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41" w:rsidRDefault="00641241" w:rsidP="00F53D53">
      <w:pPr>
        <w:spacing w:after="0"/>
        <w:rPr>
          <w:color w:val="1F497D"/>
          <w:sz w:val="36"/>
          <w:szCs w:val="36"/>
        </w:rPr>
      </w:pPr>
    </w:p>
    <w:p w:rsidR="00641241" w:rsidRDefault="00641241" w:rsidP="00F53D53">
      <w:pPr>
        <w:spacing w:after="0"/>
        <w:rPr>
          <w:color w:val="1F497D"/>
          <w:sz w:val="36"/>
          <w:szCs w:val="36"/>
        </w:rPr>
      </w:pPr>
    </w:p>
    <w:p w:rsidR="00641241" w:rsidRDefault="00641241" w:rsidP="00F53D53">
      <w:pPr>
        <w:spacing w:after="0"/>
        <w:rPr>
          <w:color w:val="1F497D"/>
          <w:sz w:val="36"/>
          <w:szCs w:val="36"/>
        </w:rPr>
      </w:pPr>
    </w:p>
    <w:p w:rsidR="00F53D53" w:rsidRPr="005D16B4" w:rsidRDefault="00F53D53" w:rsidP="00F53D53">
      <w:pPr>
        <w:spacing w:after="0"/>
        <w:rPr>
          <w:color w:val="1F497D"/>
          <w:sz w:val="36"/>
          <w:szCs w:val="36"/>
        </w:rPr>
      </w:pPr>
      <w:r w:rsidRPr="005D16B4">
        <w:rPr>
          <w:noProof/>
          <w:lang w:eastAsia="en-AU"/>
        </w:rPr>
        <w:drawing>
          <wp:anchor distT="0" distB="0" distL="114300" distR="114300" simplePos="0" relativeHeight="251659264" behindDoc="0" locked="0" layoutInCell="1" allowOverlap="1" wp14:anchorId="4986EB59" wp14:editId="57FF9012">
            <wp:simplePos x="0" y="0"/>
            <wp:positionH relativeFrom="column">
              <wp:posOffset>16519</wp:posOffset>
            </wp:positionH>
            <wp:positionV relativeFrom="paragraph">
              <wp:posOffset>8568</wp:posOffset>
            </wp:positionV>
            <wp:extent cx="5052060" cy="1022985"/>
            <wp:effectExtent l="0" t="0" r="0" b="5715"/>
            <wp:wrapNone/>
            <wp:docPr id="1" name="Picture 1" descr="WDV logo (1 95 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V logo (1 95 MB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D53" w:rsidRPr="005D16B4" w:rsidRDefault="00F53D53" w:rsidP="00F53D53">
      <w:pPr>
        <w:spacing w:after="0"/>
        <w:rPr>
          <w:color w:val="1F497D"/>
          <w:sz w:val="36"/>
          <w:szCs w:val="36"/>
        </w:rPr>
      </w:pPr>
    </w:p>
    <w:p w:rsidR="00641241" w:rsidRPr="005D16B4" w:rsidRDefault="00641241" w:rsidP="00F53D53">
      <w:pPr>
        <w:spacing w:after="0"/>
        <w:rPr>
          <w:color w:val="1F497D"/>
          <w:sz w:val="36"/>
          <w:szCs w:val="36"/>
        </w:rPr>
      </w:pPr>
    </w:p>
    <w:p w:rsidR="00F53D53" w:rsidRPr="005D16B4" w:rsidRDefault="00F53D53" w:rsidP="00F53D53">
      <w:pPr>
        <w:spacing w:after="0"/>
        <w:rPr>
          <w:color w:val="7030A0"/>
          <w:sz w:val="48"/>
          <w:szCs w:val="48"/>
        </w:rPr>
      </w:pPr>
    </w:p>
    <w:p w:rsidR="00F53D53" w:rsidRPr="005D16B4" w:rsidRDefault="00F53D53" w:rsidP="00F53D53">
      <w:pPr>
        <w:spacing w:after="0"/>
        <w:rPr>
          <w:color w:val="7030A0"/>
          <w:sz w:val="48"/>
          <w:szCs w:val="48"/>
        </w:rPr>
      </w:pPr>
      <w:r w:rsidRPr="005D16B4">
        <w:rPr>
          <w:color w:val="7030A0"/>
          <w:sz w:val="48"/>
          <w:szCs w:val="48"/>
        </w:rPr>
        <w:t xml:space="preserve">Royal Commission into Family Violence </w:t>
      </w:r>
    </w:p>
    <w:p w:rsidR="00F53D53" w:rsidRPr="005D16B4" w:rsidRDefault="00F53D53" w:rsidP="00F53D53">
      <w:pPr>
        <w:spacing w:after="0"/>
        <w:rPr>
          <w:color w:val="7030A0"/>
          <w:sz w:val="36"/>
          <w:szCs w:val="36"/>
        </w:rPr>
      </w:pPr>
      <w:r w:rsidRPr="005D16B4">
        <w:rPr>
          <w:color w:val="7030A0"/>
          <w:sz w:val="36"/>
          <w:szCs w:val="36"/>
        </w:rPr>
        <w:t>Submission by Women with Disabilities Victoria</w:t>
      </w:r>
    </w:p>
    <w:p w:rsidR="00F53D53" w:rsidRPr="005D16B4" w:rsidRDefault="00F53D53" w:rsidP="00F53D53">
      <w:pPr>
        <w:spacing w:after="0"/>
        <w:rPr>
          <w:sz w:val="36"/>
          <w:szCs w:val="36"/>
        </w:rPr>
      </w:pPr>
    </w:p>
    <w:p w:rsidR="00B525A1" w:rsidRPr="005D16B4" w:rsidRDefault="00B525A1" w:rsidP="00F53D53">
      <w:pPr>
        <w:spacing w:after="0"/>
        <w:rPr>
          <w:sz w:val="36"/>
          <w:szCs w:val="36"/>
        </w:rPr>
      </w:pPr>
    </w:p>
    <w:p w:rsidR="00B525A1" w:rsidRDefault="00B525A1" w:rsidP="00F53D53">
      <w:pPr>
        <w:spacing w:after="0"/>
        <w:rPr>
          <w:sz w:val="36"/>
          <w:szCs w:val="36"/>
        </w:rPr>
      </w:pPr>
    </w:p>
    <w:p w:rsidR="007C7202" w:rsidRPr="005D16B4" w:rsidRDefault="007C7202" w:rsidP="00F53D53">
      <w:pPr>
        <w:spacing w:after="0"/>
        <w:rPr>
          <w:sz w:val="36"/>
          <w:szCs w:val="36"/>
        </w:rPr>
      </w:pPr>
    </w:p>
    <w:p w:rsidR="00B525A1" w:rsidRPr="005D16B4" w:rsidRDefault="00B525A1" w:rsidP="00F53D53">
      <w:pPr>
        <w:spacing w:after="0"/>
        <w:rPr>
          <w:sz w:val="36"/>
          <w:szCs w:val="36"/>
        </w:rPr>
      </w:pPr>
    </w:p>
    <w:p w:rsidR="00C35F6E" w:rsidRPr="005D16B4" w:rsidRDefault="00C35F6E" w:rsidP="00F53D53">
      <w:pPr>
        <w:spacing w:after="0"/>
        <w:rPr>
          <w:sz w:val="36"/>
          <w:szCs w:val="36"/>
        </w:rPr>
      </w:pPr>
    </w:p>
    <w:p w:rsidR="00B525A1" w:rsidRPr="005D16B4" w:rsidRDefault="00B525A1" w:rsidP="00F53D53">
      <w:pPr>
        <w:spacing w:after="0"/>
        <w:rPr>
          <w:sz w:val="36"/>
          <w:szCs w:val="36"/>
        </w:rPr>
      </w:pPr>
    </w:p>
    <w:p w:rsidR="00B525A1" w:rsidRPr="005D16B4" w:rsidRDefault="00B525A1" w:rsidP="00F53D53">
      <w:pPr>
        <w:spacing w:after="0"/>
        <w:rPr>
          <w:sz w:val="36"/>
          <w:szCs w:val="36"/>
        </w:rPr>
      </w:pPr>
    </w:p>
    <w:p w:rsidR="00F53D53" w:rsidRPr="005D16B4" w:rsidRDefault="00C35F6E" w:rsidP="00F53D53">
      <w:pPr>
        <w:spacing w:after="0"/>
        <w:rPr>
          <w:sz w:val="28"/>
          <w:szCs w:val="28"/>
        </w:rPr>
      </w:pPr>
      <w:r w:rsidRPr="00C35F6E">
        <w:rPr>
          <w:sz w:val="28"/>
          <w:szCs w:val="28"/>
        </w:rPr>
        <w:t>15</w:t>
      </w:r>
      <w:r w:rsidRPr="00C35F6E">
        <w:rPr>
          <w:sz w:val="28"/>
          <w:szCs w:val="28"/>
          <w:vertAlign w:val="superscript"/>
        </w:rPr>
        <w:t>th</w:t>
      </w:r>
      <w:r w:rsidRPr="00C35F6E">
        <w:rPr>
          <w:sz w:val="28"/>
          <w:szCs w:val="28"/>
        </w:rPr>
        <w:t xml:space="preserve"> June</w:t>
      </w:r>
      <w:r w:rsidR="00F53D53" w:rsidRPr="00C35F6E">
        <w:rPr>
          <w:sz w:val="28"/>
          <w:szCs w:val="28"/>
        </w:rPr>
        <w:t xml:space="preserve"> 2015</w:t>
      </w:r>
    </w:p>
    <w:p w:rsidR="00F53D53" w:rsidRPr="005D16B4" w:rsidRDefault="00F53D53" w:rsidP="00F53D53">
      <w:pPr>
        <w:spacing w:after="0"/>
        <w:rPr>
          <w:sz w:val="36"/>
          <w:szCs w:val="36"/>
        </w:rPr>
      </w:pPr>
    </w:p>
    <w:p w:rsidR="00F53D53" w:rsidRPr="005D16B4" w:rsidRDefault="00F53D53" w:rsidP="00F53D53">
      <w:pPr>
        <w:spacing w:after="0"/>
        <w:rPr>
          <w:b/>
          <w:sz w:val="28"/>
          <w:szCs w:val="28"/>
        </w:rPr>
      </w:pPr>
      <w:r w:rsidRPr="005D16B4">
        <w:rPr>
          <w:b/>
          <w:sz w:val="28"/>
          <w:szCs w:val="28"/>
        </w:rPr>
        <w:t xml:space="preserve">Women with Disabilities Victoria </w:t>
      </w:r>
    </w:p>
    <w:p w:rsidR="00F53D53" w:rsidRPr="005D16B4" w:rsidRDefault="00F53D53" w:rsidP="00F53D53">
      <w:pPr>
        <w:pStyle w:val="Default"/>
        <w:rPr>
          <w:rFonts w:asciiTheme="minorHAnsi" w:hAnsiTheme="minorHAnsi"/>
          <w:sz w:val="28"/>
          <w:szCs w:val="28"/>
        </w:rPr>
      </w:pPr>
      <w:r w:rsidRPr="005D16B4">
        <w:rPr>
          <w:rFonts w:asciiTheme="minorHAnsi" w:hAnsiTheme="minorHAnsi"/>
          <w:sz w:val="28"/>
          <w:szCs w:val="28"/>
        </w:rPr>
        <w:t xml:space="preserve">Level 9, 255 Bourke Street </w:t>
      </w:r>
    </w:p>
    <w:p w:rsidR="00F53D53" w:rsidRPr="005D16B4" w:rsidRDefault="00F53D53" w:rsidP="00F53D53">
      <w:pPr>
        <w:pStyle w:val="Default"/>
        <w:rPr>
          <w:rFonts w:asciiTheme="minorHAnsi" w:hAnsiTheme="minorHAnsi"/>
          <w:sz w:val="28"/>
          <w:szCs w:val="28"/>
        </w:rPr>
      </w:pPr>
      <w:r w:rsidRPr="005D16B4">
        <w:rPr>
          <w:rFonts w:asciiTheme="minorHAnsi" w:hAnsiTheme="minorHAnsi"/>
          <w:sz w:val="28"/>
          <w:szCs w:val="28"/>
        </w:rPr>
        <w:t xml:space="preserve">Melbourne 3001 </w:t>
      </w:r>
    </w:p>
    <w:p w:rsidR="00F53D53" w:rsidRPr="005D16B4" w:rsidRDefault="00F53D53" w:rsidP="00F53D53">
      <w:pPr>
        <w:pStyle w:val="Default"/>
        <w:rPr>
          <w:rFonts w:asciiTheme="minorHAnsi" w:hAnsiTheme="minorHAnsi"/>
          <w:sz w:val="28"/>
          <w:szCs w:val="28"/>
        </w:rPr>
      </w:pPr>
      <w:r w:rsidRPr="005D16B4">
        <w:rPr>
          <w:rFonts w:asciiTheme="minorHAnsi" w:hAnsiTheme="minorHAnsi"/>
          <w:sz w:val="28"/>
          <w:szCs w:val="28"/>
        </w:rPr>
        <w:t xml:space="preserve">Phone 9286 7800 </w:t>
      </w:r>
    </w:p>
    <w:p w:rsidR="00F53D53" w:rsidRPr="00D620BF" w:rsidRDefault="00154440" w:rsidP="00F53D53">
      <w:pPr>
        <w:spacing w:after="0"/>
        <w:rPr>
          <w:color w:val="7030A0"/>
          <w:sz w:val="28"/>
          <w:szCs w:val="28"/>
        </w:rPr>
      </w:pPr>
      <w:hyperlink r:id="rId9" w:history="1">
        <w:r w:rsidR="00F53D53" w:rsidRPr="00D620BF">
          <w:rPr>
            <w:rStyle w:val="Hyperlink"/>
            <w:color w:val="7030A0"/>
            <w:sz w:val="28"/>
            <w:szCs w:val="28"/>
          </w:rPr>
          <w:t>www.wdv.org.au</w:t>
        </w:r>
      </w:hyperlink>
    </w:p>
    <w:p w:rsidR="00F53D53" w:rsidRPr="005D16B4" w:rsidRDefault="00F53D53" w:rsidP="00F53D53">
      <w:pPr>
        <w:spacing w:after="0"/>
        <w:rPr>
          <w:sz w:val="28"/>
          <w:szCs w:val="28"/>
        </w:rPr>
      </w:pPr>
    </w:p>
    <w:p w:rsidR="00F53D53" w:rsidRPr="005D16B4" w:rsidRDefault="00F53D53" w:rsidP="00F53D53">
      <w:pPr>
        <w:spacing w:after="0"/>
        <w:rPr>
          <w:b/>
          <w:sz w:val="28"/>
          <w:szCs w:val="28"/>
        </w:rPr>
      </w:pPr>
      <w:r w:rsidRPr="005D16B4">
        <w:rPr>
          <w:b/>
          <w:sz w:val="28"/>
          <w:szCs w:val="28"/>
        </w:rPr>
        <w:t xml:space="preserve">Contacts </w:t>
      </w:r>
    </w:p>
    <w:p w:rsidR="00F53D53" w:rsidRPr="005D16B4" w:rsidRDefault="00F53D53" w:rsidP="00F53D53">
      <w:pPr>
        <w:spacing w:after="0" w:line="240" w:lineRule="auto"/>
        <w:rPr>
          <w:sz w:val="28"/>
          <w:szCs w:val="28"/>
        </w:rPr>
      </w:pPr>
      <w:r w:rsidRPr="005D16B4">
        <w:rPr>
          <w:sz w:val="28"/>
          <w:szCs w:val="28"/>
        </w:rPr>
        <w:t>Keran Howe</w:t>
      </w:r>
    </w:p>
    <w:p w:rsidR="00F53D53" w:rsidRPr="005D16B4" w:rsidRDefault="00F53D53" w:rsidP="00F53D53">
      <w:pPr>
        <w:spacing w:after="0" w:line="240" w:lineRule="auto"/>
        <w:rPr>
          <w:sz w:val="28"/>
          <w:szCs w:val="28"/>
        </w:rPr>
      </w:pPr>
      <w:r w:rsidRPr="005D16B4">
        <w:rPr>
          <w:sz w:val="28"/>
          <w:szCs w:val="28"/>
        </w:rPr>
        <w:t>Executive Director</w:t>
      </w:r>
    </w:p>
    <w:p w:rsidR="00F53D53" w:rsidRPr="00D620BF" w:rsidRDefault="00154440" w:rsidP="00F53D53">
      <w:pPr>
        <w:spacing w:after="0" w:line="240" w:lineRule="auto"/>
        <w:rPr>
          <w:color w:val="7030A0"/>
          <w:sz w:val="28"/>
          <w:szCs w:val="28"/>
        </w:rPr>
      </w:pPr>
      <w:hyperlink r:id="rId10" w:history="1">
        <w:r w:rsidR="00F53D53" w:rsidRPr="00D620BF">
          <w:rPr>
            <w:rStyle w:val="Hyperlink"/>
            <w:color w:val="7030A0"/>
            <w:sz w:val="28"/>
            <w:szCs w:val="28"/>
          </w:rPr>
          <w:t>Keran.howe@wdv.org.au</w:t>
        </w:r>
      </w:hyperlink>
      <w:r w:rsidR="00F53D53" w:rsidRPr="00D620BF">
        <w:rPr>
          <w:color w:val="7030A0"/>
          <w:sz w:val="28"/>
          <w:szCs w:val="28"/>
        </w:rPr>
        <w:t xml:space="preserve"> </w:t>
      </w:r>
    </w:p>
    <w:p w:rsidR="00F53D53" w:rsidRPr="005D16B4" w:rsidRDefault="00F53D53" w:rsidP="00F53D53">
      <w:pPr>
        <w:spacing w:after="0" w:line="240" w:lineRule="auto"/>
        <w:rPr>
          <w:sz w:val="28"/>
          <w:szCs w:val="28"/>
        </w:rPr>
      </w:pPr>
      <w:r w:rsidRPr="005D16B4">
        <w:rPr>
          <w:sz w:val="28"/>
          <w:szCs w:val="28"/>
        </w:rPr>
        <w:t>Jen Hargrave</w:t>
      </w:r>
    </w:p>
    <w:p w:rsidR="00F53D53" w:rsidRPr="005D16B4" w:rsidRDefault="00F53D53" w:rsidP="00F53D53">
      <w:pPr>
        <w:spacing w:after="0" w:line="240" w:lineRule="auto"/>
        <w:rPr>
          <w:sz w:val="28"/>
          <w:szCs w:val="28"/>
        </w:rPr>
      </w:pPr>
      <w:r w:rsidRPr="005D16B4">
        <w:rPr>
          <w:sz w:val="28"/>
          <w:szCs w:val="28"/>
        </w:rPr>
        <w:t xml:space="preserve">Policy Officer – violence against women with disabilities </w:t>
      </w:r>
    </w:p>
    <w:p w:rsidR="00F53D53" w:rsidRPr="00D620BF" w:rsidRDefault="00154440" w:rsidP="00F53D53">
      <w:pPr>
        <w:spacing w:after="0" w:line="240" w:lineRule="auto"/>
        <w:rPr>
          <w:color w:val="7030A0"/>
          <w:sz w:val="28"/>
          <w:szCs w:val="28"/>
        </w:rPr>
      </w:pPr>
      <w:hyperlink r:id="rId11" w:history="1">
        <w:r w:rsidR="00F53D53" w:rsidRPr="00D620BF">
          <w:rPr>
            <w:rStyle w:val="Hyperlink"/>
            <w:color w:val="7030A0"/>
            <w:sz w:val="28"/>
            <w:szCs w:val="28"/>
          </w:rPr>
          <w:t>Jen.hargrave@wdv.org.au</w:t>
        </w:r>
      </w:hyperlink>
      <w:r w:rsidR="00F53D53" w:rsidRPr="00D620BF">
        <w:rPr>
          <w:color w:val="7030A0"/>
          <w:sz w:val="28"/>
          <w:szCs w:val="28"/>
        </w:rPr>
        <w:t xml:space="preserve"> </w:t>
      </w:r>
    </w:p>
    <w:p w:rsidR="00F53D53" w:rsidRPr="005D16B4" w:rsidRDefault="00F53D53" w:rsidP="00F53D53">
      <w:pPr>
        <w:spacing w:after="0" w:line="240" w:lineRule="auto"/>
        <w:rPr>
          <w:sz w:val="28"/>
          <w:szCs w:val="28"/>
        </w:rPr>
      </w:pPr>
      <w:r w:rsidRPr="005D16B4">
        <w:rPr>
          <w:sz w:val="28"/>
          <w:szCs w:val="28"/>
        </w:rPr>
        <w:t>03 9286 7800</w:t>
      </w:r>
      <w:r w:rsidRPr="005D16B4">
        <w:br w:type="page"/>
      </w:r>
    </w:p>
    <w:p w:rsidR="00D01D00" w:rsidRDefault="00D01D00" w:rsidP="00D01D00">
      <w:pPr>
        <w:pStyle w:val="Heading1"/>
        <w:rPr>
          <w:rFonts w:asciiTheme="minorHAnsi" w:hAnsiTheme="minorHAnsi"/>
          <w:color w:val="7030A0"/>
        </w:rPr>
      </w:pPr>
      <w:r w:rsidRPr="005D16B4">
        <w:rPr>
          <w:rFonts w:asciiTheme="minorHAnsi" w:hAnsiTheme="minorHAnsi"/>
          <w:color w:val="7030A0"/>
        </w:rPr>
        <w:lastRenderedPageBreak/>
        <w:t>Contents</w:t>
      </w:r>
    </w:p>
    <w:p w:rsidR="004159A6" w:rsidRPr="000317E0" w:rsidRDefault="004159A6" w:rsidP="004159A6">
      <w:pPr>
        <w:spacing w:after="0"/>
      </w:pPr>
      <w:r w:rsidRPr="000317E0">
        <w:t>Women with Disabilities Victoria</w:t>
      </w:r>
      <w:r w:rsidR="0026538D">
        <w:tab/>
      </w:r>
      <w:r w:rsidR="0026538D">
        <w:tab/>
      </w:r>
      <w:r w:rsidR="0026538D">
        <w:tab/>
      </w:r>
      <w:r w:rsidR="0026538D">
        <w:tab/>
      </w:r>
      <w:r w:rsidR="0026538D">
        <w:tab/>
      </w:r>
      <w:r w:rsidR="0026538D">
        <w:tab/>
      </w:r>
      <w:r w:rsidR="0026538D">
        <w:tab/>
      </w:r>
      <w:r w:rsidRPr="000317E0">
        <w:t>3</w:t>
      </w:r>
    </w:p>
    <w:p w:rsidR="004159A6" w:rsidRPr="000317E0" w:rsidRDefault="004159A6" w:rsidP="004159A6">
      <w:pPr>
        <w:spacing w:after="0"/>
      </w:pPr>
      <w:r w:rsidRPr="000317E0">
        <w:t>Introduction</w:t>
      </w:r>
      <w:r w:rsidR="0026538D">
        <w:tab/>
      </w:r>
      <w:r w:rsidR="0026538D">
        <w:tab/>
      </w:r>
      <w:r w:rsidR="0026538D">
        <w:tab/>
      </w:r>
      <w:r w:rsidR="0026538D">
        <w:tab/>
      </w:r>
      <w:r w:rsidR="0026538D">
        <w:tab/>
      </w:r>
      <w:r w:rsidR="0026538D">
        <w:tab/>
      </w:r>
      <w:r w:rsidR="0026538D">
        <w:tab/>
      </w:r>
      <w:r w:rsidR="0026538D">
        <w:tab/>
      </w:r>
      <w:r w:rsidR="0026538D">
        <w:tab/>
      </w:r>
      <w:r w:rsidR="0026538D">
        <w:tab/>
      </w:r>
      <w:r w:rsidRPr="000317E0">
        <w:t>4</w:t>
      </w:r>
    </w:p>
    <w:p w:rsidR="004159A6" w:rsidRPr="00EF5907" w:rsidRDefault="004159A6" w:rsidP="00EF5907">
      <w:pPr>
        <w:pStyle w:val="Heading3"/>
        <w:rPr>
          <w:color w:val="7030A0"/>
        </w:rPr>
      </w:pPr>
      <w:r w:rsidRPr="00EF5907">
        <w:rPr>
          <w:color w:val="7030A0"/>
        </w:rPr>
        <w:t>List of recommendations</w:t>
      </w:r>
      <w:r w:rsidR="0026538D">
        <w:rPr>
          <w:color w:val="7030A0"/>
        </w:rPr>
        <w:tab/>
      </w:r>
      <w:r w:rsidR="0026538D">
        <w:rPr>
          <w:color w:val="7030A0"/>
        </w:rPr>
        <w:tab/>
      </w:r>
      <w:r w:rsidR="0026538D">
        <w:rPr>
          <w:color w:val="7030A0"/>
        </w:rPr>
        <w:tab/>
      </w:r>
      <w:r w:rsidR="0026538D">
        <w:rPr>
          <w:color w:val="7030A0"/>
        </w:rPr>
        <w:tab/>
      </w:r>
      <w:r w:rsidR="0026538D">
        <w:rPr>
          <w:color w:val="7030A0"/>
        </w:rPr>
        <w:tab/>
      </w:r>
      <w:r w:rsidR="0026538D">
        <w:rPr>
          <w:color w:val="7030A0"/>
        </w:rPr>
        <w:tab/>
      </w:r>
      <w:r w:rsidR="0026538D">
        <w:rPr>
          <w:color w:val="7030A0"/>
        </w:rPr>
        <w:tab/>
      </w:r>
      <w:r w:rsidR="0026538D">
        <w:rPr>
          <w:color w:val="7030A0"/>
        </w:rPr>
        <w:tab/>
      </w:r>
      <w:r w:rsidRPr="00EF5907">
        <w:rPr>
          <w:color w:val="7030A0"/>
        </w:rPr>
        <w:t>5</w:t>
      </w:r>
    </w:p>
    <w:p w:rsidR="00DD1640" w:rsidRPr="00EF5907" w:rsidRDefault="00EA47E4" w:rsidP="00EF5907">
      <w:pPr>
        <w:pStyle w:val="Heading3"/>
        <w:rPr>
          <w:color w:val="7030A0"/>
        </w:rPr>
      </w:pPr>
      <w:r>
        <w:rPr>
          <w:color w:val="7030A0"/>
        </w:rPr>
        <w:t xml:space="preserve">a. </w:t>
      </w:r>
      <w:r w:rsidR="00EF5907">
        <w:rPr>
          <w:color w:val="7030A0"/>
        </w:rPr>
        <w:t>Prevention</w:t>
      </w:r>
      <w:r w:rsidR="009675CB">
        <w:rPr>
          <w:color w:val="7030A0"/>
        </w:rPr>
        <w:tab/>
      </w:r>
      <w:r w:rsidR="009675CB">
        <w:rPr>
          <w:color w:val="7030A0"/>
        </w:rPr>
        <w:tab/>
      </w:r>
      <w:r w:rsidR="009675CB">
        <w:rPr>
          <w:color w:val="7030A0"/>
        </w:rPr>
        <w:tab/>
      </w:r>
      <w:r w:rsidR="009675CB">
        <w:rPr>
          <w:color w:val="7030A0"/>
        </w:rPr>
        <w:tab/>
      </w:r>
      <w:r w:rsidR="009675CB">
        <w:rPr>
          <w:color w:val="7030A0"/>
        </w:rPr>
        <w:tab/>
      </w:r>
      <w:r w:rsidR="009675CB">
        <w:rPr>
          <w:color w:val="7030A0"/>
        </w:rPr>
        <w:tab/>
      </w:r>
      <w:r w:rsidR="009675CB">
        <w:rPr>
          <w:color w:val="7030A0"/>
        </w:rPr>
        <w:tab/>
      </w:r>
      <w:r w:rsidR="009675CB">
        <w:rPr>
          <w:color w:val="7030A0"/>
        </w:rPr>
        <w:tab/>
      </w:r>
      <w:r w:rsidR="009675CB">
        <w:rPr>
          <w:color w:val="7030A0"/>
        </w:rPr>
        <w:tab/>
      </w:r>
      <w:r w:rsidR="009675CB">
        <w:rPr>
          <w:color w:val="7030A0"/>
        </w:rPr>
        <w:tab/>
        <w:t>9</w:t>
      </w:r>
    </w:p>
    <w:p w:rsidR="0006103E" w:rsidRPr="000317E0" w:rsidRDefault="0006103E" w:rsidP="0006103E">
      <w:pPr>
        <w:spacing w:after="0" w:line="240" w:lineRule="auto"/>
      </w:pPr>
      <w:r w:rsidRPr="000317E0">
        <w:t>Cross portfolio leadership</w:t>
      </w:r>
      <w:r w:rsidR="0026538D">
        <w:tab/>
      </w:r>
      <w:r w:rsidR="0026538D">
        <w:tab/>
      </w:r>
      <w:r w:rsidR="0026538D">
        <w:tab/>
      </w:r>
      <w:r w:rsidR="0026538D">
        <w:tab/>
      </w:r>
      <w:r w:rsidR="0026538D">
        <w:tab/>
      </w:r>
      <w:r w:rsidR="0026538D">
        <w:tab/>
      </w:r>
      <w:r w:rsidR="0026538D">
        <w:tab/>
      </w:r>
      <w:r w:rsidR="0026538D">
        <w:tab/>
      </w:r>
      <w:r w:rsidR="00731108">
        <w:t>9</w:t>
      </w:r>
    </w:p>
    <w:p w:rsidR="0006103E" w:rsidRPr="000317E0" w:rsidRDefault="0006103E" w:rsidP="0006103E">
      <w:pPr>
        <w:pStyle w:val="Heading3"/>
        <w:spacing w:before="0" w:line="240" w:lineRule="auto"/>
        <w:rPr>
          <w:rFonts w:asciiTheme="minorHAnsi" w:hAnsiTheme="minorHAnsi"/>
          <w:color w:val="auto"/>
          <w:sz w:val="22"/>
          <w:szCs w:val="22"/>
        </w:rPr>
      </w:pPr>
      <w:r w:rsidRPr="000317E0">
        <w:rPr>
          <w:rFonts w:asciiTheme="minorHAnsi" w:hAnsiTheme="minorHAnsi"/>
          <w:color w:val="auto"/>
          <w:sz w:val="22"/>
          <w:szCs w:val="22"/>
        </w:rPr>
        <w:t>Changing community attitudes to ‘disability’, ‘gender’ and ‘violence’</w:t>
      </w:r>
      <w:r w:rsidR="0026538D">
        <w:rPr>
          <w:rFonts w:asciiTheme="minorHAnsi" w:hAnsiTheme="minorHAnsi"/>
          <w:color w:val="auto"/>
          <w:sz w:val="22"/>
          <w:szCs w:val="22"/>
        </w:rPr>
        <w:tab/>
      </w:r>
      <w:r w:rsidR="0026538D">
        <w:rPr>
          <w:rFonts w:asciiTheme="minorHAnsi" w:hAnsiTheme="minorHAnsi"/>
          <w:color w:val="auto"/>
          <w:sz w:val="22"/>
          <w:szCs w:val="22"/>
        </w:rPr>
        <w:tab/>
      </w:r>
      <w:r w:rsidR="0026538D">
        <w:rPr>
          <w:rFonts w:asciiTheme="minorHAnsi" w:hAnsiTheme="minorHAnsi"/>
          <w:color w:val="auto"/>
          <w:sz w:val="22"/>
          <w:szCs w:val="22"/>
        </w:rPr>
        <w:tab/>
      </w:r>
      <w:r w:rsidR="00731108">
        <w:rPr>
          <w:rFonts w:asciiTheme="minorHAnsi" w:hAnsiTheme="minorHAnsi"/>
          <w:color w:val="auto"/>
          <w:sz w:val="22"/>
          <w:szCs w:val="22"/>
        </w:rPr>
        <w:t>9</w:t>
      </w:r>
    </w:p>
    <w:p w:rsidR="0006103E" w:rsidRPr="000317E0" w:rsidRDefault="0006103E" w:rsidP="0006103E">
      <w:pPr>
        <w:spacing w:after="0" w:line="240" w:lineRule="auto"/>
        <w:ind w:right="-308"/>
      </w:pPr>
      <w:r w:rsidRPr="000317E0">
        <w:t xml:space="preserve">Workforce </w:t>
      </w:r>
      <w:r w:rsidR="00EF5907">
        <w:t>development to prevent violence</w:t>
      </w:r>
      <w:r w:rsidR="0026538D">
        <w:tab/>
      </w:r>
      <w:r w:rsidR="0026538D">
        <w:tab/>
      </w:r>
      <w:r w:rsidR="0026538D">
        <w:tab/>
      </w:r>
      <w:r w:rsidR="0026538D">
        <w:tab/>
      </w:r>
      <w:r w:rsidR="0026538D">
        <w:tab/>
      </w:r>
      <w:r w:rsidR="0026538D">
        <w:tab/>
      </w:r>
      <w:r w:rsidR="00731108">
        <w:t>10</w:t>
      </w:r>
    </w:p>
    <w:p w:rsidR="0006103E" w:rsidRPr="000317E0" w:rsidRDefault="0006103E" w:rsidP="0006103E">
      <w:pPr>
        <w:pStyle w:val="xmsonormal"/>
        <w:shd w:val="clear" w:color="auto" w:fill="FFFFFF"/>
        <w:spacing w:before="0" w:beforeAutospacing="0" w:after="0" w:afterAutospacing="0"/>
        <w:rPr>
          <w:rFonts w:asciiTheme="minorHAnsi" w:hAnsiTheme="minorHAnsi"/>
          <w:sz w:val="22"/>
          <w:szCs w:val="22"/>
        </w:rPr>
      </w:pPr>
      <w:r w:rsidRPr="000317E0">
        <w:rPr>
          <w:rFonts w:asciiTheme="minorHAnsi" w:hAnsiTheme="minorHAnsi"/>
          <w:sz w:val="22"/>
          <w:szCs w:val="22"/>
        </w:rPr>
        <w:t>Increase economic participation of women with disabilities</w:t>
      </w:r>
      <w:r w:rsidR="0026538D">
        <w:rPr>
          <w:rFonts w:asciiTheme="minorHAnsi" w:hAnsiTheme="minorHAnsi"/>
          <w:sz w:val="22"/>
          <w:szCs w:val="22"/>
        </w:rPr>
        <w:tab/>
      </w:r>
      <w:r w:rsidR="0026538D">
        <w:rPr>
          <w:rFonts w:asciiTheme="minorHAnsi" w:hAnsiTheme="minorHAnsi"/>
          <w:sz w:val="22"/>
          <w:szCs w:val="22"/>
        </w:rPr>
        <w:tab/>
      </w:r>
      <w:r w:rsidR="0026538D">
        <w:rPr>
          <w:rFonts w:asciiTheme="minorHAnsi" w:hAnsiTheme="minorHAnsi"/>
          <w:sz w:val="22"/>
          <w:szCs w:val="22"/>
        </w:rPr>
        <w:tab/>
      </w:r>
      <w:r w:rsidR="0026538D">
        <w:rPr>
          <w:rFonts w:asciiTheme="minorHAnsi" w:hAnsiTheme="minorHAnsi"/>
          <w:sz w:val="22"/>
          <w:szCs w:val="22"/>
        </w:rPr>
        <w:tab/>
      </w:r>
      <w:r w:rsidR="00E84943">
        <w:rPr>
          <w:rFonts w:asciiTheme="minorHAnsi" w:hAnsiTheme="minorHAnsi"/>
          <w:sz w:val="22"/>
          <w:szCs w:val="22"/>
        </w:rPr>
        <w:t>10</w:t>
      </w:r>
    </w:p>
    <w:p w:rsidR="0006103E" w:rsidRPr="000317E0" w:rsidRDefault="0006103E" w:rsidP="0006103E">
      <w:pPr>
        <w:pStyle w:val="Heading3"/>
        <w:spacing w:before="0" w:line="240" w:lineRule="auto"/>
        <w:rPr>
          <w:rFonts w:asciiTheme="minorHAnsi" w:hAnsiTheme="minorHAnsi"/>
          <w:color w:val="auto"/>
          <w:sz w:val="22"/>
          <w:szCs w:val="22"/>
        </w:rPr>
      </w:pPr>
      <w:r w:rsidRPr="000317E0">
        <w:rPr>
          <w:rFonts w:asciiTheme="minorHAnsi" w:hAnsiTheme="minorHAnsi"/>
          <w:color w:val="auto"/>
          <w:sz w:val="22"/>
          <w:szCs w:val="22"/>
        </w:rPr>
        <w:t>Increase social participation of women with disabilities</w:t>
      </w:r>
      <w:r w:rsidR="0026538D">
        <w:rPr>
          <w:rFonts w:asciiTheme="minorHAnsi" w:hAnsiTheme="minorHAnsi"/>
          <w:color w:val="auto"/>
          <w:sz w:val="22"/>
          <w:szCs w:val="22"/>
        </w:rPr>
        <w:tab/>
      </w:r>
      <w:r w:rsidR="0026538D">
        <w:rPr>
          <w:rFonts w:asciiTheme="minorHAnsi" w:hAnsiTheme="minorHAnsi"/>
          <w:color w:val="auto"/>
          <w:sz w:val="22"/>
          <w:szCs w:val="22"/>
        </w:rPr>
        <w:tab/>
      </w:r>
      <w:r w:rsidR="0026538D">
        <w:rPr>
          <w:rFonts w:asciiTheme="minorHAnsi" w:hAnsiTheme="minorHAnsi"/>
          <w:color w:val="auto"/>
          <w:sz w:val="22"/>
          <w:szCs w:val="22"/>
        </w:rPr>
        <w:tab/>
      </w:r>
      <w:r w:rsidR="0026538D">
        <w:rPr>
          <w:rFonts w:asciiTheme="minorHAnsi" w:hAnsiTheme="minorHAnsi"/>
          <w:color w:val="auto"/>
          <w:sz w:val="22"/>
          <w:szCs w:val="22"/>
        </w:rPr>
        <w:tab/>
      </w:r>
      <w:r w:rsidR="0026538D">
        <w:rPr>
          <w:rFonts w:asciiTheme="minorHAnsi" w:hAnsiTheme="minorHAnsi"/>
          <w:color w:val="auto"/>
          <w:sz w:val="22"/>
          <w:szCs w:val="22"/>
        </w:rPr>
        <w:tab/>
      </w:r>
      <w:r w:rsidR="00E84943">
        <w:rPr>
          <w:rFonts w:asciiTheme="minorHAnsi" w:hAnsiTheme="minorHAnsi"/>
          <w:color w:val="auto"/>
          <w:sz w:val="22"/>
          <w:szCs w:val="22"/>
        </w:rPr>
        <w:t>12</w:t>
      </w:r>
    </w:p>
    <w:p w:rsidR="00DD1640" w:rsidRPr="000317E0" w:rsidRDefault="00DD1640" w:rsidP="00DD1640">
      <w:pPr>
        <w:spacing w:after="0"/>
        <w:ind w:right="261"/>
        <w:rPr>
          <w:rFonts w:cs="Arial"/>
          <w:color w:val="000000"/>
        </w:rPr>
      </w:pPr>
      <w:r w:rsidRPr="000317E0">
        <w:rPr>
          <w:rFonts w:cs="Arial"/>
          <w:color w:val="000000"/>
        </w:rPr>
        <w:t>Affordable housing for women with disabilities</w:t>
      </w:r>
      <w:r w:rsidR="0026538D">
        <w:rPr>
          <w:rFonts w:cs="Arial"/>
          <w:color w:val="000000"/>
        </w:rPr>
        <w:tab/>
      </w:r>
      <w:r w:rsidR="0026538D">
        <w:rPr>
          <w:rFonts w:cs="Arial"/>
          <w:color w:val="000000"/>
        </w:rPr>
        <w:tab/>
      </w:r>
      <w:r w:rsidR="0026538D">
        <w:rPr>
          <w:rFonts w:cs="Arial"/>
          <w:color w:val="000000"/>
        </w:rPr>
        <w:tab/>
      </w:r>
      <w:r w:rsidR="0026538D">
        <w:rPr>
          <w:rFonts w:cs="Arial"/>
          <w:color w:val="000000"/>
        </w:rPr>
        <w:tab/>
      </w:r>
      <w:r w:rsidR="0026538D">
        <w:rPr>
          <w:rFonts w:cs="Arial"/>
          <w:color w:val="000000"/>
        </w:rPr>
        <w:tab/>
      </w:r>
      <w:r w:rsidR="0026538D">
        <w:rPr>
          <w:rFonts w:cs="Arial"/>
          <w:color w:val="000000"/>
        </w:rPr>
        <w:tab/>
      </w:r>
      <w:r w:rsidR="00E84943">
        <w:rPr>
          <w:rFonts w:cs="Arial"/>
          <w:color w:val="000000"/>
        </w:rPr>
        <w:t>14</w:t>
      </w:r>
    </w:p>
    <w:p w:rsidR="00DD1640" w:rsidRPr="000317E0" w:rsidRDefault="00DD1640" w:rsidP="00DD1640">
      <w:pPr>
        <w:spacing w:after="0"/>
        <w:ind w:right="261"/>
        <w:rPr>
          <w:rFonts w:cs="Arial"/>
          <w:color w:val="000000"/>
        </w:rPr>
      </w:pPr>
      <w:r w:rsidRPr="000317E0">
        <w:rPr>
          <w:rFonts w:cs="Arial"/>
          <w:color w:val="000000"/>
        </w:rPr>
        <w:t>Accessible housing for women with disabilities</w:t>
      </w:r>
      <w:r w:rsidR="0026538D">
        <w:rPr>
          <w:rFonts w:cs="Arial"/>
          <w:color w:val="000000"/>
        </w:rPr>
        <w:tab/>
      </w:r>
      <w:r w:rsidR="0026538D">
        <w:rPr>
          <w:rFonts w:cs="Arial"/>
          <w:color w:val="000000"/>
        </w:rPr>
        <w:tab/>
      </w:r>
      <w:r w:rsidR="0026538D">
        <w:rPr>
          <w:rFonts w:cs="Arial"/>
          <w:color w:val="000000"/>
        </w:rPr>
        <w:tab/>
      </w:r>
      <w:r w:rsidR="0026538D">
        <w:rPr>
          <w:rFonts w:cs="Arial"/>
          <w:color w:val="000000"/>
        </w:rPr>
        <w:tab/>
      </w:r>
      <w:r w:rsidR="0026538D">
        <w:rPr>
          <w:rFonts w:cs="Arial"/>
          <w:color w:val="000000"/>
        </w:rPr>
        <w:tab/>
      </w:r>
      <w:r w:rsidR="0026538D">
        <w:rPr>
          <w:rFonts w:cs="Arial"/>
          <w:color w:val="000000"/>
        </w:rPr>
        <w:tab/>
      </w:r>
      <w:r w:rsidR="00E84943">
        <w:rPr>
          <w:rFonts w:cs="Arial"/>
          <w:color w:val="000000"/>
        </w:rPr>
        <w:t>14</w:t>
      </w:r>
    </w:p>
    <w:p w:rsidR="00DD1640" w:rsidRPr="00EF5907" w:rsidRDefault="00EA47E4" w:rsidP="00EF5907">
      <w:pPr>
        <w:pStyle w:val="Heading3"/>
        <w:rPr>
          <w:color w:val="7030A0"/>
          <w:lang w:val="en-US"/>
        </w:rPr>
      </w:pPr>
      <w:r>
        <w:rPr>
          <w:color w:val="7030A0"/>
          <w:lang w:val="en-US"/>
        </w:rPr>
        <w:t xml:space="preserve">b. </w:t>
      </w:r>
      <w:r w:rsidR="00DD1640" w:rsidRPr="00EF5907">
        <w:rPr>
          <w:color w:val="7030A0"/>
          <w:lang w:val="en-US"/>
        </w:rPr>
        <w:t>Support for women with disab</w:t>
      </w:r>
      <w:r w:rsidR="00EF5907">
        <w:rPr>
          <w:color w:val="7030A0"/>
          <w:lang w:val="en-US"/>
        </w:rPr>
        <w:t>ilities who experience violence</w:t>
      </w:r>
      <w:r w:rsidR="00E84943">
        <w:rPr>
          <w:color w:val="7030A0"/>
          <w:lang w:val="en-US"/>
        </w:rPr>
        <w:tab/>
      </w:r>
      <w:r w:rsidR="00E84943">
        <w:rPr>
          <w:color w:val="7030A0"/>
          <w:lang w:val="en-US"/>
        </w:rPr>
        <w:tab/>
      </w:r>
      <w:r w:rsidR="00E84943">
        <w:rPr>
          <w:color w:val="7030A0"/>
          <w:lang w:val="en-US"/>
        </w:rPr>
        <w:tab/>
        <w:t>15</w:t>
      </w:r>
    </w:p>
    <w:p w:rsidR="00FF02E7" w:rsidRPr="000317E0" w:rsidRDefault="00FF02E7" w:rsidP="00DD1640">
      <w:pPr>
        <w:widowControl w:val="0"/>
        <w:spacing w:after="0" w:line="240" w:lineRule="auto"/>
        <w:rPr>
          <w:color w:val="000000" w:themeColor="text1"/>
          <w:lang w:val="en-US"/>
        </w:rPr>
      </w:pPr>
      <w:r w:rsidRPr="000317E0">
        <w:rPr>
          <w:color w:val="000000" w:themeColor="text1"/>
          <w:lang w:val="en-US"/>
        </w:rPr>
        <w:t>Re</w:t>
      </w:r>
      <w:r w:rsidR="00EF5907">
        <w:rPr>
          <w:color w:val="000000" w:themeColor="text1"/>
          <w:lang w:val="en-US"/>
        </w:rPr>
        <w:t>specting women with disabilities</w:t>
      </w:r>
      <w:r w:rsidR="0026538D">
        <w:rPr>
          <w:color w:val="000000" w:themeColor="text1"/>
          <w:lang w:val="en-US"/>
        </w:rPr>
        <w:tab/>
      </w:r>
      <w:r w:rsidR="0026538D">
        <w:rPr>
          <w:color w:val="000000" w:themeColor="text1"/>
          <w:lang w:val="en-US"/>
        </w:rPr>
        <w:tab/>
      </w:r>
      <w:r w:rsidR="0026538D">
        <w:rPr>
          <w:color w:val="000000" w:themeColor="text1"/>
          <w:lang w:val="en-US"/>
        </w:rPr>
        <w:tab/>
      </w:r>
      <w:r w:rsidR="0026538D">
        <w:rPr>
          <w:color w:val="000000" w:themeColor="text1"/>
          <w:lang w:val="en-US"/>
        </w:rPr>
        <w:tab/>
      </w:r>
      <w:r w:rsidR="0026538D">
        <w:rPr>
          <w:color w:val="000000" w:themeColor="text1"/>
          <w:lang w:val="en-US"/>
        </w:rPr>
        <w:tab/>
      </w:r>
      <w:r w:rsidR="0026538D">
        <w:rPr>
          <w:color w:val="000000" w:themeColor="text1"/>
          <w:lang w:val="en-US"/>
        </w:rPr>
        <w:tab/>
      </w:r>
      <w:r w:rsidR="0026538D">
        <w:rPr>
          <w:color w:val="000000" w:themeColor="text1"/>
          <w:lang w:val="en-US"/>
        </w:rPr>
        <w:tab/>
      </w:r>
      <w:r w:rsidR="00E84943">
        <w:rPr>
          <w:color w:val="000000" w:themeColor="text1"/>
          <w:lang w:val="en-US"/>
        </w:rPr>
        <w:t>15</w:t>
      </w:r>
    </w:p>
    <w:p w:rsidR="002F3C64" w:rsidRPr="000317E0" w:rsidRDefault="002F3C64" w:rsidP="002F3C64">
      <w:pPr>
        <w:spacing w:after="0"/>
      </w:pPr>
      <w:r w:rsidRPr="000317E0">
        <w:t>Providing accessible information on family violen</w:t>
      </w:r>
      <w:r w:rsidR="00EF5907">
        <w:t>ce and family violence services</w:t>
      </w:r>
      <w:r w:rsidR="0026538D">
        <w:tab/>
      </w:r>
      <w:r w:rsidR="0026538D">
        <w:tab/>
      </w:r>
      <w:r w:rsidR="00E84943">
        <w:t>15</w:t>
      </w:r>
    </w:p>
    <w:p w:rsidR="001C3BD9" w:rsidRPr="000317E0" w:rsidRDefault="001C3BD9" w:rsidP="002F3C64">
      <w:pPr>
        <w:spacing w:after="0"/>
      </w:pPr>
      <w:r w:rsidRPr="000317E0">
        <w:t>Child pr</w:t>
      </w:r>
      <w:r w:rsidR="00EF5907">
        <w:t>otection practices: reducing</w:t>
      </w:r>
      <w:r w:rsidRPr="000317E0">
        <w:t xml:space="preserve"> </w:t>
      </w:r>
      <w:r w:rsidR="002F3C64" w:rsidRPr="000317E0">
        <w:t>repercussions of seeking</w:t>
      </w:r>
      <w:r w:rsidR="00EF5907">
        <w:t xml:space="preserve"> family violence suppor</w:t>
      </w:r>
      <w:r w:rsidR="0026538D">
        <w:t>t</w:t>
      </w:r>
      <w:r w:rsidR="0026538D">
        <w:tab/>
      </w:r>
      <w:r w:rsidR="00E84943">
        <w:t>16</w:t>
      </w:r>
    </w:p>
    <w:p w:rsidR="002F3C64" w:rsidRDefault="002F3C64" w:rsidP="002F3C64">
      <w:pPr>
        <w:spacing w:after="0"/>
      </w:pPr>
      <w:r w:rsidRPr="000317E0">
        <w:t>Risk ass</w:t>
      </w:r>
      <w:r w:rsidR="00EF5907">
        <w:t>essment inclusive of disability</w:t>
      </w:r>
      <w:r w:rsidR="0026538D">
        <w:tab/>
      </w:r>
      <w:r w:rsidR="0026538D">
        <w:tab/>
      </w:r>
      <w:r w:rsidR="0026538D">
        <w:tab/>
      </w:r>
      <w:r w:rsidR="0026538D">
        <w:tab/>
      </w:r>
      <w:r w:rsidR="0026538D">
        <w:tab/>
      </w:r>
      <w:r w:rsidR="0026538D">
        <w:tab/>
      </w:r>
      <w:r w:rsidR="0026538D">
        <w:tab/>
      </w:r>
      <w:r w:rsidR="00E84943">
        <w:t>16</w:t>
      </w:r>
    </w:p>
    <w:p w:rsidR="000317E0" w:rsidRDefault="000414F5" w:rsidP="002F3C64">
      <w:pPr>
        <w:spacing w:after="0"/>
      </w:pPr>
      <w:r>
        <w:t>Improving disability acces</w:t>
      </w:r>
      <w:r w:rsidR="00EF5907">
        <w:t>s to the family violence system</w:t>
      </w:r>
      <w:r w:rsidR="00BC713E">
        <w:tab/>
      </w:r>
      <w:r w:rsidR="00BC713E">
        <w:tab/>
      </w:r>
      <w:r w:rsidR="00BC713E">
        <w:tab/>
      </w:r>
      <w:r w:rsidR="00BC713E">
        <w:tab/>
      </w:r>
      <w:r w:rsidR="00BC713E">
        <w:tab/>
      </w:r>
      <w:r w:rsidR="00E84943">
        <w:t>17</w:t>
      </w:r>
    </w:p>
    <w:p w:rsidR="000414F5" w:rsidRDefault="00EF5907" w:rsidP="002F3C64">
      <w:pPr>
        <w:spacing w:after="0"/>
      </w:pPr>
      <w:r>
        <w:t>Accessible refuge accommodation</w:t>
      </w:r>
      <w:r w:rsidR="00BC713E">
        <w:tab/>
      </w:r>
      <w:r w:rsidR="00BC713E">
        <w:tab/>
      </w:r>
      <w:r w:rsidR="00BC713E">
        <w:tab/>
      </w:r>
      <w:r w:rsidR="00BC713E">
        <w:tab/>
      </w:r>
      <w:r w:rsidR="00BC713E">
        <w:tab/>
      </w:r>
      <w:r w:rsidR="00BC713E">
        <w:tab/>
      </w:r>
      <w:r w:rsidR="00BC713E">
        <w:tab/>
      </w:r>
      <w:r w:rsidR="00E84943">
        <w:t>18</w:t>
      </w:r>
    </w:p>
    <w:p w:rsidR="000414F5" w:rsidRDefault="000414F5" w:rsidP="002F3C64">
      <w:pPr>
        <w:spacing w:after="0"/>
      </w:pPr>
      <w:r>
        <w:t>Intensive case management for women from high risk groups</w:t>
      </w:r>
      <w:r w:rsidR="00BC713E">
        <w:tab/>
      </w:r>
      <w:r w:rsidR="00BC713E">
        <w:tab/>
      </w:r>
      <w:r w:rsidR="00BC713E">
        <w:tab/>
      </w:r>
      <w:r w:rsidR="00BC713E">
        <w:tab/>
      </w:r>
      <w:r w:rsidR="00E84943">
        <w:t>18</w:t>
      </w:r>
    </w:p>
    <w:p w:rsidR="000414F5" w:rsidRDefault="000414F5" w:rsidP="002F3C64">
      <w:pPr>
        <w:spacing w:after="0"/>
      </w:pPr>
      <w:r>
        <w:t>Out</w:t>
      </w:r>
      <w:r w:rsidR="00EF5907">
        <w:t>reach and safe at home programs</w:t>
      </w:r>
      <w:r w:rsidR="00BC713E">
        <w:tab/>
      </w:r>
      <w:r w:rsidR="00BC713E">
        <w:tab/>
      </w:r>
      <w:r w:rsidR="00BC713E">
        <w:tab/>
      </w:r>
      <w:r w:rsidR="00BC713E">
        <w:tab/>
      </w:r>
      <w:r w:rsidR="00BC713E">
        <w:tab/>
      </w:r>
      <w:r w:rsidR="00BC713E">
        <w:tab/>
      </w:r>
      <w:r w:rsidR="00BC713E">
        <w:tab/>
      </w:r>
      <w:r w:rsidR="00E84943">
        <w:t>18</w:t>
      </w:r>
    </w:p>
    <w:p w:rsidR="00940D35" w:rsidRDefault="00940D35" w:rsidP="002F3C64">
      <w:pPr>
        <w:spacing w:after="0"/>
      </w:pPr>
      <w:r>
        <w:t>Support groups for wome</w:t>
      </w:r>
      <w:r w:rsidR="00EF5907">
        <w:t>n who have experienced violence</w:t>
      </w:r>
      <w:r w:rsidR="00BC713E">
        <w:tab/>
      </w:r>
      <w:r w:rsidR="00BC713E">
        <w:tab/>
      </w:r>
      <w:r w:rsidR="00BC713E">
        <w:tab/>
      </w:r>
      <w:r w:rsidR="00BC713E">
        <w:tab/>
      </w:r>
      <w:r w:rsidR="00E84943">
        <w:t>19</w:t>
      </w:r>
    </w:p>
    <w:p w:rsidR="00940D35" w:rsidRDefault="00940D35" w:rsidP="002F3C64">
      <w:pPr>
        <w:spacing w:after="0"/>
      </w:pPr>
      <w:r>
        <w:t xml:space="preserve">Disability support for </w:t>
      </w:r>
      <w:r w:rsidR="00EF5907">
        <w:t>women in family violence crisis</w:t>
      </w:r>
      <w:r w:rsidR="00BC713E">
        <w:tab/>
      </w:r>
      <w:r w:rsidR="00BC713E">
        <w:tab/>
      </w:r>
      <w:r w:rsidR="00BC713E">
        <w:tab/>
      </w:r>
      <w:r w:rsidR="00BC713E">
        <w:tab/>
      </w:r>
      <w:r w:rsidR="00BC713E">
        <w:tab/>
      </w:r>
      <w:r w:rsidR="00E84943">
        <w:t>19</w:t>
      </w:r>
    </w:p>
    <w:p w:rsidR="00940D35" w:rsidRDefault="00940D35" w:rsidP="002F3C64">
      <w:pPr>
        <w:spacing w:after="0"/>
      </w:pPr>
      <w:r>
        <w:t>Sexual assault servi</w:t>
      </w:r>
      <w:r w:rsidR="00EF5907">
        <w:t>ces for women with disabilities</w:t>
      </w:r>
      <w:r w:rsidR="00BC713E">
        <w:tab/>
      </w:r>
      <w:r w:rsidR="00BC713E">
        <w:tab/>
      </w:r>
      <w:r w:rsidR="00BC713E">
        <w:tab/>
      </w:r>
      <w:r w:rsidR="00BC713E">
        <w:tab/>
      </w:r>
      <w:r w:rsidR="00BC713E">
        <w:tab/>
      </w:r>
      <w:r w:rsidR="00224B5E">
        <w:t>20</w:t>
      </w:r>
    </w:p>
    <w:p w:rsidR="00B26356" w:rsidRDefault="00B26356" w:rsidP="002F3C64">
      <w:pPr>
        <w:spacing w:after="0"/>
      </w:pPr>
      <w:r>
        <w:t>Effective police responses to women with disabilities experiencing violence</w:t>
      </w:r>
      <w:r w:rsidR="00BC713E">
        <w:tab/>
      </w:r>
      <w:r w:rsidR="00BC713E">
        <w:tab/>
      </w:r>
      <w:r w:rsidR="00224B5E">
        <w:t>21</w:t>
      </w:r>
    </w:p>
    <w:p w:rsidR="00B26356" w:rsidRDefault="00B26356" w:rsidP="002F3C64">
      <w:pPr>
        <w:spacing w:after="0"/>
      </w:pPr>
      <w:r>
        <w:t>Suitable, accessible legal supports</w:t>
      </w:r>
      <w:r w:rsidR="00BC713E">
        <w:tab/>
      </w:r>
      <w:r w:rsidR="00BC713E">
        <w:tab/>
      </w:r>
      <w:r w:rsidR="00BC713E">
        <w:tab/>
      </w:r>
      <w:r w:rsidR="00BC713E">
        <w:tab/>
      </w:r>
      <w:r w:rsidR="00BC713E">
        <w:tab/>
      </w:r>
      <w:r w:rsidR="00BC713E">
        <w:tab/>
      </w:r>
      <w:r w:rsidR="00BC713E">
        <w:tab/>
      </w:r>
      <w:r w:rsidR="00224B5E">
        <w:t>22</w:t>
      </w:r>
    </w:p>
    <w:p w:rsidR="00A96FE9" w:rsidRDefault="00EF5907" w:rsidP="002F3C64">
      <w:pPr>
        <w:spacing w:after="0"/>
      </w:pPr>
      <w:r>
        <w:t>Safe, accessible courts</w:t>
      </w:r>
      <w:r w:rsidR="00BC713E">
        <w:tab/>
      </w:r>
      <w:r w:rsidR="00BC713E">
        <w:tab/>
      </w:r>
      <w:r w:rsidR="00BC713E">
        <w:tab/>
      </w:r>
      <w:r w:rsidR="00BC713E">
        <w:tab/>
      </w:r>
      <w:r w:rsidR="00BC713E">
        <w:tab/>
      </w:r>
      <w:r w:rsidR="00BC713E">
        <w:tab/>
      </w:r>
      <w:r w:rsidR="00BC713E">
        <w:tab/>
      </w:r>
      <w:r w:rsidR="00BC713E">
        <w:tab/>
      </w:r>
      <w:r w:rsidR="00BC713E">
        <w:tab/>
      </w:r>
      <w:r w:rsidR="00224B5E">
        <w:t>22</w:t>
      </w:r>
    </w:p>
    <w:p w:rsidR="00B26356" w:rsidRPr="00EF5907" w:rsidRDefault="00EA47E4" w:rsidP="00EF5907">
      <w:pPr>
        <w:pStyle w:val="Heading3"/>
        <w:rPr>
          <w:color w:val="7030A0"/>
        </w:rPr>
      </w:pPr>
      <w:r>
        <w:rPr>
          <w:color w:val="7030A0"/>
        </w:rPr>
        <w:t xml:space="preserve">c. </w:t>
      </w:r>
      <w:r w:rsidR="00B26356" w:rsidRPr="00EF5907">
        <w:rPr>
          <w:color w:val="7030A0"/>
        </w:rPr>
        <w:t>Eliminating discriminatio</w:t>
      </w:r>
      <w:r w:rsidR="00EF5907">
        <w:rPr>
          <w:color w:val="7030A0"/>
        </w:rPr>
        <w:t>n from legislation</w:t>
      </w:r>
      <w:r w:rsidR="009675CB">
        <w:rPr>
          <w:color w:val="7030A0"/>
        </w:rPr>
        <w:tab/>
      </w:r>
      <w:r w:rsidR="009675CB">
        <w:rPr>
          <w:color w:val="7030A0"/>
        </w:rPr>
        <w:tab/>
      </w:r>
      <w:r w:rsidR="009675CB">
        <w:rPr>
          <w:color w:val="7030A0"/>
        </w:rPr>
        <w:tab/>
      </w:r>
      <w:r w:rsidR="009675CB">
        <w:rPr>
          <w:color w:val="7030A0"/>
        </w:rPr>
        <w:tab/>
      </w:r>
      <w:r w:rsidR="009675CB">
        <w:rPr>
          <w:color w:val="7030A0"/>
        </w:rPr>
        <w:tab/>
      </w:r>
      <w:r w:rsidR="009675CB">
        <w:rPr>
          <w:color w:val="7030A0"/>
        </w:rPr>
        <w:tab/>
      </w:r>
      <w:r w:rsidR="00224B5E">
        <w:rPr>
          <w:color w:val="7030A0"/>
        </w:rPr>
        <w:t>23</w:t>
      </w:r>
    </w:p>
    <w:p w:rsidR="00B26356" w:rsidRDefault="00B26356" w:rsidP="002F3C64">
      <w:pPr>
        <w:spacing w:after="0"/>
      </w:pPr>
      <w:r>
        <w:t>Family Law</w:t>
      </w:r>
      <w:r w:rsidR="007E7761">
        <w:tab/>
      </w:r>
      <w:r w:rsidR="007E7761">
        <w:tab/>
      </w:r>
      <w:r w:rsidR="007E7761">
        <w:tab/>
      </w:r>
      <w:r w:rsidR="007E7761">
        <w:tab/>
      </w:r>
      <w:r w:rsidR="007E7761">
        <w:tab/>
      </w:r>
      <w:r w:rsidR="007E7761">
        <w:tab/>
      </w:r>
      <w:r w:rsidR="007E7761">
        <w:tab/>
      </w:r>
      <w:r w:rsidR="007E7761">
        <w:tab/>
      </w:r>
      <w:r w:rsidR="007E7761">
        <w:tab/>
      </w:r>
      <w:r w:rsidR="007E7761">
        <w:tab/>
      </w:r>
      <w:r w:rsidR="00224B5E">
        <w:t>23</w:t>
      </w:r>
    </w:p>
    <w:p w:rsidR="009F24F8" w:rsidRDefault="00EF5907" w:rsidP="002F3C64">
      <w:pPr>
        <w:spacing w:after="0"/>
      </w:pPr>
      <w:r>
        <w:t>Evidence Act</w:t>
      </w:r>
      <w:r w:rsidR="007E7761">
        <w:tab/>
      </w:r>
      <w:r w:rsidR="007E7761">
        <w:tab/>
      </w:r>
      <w:r w:rsidR="007E7761">
        <w:tab/>
      </w:r>
      <w:r w:rsidR="007E7761">
        <w:tab/>
      </w:r>
      <w:r w:rsidR="007E7761">
        <w:tab/>
      </w:r>
      <w:r w:rsidR="007E7761">
        <w:tab/>
      </w:r>
      <w:r w:rsidR="007E7761">
        <w:tab/>
      </w:r>
      <w:r w:rsidR="007E7761">
        <w:tab/>
      </w:r>
      <w:r w:rsidR="007E7761">
        <w:tab/>
      </w:r>
      <w:r w:rsidR="007E7761">
        <w:tab/>
      </w:r>
      <w:r w:rsidR="00224B5E">
        <w:t>23</w:t>
      </w:r>
    </w:p>
    <w:p w:rsidR="000414F5" w:rsidRDefault="00B26356" w:rsidP="002F3C64">
      <w:pPr>
        <w:spacing w:after="0"/>
      </w:pPr>
      <w:r>
        <w:t>Family Violence Protection Act</w:t>
      </w:r>
      <w:r w:rsidR="007E7761">
        <w:tab/>
      </w:r>
      <w:r w:rsidR="007E7761">
        <w:tab/>
      </w:r>
      <w:r w:rsidR="007E7761">
        <w:tab/>
      </w:r>
      <w:r w:rsidR="007E7761">
        <w:tab/>
      </w:r>
      <w:r w:rsidR="007E7761">
        <w:tab/>
      </w:r>
      <w:r w:rsidR="007E7761">
        <w:tab/>
      </w:r>
      <w:r w:rsidR="007E7761">
        <w:tab/>
      </w:r>
      <w:r w:rsidR="007E7761">
        <w:tab/>
      </w:r>
      <w:r w:rsidR="00224B5E">
        <w:t>24</w:t>
      </w:r>
    </w:p>
    <w:p w:rsidR="006A5257" w:rsidRPr="00EF5907" w:rsidRDefault="00C1718B" w:rsidP="00EF5907">
      <w:pPr>
        <w:pStyle w:val="Heading3"/>
        <w:rPr>
          <w:color w:val="7030A0"/>
        </w:rPr>
      </w:pPr>
      <w:r>
        <w:rPr>
          <w:color w:val="7030A0"/>
        </w:rPr>
        <w:t xml:space="preserve">d. </w:t>
      </w:r>
      <w:r w:rsidR="00EF5907">
        <w:rPr>
          <w:color w:val="7030A0"/>
        </w:rPr>
        <w:t>Perpetrator accountability</w:t>
      </w:r>
      <w:r w:rsidR="00450F97">
        <w:rPr>
          <w:color w:val="7030A0"/>
        </w:rPr>
        <w:tab/>
      </w:r>
      <w:r w:rsidR="00450F97">
        <w:rPr>
          <w:color w:val="7030A0"/>
        </w:rPr>
        <w:tab/>
      </w:r>
      <w:r w:rsidR="00450F97">
        <w:rPr>
          <w:color w:val="7030A0"/>
        </w:rPr>
        <w:tab/>
      </w:r>
      <w:r w:rsidR="00450F97">
        <w:rPr>
          <w:color w:val="7030A0"/>
        </w:rPr>
        <w:tab/>
      </w:r>
      <w:r w:rsidR="00450F97">
        <w:rPr>
          <w:color w:val="7030A0"/>
        </w:rPr>
        <w:tab/>
      </w:r>
      <w:r w:rsidR="00450F97">
        <w:rPr>
          <w:color w:val="7030A0"/>
        </w:rPr>
        <w:tab/>
      </w:r>
      <w:r w:rsidR="00450F97">
        <w:rPr>
          <w:color w:val="7030A0"/>
        </w:rPr>
        <w:tab/>
      </w:r>
      <w:r w:rsidR="00450F97">
        <w:rPr>
          <w:color w:val="7030A0"/>
        </w:rPr>
        <w:tab/>
      </w:r>
      <w:r w:rsidR="00224B5E">
        <w:rPr>
          <w:color w:val="7030A0"/>
        </w:rPr>
        <w:t>25</w:t>
      </w:r>
    </w:p>
    <w:p w:rsidR="006A5257" w:rsidRPr="00EF5907" w:rsidRDefault="00C1718B" w:rsidP="00EF5907">
      <w:pPr>
        <w:pStyle w:val="Heading3"/>
        <w:rPr>
          <w:color w:val="7030A0"/>
        </w:rPr>
      </w:pPr>
      <w:r>
        <w:rPr>
          <w:color w:val="7030A0"/>
        </w:rPr>
        <w:t xml:space="preserve">e. </w:t>
      </w:r>
      <w:r w:rsidR="006A5257" w:rsidRPr="00EF5907">
        <w:rPr>
          <w:color w:val="7030A0"/>
        </w:rPr>
        <w:t>Coordination of government agencies and community organisations</w:t>
      </w:r>
      <w:r w:rsidR="00224B5E">
        <w:rPr>
          <w:color w:val="7030A0"/>
        </w:rPr>
        <w:tab/>
      </w:r>
      <w:r w:rsidR="00224B5E">
        <w:rPr>
          <w:color w:val="7030A0"/>
        </w:rPr>
        <w:tab/>
        <w:t>26</w:t>
      </w:r>
    </w:p>
    <w:p w:rsidR="006A5257" w:rsidRDefault="00EF5907" w:rsidP="002F3C64">
      <w:pPr>
        <w:spacing w:after="0"/>
      </w:pPr>
      <w:r>
        <w:t>Cross sector collaboration</w:t>
      </w:r>
      <w:r w:rsidR="00D563DF">
        <w:tab/>
      </w:r>
      <w:r w:rsidR="00D563DF">
        <w:tab/>
      </w:r>
      <w:r w:rsidR="00D563DF">
        <w:tab/>
      </w:r>
      <w:r w:rsidR="00D563DF">
        <w:tab/>
      </w:r>
      <w:r w:rsidR="00D563DF">
        <w:tab/>
      </w:r>
      <w:r w:rsidR="00D563DF">
        <w:tab/>
      </w:r>
      <w:r w:rsidR="00D563DF">
        <w:tab/>
      </w:r>
      <w:r w:rsidR="00D563DF">
        <w:tab/>
      </w:r>
      <w:r w:rsidR="00224B5E">
        <w:t>26</w:t>
      </w:r>
    </w:p>
    <w:p w:rsidR="006A5257" w:rsidRDefault="00EF5907" w:rsidP="002F3C64">
      <w:pPr>
        <w:spacing w:after="0"/>
      </w:pPr>
      <w:r>
        <w:t>Governance and policy</w:t>
      </w:r>
      <w:r w:rsidR="00D563DF">
        <w:tab/>
      </w:r>
      <w:r w:rsidR="00D563DF">
        <w:tab/>
      </w:r>
      <w:r w:rsidR="00D563DF">
        <w:tab/>
      </w:r>
      <w:r w:rsidR="00D563DF">
        <w:tab/>
      </w:r>
      <w:r w:rsidR="00D563DF">
        <w:tab/>
      </w:r>
      <w:r w:rsidR="00D563DF">
        <w:tab/>
      </w:r>
      <w:r w:rsidR="00D563DF">
        <w:tab/>
      </w:r>
      <w:r w:rsidR="00D563DF">
        <w:tab/>
      </w:r>
      <w:r w:rsidR="00D563DF">
        <w:tab/>
      </w:r>
      <w:r w:rsidR="00224B5E">
        <w:t>26</w:t>
      </w:r>
    </w:p>
    <w:p w:rsidR="006A5257" w:rsidRDefault="006A5257" w:rsidP="002F3C64">
      <w:pPr>
        <w:spacing w:after="0"/>
      </w:pPr>
      <w:r>
        <w:t>Standards</w:t>
      </w:r>
      <w:r w:rsidR="00D563DF">
        <w:tab/>
      </w:r>
      <w:r w:rsidR="00D563DF">
        <w:tab/>
      </w:r>
      <w:r w:rsidR="00D563DF">
        <w:tab/>
      </w:r>
      <w:r w:rsidR="00D563DF">
        <w:tab/>
      </w:r>
      <w:r w:rsidR="00D563DF">
        <w:tab/>
      </w:r>
      <w:r w:rsidR="00D563DF">
        <w:tab/>
      </w:r>
      <w:r w:rsidR="00D563DF">
        <w:tab/>
      </w:r>
      <w:r w:rsidR="00D563DF">
        <w:tab/>
      </w:r>
      <w:r w:rsidR="00D563DF">
        <w:tab/>
      </w:r>
      <w:r w:rsidR="00D563DF">
        <w:tab/>
      </w:r>
      <w:r w:rsidR="00224B5E">
        <w:t>27</w:t>
      </w:r>
    </w:p>
    <w:p w:rsidR="006A5257" w:rsidRPr="00EF5907" w:rsidRDefault="00C1718B" w:rsidP="00EF5907">
      <w:pPr>
        <w:pStyle w:val="Heading3"/>
        <w:rPr>
          <w:color w:val="7030A0"/>
        </w:rPr>
      </w:pPr>
      <w:r>
        <w:rPr>
          <w:color w:val="7030A0"/>
        </w:rPr>
        <w:t xml:space="preserve">f. </w:t>
      </w:r>
      <w:r w:rsidR="006A5257" w:rsidRPr="00EF5907">
        <w:rPr>
          <w:color w:val="7030A0"/>
        </w:rPr>
        <w:t>Research, evalua</w:t>
      </w:r>
      <w:r w:rsidR="00EF5907" w:rsidRPr="00EF5907">
        <w:rPr>
          <w:color w:val="7030A0"/>
        </w:rPr>
        <w:t>tion and performance monitoring</w:t>
      </w:r>
      <w:r w:rsidR="00D563DF">
        <w:rPr>
          <w:color w:val="7030A0"/>
        </w:rPr>
        <w:tab/>
      </w:r>
      <w:r w:rsidR="00D563DF">
        <w:rPr>
          <w:color w:val="7030A0"/>
        </w:rPr>
        <w:tab/>
      </w:r>
      <w:r w:rsidR="00D563DF">
        <w:rPr>
          <w:color w:val="7030A0"/>
        </w:rPr>
        <w:tab/>
      </w:r>
      <w:r w:rsidR="00D563DF">
        <w:rPr>
          <w:color w:val="7030A0"/>
        </w:rPr>
        <w:tab/>
      </w:r>
      <w:r w:rsidR="00D563DF">
        <w:rPr>
          <w:color w:val="7030A0"/>
        </w:rPr>
        <w:tab/>
      </w:r>
      <w:r w:rsidR="00224B5E">
        <w:rPr>
          <w:color w:val="7030A0"/>
        </w:rPr>
        <w:t>28</w:t>
      </w:r>
    </w:p>
    <w:p w:rsidR="00D27048" w:rsidRPr="00EF5907" w:rsidRDefault="00EF5907" w:rsidP="00EF5907">
      <w:pPr>
        <w:pStyle w:val="Heading3"/>
        <w:rPr>
          <w:color w:val="7030A0"/>
        </w:rPr>
      </w:pPr>
      <w:r>
        <w:rPr>
          <w:color w:val="7030A0"/>
        </w:rPr>
        <w:t>List of appendices</w:t>
      </w:r>
      <w:r w:rsidR="00D563DF">
        <w:rPr>
          <w:color w:val="7030A0"/>
        </w:rPr>
        <w:tab/>
      </w:r>
      <w:r w:rsidR="00D563DF">
        <w:rPr>
          <w:color w:val="7030A0"/>
        </w:rPr>
        <w:tab/>
      </w:r>
      <w:r w:rsidR="00D563DF">
        <w:rPr>
          <w:color w:val="7030A0"/>
        </w:rPr>
        <w:tab/>
      </w:r>
      <w:r w:rsidR="00D563DF">
        <w:rPr>
          <w:color w:val="7030A0"/>
        </w:rPr>
        <w:tab/>
      </w:r>
      <w:r w:rsidR="00D563DF">
        <w:rPr>
          <w:color w:val="7030A0"/>
        </w:rPr>
        <w:tab/>
      </w:r>
      <w:r w:rsidR="00D563DF">
        <w:rPr>
          <w:color w:val="7030A0"/>
        </w:rPr>
        <w:tab/>
      </w:r>
      <w:r w:rsidR="00D563DF">
        <w:rPr>
          <w:color w:val="7030A0"/>
        </w:rPr>
        <w:tab/>
      </w:r>
      <w:r w:rsidR="00D563DF">
        <w:rPr>
          <w:color w:val="7030A0"/>
        </w:rPr>
        <w:tab/>
      </w:r>
      <w:r w:rsidR="00D563DF">
        <w:rPr>
          <w:color w:val="7030A0"/>
        </w:rPr>
        <w:tab/>
      </w:r>
      <w:r w:rsidR="00224B5E">
        <w:rPr>
          <w:color w:val="7030A0"/>
        </w:rPr>
        <w:t>30</w:t>
      </w:r>
    </w:p>
    <w:p w:rsidR="002F3C64" w:rsidRDefault="002F3C64" w:rsidP="00DD1640">
      <w:pPr>
        <w:widowControl w:val="0"/>
        <w:spacing w:after="0" w:line="240" w:lineRule="auto"/>
        <w:rPr>
          <w:color w:val="000000" w:themeColor="text1"/>
          <w:sz w:val="23"/>
          <w:szCs w:val="23"/>
          <w:lang w:val="en-US"/>
        </w:rPr>
      </w:pPr>
    </w:p>
    <w:p w:rsidR="00FF02E7" w:rsidRPr="00FF02E7" w:rsidRDefault="00FF02E7" w:rsidP="00DD1640">
      <w:pPr>
        <w:widowControl w:val="0"/>
        <w:spacing w:after="0" w:line="240" w:lineRule="auto"/>
        <w:rPr>
          <w:color w:val="000000" w:themeColor="text1"/>
          <w:sz w:val="23"/>
          <w:szCs w:val="23"/>
          <w:lang w:val="en-US"/>
        </w:rPr>
      </w:pPr>
    </w:p>
    <w:p w:rsidR="00DD1640" w:rsidRDefault="00DD1640" w:rsidP="00DD1640">
      <w:pPr>
        <w:spacing w:after="0"/>
        <w:ind w:right="261"/>
        <w:rPr>
          <w:rFonts w:cs="Arial"/>
          <w:color w:val="000000"/>
        </w:rPr>
      </w:pPr>
    </w:p>
    <w:p w:rsidR="00DD1640" w:rsidRPr="00DD1640" w:rsidRDefault="00DD1640" w:rsidP="00DD1640">
      <w:pPr>
        <w:spacing w:after="0"/>
        <w:ind w:right="261"/>
        <w:rPr>
          <w:rFonts w:cs="Arial"/>
          <w:color w:val="000000"/>
        </w:rPr>
      </w:pPr>
    </w:p>
    <w:p w:rsidR="0006103E" w:rsidRPr="004159A6" w:rsidRDefault="0006103E" w:rsidP="004159A6">
      <w:pPr>
        <w:spacing w:after="0"/>
      </w:pPr>
    </w:p>
    <w:p w:rsidR="00D01D00" w:rsidRDefault="00D01D00">
      <w:pPr>
        <w:rPr>
          <w:rFonts w:eastAsiaTheme="majorEastAsia" w:cstheme="majorBidi"/>
          <w:color w:val="7030A0"/>
          <w:sz w:val="26"/>
          <w:szCs w:val="26"/>
        </w:rPr>
      </w:pPr>
      <w:r>
        <w:rPr>
          <w:color w:val="7030A0"/>
        </w:rPr>
        <w:br w:type="page"/>
      </w:r>
    </w:p>
    <w:p w:rsidR="00F53D53" w:rsidRPr="00803A5A" w:rsidRDefault="00F53D53" w:rsidP="00803A5A">
      <w:pPr>
        <w:pStyle w:val="Heading1"/>
        <w:rPr>
          <w:color w:val="7030A0"/>
        </w:rPr>
      </w:pPr>
      <w:r w:rsidRPr="00803A5A">
        <w:rPr>
          <w:color w:val="7030A0"/>
        </w:rPr>
        <w:lastRenderedPageBreak/>
        <w:t xml:space="preserve">Women with Disabilities Victoria </w:t>
      </w:r>
    </w:p>
    <w:p w:rsidR="00F53D53" w:rsidRPr="005D16B4" w:rsidRDefault="00F53D53" w:rsidP="00F53D53"/>
    <w:p w:rsidR="00F53D53" w:rsidRPr="005D16B4" w:rsidRDefault="00F53D53" w:rsidP="00F53D53">
      <w:pPr>
        <w:pStyle w:val="Default"/>
        <w:rPr>
          <w:rFonts w:asciiTheme="minorHAnsi" w:hAnsiTheme="minorHAnsi"/>
          <w:sz w:val="22"/>
          <w:szCs w:val="22"/>
        </w:rPr>
      </w:pPr>
      <w:r w:rsidRPr="005D16B4">
        <w:rPr>
          <w:rFonts w:asciiTheme="minorHAnsi" w:hAnsiTheme="minorHAnsi"/>
          <w:sz w:val="22"/>
          <w:szCs w:val="22"/>
        </w:rP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rsidR="00F53D53" w:rsidRPr="005D16B4" w:rsidRDefault="00F53D53" w:rsidP="00F53D53">
      <w:pPr>
        <w:pStyle w:val="Default"/>
        <w:rPr>
          <w:rFonts w:asciiTheme="minorHAnsi" w:hAnsiTheme="minorHAnsi"/>
          <w:sz w:val="22"/>
          <w:szCs w:val="22"/>
        </w:rPr>
      </w:pPr>
    </w:p>
    <w:p w:rsidR="00F53D53" w:rsidRPr="005D16B4" w:rsidRDefault="00A56832" w:rsidP="00F53D53">
      <w:pPr>
        <w:rPr>
          <w:rFonts w:cs="Calibri"/>
          <w:color w:val="000000"/>
          <w:lang w:eastAsia="en-AU"/>
        </w:rPr>
      </w:pPr>
      <w:r w:rsidRPr="005D16B4">
        <w:rPr>
          <w:rFonts w:cs="Calibri"/>
          <w:color w:val="000000"/>
          <w:lang w:eastAsia="en-AU"/>
        </w:rPr>
        <w:t>We undertake research,</w:t>
      </w:r>
      <w:r w:rsidR="0028595A" w:rsidRPr="005D16B4">
        <w:rPr>
          <w:rFonts w:cs="Calibri"/>
          <w:color w:val="000000"/>
          <w:lang w:eastAsia="en-AU"/>
        </w:rPr>
        <w:t xml:space="preserve"> consultation</w:t>
      </w:r>
      <w:r w:rsidRPr="005D16B4">
        <w:rPr>
          <w:rFonts w:cs="Calibri"/>
          <w:color w:val="000000"/>
          <w:lang w:eastAsia="en-AU"/>
        </w:rPr>
        <w:t xml:space="preserve"> and systemic advocacy</w:t>
      </w:r>
      <w:r w:rsidR="0028595A" w:rsidRPr="005D16B4">
        <w:rPr>
          <w:rFonts w:cs="Calibri"/>
          <w:color w:val="000000"/>
          <w:lang w:eastAsia="en-AU"/>
        </w:rPr>
        <w:t>. We provide professional education, representation, information, and leadership progra</w:t>
      </w:r>
      <w:r w:rsidR="00677057">
        <w:rPr>
          <w:rFonts w:cs="Calibri"/>
          <w:color w:val="000000"/>
          <w:lang w:eastAsia="en-AU"/>
        </w:rPr>
        <w:t xml:space="preserve">ms for women with disabilities. </w:t>
      </w:r>
      <w:r w:rsidR="00F53D53" w:rsidRPr="005D16B4">
        <w:rPr>
          <w:rFonts w:cs="Calibri"/>
          <w:color w:val="000000"/>
          <w:lang w:eastAsia="en-AU"/>
        </w:rPr>
        <w:t>Our gender perspective allows us to focus on areas of particular inequity to women with disabilities; access to women’s health services, gendered NDIS services, and safety from gender-based violence</w:t>
      </w:r>
      <w:r w:rsidR="00C106A4" w:rsidRPr="005D16B4">
        <w:rPr>
          <w:rFonts w:cs="Calibri"/>
          <w:color w:val="000000"/>
          <w:lang w:eastAsia="en-AU"/>
        </w:rPr>
        <w:t xml:space="preserve">. </w:t>
      </w:r>
      <w:r w:rsidR="00F53D53" w:rsidRPr="005D16B4">
        <w:rPr>
          <w:rFonts w:cs="Calibri"/>
          <w:color w:val="000000"/>
          <w:lang w:eastAsia="en-AU"/>
        </w:rPr>
        <w:t xml:space="preserve"> </w:t>
      </w:r>
    </w:p>
    <w:p w:rsidR="00F53D53" w:rsidRPr="005D16B4" w:rsidRDefault="00F53D53" w:rsidP="00F53D53">
      <w:pPr>
        <w:rPr>
          <w:rFonts w:cs="Calibri"/>
          <w:color w:val="000000"/>
          <w:lang w:eastAsia="en-AU"/>
        </w:rPr>
      </w:pPr>
      <w:r w:rsidRPr="005D16B4">
        <w:rPr>
          <w:rFonts w:cs="Calibri"/>
          <w:color w:val="000000"/>
          <w:lang w:eastAsia="en-AU"/>
        </w:rPr>
        <w:t>We have dedicated particular attention to the issue of men’s violence against women with disabilities, due to its gravity and pre</w:t>
      </w:r>
      <w:r w:rsidR="00A56832" w:rsidRPr="005D16B4">
        <w:rPr>
          <w:rFonts w:cs="Calibri"/>
          <w:color w:val="000000"/>
          <w:lang w:eastAsia="en-AU"/>
        </w:rPr>
        <w:t xml:space="preserve">valence in our lives. </w:t>
      </w:r>
      <w:r w:rsidR="00BC4916">
        <w:rPr>
          <w:rFonts w:cs="Calibri"/>
          <w:color w:val="000000"/>
          <w:lang w:eastAsia="en-AU"/>
        </w:rPr>
        <w:t xml:space="preserve">In 2008 we published </w:t>
      </w:r>
      <w:r w:rsidR="00677057" w:rsidRPr="00677057">
        <w:rPr>
          <w:rFonts w:cs="Calibri"/>
          <w:color w:val="000000"/>
          <w:lang w:eastAsia="en-AU"/>
        </w:rPr>
        <w:t>‘</w:t>
      </w:r>
      <w:r w:rsidR="00BC4916" w:rsidRPr="00677057">
        <w:rPr>
          <w:rFonts w:cs="Calibri"/>
          <w:color w:val="000000"/>
          <w:lang w:eastAsia="en-AU"/>
        </w:rPr>
        <w:t>Building the Evidence: a report on the policy and practice of family violence services responses to women with disabilities in Victoria</w:t>
      </w:r>
      <w:r w:rsidR="00BC4916">
        <w:rPr>
          <w:rFonts w:cs="Calibri"/>
          <w:color w:val="000000"/>
          <w:lang w:eastAsia="en-AU"/>
        </w:rPr>
        <w:t>.</w:t>
      </w:r>
      <w:r w:rsidR="00677057">
        <w:rPr>
          <w:rFonts w:cs="Calibri"/>
          <w:color w:val="000000"/>
          <w:lang w:eastAsia="en-AU"/>
        </w:rPr>
        <w:t>’</w:t>
      </w:r>
      <w:r w:rsidR="00BC4916">
        <w:rPr>
          <w:rFonts w:cs="Calibri"/>
          <w:color w:val="000000"/>
          <w:lang w:eastAsia="en-AU"/>
        </w:rPr>
        <w:t xml:space="preserve"> </w:t>
      </w:r>
      <w:r w:rsidR="00A56832" w:rsidRPr="005D16B4">
        <w:rPr>
          <w:rFonts w:cs="Calibri"/>
          <w:color w:val="000000"/>
          <w:lang w:eastAsia="en-AU"/>
        </w:rPr>
        <w:t>Since 2008</w:t>
      </w:r>
      <w:r w:rsidRPr="005D16B4">
        <w:rPr>
          <w:rFonts w:cs="Calibri"/>
          <w:color w:val="000000"/>
          <w:lang w:eastAsia="en-AU"/>
        </w:rPr>
        <w:t xml:space="preserve"> we have had a Policy Officer, funded by the Victorian Government, to focus on violence against women with disabilities. This has been a valuable resource for the community sector (for </w:t>
      </w:r>
      <w:r w:rsidR="0028595A" w:rsidRPr="005D16B4">
        <w:rPr>
          <w:rFonts w:cs="Calibri"/>
          <w:color w:val="000000"/>
          <w:lang w:eastAsia="en-AU"/>
        </w:rPr>
        <w:t>the provision of information,</w:t>
      </w:r>
      <w:r w:rsidRPr="005D16B4">
        <w:rPr>
          <w:rFonts w:cs="Calibri"/>
          <w:color w:val="000000"/>
          <w:lang w:eastAsia="en-AU"/>
        </w:rPr>
        <w:t xml:space="preserve"> advice</w:t>
      </w:r>
      <w:r w:rsidR="0028595A" w:rsidRPr="005D16B4">
        <w:rPr>
          <w:rFonts w:cs="Calibri"/>
          <w:color w:val="000000"/>
          <w:lang w:eastAsia="en-AU"/>
        </w:rPr>
        <w:t xml:space="preserve"> and partnership</w:t>
      </w:r>
      <w:r w:rsidRPr="005D16B4">
        <w:rPr>
          <w:rFonts w:cs="Calibri"/>
          <w:color w:val="000000"/>
          <w:lang w:eastAsia="en-AU"/>
        </w:rPr>
        <w:t>) and for the Government (for consultation</w:t>
      </w:r>
      <w:r w:rsidR="003B7843" w:rsidRPr="005D16B4">
        <w:rPr>
          <w:rFonts w:cs="Calibri"/>
          <w:color w:val="000000"/>
          <w:lang w:eastAsia="en-AU"/>
        </w:rPr>
        <w:t>, representation on key reference groups, and input into foundational</w:t>
      </w:r>
      <w:r w:rsidRPr="005D16B4">
        <w:rPr>
          <w:rFonts w:cs="Calibri"/>
          <w:color w:val="000000"/>
          <w:lang w:eastAsia="en-AU"/>
        </w:rPr>
        <w:t xml:space="preserve"> documents such as the Personal Safety Act (2010), the Family Violence Common Risk Assessment Framework (2008), the Disability State Plan (2013) the Victoria Police Code of Practice for the Investigation of Family Violence</w:t>
      </w:r>
      <w:r w:rsidR="00D355A1" w:rsidRPr="005D16B4">
        <w:rPr>
          <w:rFonts w:cs="Calibri"/>
          <w:color w:val="000000"/>
          <w:lang w:eastAsia="en-AU"/>
        </w:rPr>
        <w:t xml:space="preserve"> iterations</w:t>
      </w:r>
      <w:r w:rsidRPr="005D16B4">
        <w:rPr>
          <w:rFonts w:cs="Calibri"/>
          <w:color w:val="000000"/>
          <w:lang w:eastAsia="en-AU"/>
        </w:rPr>
        <w:t>, and Victoria’s Plan to Address Violence Against Women and Children</w:t>
      </w:r>
      <w:r w:rsidR="0028595A" w:rsidRPr="005D16B4">
        <w:rPr>
          <w:rFonts w:cs="Calibri"/>
          <w:color w:val="000000"/>
          <w:lang w:eastAsia="en-AU"/>
        </w:rPr>
        <w:t xml:space="preserve"> (2012)</w:t>
      </w:r>
      <w:r w:rsidRPr="005D16B4">
        <w:rPr>
          <w:rFonts w:cs="Calibri"/>
          <w:color w:val="000000"/>
          <w:lang w:eastAsia="en-AU"/>
        </w:rPr>
        <w:t xml:space="preserve">. </w:t>
      </w:r>
    </w:p>
    <w:p w:rsidR="00F53D53" w:rsidRPr="005D16B4" w:rsidRDefault="00F53D53" w:rsidP="00F53D53">
      <w:pPr>
        <w:rPr>
          <w:rFonts w:cs="Calibri"/>
          <w:color w:val="000000"/>
          <w:lang w:eastAsia="en-AU"/>
        </w:rPr>
      </w:pPr>
      <w:r w:rsidRPr="005D16B4">
        <w:rPr>
          <w:rFonts w:cs="Calibri"/>
          <w:color w:val="000000"/>
          <w:lang w:eastAsia="en-AU"/>
        </w:rPr>
        <w:t>Under Victoria’s Plan to Address Violence Against Women and Children we were funded to pilot a ground breaking workforce development</w:t>
      </w:r>
      <w:r w:rsidR="008D564F" w:rsidRPr="005D16B4">
        <w:rPr>
          <w:rFonts w:cs="Calibri"/>
          <w:color w:val="000000"/>
          <w:lang w:eastAsia="en-AU"/>
        </w:rPr>
        <w:t>,</w:t>
      </w:r>
      <w:r w:rsidR="007F1186" w:rsidRPr="005D16B4">
        <w:rPr>
          <w:rFonts w:cs="Calibri"/>
          <w:color w:val="000000"/>
          <w:lang w:eastAsia="en-AU"/>
        </w:rPr>
        <w:t xml:space="preserve"> prevention</w:t>
      </w:r>
      <w:r w:rsidRPr="005D16B4">
        <w:rPr>
          <w:rFonts w:cs="Calibri"/>
          <w:color w:val="000000"/>
          <w:lang w:eastAsia="en-AU"/>
        </w:rPr>
        <w:t xml:space="preserve"> program in disability services. The Gender and Disability Workforce Development Program commenced in 2013 and the program evaluation will be completed in Augusts 2015.</w:t>
      </w:r>
    </w:p>
    <w:p w:rsidR="003B7843" w:rsidRPr="005D16B4" w:rsidRDefault="00F53D53" w:rsidP="00F53D53">
      <w:pPr>
        <w:rPr>
          <w:rFonts w:cs="Calibri"/>
          <w:color w:val="000000"/>
          <w:lang w:eastAsia="en-AU"/>
        </w:rPr>
      </w:pPr>
      <w:r w:rsidRPr="005D16B4">
        <w:rPr>
          <w:rFonts w:cs="Calibri"/>
          <w:color w:val="000000"/>
          <w:lang w:eastAsia="en-AU"/>
        </w:rPr>
        <w:t>In 2014 we published th</w:t>
      </w:r>
      <w:r w:rsidR="00B81328" w:rsidRPr="005D16B4">
        <w:rPr>
          <w:rFonts w:cs="Calibri"/>
          <w:color w:val="000000"/>
          <w:lang w:eastAsia="en-AU"/>
        </w:rPr>
        <w:t>e Voices Against Violence</w:t>
      </w:r>
      <w:r w:rsidRPr="005D16B4">
        <w:rPr>
          <w:rFonts w:cs="Calibri"/>
          <w:color w:val="000000"/>
          <w:lang w:eastAsia="en-AU"/>
        </w:rPr>
        <w:t xml:space="preserve"> research project with partners Office of the Public Advocate Victoria (OPA) and Domestic Violence</w:t>
      </w:r>
      <w:r w:rsidR="00063380">
        <w:rPr>
          <w:rFonts w:cs="Calibri"/>
          <w:color w:val="000000"/>
          <w:lang w:eastAsia="en-AU"/>
        </w:rPr>
        <w:t xml:space="preserve"> Resource Centre Victoria. The seven</w:t>
      </w:r>
      <w:r w:rsidRPr="005D16B4">
        <w:rPr>
          <w:rFonts w:cs="Calibri"/>
          <w:color w:val="000000"/>
          <w:lang w:eastAsia="en-AU"/>
        </w:rPr>
        <w:t xml:space="preserve"> papers of the project examined the intersecting forms of gendered and disability based violence experienced by women with disabilities</w:t>
      </w:r>
      <w:r w:rsidR="00063380">
        <w:rPr>
          <w:rFonts w:cs="Calibri"/>
          <w:color w:val="000000"/>
          <w:lang w:eastAsia="en-AU"/>
        </w:rPr>
        <w:t xml:space="preserve">. They include studies of </w:t>
      </w:r>
      <w:r w:rsidRPr="005D16B4">
        <w:rPr>
          <w:rFonts w:cs="Calibri"/>
          <w:color w:val="000000"/>
          <w:lang w:eastAsia="en-AU"/>
        </w:rPr>
        <w:t>literature, OPA file</w:t>
      </w:r>
      <w:r w:rsidR="00063380">
        <w:rPr>
          <w:rFonts w:cs="Calibri"/>
          <w:color w:val="000000"/>
          <w:lang w:eastAsia="en-AU"/>
        </w:rPr>
        <w:t>s, legislation, and interviews with</w:t>
      </w:r>
      <w:r w:rsidRPr="005D16B4">
        <w:rPr>
          <w:rFonts w:cs="Calibri"/>
          <w:color w:val="000000"/>
          <w:lang w:eastAsia="en-AU"/>
        </w:rPr>
        <w:t xml:space="preserve"> OPA staff and women with disabilities.  </w:t>
      </w:r>
    </w:p>
    <w:p w:rsidR="003B7843" w:rsidRPr="005D16B4" w:rsidRDefault="003B7843" w:rsidP="003B7843">
      <w:pPr>
        <w:rPr>
          <w:rFonts w:cs="Calibri"/>
          <w:color w:val="000000"/>
          <w:lang w:eastAsia="en-AU"/>
        </w:rPr>
      </w:pPr>
      <w:r w:rsidRPr="005D16B4">
        <w:rPr>
          <w:rFonts w:cs="Calibri"/>
          <w:color w:val="000000"/>
          <w:lang w:eastAsia="en-AU"/>
        </w:rPr>
        <w:t xml:space="preserve">This submission draws on findings and recommendations from these projects, alongside our previous projects, work with other organisations and consultations with women with disabilities. </w:t>
      </w:r>
    </w:p>
    <w:p w:rsidR="004141B8" w:rsidRDefault="003B7843" w:rsidP="00EB0C34">
      <w:pPr>
        <w:rPr>
          <w:rFonts w:cs="Calibri"/>
          <w:color w:val="000000"/>
          <w:lang w:eastAsia="en-AU"/>
        </w:rPr>
      </w:pPr>
      <w:r w:rsidRPr="005D16B4">
        <w:rPr>
          <w:rFonts w:cs="Calibri"/>
          <w:color w:val="000000"/>
          <w:lang w:eastAsia="en-AU"/>
        </w:rPr>
        <w:t>Intersectoral partnerships are central to our work, as such, we have made joint submissions to the Royal Commission with the No More Deaths Alliance (</w:t>
      </w:r>
      <w:r w:rsidR="00EC3FBF">
        <w:rPr>
          <w:rFonts w:cs="Calibri"/>
          <w:color w:val="000000"/>
          <w:lang w:eastAsia="en-AU"/>
        </w:rPr>
        <w:t>focusing on</w:t>
      </w:r>
      <w:r w:rsidRPr="005D16B4">
        <w:rPr>
          <w:rFonts w:cs="Calibri"/>
          <w:color w:val="000000"/>
          <w:lang w:eastAsia="en-AU"/>
        </w:rPr>
        <w:t xml:space="preserve"> response) and the Women’s Health Association of Victoria (regarding prevention).  </w:t>
      </w:r>
    </w:p>
    <w:p w:rsidR="001E16D6" w:rsidRPr="001E16D6" w:rsidRDefault="001E16D6" w:rsidP="00EB0C34">
      <w:pPr>
        <w:rPr>
          <w:rFonts w:cs="Calibri"/>
          <w:color w:val="000000"/>
          <w:sz w:val="16"/>
          <w:szCs w:val="16"/>
          <w:lang w:eastAsia="en-AU"/>
        </w:rPr>
      </w:pPr>
    </w:p>
    <w:p w:rsidR="00EB0C34" w:rsidRPr="005D16B4" w:rsidRDefault="00EB0C34" w:rsidP="00EB0C34">
      <w:pPr>
        <w:widowControl w:val="0"/>
        <w:spacing w:after="0"/>
        <w:rPr>
          <w:noProof/>
          <w:lang w:eastAsia="en-AU"/>
        </w:rPr>
      </w:pPr>
      <w:r w:rsidRPr="005D16B4">
        <w:rPr>
          <w:noProof/>
          <w:lang w:eastAsia="en-AU"/>
        </w:rPr>
        <mc:AlternateContent>
          <mc:Choice Requires="wps">
            <w:drawing>
              <wp:anchor distT="45720" distB="45720" distL="114300" distR="114300" simplePos="0" relativeHeight="251661312" behindDoc="0" locked="0" layoutInCell="1" allowOverlap="1">
                <wp:simplePos x="0" y="0"/>
                <wp:positionH relativeFrom="column">
                  <wp:posOffset>25400</wp:posOffset>
                </wp:positionH>
                <wp:positionV relativeFrom="paragraph">
                  <wp:posOffset>1026795</wp:posOffset>
                </wp:positionV>
                <wp:extent cx="5869305" cy="360045"/>
                <wp:effectExtent l="0" t="0" r="127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8BA" w:rsidRPr="00A75A6B" w:rsidRDefault="00D208BA" w:rsidP="00EB0C34">
                            <w:pPr>
                              <w:rPr>
                                <w:color w:val="FFFFFF"/>
                                <w:sz w:val="20"/>
                                <w:szCs w:val="20"/>
                              </w:rPr>
                            </w:pPr>
                            <w:r w:rsidRPr="00A75A6B">
                              <w:rPr>
                                <w:color w:val="FFFFFF"/>
                                <w:sz w:val="20"/>
                                <w:szCs w:val="20"/>
                              </w:rPr>
                              <w:t>Women with Disabilities Victoria members, associate members, board, staff and supporters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pt;margin-top:80.85pt;width:462.15pt;height:28.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Qz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" filled="f" stroked="f">
                <v:textbox style="mso-fit-shape-to-text:t">
                  <w:txbxContent>
                    <w:p w:rsidR="00D208BA" w:rsidRPr="00A75A6B" w:rsidRDefault="00D208BA" w:rsidP="00EB0C34">
                      <w:pPr>
                        <w:rPr>
                          <w:color w:val="FFFFFF"/>
                          <w:sz w:val="20"/>
                          <w:szCs w:val="20"/>
                        </w:rPr>
                      </w:pPr>
                      <w:r w:rsidRPr="00A75A6B">
                        <w:rPr>
                          <w:color w:val="FFFFFF"/>
                          <w:sz w:val="20"/>
                          <w:szCs w:val="20"/>
                        </w:rPr>
                        <w:t>Women with Disabilities Victoria members, associate members, board, staff and supporters</w:t>
                      </w:r>
                    </w:p>
                  </w:txbxContent>
                </v:textbox>
              </v:shape>
            </w:pict>
          </mc:Fallback>
        </mc:AlternateContent>
      </w:r>
      <w:r w:rsidRPr="005D16B4">
        <w:rPr>
          <w:noProof/>
          <w:lang w:eastAsia="en-AU"/>
        </w:rPr>
        <w:drawing>
          <wp:inline distT="0" distB="0" distL="0" distR="0">
            <wp:extent cx="5734418" cy="1222568"/>
            <wp:effectExtent l="19050" t="0" r="19050" b="3778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extLst>
                        <a:ext uri="{28A0092B-C50C-407E-A947-70E740481C1C}">
                          <a14:useLocalDpi xmlns:a14="http://schemas.microsoft.com/office/drawing/2010/main" val="0"/>
                        </a:ext>
                      </a:extLst>
                    </a:blip>
                    <a:srcRect l="-989"/>
                    <a:stretch/>
                  </pic:blipFill>
                  <pic:spPr>
                    <a:xfrm>
                      <a:off x="0" y="0"/>
                      <a:ext cx="5734050" cy="1222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F07CD" w:rsidRPr="001E78D2" w:rsidRDefault="00EB0C34" w:rsidP="001E78D2">
      <w:pPr>
        <w:pStyle w:val="Heading1"/>
        <w:spacing w:before="0"/>
        <w:rPr>
          <w:color w:val="7030A0"/>
          <w:sz w:val="20"/>
          <w:szCs w:val="20"/>
        </w:rPr>
      </w:pPr>
      <w:r w:rsidRPr="001E78D2">
        <w:rPr>
          <w:color w:val="7030A0"/>
          <w:sz w:val="20"/>
          <w:szCs w:val="20"/>
        </w:rPr>
        <w:lastRenderedPageBreak/>
        <w:t xml:space="preserve"> </w:t>
      </w:r>
      <w:r w:rsidR="00AF07CD" w:rsidRPr="001E78D2">
        <w:rPr>
          <w:color w:val="7030A0"/>
        </w:rPr>
        <w:t>Introduction</w:t>
      </w:r>
    </w:p>
    <w:p w:rsidR="001E78D2" w:rsidRPr="00406F14" w:rsidRDefault="001E78D2" w:rsidP="001E78D2">
      <w:pPr>
        <w:rPr>
          <w:sz w:val="4"/>
          <w:szCs w:val="4"/>
        </w:rPr>
      </w:pPr>
    </w:p>
    <w:p w:rsidR="00EC163B" w:rsidRPr="00EC163B" w:rsidRDefault="008E473E" w:rsidP="00EC163B">
      <w:pPr>
        <w:spacing w:after="0"/>
      </w:pPr>
      <w:r w:rsidRPr="00EC163B">
        <w:t>Research shows that women with disabilities experience higher rates of violence over their lifetime, and for longer periods of time in comparison to their male counterparts and women in the general population, and at the hands of a greater number of perpetrators.</w:t>
      </w:r>
      <w:r w:rsidRPr="00EC163B">
        <w:rPr>
          <w:rStyle w:val="FootnoteReference"/>
        </w:rPr>
        <w:footnoteReference w:id="1"/>
      </w:r>
      <w:r w:rsidRPr="00EC163B">
        <w:t xml:space="preserve"> </w:t>
      </w:r>
      <w:r w:rsidR="007C7202" w:rsidRPr="00EC163B">
        <w:t xml:space="preserve"> </w:t>
      </w:r>
    </w:p>
    <w:p w:rsidR="00EC163B" w:rsidRPr="00EC163B" w:rsidRDefault="00EC163B" w:rsidP="00EC163B">
      <w:pPr>
        <w:spacing w:after="0"/>
        <w:rPr>
          <w:sz w:val="8"/>
          <w:szCs w:val="8"/>
        </w:rPr>
      </w:pPr>
    </w:p>
    <w:p w:rsidR="00B525A1" w:rsidRPr="00EC163B" w:rsidRDefault="008E473E" w:rsidP="00EC163B">
      <w:pPr>
        <w:spacing w:after="0"/>
      </w:pPr>
      <w:r w:rsidRPr="00EC163B">
        <w:t>Victoria’s</w:t>
      </w:r>
      <w:r w:rsidR="00F50743" w:rsidRPr="00EC163B">
        <w:t xml:space="preserve"> Royal Commission is tasked to address the alarmingly high rates of family violence experienced by Victorian women and children. Family violence is one of many forms of violence against women. This violence stems from a culture of inequality between women and men, adherence to rigid gender stereotypes and notions of male dominance, superiority and entitlement over women. Violence against women with disabilities is a result not only of this systemic gender-based discrimination against women but also of disability-based discrimination against people with disabilities. These intersect with other sources of power inequalities such as </w:t>
      </w:r>
      <w:r w:rsidR="009F66FF">
        <w:t>colonisation</w:t>
      </w:r>
      <w:r w:rsidR="00F50743" w:rsidRPr="00EC163B">
        <w:t xml:space="preserve">, ethnicity, citizenship status, sexuality, age and class. </w:t>
      </w:r>
      <w:r w:rsidR="003F7277" w:rsidRPr="00EC163B">
        <w:t xml:space="preserve">Combined forms of discrimination and power inequalities increase the risk of experiencing violence exponentially. </w:t>
      </w:r>
    </w:p>
    <w:p w:rsidR="007C7202" w:rsidRPr="00EC163B" w:rsidRDefault="007C7202" w:rsidP="00EC163B">
      <w:pPr>
        <w:spacing w:after="0"/>
        <w:rPr>
          <w:sz w:val="8"/>
          <w:szCs w:val="8"/>
        </w:rPr>
      </w:pPr>
    </w:p>
    <w:p w:rsidR="00B525A1" w:rsidRPr="00EC163B" w:rsidRDefault="00B525A1" w:rsidP="00EC163B">
      <w:pPr>
        <w:spacing w:after="0"/>
      </w:pPr>
      <w:r w:rsidRPr="00EC163B">
        <w:t>While our national understanding of family violence is increasing, we s</w:t>
      </w:r>
      <w:r w:rsidR="00BC4916" w:rsidRPr="00EC163B">
        <w:t>imultaneously have a r</w:t>
      </w:r>
      <w:r w:rsidRPr="00EC163B">
        <w:t xml:space="preserve">ising awareness of ‘disability abuse.’ During 2015 we </w:t>
      </w:r>
      <w:r w:rsidR="00BC4916" w:rsidRPr="00EC163B">
        <w:t xml:space="preserve">have </w:t>
      </w:r>
      <w:r w:rsidRPr="00EC163B">
        <w:t>see</w:t>
      </w:r>
      <w:r w:rsidR="00BC4916" w:rsidRPr="00EC163B">
        <w:t xml:space="preserve">n a </w:t>
      </w:r>
      <w:r w:rsidRPr="00EC163B">
        <w:t xml:space="preserve">State </w:t>
      </w:r>
      <w:r w:rsidR="00BC4916" w:rsidRPr="00EC163B">
        <w:t>parliamentary and a Senate committee</w:t>
      </w:r>
      <w:r w:rsidRPr="00EC163B">
        <w:t xml:space="preserve"> inquir</w:t>
      </w:r>
      <w:r w:rsidR="00BC4916" w:rsidRPr="00EC163B">
        <w:t>y</w:t>
      </w:r>
      <w:r w:rsidRPr="00EC163B">
        <w:t xml:space="preserve"> into abuse in disability services</w:t>
      </w:r>
      <w:r w:rsidR="00BC4916" w:rsidRPr="00EC163B">
        <w:t>. I</w:t>
      </w:r>
      <w:r w:rsidRPr="00EC163B">
        <w:t xml:space="preserve">n addition, the Victorian Ombudsman is running an investigation, and COAG have commissioned a consultation on an NDIS Safeguarding and Quality Framework. Yet within the disability sector there is very little awareness of </w:t>
      </w:r>
      <w:r w:rsidR="00BC4916" w:rsidRPr="00EC163B">
        <w:t xml:space="preserve">the gendered nature of </w:t>
      </w:r>
      <w:r w:rsidRPr="00EC163B">
        <w:t>violence against women, and in fact, family is resoundingly perceived as a positive support or ‘natural safeguard’ for women with disabilities. WDV has con</w:t>
      </w:r>
      <w:r w:rsidR="00EB4340" w:rsidRPr="00EC163B">
        <w:t xml:space="preserve">tributed to these consultations, calling for an increased understanding of violence against women, and </w:t>
      </w:r>
      <w:r w:rsidR="00BC4916" w:rsidRPr="00EC163B">
        <w:t xml:space="preserve">gendered </w:t>
      </w:r>
      <w:r w:rsidR="00EB4340" w:rsidRPr="00EC163B">
        <w:t xml:space="preserve">policies and practices which are equipped to prevent and respond to violence. </w:t>
      </w:r>
      <w:r w:rsidR="00406F14">
        <w:t xml:space="preserve">For more information see </w:t>
      </w:r>
      <w:r w:rsidR="005541BB">
        <w:t>‘</w:t>
      </w:r>
      <w:r w:rsidR="00406F14">
        <w:t>Appendix 1, WDV</w:t>
      </w:r>
      <w:r w:rsidR="00AB729F">
        <w:t xml:space="preserve"> Violence</w:t>
      </w:r>
      <w:r w:rsidR="00406F14">
        <w:t xml:space="preserve"> Position Statement.</w:t>
      </w:r>
      <w:r w:rsidR="005541BB">
        <w:t>’</w:t>
      </w:r>
      <w:r w:rsidR="00406F14">
        <w:t xml:space="preserve"> </w:t>
      </w:r>
    </w:p>
    <w:p w:rsidR="00EC163B" w:rsidRPr="00EC163B" w:rsidRDefault="00EC163B" w:rsidP="00EC163B">
      <w:pPr>
        <w:spacing w:after="0"/>
        <w:rPr>
          <w:sz w:val="8"/>
          <w:szCs w:val="8"/>
        </w:rPr>
      </w:pPr>
    </w:p>
    <w:p w:rsidR="00EB4340" w:rsidRPr="00EC163B" w:rsidRDefault="00EB4340" w:rsidP="00EC163B">
      <w:pPr>
        <w:spacing w:after="0"/>
      </w:pPr>
      <w:r w:rsidRPr="00EC163B">
        <w:t xml:space="preserve">Victorian family violence </w:t>
      </w:r>
      <w:r w:rsidR="00181862" w:rsidRPr="00EC163B">
        <w:t xml:space="preserve">governance structures, </w:t>
      </w:r>
      <w:r w:rsidRPr="00EC163B">
        <w:t xml:space="preserve">policies, codes and frameworks have developed to recognise the nature and risks of violence experienced by women with disabilities. </w:t>
      </w:r>
      <w:r w:rsidR="00181862" w:rsidRPr="00EC163B">
        <w:t xml:space="preserve">There are many Victorians committed to addressing violence against women with disabilities, and in this submission we share some </w:t>
      </w:r>
      <w:r w:rsidR="00DD0B2F">
        <w:t xml:space="preserve">of the </w:t>
      </w:r>
      <w:r w:rsidR="00181862" w:rsidRPr="00EC163B">
        <w:t xml:space="preserve"> good practice examples running in isola</w:t>
      </w:r>
      <w:r w:rsidR="00005946" w:rsidRPr="00EC163B">
        <w:t xml:space="preserve">ted locations around the State. </w:t>
      </w:r>
      <w:r w:rsidRPr="00EC163B">
        <w:t xml:space="preserve">However, there is much ground to cover before the State of Victoria can say it </w:t>
      </w:r>
      <w:r w:rsidR="00073915" w:rsidRPr="00EC163B">
        <w:rPr>
          <w:b/>
        </w:rPr>
        <w:t>systemically</w:t>
      </w:r>
      <w:r w:rsidR="00073915" w:rsidRPr="00EC163B">
        <w:t xml:space="preserve"> </w:t>
      </w:r>
      <w:r w:rsidRPr="00EC163B">
        <w:t>provides:</w:t>
      </w:r>
    </w:p>
    <w:p w:rsidR="00EB4340" w:rsidRPr="00EC163B" w:rsidRDefault="00EB4340" w:rsidP="00C17BDB">
      <w:pPr>
        <w:pStyle w:val="ListParagraph"/>
        <w:numPr>
          <w:ilvl w:val="0"/>
          <w:numId w:val="3"/>
        </w:numPr>
        <w:spacing w:after="0"/>
        <w:ind w:left="426"/>
        <w:rPr>
          <w:rFonts w:asciiTheme="minorHAnsi" w:hAnsiTheme="minorHAnsi"/>
        </w:rPr>
      </w:pPr>
      <w:r w:rsidRPr="00EC163B">
        <w:rPr>
          <w:rFonts w:asciiTheme="minorHAnsi" w:hAnsiTheme="minorHAnsi"/>
        </w:rPr>
        <w:t>violence prevention programs for people with disabilities</w:t>
      </w:r>
    </w:p>
    <w:p w:rsidR="00073915" w:rsidRPr="00EC163B" w:rsidRDefault="00073915" w:rsidP="00C17BDB">
      <w:pPr>
        <w:pStyle w:val="ListParagraph"/>
        <w:numPr>
          <w:ilvl w:val="0"/>
          <w:numId w:val="3"/>
        </w:numPr>
        <w:spacing w:after="0"/>
        <w:ind w:left="426"/>
        <w:rPr>
          <w:rFonts w:asciiTheme="minorHAnsi" w:hAnsiTheme="minorHAnsi"/>
        </w:rPr>
      </w:pPr>
      <w:r w:rsidRPr="00EC163B">
        <w:rPr>
          <w:rFonts w:asciiTheme="minorHAnsi" w:hAnsiTheme="minorHAnsi"/>
        </w:rPr>
        <w:t xml:space="preserve">programs which address men’s attitudes towards women with disabilities </w:t>
      </w:r>
    </w:p>
    <w:p w:rsidR="00181862" w:rsidRPr="00EC163B" w:rsidRDefault="00181862" w:rsidP="00C17BDB">
      <w:pPr>
        <w:pStyle w:val="ListParagraph"/>
        <w:numPr>
          <w:ilvl w:val="0"/>
          <w:numId w:val="3"/>
        </w:numPr>
        <w:spacing w:after="0"/>
        <w:ind w:left="426"/>
        <w:rPr>
          <w:rFonts w:asciiTheme="minorHAnsi" w:hAnsiTheme="minorHAnsi"/>
        </w:rPr>
      </w:pPr>
      <w:r w:rsidRPr="00EC163B">
        <w:rPr>
          <w:rFonts w:asciiTheme="minorHAnsi" w:hAnsiTheme="minorHAnsi"/>
        </w:rPr>
        <w:t>gender sensitive, gender equitable disability services</w:t>
      </w:r>
    </w:p>
    <w:p w:rsidR="00B925D6" w:rsidRPr="00EC163B" w:rsidRDefault="00B925D6" w:rsidP="00C17BDB">
      <w:pPr>
        <w:pStyle w:val="ListParagraph"/>
        <w:numPr>
          <w:ilvl w:val="0"/>
          <w:numId w:val="3"/>
        </w:numPr>
        <w:spacing w:after="0"/>
        <w:ind w:left="426"/>
        <w:rPr>
          <w:rFonts w:asciiTheme="minorHAnsi" w:hAnsiTheme="minorHAnsi"/>
        </w:rPr>
      </w:pPr>
      <w:r w:rsidRPr="00EC163B">
        <w:rPr>
          <w:rFonts w:asciiTheme="minorHAnsi" w:hAnsiTheme="minorHAnsi"/>
        </w:rPr>
        <w:t>a</w:t>
      </w:r>
      <w:r w:rsidR="00073915" w:rsidRPr="00EC163B">
        <w:rPr>
          <w:rFonts w:asciiTheme="minorHAnsi" w:hAnsiTheme="minorHAnsi"/>
        </w:rPr>
        <w:t>n</w:t>
      </w:r>
      <w:r w:rsidRPr="00EC163B">
        <w:rPr>
          <w:rFonts w:asciiTheme="minorHAnsi" w:hAnsiTheme="minorHAnsi"/>
        </w:rPr>
        <w:t xml:space="preserve"> environment where women with disabilities are believed and supported when they disclose violence </w:t>
      </w:r>
    </w:p>
    <w:p w:rsidR="00181862" w:rsidRPr="00EC163B" w:rsidRDefault="00EC163B" w:rsidP="00C17BDB">
      <w:pPr>
        <w:pStyle w:val="ListParagraph"/>
        <w:numPr>
          <w:ilvl w:val="0"/>
          <w:numId w:val="3"/>
        </w:numPr>
        <w:spacing w:after="0"/>
        <w:ind w:left="426"/>
        <w:rPr>
          <w:rFonts w:asciiTheme="minorHAnsi" w:hAnsiTheme="minorHAnsi"/>
        </w:rPr>
      </w:pPr>
      <w:r w:rsidRPr="00EC163B">
        <w:rPr>
          <w:rFonts w:asciiTheme="minorHAnsi" w:hAnsiTheme="minorHAnsi"/>
        </w:rPr>
        <w:t xml:space="preserve">family violence </w:t>
      </w:r>
      <w:r w:rsidR="00406F14">
        <w:rPr>
          <w:rFonts w:asciiTheme="minorHAnsi" w:hAnsiTheme="minorHAnsi"/>
        </w:rPr>
        <w:t>legislation</w:t>
      </w:r>
      <w:r w:rsidR="00A245BE" w:rsidRPr="00EC163B">
        <w:rPr>
          <w:rFonts w:asciiTheme="minorHAnsi" w:hAnsiTheme="minorHAnsi"/>
        </w:rPr>
        <w:t xml:space="preserve"> </w:t>
      </w:r>
      <w:r w:rsidR="00406F14">
        <w:rPr>
          <w:rFonts w:asciiTheme="minorHAnsi" w:hAnsiTheme="minorHAnsi"/>
        </w:rPr>
        <w:t>recogning</w:t>
      </w:r>
      <w:r w:rsidR="00181862" w:rsidRPr="00EC163B">
        <w:rPr>
          <w:rFonts w:asciiTheme="minorHAnsi" w:hAnsiTheme="minorHAnsi"/>
        </w:rPr>
        <w:t xml:space="preserve"> the settings women with disabilities call home</w:t>
      </w:r>
    </w:p>
    <w:p w:rsidR="00181862" w:rsidRPr="00EC163B" w:rsidRDefault="00181862" w:rsidP="00C17BDB">
      <w:pPr>
        <w:pStyle w:val="ListParagraph"/>
        <w:numPr>
          <w:ilvl w:val="0"/>
          <w:numId w:val="3"/>
        </w:numPr>
        <w:spacing w:after="0"/>
        <w:ind w:left="426"/>
        <w:rPr>
          <w:rFonts w:asciiTheme="minorHAnsi" w:hAnsiTheme="minorHAnsi"/>
        </w:rPr>
      </w:pPr>
      <w:r w:rsidRPr="00EC163B">
        <w:rPr>
          <w:rFonts w:asciiTheme="minorHAnsi" w:hAnsiTheme="minorHAnsi"/>
        </w:rPr>
        <w:t>equity before the law</w:t>
      </w:r>
    </w:p>
    <w:p w:rsidR="00EB4340" w:rsidRPr="00EC163B" w:rsidRDefault="00EB4340" w:rsidP="00C17BDB">
      <w:pPr>
        <w:pStyle w:val="ListParagraph"/>
        <w:numPr>
          <w:ilvl w:val="0"/>
          <w:numId w:val="3"/>
        </w:numPr>
        <w:spacing w:after="0"/>
        <w:ind w:left="426"/>
        <w:rPr>
          <w:rFonts w:asciiTheme="minorHAnsi" w:hAnsiTheme="minorHAnsi"/>
        </w:rPr>
      </w:pPr>
      <w:r w:rsidRPr="00EC163B">
        <w:rPr>
          <w:rFonts w:asciiTheme="minorHAnsi" w:hAnsiTheme="minorHAnsi"/>
        </w:rPr>
        <w:t xml:space="preserve">comprehensive risk assessment of disability issues </w:t>
      </w:r>
    </w:p>
    <w:p w:rsidR="00EB4340" w:rsidRPr="00EC163B" w:rsidRDefault="00EB4340" w:rsidP="00C17BDB">
      <w:pPr>
        <w:pStyle w:val="ListParagraph"/>
        <w:numPr>
          <w:ilvl w:val="0"/>
          <w:numId w:val="3"/>
        </w:numPr>
        <w:spacing w:after="0"/>
        <w:ind w:left="426"/>
        <w:rPr>
          <w:rFonts w:asciiTheme="minorHAnsi" w:hAnsiTheme="minorHAnsi"/>
        </w:rPr>
      </w:pPr>
      <w:r w:rsidRPr="00EC163B">
        <w:rPr>
          <w:rFonts w:asciiTheme="minorHAnsi" w:hAnsiTheme="minorHAnsi"/>
        </w:rPr>
        <w:t xml:space="preserve">accessible family violence response services  </w:t>
      </w:r>
    </w:p>
    <w:p w:rsidR="00073915" w:rsidRPr="00EC163B" w:rsidRDefault="00EB4340" w:rsidP="00C17BDB">
      <w:pPr>
        <w:pStyle w:val="ListParagraph"/>
        <w:numPr>
          <w:ilvl w:val="0"/>
          <w:numId w:val="3"/>
        </w:numPr>
        <w:spacing w:after="0"/>
        <w:ind w:left="426"/>
        <w:rPr>
          <w:rFonts w:asciiTheme="minorHAnsi" w:hAnsiTheme="minorHAnsi"/>
        </w:rPr>
      </w:pPr>
      <w:r w:rsidRPr="00EC163B">
        <w:rPr>
          <w:rFonts w:asciiTheme="minorHAnsi" w:hAnsiTheme="minorHAnsi"/>
        </w:rPr>
        <w:t xml:space="preserve">safe, reasonable housing options </w:t>
      </w:r>
    </w:p>
    <w:p w:rsidR="00073915" w:rsidRPr="00EC163B" w:rsidRDefault="00073915" w:rsidP="00C17BDB">
      <w:pPr>
        <w:pStyle w:val="ListParagraph"/>
        <w:numPr>
          <w:ilvl w:val="0"/>
          <w:numId w:val="3"/>
        </w:numPr>
        <w:spacing w:after="0"/>
        <w:ind w:left="426"/>
        <w:rPr>
          <w:rFonts w:asciiTheme="minorHAnsi" w:hAnsiTheme="minorHAnsi"/>
        </w:rPr>
      </w:pPr>
      <w:r w:rsidRPr="00EC163B">
        <w:rPr>
          <w:rFonts w:asciiTheme="minorHAnsi" w:hAnsiTheme="minorHAnsi"/>
        </w:rPr>
        <w:t xml:space="preserve">or holds men who choose to use violence against women with disabilities to account. </w:t>
      </w:r>
    </w:p>
    <w:p w:rsidR="004B4247" w:rsidRPr="005D16B4" w:rsidRDefault="00181862" w:rsidP="00EC163B">
      <w:pPr>
        <w:spacing w:after="0"/>
      </w:pPr>
      <w:r w:rsidRPr="00EC163B">
        <w:t xml:space="preserve">In this submission </w:t>
      </w:r>
      <w:r w:rsidR="00BC4916" w:rsidRPr="00EC163B">
        <w:t>Women with Disabilities Victoria</w:t>
      </w:r>
      <w:r w:rsidR="00E16AA8" w:rsidRPr="00EC163B">
        <w:t xml:space="preserve"> (WDV)</w:t>
      </w:r>
      <w:r w:rsidR="00BC4916" w:rsidRPr="00EC163B">
        <w:t xml:space="preserve"> </w:t>
      </w:r>
      <w:r w:rsidRPr="00EC163B">
        <w:t xml:space="preserve">present a list of recommendations as first steps to </w:t>
      </w:r>
      <w:r w:rsidR="00076187" w:rsidRPr="00EC163B">
        <w:t>improving family violence preventions and responses for women with disabilities.</w:t>
      </w:r>
      <w:r w:rsidR="00076187" w:rsidRPr="005D16B4">
        <w:t xml:space="preserve"> </w:t>
      </w:r>
    </w:p>
    <w:p w:rsidR="004B4247" w:rsidRDefault="004B4247" w:rsidP="004159A6">
      <w:pPr>
        <w:pStyle w:val="Heading1"/>
        <w:rPr>
          <w:color w:val="7030A0"/>
        </w:rPr>
      </w:pPr>
      <w:r w:rsidRPr="005D16B4">
        <w:br w:type="page"/>
      </w:r>
      <w:r w:rsidRPr="004159A6">
        <w:rPr>
          <w:color w:val="7030A0"/>
        </w:rPr>
        <w:lastRenderedPageBreak/>
        <w:t xml:space="preserve">List of recommendations </w:t>
      </w:r>
    </w:p>
    <w:p w:rsidR="00992EFD" w:rsidRPr="00992EFD" w:rsidRDefault="00992EFD" w:rsidP="00992EFD">
      <w:pPr>
        <w:rPr>
          <w:sz w:val="2"/>
          <w:szCs w:val="2"/>
        </w:rPr>
      </w:pPr>
    </w:p>
    <w:p w:rsidR="004B4247" w:rsidRPr="00FD689B" w:rsidRDefault="004B4247" w:rsidP="00EA47E4">
      <w:pPr>
        <w:pStyle w:val="Heading3"/>
        <w:numPr>
          <w:ilvl w:val="0"/>
          <w:numId w:val="17"/>
        </w:numPr>
        <w:spacing w:before="0" w:line="240" w:lineRule="auto"/>
        <w:rPr>
          <w:rFonts w:asciiTheme="minorHAnsi" w:hAnsiTheme="minorHAnsi"/>
          <w:color w:val="7030A0"/>
        </w:rPr>
      </w:pPr>
      <w:r w:rsidRPr="00FD689B">
        <w:rPr>
          <w:rFonts w:asciiTheme="minorHAnsi" w:hAnsiTheme="minorHAnsi"/>
          <w:color w:val="7030A0"/>
        </w:rPr>
        <w:t>Prevention</w:t>
      </w:r>
    </w:p>
    <w:p w:rsidR="00F1024F" w:rsidRPr="006A0DE5" w:rsidRDefault="00B93980" w:rsidP="006A0DE5">
      <w:pPr>
        <w:spacing w:after="0" w:line="240" w:lineRule="auto"/>
        <w:rPr>
          <w:b/>
        </w:rPr>
      </w:pPr>
      <w:r w:rsidRPr="006A0DE5">
        <w:rPr>
          <w:b/>
        </w:rPr>
        <w:t xml:space="preserve">Cross-Portfolio leadership </w:t>
      </w:r>
    </w:p>
    <w:p w:rsidR="0071754B" w:rsidRPr="00992EFD" w:rsidRDefault="0071754B" w:rsidP="00C17BDB">
      <w:pPr>
        <w:pStyle w:val="ListParagraph"/>
        <w:numPr>
          <w:ilvl w:val="0"/>
          <w:numId w:val="5"/>
        </w:numPr>
        <w:spacing w:after="0" w:line="240" w:lineRule="auto"/>
        <w:ind w:left="426"/>
        <w:rPr>
          <w:rFonts w:asciiTheme="minorHAnsi" w:hAnsiTheme="minorHAnsi"/>
          <w:b/>
        </w:rPr>
      </w:pPr>
      <w:r w:rsidRPr="006A0DE5">
        <w:rPr>
          <w:rFonts w:asciiTheme="minorHAnsi" w:hAnsiTheme="minorHAnsi"/>
        </w:rPr>
        <w:t xml:space="preserve">That </w:t>
      </w:r>
      <w:r w:rsidR="00E905D1" w:rsidRPr="006A0DE5">
        <w:rPr>
          <w:rFonts w:asciiTheme="minorHAnsi" w:hAnsiTheme="minorHAnsi"/>
        </w:rPr>
        <w:t xml:space="preserve">the Victorian Government advocate for and resource a prevention </w:t>
      </w:r>
      <w:r w:rsidRPr="006A0DE5">
        <w:rPr>
          <w:rFonts w:asciiTheme="minorHAnsi" w:hAnsiTheme="minorHAnsi"/>
        </w:rPr>
        <w:t xml:space="preserve">framework that </w:t>
      </w:r>
      <w:r w:rsidR="00E905D1" w:rsidRPr="006A0DE5">
        <w:rPr>
          <w:rFonts w:asciiTheme="minorHAnsi" w:hAnsiTheme="minorHAnsi"/>
        </w:rPr>
        <w:t>takes</w:t>
      </w:r>
      <w:r w:rsidRPr="006A0DE5">
        <w:rPr>
          <w:rFonts w:asciiTheme="minorHAnsi" w:hAnsiTheme="minorHAnsi"/>
        </w:rPr>
        <w:t xml:space="preserve"> a society-wide approach</w:t>
      </w:r>
      <w:r w:rsidR="00BC4916" w:rsidRPr="006A0DE5">
        <w:rPr>
          <w:rFonts w:asciiTheme="minorHAnsi" w:hAnsiTheme="minorHAnsi"/>
        </w:rPr>
        <w:t xml:space="preserve"> and is addressed th</w:t>
      </w:r>
      <w:r w:rsidR="00E905D1" w:rsidRPr="006A0DE5">
        <w:rPr>
          <w:rFonts w:asciiTheme="minorHAnsi" w:hAnsiTheme="minorHAnsi"/>
        </w:rPr>
        <w:t>rough a cross-portfolio policy</w:t>
      </w:r>
      <w:r w:rsidRPr="006A0DE5">
        <w:rPr>
          <w:rFonts w:asciiTheme="minorHAnsi" w:hAnsiTheme="minorHAnsi"/>
        </w:rPr>
        <w:t>.</w:t>
      </w:r>
    </w:p>
    <w:p w:rsidR="00992EFD" w:rsidRPr="00992EFD" w:rsidRDefault="00992EFD" w:rsidP="00992EFD">
      <w:pPr>
        <w:spacing w:after="0" w:line="240" w:lineRule="auto"/>
        <w:ind w:left="66"/>
        <w:rPr>
          <w:b/>
          <w:sz w:val="4"/>
          <w:szCs w:val="4"/>
        </w:rPr>
      </w:pPr>
    </w:p>
    <w:p w:rsidR="00B54547" w:rsidRPr="006A0DE5" w:rsidRDefault="00B54547" w:rsidP="006A0DE5">
      <w:pPr>
        <w:widowControl w:val="0"/>
        <w:spacing w:after="0" w:line="240" w:lineRule="auto"/>
        <w:ind w:right="-308"/>
        <w:rPr>
          <w:rFonts w:eastAsia="Arial Unicode MS" w:cs="Arial Unicode MS"/>
          <w:b/>
          <w:color w:val="000000"/>
          <w:bdr w:val="nil"/>
          <w:lang w:val="en-US" w:eastAsia="en-AU"/>
        </w:rPr>
      </w:pPr>
      <w:r w:rsidRPr="006A0DE5">
        <w:rPr>
          <w:rFonts w:eastAsia="Arial Unicode MS" w:cs="Arial Unicode MS"/>
          <w:b/>
          <w:color w:val="000000"/>
          <w:bdr w:val="nil"/>
          <w:lang w:val="en-US" w:eastAsia="en-AU"/>
        </w:rPr>
        <w:t xml:space="preserve">Changing community attitudes to ‘gender,’ ‘disability’ and ‘violence’  </w:t>
      </w:r>
    </w:p>
    <w:p w:rsidR="00E53819" w:rsidRPr="006A0DE5" w:rsidRDefault="00B54547"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That the Victorian Government support the National Community Attitudes Survey on an ongoing basis.</w:t>
      </w:r>
    </w:p>
    <w:p w:rsidR="00B54547" w:rsidRDefault="00B54547"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 xml:space="preserve">That contracts for prevention </w:t>
      </w:r>
      <w:r w:rsidRPr="001A3931">
        <w:rPr>
          <w:rFonts w:asciiTheme="minorHAnsi" w:hAnsiTheme="minorHAnsi"/>
        </w:rPr>
        <w:t xml:space="preserve">work </w:t>
      </w:r>
      <w:r w:rsidR="001A3931" w:rsidRPr="001A3931">
        <w:rPr>
          <w:rFonts w:asciiTheme="minorHAnsi" w:hAnsiTheme="minorHAnsi"/>
        </w:rPr>
        <w:t>require</w:t>
      </w:r>
      <w:r w:rsidRPr="006A0DE5">
        <w:rPr>
          <w:rFonts w:asciiTheme="minorHAnsi" w:hAnsiTheme="minorHAnsi"/>
        </w:rPr>
        <w:t xml:space="preserve"> representation of people with disabilities in development and delivery, and are tailored to reach</w:t>
      </w:r>
      <w:r w:rsidR="00BA1C16" w:rsidRPr="006A0DE5">
        <w:rPr>
          <w:rFonts w:asciiTheme="minorHAnsi" w:hAnsiTheme="minorHAnsi"/>
        </w:rPr>
        <w:t xml:space="preserve"> girls, boys, women and men</w:t>
      </w:r>
      <w:r w:rsidRPr="006A0DE5">
        <w:rPr>
          <w:rFonts w:asciiTheme="minorHAnsi" w:hAnsiTheme="minorHAnsi"/>
        </w:rPr>
        <w:t xml:space="preserve"> with disabilities.</w:t>
      </w:r>
    </w:p>
    <w:p w:rsidR="00992EFD" w:rsidRPr="00992EFD" w:rsidRDefault="00992EFD" w:rsidP="00992EFD">
      <w:pPr>
        <w:pStyle w:val="ListParagraph"/>
        <w:spacing w:after="0" w:line="240" w:lineRule="auto"/>
        <w:ind w:left="426"/>
        <w:rPr>
          <w:rFonts w:asciiTheme="minorHAnsi" w:hAnsiTheme="minorHAnsi"/>
          <w:sz w:val="4"/>
          <w:szCs w:val="4"/>
        </w:rPr>
      </w:pPr>
    </w:p>
    <w:p w:rsidR="00AD72AB" w:rsidRPr="006A0DE5" w:rsidRDefault="00B54547" w:rsidP="006A0DE5">
      <w:pPr>
        <w:spacing w:after="0" w:line="240" w:lineRule="auto"/>
        <w:ind w:right="-308"/>
        <w:rPr>
          <w:b/>
        </w:rPr>
      </w:pPr>
      <w:r w:rsidRPr="006A0DE5">
        <w:rPr>
          <w:b/>
        </w:rPr>
        <w:t xml:space="preserve">Workforce development to prevent violence </w:t>
      </w:r>
    </w:p>
    <w:p w:rsidR="00B54547" w:rsidRPr="00992EFD" w:rsidRDefault="00B54547" w:rsidP="00C17BDB">
      <w:pPr>
        <w:pStyle w:val="ListParagraph"/>
        <w:numPr>
          <w:ilvl w:val="0"/>
          <w:numId w:val="5"/>
        </w:numPr>
        <w:spacing w:after="0" w:line="240" w:lineRule="auto"/>
        <w:ind w:left="426" w:right="-308"/>
        <w:rPr>
          <w:rFonts w:asciiTheme="minorHAnsi" w:hAnsiTheme="minorHAnsi"/>
          <w:b/>
        </w:rPr>
      </w:pPr>
      <w:r w:rsidRPr="006A0DE5">
        <w:rPr>
          <w:rFonts w:asciiTheme="minorHAnsi" w:hAnsiTheme="minorHAnsi"/>
        </w:rPr>
        <w:t>That the Victorian Government continue to support and expand the Gender and Disability Workforce Development Program addressing gender inequity in disability services.</w:t>
      </w:r>
    </w:p>
    <w:p w:rsidR="00992EFD" w:rsidRPr="00992EFD" w:rsidRDefault="00992EFD" w:rsidP="00992EFD">
      <w:pPr>
        <w:pStyle w:val="ListParagraph"/>
        <w:spacing w:after="0" w:line="240" w:lineRule="auto"/>
        <w:ind w:left="426" w:right="-308"/>
        <w:rPr>
          <w:rFonts w:asciiTheme="minorHAnsi" w:hAnsiTheme="minorHAnsi"/>
          <w:b/>
          <w:sz w:val="4"/>
          <w:szCs w:val="4"/>
        </w:rPr>
      </w:pPr>
    </w:p>
    <w:p w:rsidR="00046D7E" w:rsidRPr="006A0DE5" w:rsidRDefault="00046D7E" w:rsidP="006A0DE5">
      <w:pPr>
        <w:spacing w:after="0" w:line="240" w:lineRule="auto"/>
        <w:rPr>
          <w:b/>
        </w:rPr>
      </w:pPr>
      <w:r w:rsidRPr="006A0DE5">
        <w:rPr>
          <w:b/>
        </w:rPr>
        <w:t xml:space="preserve">Increase economic participation of women with disabilities </w:t>
      </w:r>
    </w:p>
    <w:p w:rsidR="004B4247" w:rsidRPr="006A0DE5" w:rsidRDefault="004B4247" w:rsidP="00C17BDB">
      <w:pPr>
        <w:pStyle w:val="Body"/>
        <w:numPr>
          <w:ilvl w:val="0"/>
          <w:numId w:val="5"/>
        </w:numPr>
        <w:ind w:left="426" w:right="-308"/>
        <w:rPr>
          <w:rFonts w:asciiTheme="minorHAnsi" w:hAnsiTheme="minorHAnsi"/>
        </w:rPr>
      </w:pPr>
      <w:r w:rsidRPr="006A0DE5">
        <w:rPr>
          <w:rFonts w:asciiTheme="minorHAnsi" w:hAnsiTheme="minorHAnsi"/>
        </w:rPr>
        <w:t xml:space="preserve">That the Victorian Government </w:t>
      </w:r>
      <w:r w:rsidR="0014733F" w:rsidRPr="006A0DE5">
        <w:rPr>
          <w:rFonts w:asciiTheme="minorHAnsi" w:hAnsiTheme="minorHAnsi"/>
        </w:rPr>
        <w:t>set</w:t>
      </w:r>
      <w:r w:rsidRPr="006A0DE5">
        <w:rPr>
          <w:rFonts w:asciiTheme="minorHAnsi" w:hAnsiTheme="minorHAnsi"/>
        </w:rPr>
        <w:t xml:space="preserve"> employment targets of people with disabilities</w:t>
      </w:r>
      <w:r w:rsidR="0014733F" w:rsidRPr="006A0DE5">
        <w:rPr>
          <w:rFonts w:asciiTheme="minorHAnsi" w:hAnsiTheme="minorHAnsi"/>
        </w:rPr>
        <w:t>, and that recruitment practices ensure</w:t>
      </w:r>
      <w:r w:rsidRPr="006A0DE5">
        <w:rPr>
          <w:rFonts w:asciiTheme="minorHAnsi" w:hAnsiTheme="minorHAnsi"/>
        </w:rPr>
        <w:t xml:space="preserve"> representation of genders, disabilities, ethnicities, sexualities and geographic locations. </w:t>
      </w:r>
    </w:p>
    <w:p w:rsidR="00C67F3D" w:rsidRDefault="00C67F3D" w:rsidP="00C17BDB">
      <w:pPr>
        <w:pStyle w:val="Body"/>
        <w:numPr>
          <w:ilvl w:val="0"/>
          <w:numId w:val="5"/>
        </w:numPr>
        <w:ind w:left="426" w:right="-308"/>
        <w:rPr>
          <w:rFonts w:asciiTheme="minorHAnsi" w:hAnsiTheme="minorHAnsi"/>
        </w:rPr>
      </w:pPr>
      <w:r w:rsidRPr="006A0DE5">
        <w:rPr>
          <w:rFonts w:asciiTheme="minorHAnsi" w:hAnsiTheme="minorHAnsi"/>
        </w:rPr>
        <w:t xml:space="preserve">That </w:t>
      </w:r>
      <w:r w:rsidR="009561A9" w:rsidRPr="006A0DE5">
        <w:rPr>
          <w:rFonts w:asciiTheme="minorHAnsi" w:hAnsiTheme="minorHAnsi"/>
        </w:rPr>
        <w:t xml:space="preserve">the </w:t>
      </w:r>
      <w:r w:rsidR="0014733F" w:rsidRPr="006A0DE5">
        <w:rPr>
          <w:rFonts w:asciiTheme="minorHAnsi" w:hAnsiTheme="minorHAnsi"/>
        </w:rPr>
        <w:t xml:space="preserve">Victorian </w:t>
      </w:r>
      <w:r w:rsidR="009561A9" w:rsidRPr="006A0DE5">
        <w:rPr>
          <w:rFonts w:asciiTheme="minorHAnsi" w:hAnsiTheme="minorHAnsi"/>
        </w:rPr>
        <w:t>G</w:t>
      </w:r>
      <w:r w:rsidR="0014733F" w:rsidRPr="006A0DE5">
        <w:rPr>
          <w:rFonts w:asciiTheme="minorHAnsi" w:hAnsiTheme="minorHAnsi"/>
        </w:rPr>
        <w:t>overnment</w:t>
      </w:r>
      <w:r w:rsidR="009561A9" w:rsidRPr="006A0DE5">
        <w:rPr>
          <w:rFonts w:asciiTheme="minorHAnsi" w:hAnsiTheme="minorHAnsi"/>
        </w:rPr>
        <w:t xml:space="preserve"> incentivi</w:t>
      </w:r>
      <w:r w:rsidRPr="006A0DE5">
        <w:rPr>
          <w:rFonts w:asciiTheme="minorHAnsi" w:hAnsiTheme="minorHAnsi"/>
        </w:rPr>
        <w:t>s</w:t>
      </w:r>
      <w:r w:rsidR="0014733F" w:rsidRPr="006A0DE5">
        <w:rPr>
          <w:rFonts w:asciiTheme="minorHAnsi" w:hAnsiTheme="minorHAnsi"/>
        </w:rPr>
        <w:t xml:space="preserve">e </w:t>
      </w:r>
      <w:r w:rsidRPr="006A0DE5">
        <w:rPr>
          <w:rFonts w:asciiTheme="minorHAnsi" w:hAnsiTheme="minorHAnsi"/>
        </w:rPr>
        <w:t>employ</w:t>
      </w:r>
      <w:r w:rsidR="0014733F" w:rsidRPr="006A0DE5">
        <w:rPr>
          <w:rFonts w:asciiTheme="minorHAnsi" w:hAnsiTheme="minorHAnsi"/>
        </w:rPr>
        <w:t>ment of</w:t>
      </w:r>
      <w:r w:rsidRPr="006A0DE5">
        <w:rPr>
          <w:rFonts w:asciiTheme="minorHAnsi" w:hAnsiTheme="minorHAnsi"/>
        </w:rPr>
        <w:t xml:space="preserve"> people with disabilities </w:t>
      </w:r>
      <w:r w:rsidR="0014733F" w:rsidRPr="006A0DE5">
        <w:rPr>
          <w:rFonts w:asciiTheme="minorHAnsi" w:hAnsiTheme="minorHAnsi"/>
        </w:rPr>
        <w:t>in medium to large business with c</w:t>
      </w:r>
      <w:r w:rsidRPr="006A0DE5">
        <w:rPr>
          <w:rFonts w:asciiTheme="minorHAnsi" w:hAnsiTheme="minorHAnsi"/>
        </w:rPr>
        <w:t xml:space="preserve">onsideration </w:t>
      </w:r>
      <w:r w:rsidR="0014733F" w:rsidRPr="006A0DE5">
        <w:rPr>
          <w:rFonts w:asciiTheme="minorHAnsi" w:hAnsiTheme="minorHAnsi"/>
        </w:rPr>
        <w:t>for</w:t>
      </w:r>
      <w:r w:rsidRPr="006A0DE5">
        <w:rPr>
          <w:rFonts w:asciiTheme="minorHAnsi" w:hAnsiTheme="minorHAnsi"/>
        </w:rPr>
        <w:t xml:space="preserve"> monitoring employment rates of people with disabili</w:t>
      </w:r>
      <w:r w:rsidR="00583413" w:rsidRPr="006A0DE5">
        <w:rPr>
          <w:rFonts w:asciiTheme="minorHAnsi" w:hAnsiTheme="minorHAnsi"/>
        </w:rPr>
        <w:t>ties in the private sector</w:t>
      </w:r>
      <w:r w:rsidRPr="006A0DE5">
        <w:rPr>
          <w:rFonts w:asciiTheme="minorHAnsi" w:hAnsiTheme="minorHAnsi"/>
        </w:rPr>
        <w:t>.</w:t>
      </w:r>
    </w:p>
    <w:p w:rsidR="00992EFD" w:rsidRPr="00992EFD" w:rsidRDefault="00992EFD" w:rsidP="00992EFD">
      <w:pPr>
        <w:pStyle w:val="Body"/>
        <w:ind w:left="426" w:right="-308"/>
        <w:rPr>
          <w:rFonts w:asciiTheme="minorHAnsi" w:hAnsiTheme="minorHAnsi"/>
          <w:sz w:val="4"/>
          <w:szCs w:val="4"/>
        </w:rPr>
      </w:pPr>
    </w:p>
    <w:p w:rsidR="00046D7E" w:rsidRPr="006A0DE5" w:rsidRDefault="00046D7E" w:rsidP="006A0DE5">
      <w:pPr>
        <w:pStyle w:val="Body"/>
        <w:ind w:right="-308"/>
        <w:rPr>
          <w:rFonts w:asciiTheme="minorHAnsi" w:hAnsiTheme="minorHAnsi"/>
          <w:b/>
        </w:rPr>
      </w:pPr>
      <w:r w:rsidRPr="006A0DE5">
        <w:rPr>
          <w:rFonts w:asciiTheme="minorHAnsi" w:hAnsiTheme="minorHAnsi"/>
          <w:b/>
        </w:rPr>
        <w:t xml:space="preserve">Increase social participation of women with disabilities </w:t>
      </w:r>
    </w:p>
    <w:p w:rsidR="004B4247" w:rsidRPr="006A0DE5" w:rsidRDefault="004B4247" w:rsidP="00C17BDB">
      <w:pPr>
        <w:pStyle w:val="Body"/>
        <w:numPr>
          <w:ilvl w:val="0"/>
          <w:numId w:val="5"/>
        </w:numPr>
        <w:ind w:left="426" w:right="-308"/>
        <w:rPr>
          <w:rFonts w:asciiTheme="minorHAnsi" w:hAnsiTheme="minorHAnsi"/>
        </w:rPr>
      </w:pPr>
      <w:r w:rsidRPr="006A0DE5">
        <w:rPr>
          <w:rFonts w:asciiTheme="minorHAnsi" w:hAnsiTheme="minorHAnsi"/>
        </w:rPr>
        <w:t xml:space="preserve">That the </w:t>
      </w:r>
      <w:r w:rsidR="002537F2" w:rsidRPr="006A0DE5">
        <w:rPr>
          <w:rFonts w:asciiTheme="minorHAnsi" w:hAnsiTheme="minorHAnsi"/>
        </w:rPr>
        <w:t>DHHS</w:t>
      </w:r>
      <w:r w:rsidRPr="006A0DE5">
        <w:rPr>
          <w:rFonts w:asciiTheme="minorHAnsi" w:hAnsiTheme="minorHAnsi"/>
        </w:rPr>
        <w:t xml:space="preserve"> audit social inclusion indicators</w:t>
      </w:r>
      <w:r w:rsidR="00C67F3D" w:rsidRPr="006A0DE5">
        <w:rPr>
          <w:rFonts w:asciiTheme="minorHAnsi" w:hAnsiTheme="minorHAnsi"/>
        </w:rPr>
        <w:t xml:space="preserve"> for gender</w:t>
      </w:r>
      <w:r w:rsidR="002537F2" w:rsidRPr="006A0DE5">
        <w:rPr>
          <w:rFonts w:asciiTheme="minorHAnsi" w:hAnsiTheme="minorHAnsi"/>
        </w:rPr>
        <w:t xml:space="preserve"> and disability</w:t>
      </w:r>
      <w:r w:rsidRPr="006A0DE5">
        <w:rPr>
          <w:rFonts w:asciiTheme="minorHAnsi" w:hAnsiTheme="minorHAnsi"/>
        </w:rPr>
        <w:t xml:space="preserve">, and that deficiencies are addressed through </w:t>
      </w:r>
      <w:r w:rsidR="00C67F3D" w:rsidRPr="006A0DE5">
        <w:rPr>
          <w:rFonts w:asciiTheme="minorHAnsi" w:hAnsiTheme="minorHAnsi"/>
        </w:rPr>
        <w:t>strategies</w:t>
      </w:r>
      <w:r w:rsidRPr="006A0DE5">
        <w:rPr>
          <w:rFonts w:asciiTheme="minorHAnsi" w:hAnsiTheme="minorHAnsi"/>
        </w:rPr>
        <w:t xml:space="preserve"> under the Victor</w:t>
      </w:r>
      <w:r w:rsidR="002537F2" w:rsidRPr="006A0DE5">
        <w:rPr>
          <w:rFonts w:asciiTheme="minorHAnsi" w:hAnsiTheme="minorHAnsi"/>
        </w:rPr>
        <w:t>ian Disability State Plan</w:t>
      </w:r>
      <w:r w:rsidRPr="006A0DE5">
        <w:rPr>
          <w:rFonts w:asciiTheme="minorHAnsi" w:hAnsiTheme="minorHAnsi"/>
        </w:rPr>
        <w:t xml:space="preserve">. </w:t>
      </w:r>
    </w:p>
    <w:p w:rsidR="002A4CE0" w:rsidRPr="006A0DE5" w:rsidRDefault="007A626D" w:rsidP="00C17BDB">
      <w:pPr>
        <w:pStyle w:val="ListParagraph"/>
        <w:widowControl w:val="0"/>
        <w:numPr>
          <w:ilvl w:val="0"/>
          <w:numId w:val="5"/>
        </w:numPr>
        <w:spacing w:after="0" w:line="240" w:lineRule="auto"/>
        <w:ind w:left="426" w:right="-308"/>
        <w:rPr>
          <w:rFonts w:asciiTheme="minorHAnsi" w:eastAsia="Arial Unicode MS" w:hAnsiTheme="minorHAnsi" w:cs="Arial Unicode MS"/>
          <w:bdr w:val="nil"/>
          <w:lang w:val="en-US"/>
        </w:rPr>
      </w:pPr>
      <w:r w:rsidRPr="006A0DE5">
        <w:rPr>
          <w:rFonts w:asciiTheme="minorHAnsi" w:eastAsia="Arial Unicode MS" w:hAnsiTheme="minorHAnsi" w:cs="Arial Unicode MS"/>
          <w:bdr w:val="nil"/>
          <w:lang w:val="en-US"/>
        </w:rPr>
        <w:t>That the Department of Education and Training ensure that g</w:t>
      </w:r>
      <w:r w:rsidR="004B4247" w:rsidRPr="006A0DE5">
        <w:rPr>
          <w:rFonts w:asciiTheme="minorHAnsi" w:eastAsia="Arial Unicode MS" w:hAnsiTheme="minorHAnsi" w:cs="Arial Unicode MS"/>
          <w:bdr w:val="nil"/>
          <w:lang w:val="en-US"/>
        </w:rPr>
        <w:t xml:space="preserve">irls and boys with disabilities </w:t>
      </w:r>
      <w:r w:rsidRPr="006A0DE5">
        <w:rPr>
          <w:rFonts w:asciiTheme="minorHAnsi" w:eastAsia="Arial Unicode MS" w:hAnsiTheme="minorHAnsi" w:cs="Arial Unicode MS"/>
          <w:bdr w:val="nil"/>
          <w:lang w:val="en-US"/>
        </w:rPr>
        <w:t>receive</w:t>
      </w:r>
      <w:r w:rsidR="004B4247" w:rsidRPr="006A0DE5">
        <w:rPr>
          <w:rFonts w:asciiTheme="minorHAnsi" w:eastAsia="Arial Unicode MS" w:hAnsiTheme="minorHAnsi" w:cs="Arial Unicode MS"/>
          <w:bdr w:val="nil"/>
          <w:lang w:val="en-US"/>
        </w:rPr>
        <w:t xml:space="preserve"> </w:t>
      </w:r>
      <w:r w:rsidRPr="006A0DE5">
        <w:rPr>
          <w:rFonts w:asciiTheme="minorHAnsi" w:eastAsia="Arial Unicode MS" w:hAnsiTheme="minorHAnsi" w:cs="Arial Unicode MS"/>
          <w:bdr w:val="nil"/>
          <w:lang w:val="en-US"/>
        </w:rPr>
        <w:t xml:space="preserve">prevention </w:t>
      </w:r>
      <w:r w:rsidR="00C67F3D" w:rsidRPr="006A0DE5">
        <w:rPr>
          <w:rFonts w:asciiTheme="minorHAnsi" w:eastAsia="Arial Unicode MS" w:hAnsiTheme="minorHAnsi" w:cs="Arial Unicode MS"/>
          <w:bdr w:val="nil"/>
          <w:lang w:val="en-US"/>
        </w:rPr>
        <w:t xml:space="preserve">education </w:t>
      </w:r>
      <w:r w:rsidRPr="006A0DE5">
        <w:rPr>
          <w:rFonts w:asciiTheme="minorHAnsi" w:eastAsia="Arial Unicode MS" w:hAnsiTheme="minorHAnsi" w:cs="Arial Unicode MS"/>
          <w:bdr w:val="nil"/>
          <w:lang w:val="en-US"/>
        </w:rPr>
        <w:t xml:space="preserve">in all schools, including </w:t>
      </w:r>
      <w:r w:rsidR="004B4247" w:rsidRPr="006A0DE5">
        <w:rPr>
          <w:rFonts w:asciiTheme="minorHAnsi" w:eastAsia="Arial Unicode MS" w:hAnsiTheme="minorHAnsi" w:cs="Arial Unicode MS"/>
          <w:bdr w:val="nil"/>
          <w:lang w:val="en-US"/>
        </w:rPr>
        <w:t>in Special Developmental Schools.</w:t>
      </w:r>
    </w:p>
    <w:p w:rsidR="004B4247" w:rsidRPr="006A0DE5" w:rsidRDefault="004B4247" w:rsidP="00C17BDB">
      <w:pPr>
        <w:pStyle w:val="ListParagraph"/>
        <w:widowControl w:val="0"/>
        <w:numPr>
          <w:ilvl w:val="0"/>
          <w:numId w:val="5"/>
        </w:numPr>
        <w:spacing w:after="0" w:line="240" w:lineRule="auto"/>
        <w:ind w:left="426" w:right="-308"/>
        <w:rPr>
          <w:rFonts w:asciiTheme="minorHAnsi" w:eastAsia="Arial Unicode MS" w:hAnsiTheme="minorHAnsi" w:cs="Arial Unicode MS"/>
          <w:bdr w:val="nil"/>
          <w:lang w:val="en-US"/>
        </w:rPr>
      </w:pPr>
      <w:r w:rsidRPr="006A0DE5">
        <w:rPr>
          <w:rFonts w:asciiTheme="minorHAnsi" w:eastAsia="Arial Unicode MS" w:hAnsiTheme="minorHAnsi" w:cs="Arial Unicode MS"/>
          <w:bdr w:val="nil"/>
          <w:lang w:val="en-US"/>
        </w:rPr>
        <w:t>That the Victorian Governme</w:t>
      </w:r>
      <w:r w:rsidR="00EF1919" w:rsidRPr="006A0DE5">
        <w:rPr>
          <w:rFonts w:asciiTheme="minorHAnsi" w:eastAsia="Arial Unicode MS" w:hAnsiTheme="minorHAnsi" w:cs="Arial Unicode MS"/>
          <w:bdr w:val="nil"/>
          <w:lang w:val="en-US"/>
        </w:rPr>
        <w:t>nt make gender equity an organis</w:t>
      </w:r>
      <w:r w:rsidRPr="006A0DE5">
        <w:rPr>
          <w:rFonts w:asciiTheme="minorHAnsi" w:eastAsia="Arial Unicode MS" w:hAnsiTheme="minorHAnsi" w:cs="Arial Unicode MS"/>
          <w:bdr w:val="nil"/>
          <w:lang w:val="en-US"/>
        </w:rPr>
        <w:t>ing principle across human services.</w:t>
      </w:r>
    </w:p>
    <w:p w:rsidR="00914164" w:rsidRPr="006A0DE5" w:rsidRDefault="00914164" w:rsidP="00C17BDB">
      <w:pPr>
        <w:pStyle w:val="ListParagraph"/>
        <w:numPr>
          <w:ilvl w:val="0"/>
          <w:numId w:val="5"/>
        </w:numPr>
        <w:spacing w:after="0" w:line="240" w:lineRule="auto"/>
        <w:ind w:left="426" w:right="-308"/>
        <w:rPr>
          <w:rFonts w:asciiTheme="minorHAnsi" w:eastAsia="Arial Unicode MS" w:hAnsiTheme="minorHAnsi" w:cs="Arial Unicode MS"/>
          <w:color w:val="000000"/>
          <w:bdr w:val="nil"/>
          <w:lang w:val="en-US"/>
        </w:rPr>
      </w:pPr>
      <w:r w:rsidRPr="006A0DE5">
        <w:rPr>
          <w:rFonts w:asciiTheme="minorHAnsi" w:eastAsia="Arial Unicode MS" w:hAnsiTheme="minorHAnsi" w:cs="Arial Unicode MS"/>
          <w:color w:val="000000"/>
          <w:bdr w:val="nil"/>
          <w:lang w:val="en-US"/>
        </w:rPr>
        <w:t xml:space="preserve">That the Victorian Government </w:t>
      </w:r>
      <w:r w:rsidR="009861DB" w:rsidRPr="006A0DE5">
        <w:rPr>
          <w:rFonts w:asciiTheme="minorHAnsi" w:eastAsia="Arial Unicode MS" w:hAnsiTheme="minorHAnsi" w:cs="Arial Unicode MS"/>
          <w:color w:val="000000"/>
          <w:bdr w:val="nil"/>
          <w:lang w:val="en-US"/>
        </w:rPr>
        <w:t xml:space="preserve">retain </w:t>
      </w:r>
      <w:r w:rsidR="00C67F3D" w:rsidRPr="006A0DE5">
        <w:rPr>
          <w:rFonts w:asciiTheme="minorHAnsi" w:eastAsia="Arial Unicode MS" w:hAnsiTheme="minorHAnsi" w:cs="Arial Unicode MS"/>
          <w:color w:val="000000"/>
          <w:bdr w:val="nil"/>
          <w:lang w:val="en-US"/>
        </w:rPr>
        <w:t xml:space="preserve">the Metro / Rural / Deaf Access program in Victoria and </w:t>
      </w:r>
      <w:r w:rsidRPr="006A0DE5">
        <w:rPr>
          <w:rFonts w:asciiTheme="minorHAnsi" w:eastAsia="Arial Unicode MS" w:hAnsiTheme="minorHAnsi" w:cs="Arial Unicode MS"/>
          <w:color w:val="000000"/>
          <w:bdr w:val="nil"/>
          <w:lang w:val="en-US"/>
        </w:rPr>
        <w:t>recommend to the Australian Government that</w:t>
      </w:r>
      <w:r w:rsidR="00C014CD" w:rsidRPr="006A0DE5">
        <w:rPr>
          <w:rFonts w:asciiTheme="minorHAnsi" w:eastAsia="Arial Unicode MS" w:hAnsiTheme="minorHAnsi" w:cs="Arial Unicode MS"/>
          <w:color w:val="000000"/>
          <w:bdr w:val="nil"/>
          <w:lang w:val="en-US"/>
        </w:rPr>
        <w:t xml:space="preserve"> the program</w:t>
      </w:r>
      <w:r w:rsidRPr="006A0DE5">
        <w:rPr>
          <w:rFonts w:asciiTheme="minorHAnsi" w:eastAsia="Arial Unicode MS" w:hAnsiTheme="minorHAnsi" w:cs="Arial Unicode MS"/>
          <w:color w:val="000000"/>
          <w:bdr w:val="nil"/>
          <w:lang w:val="en-US"/>
        </w:rPr>
        <w:t xml:space="preserve"> be delivered across all Australian Local Government Areas. </w:t>
      </w:r>
    </w:p>
    <w:p w:rsidR="00914164" w:rsidRPr="006A0DE5" w:rsidRDefault="00914164" w:rsidP="00C17BDB">
      <w:pPr>
        <w:pStyle w:val="ListParagraph"/>
        <w:numPr>
          <w:ilvl w:val="0"/>
          <w:numId w:val="5"/>
        </w:numPr>
        <w:spacing w:after="0" w:line="240" w:lineRule="auto"/>
        <w:ind w:left="426" w:right="-308"/>
        <w:rPr>
          <w:rFonts w:asciiTheme="minorHAnsi" w:eastAsia="Arial Unicode MS" w:hAnsiTheme="minorHAnsi" w:cs="Arial Unicode MS"/>
          <w:color w:val="000000"/>
          <w:bdr w:val="nil"/>
          <w:lang w:val="en-US"/>
        </w:rPr>
      </w:pPr>
      <w:r w:rsidRPr="006A0DE5">
        <w:rPr>
          <w:rFonts w:asciiTheme="minorHAnsi" w:eastAsia="Arial Unicode MS" w:hAnsiTheme="minorHAnsi" w:cs="Arial Unicode MS"/>
          <w:color w:val="000000"/>
          <w:bdr w:val="nil"/>
          <w:lang w:val="en-US"/>
        </w:rPr>
        <w:t>That the Victorian Government</w:t>
      </w:r>
      <w:r w:rsidR="00C67F3D" w:rsidRPr="006A0DE5">
        <w:rPr>
          <w:rFonts w:asciiTheme="minorHAnsi" w:eastAsia="Arial Unicode MS" w:hAnsiTheme="minorHAnsi" w:cs="Arial Unicode MS"/>
          <w:color w:val="000000"/>
          <w:bdr w:val="nil"/>
          <w:lang w:val="en-US"/>
        </w:rPr>
        <w:t xml:space="preserve"> ensure the retention of a disability advocacy program for women with disabilities in Victoria</w:t>
      </w:r>
      <w:r w:rsidR="009861DB" w:rsidRPr="006A0DE5">
        <w:rPr>
          <w:rFonts w:asciiTheme="minorHAnsi" w:eastAsia="Arial Unicode MS" w:hAnsiTheme="minorHAnsi" w:cs="Arial Unicode MS"/>
          <w:color w:val="000000"/>
          <w:bdr w:val="nil"/>
          <w:lang w:val="en-US"/>
        </w:rPr>
        <w:t>. In the transition to the National Disability Insurance Scheme, that the Victorian Government</w:t>
      </w:r>
      <w:r w:rsidR="00C67F3D" w:rsidRPr="006A0DE5">
        <w:rPr>
          <w:rFonts w:asciiTheme="minorHAnsi" w:eastAsia="Arial Unicode MS" w:hAnsiTheme="minorHAnsi" w:cs="Arial Unicode MS"/>
          <w:color w:val="000000"/>
          <w:bdr w:val="nil"/>
          <w:lang w:val="en-US"/>
        </w:rPr>
        <w:t xml:space="preserve"> </w:t>
      </w:r>
      <w:r w:rsidRPr="006A0DE5">
        <w:rPr>
          <w:rFonts w:asciiTheme="minorHAnsi" w:eastAsia="Arial Unicode MS" w:hAnsiTheme="minorHAnsi" w:cs="Arial Unicode MS"/>
          <w:color w:val="000000"/>
          <w:bdr w:val="nil"/>
          <w:lang w:val="en-US"/>
        </w:rPr>
        <w:t xml:space="preserve">influence the </w:t>
      </w:r>
      <w:r w:rsidR="00C014CD" w:rsidRPr="006A0DE5">
        <w:rPr>
          <w:rFonts w:asciiTheme="minorHAnsi" w:eastAsia="Arial Unicode MS" w:hAnsiTheme="minorHAnsi" w:cs="Arial Unicode MS"/>
          <w:color w:val="000000"/>
          <w:bdr w:val="nil"/>
          <w:lang w:val="en-US"/>
        </w:rPr>
        <w:t>National Disability Insurance Agency</w:t>
      </w:r>
      <w:r w:rsidRPr="006A0DE5">
        <w:rPr>
          <w:rFonts w:asciiTheme="minorHAnsi" w:eastAsia="Arial Unicode MS" w:hAnsiTheme="minorHAnsi" w:cs="Arial Unicode MS"/>
          <w:color w:val="000000"/>
          <w:bdr w:val="nil"/>
          <w:lang w:val="en-US"/>
        </w:rPr>
        <w:t xml:space="preserve"> to resource women’s support and </w:t>
      </w:r>
      <w:r w:rsidR="00C67F3D" w:rsidRPr="006A0DE5">
        <w:rPr>
          <w:rFonts w:asciiTheme="minorHAnsi" w:eastAsia="Arial Unicode MS" w:hAnsiTheme="minorHAnsi" w:cs="Arial Unicode MS"/>
          <w:color w:val="000000"/>
          <w:bdr w:val="nil"/>
          <w:lang w:val="en-US"/>
        </w:rPr>
        <w:t xml:space="preserve">gendered </w:t>
      </w:r>
      <w:r w:rsidR="009861DB" w:rsidRPr="006A0DE5">
        <w:rPr>
          <w:rFonts w:asciiTheme="minorHAnsi" w:eastAsia="Arial Unicode MS" w:hAnsiTheme="minorHAnsi" w:cs="Arial Unicode MS"/>
          <w:color w:val="000000"/>
          <w:bdr w:val="nil"/>
          <w:lang w:val="en-US"/>
        </w:rPr>
        <w:t>advocacy.</w:t>
      </w:r>
    </w:p>
    <w:p w:rsidR="00914164" w:rsidRDefault="00914164" w:rsidP="00C17BDB">
      <w:pPr>
        <w:pStyle w:val="ListParagraph"/>
        <w:numPr>
          <w:ilvl w:val="0"/>
          <w:numId w:val="5"/>
        </w:numPr>
        <w:spacing w:after="0" w:line="240" w:lineRule="auto"/>
        <w:ind w:left="426" w:right="-308"/>
        <w:rPr>
          <w:rFonts w:asciiTheme="minorHAnsi" w:eastAsia="Arial Unicode MS" w:hAnsiTheme="minorHAnsi" w:cs="Arial Unicode MS"/>
          <w:color w:val="000000"/>
          <w:bdr w:val="nil"/>
          <w:lang w:val="en-US"/>
        </w:rPr>
      </w:pPr>
      <w:r w:rsidRPr="006A0DE5">
        <w:rPr>
          <w:rFonts w:asciiTheme="minorHAnsi" w:eastAsia="Arial Unicode MS" w:hAnsiTheme="minorHAnsi" w:cs="Arial Unicode MS"/>
          <w:color w:val="000000"/>
          <w:bdr w:val="nil"/>
          <w:lang w:val="en-US"/>
        </w:rPr>
        <w:t xml:space="preserve">That the Victorian Government recognise the </w:t>
      </w:r>
      <w:r w:rsidR="00906030" w:rsidRPr="006A0DE5">
        <w:rPr>
          <w:rFonts w:asciiTheme="minorHAnsi" w:eastAsia="Arial Unicode MS" w:hAnsiTheme="minorHAnsi" w:cs="Arial Unicode MS"/>
          <w:color w:val="000000"/>
          <w:bdr w:val="nil"/>
          <w:lang w:val="en-US"/>
        </w:rPr>
        <w:t>power</w:t>
      </w:r>
      <w:r w:rsidRPr="006A0DE5">
        <w:rPr>
          <w:rFonts w:asciiTheme="minorHAnsi" w:eastAsia="Arial Unicode MS" w:hAnsiTheme="minorHAnsi" w:cs="Arial Unicode MS"/>
          <w:color w:val="000000"/>
          <w:bdr w:val="nil"/>
          <w:lang w:val="en-US"/>
        </w:rPr>
        <w:t xml:space="preserve"> of </w:t>
      </w:r>
      <w:r w:rsidR="00906030" w:rsidRPr="006A0DE5">
        <w:rPr>
          <w:rFonts w:asciiTheme="minorHAnsi" w:eastAsia="Arial Unicode MS" w:hAnsiTheme="minorHAnsi" w:cs="Arial Unicode MS"/>
          <w:color w:val="000000"/>
          <w:bdr w:val="nil"/>
          <w:lang w:val="en-US"/>
        </w:rPr>
        <w:t>women’s peer</w:t>
      </w:r>
      <w:r w:rsidR="00C67F3D" w:rsidRPr="006A0DE5">
        <w:rPr>
          <w:rFonts w:asciiTheme="minorHAnsi" w:eastAsia="Arial Unicode MS" w:hAnsiTheme="minorHAnsi" w:cs="Arial Unicode MS"/>
          <w:color w:val="000000"/>
          <w:bdr w:val="nil"/>
          <w:lang w:val="en-US"/>
        </w:rPr>
        <w:t xml:space="preserve"> </w:t>
      </w:r>
      <w:r w:rsidRPr="006A0DE5">
        <w:rPr>
          <w:rFonts w:asciiTheme="minorHAnsi" w:eastAsia="Arial Unicode MS" w:hAnsiTheme="minorHAnsi" w:cs="Arial Unicode MS"/>
          <w:color w:val="000000"/>
          <w:bdr w:val="nil"/>
          <w:lang w:val="en-US"/>
        </w:rPr>
        <w:t>support</w:t>
      </w:r>
      <w:r w:rsidR="00760750" w:rsidRPr="006A0DE5">
        <w:rPr>
          <w:rFonts w:asciiTheme="minorHAnsi" w:eastAsia="Arial Unicode MS" w:hAnsiTheme="minorHAnsi" w:cs="Arial Unicode MS"/>
          <w:color w:val="000000"/>
          <w:bdr w:val="nil"/>
          <w:lang w:val="en-US"/>
        </w:rPr>
        <w:t xml:space="preserve"> groups</w:t>
      </w:r>
      <w:r w:rsidRPr="006A0DE5">
        <w:rPr>
          <w:rFonts w:asciiTheme="minorHAnsi" w:eastAsia="Arial Unicode MS" w:hAnsiTheme="minorHAnsi" w:cs="Arial Unicode MS"/>
          <w:color w:val="000000"/>
          <w:bdr w:val="nil"/>
          <w:lang w:val="en-US"/>
        </w:rPr>
        <w:t xml:space="preserve"> and </w:t>
      </w:r>
      <w:r w:rsidR="00760750" w:rsidRPr="006A0DE5">
        <w:rPr>
          <w:rFonts w:asciiTheme="minorHAnsi" w:eastAsia="Arial Unicode MS" w:hAnsiTheme="minorHAnsi" w:cs="Arial Unicode MS"/>
          <w:color w:val="000000"/>
          <w:bdr w:val="nil"/>
          <w:lang w:val="en-US"/>
        </w:rPr>
        <w:t xml:space="preserve">resource </w:t>
      </w:r>
      <w:r w:rsidRPr="006A0DE5">
        <w:rPr>
          <w:rFonts w:asciiTheme="minorHAnsi" w:eastAsia="Arial Unicode MS" w:hAnsiTheme="minorHAnsi" w:cs="Arial Unicode MS"/>
          <w:color w:val="000000"/>
          <w:bdr w:val="nil"/>
          <w:lang w:val="en-US"/>
        </w:rPr>
        <w:t>programs</w:t>
      </w:r>
      <w:r w:rsidR="00C67F3D" w:rsidRPr="006A0DE5">
        <w:rPr>
          <w:rFonts w:asciiTheme="minorHAnsi" w:eastAsia="Arial Unicode MS" w:hAnsiTheme="minorHAnsi" w:cs="Arial Unicode MS"/>
          <w:color w:val="000000"/>
          <w:bdr w:val="nil"/>
          <w:lang w:val="en-US"/>
        </w:rPr>
        <w:t xml:space="preserve">, </w:t>
      </w:r>
      <w:r w:rsidR="00760750" w:rsidRPr="006A0DE5">
        <w:rPr>
          <w:rFonts w:asciiTheme="minorHAnsi" w:eastAsia="Arial Unicode MS" w:hAnsiTheme="minorHAnsi" w:cs="Arial Unicode MS"/>
          <w:color w:val="000000"/>
          <w:bdr w:val="nil"/>
          <w:lang w:val="en-US"/>
        </w:rPr>
        <w:t>including programs for</w:t>
      </w:r>
      <w:r w:rsidR="00C67F3D" w:rsidRPr="006A0DE5">
        <w:rPr>
          <w:rFonts w:asciiTheme="minorHAnsi" w:eastAsia="Arial Unicode MS" w:hAnsiTheme="minorHAnsi" w:cs="Arial Unicode MS"/>
          <w:color w:val="000000"/>
          <w:bdr w:val="nil"/>
          <w:lang w:val="en-US"/>
        </w:rPr>
        <w:t xml:space="preserve"> women with disabilities</w:t>
      </w:r>
      <w:r w:rsidRPr="006A0DE5">
        <w:rPr>
          <w:rFonts w:asciiTheme="minorHAnsi" w:eastAsia="Arial Unicode MS" w:hAnsiTheme="minorHAnsi" w:cs="Arial Unicode MS"/>
          <w:color w:val="000000"/>
          <w:bdr w:val="nil"/>
          <w:lang w:val="en-US"/>
        </w:rPr>
        <w:t>.</w:t>
      </w:r>
    </w:p>
    <w:p w:rsidR="00992EFD" w:rsidRPr="00992EFD" w:rsidRDefault="00992EFD" w:rsidP="00992EFD">
      <w:pPr>
        <w:pStyle w:val="ListParagraph"/>
        <w:spacing w:after="0" w:line="240" w:lineRule="auto"/>
        <w:ind w:left="426" w:right="-308"/>
        <w:rPr>
          <w:rFonts w:asciiTheme="minorHAnsi" w:eastAsia="Arial Unicode MS" w:hAnsiTheme="minorHAnsi" w:cs="Arial Unicode MS"/>
          <w:color w:val="000000"/>
          <w:sz w:val="4"/>
          <w:szCs w:val="4"/>
          <w:bdr w:val="nil"/>
          <w:lang w:val="en-US"/>
        </w:rPr>
      </w:pPr>
    </w:p>
    <w:p w:rsidR="00F36F27" w:rsidRPr="006A0DE5" w:rsidRDefault="00F36F27" w:rsidP="006A0DE5">
      <w:pPr>
        <w:spacing w:after="0" w:line="240" w:lineRule="auto"/>
        <w:ind w:right="261"/>
        <w:rPr>
          <w:rFonts w:cs="Arial"/>
          <w:b/>
          <w:color w:val="000000"/>
        </w:rPr>
      </w:pPr>
      <w:r w:rsidRPr="006A0DE5">
        <w:rPr>
          <w:rFonts w:cs="Arial"/>
          <w:b/>
          <w:color w:val="000000"/>
        </w:rPr>
        <w:t>Affordable housing for women with disabilities</w:t>
      </w:r>
    </w:p>
    <w:p w:rsidR="00F36F27" w:rsidRPr="006A0DE5" w:rsidRDefault="00F36F27" w:rsidP="00C17BDB">
      <w:pPr>
        <w:pStyle w:val="ListParagraph"/>
        <w:numPr>
          <w:ilvl w:val="0"/>
          <w:numId w:val="5"/>
        </w:numPr>
        <w:spacing w:after="0" w:line="240" w:lineRule="auto"/>
        <w:ind w:left="426"/>
        <w:rPr>
          <w:rFonts w:asciiTheme="minorHAnsi" w:hAnsiTheme="minorHAnsi" w:cs="Arial"/>
          <w:color w:val="000000"/>
        </w:rPr>
      </w:pPr>
      <w:r w:rsidRPr="006A0DE5">
        <w:rPr>
          <w:rFonts w:asciiTheme="minorHAnsi" w:hAnsiTheme="minorHAnsi" w:cs="Arial"/>
          <w:color w:val="000000"/>
        </w:rPr>
        <w:t>That the Victorian Government support the creation of a Nati</w:t>
      </w:r>
      <w:r w:rsidR="00DD1640" w:rsidRPr="006A0DE5">
        <w:rPr>
          <w:rFonts w:asciiTheme="minorHAnsi" w:hAnsiTheme="minorHAnsi" w:cs="Arial"/>
          <w:color w:val="000000"/>
        </w:rPr>
        <w:t xml:space="preserve">onal Affordable Housing Plan which </w:t>
      </w:r>
      <w:r w:rsidRPr="006A0DE5">
        <w:rPr>
          <w:rFonts w:asciiTheme="minorHAnsi" w:hAnsiTheme="minorHAnsi" w:cs="Arial"/>
          <w:color w:val="000000"/>
        </w:rPr>
        <w:t>include</w:t>
      </w:r>
      <w:r w:rsidR="00DD1640" w:rsidRPr="006A0DE5">
        <w:rPr>
          <w:rFonts w:asciiTheme="minorHAnsi" w:hAnsiTheme="minorHAnsi" w:cs="Arial"/>
          <w:color w:val="000000"/>
        </w:rPr>
        <w:t>s targets to increase Universal Access (disability access)</w:t>
      </w:r>
      <w:r w:rsidRPr="006A0DE5">
        <w:rPr>
          <w:rFonts w:asciiTheme="minorHAnsi" w:hAnsiTheme="minorHAnsi" w:cs="Arial"/>
          <w:color w:val="000000"/>
        </w:rPr>
        <w:t xml:space="preserve"> housing stock.</w:t>
      </w:r>
    </w:p>
    <w:p w:rsidR="00F36F27" w:rsidRPr="00992EFD" w:rsidRDefault="00F36F27" w:rsidP="00C17BDB">
      <w:pPr>
        <w:pStyle w:val="ListParagraph"/>
        <w:numPr>
          <w:ilvl w:val="0"/>
          <w:numId w:val="5"/>
        </w:numPr>
        <w:spacing w:after="0" w:line="240" w:lineRule="auto"/>
        <w:ind w:left="426"/>
        <w:rPr>
          <w:rFonts w:asciiTheme="minorHAnsi" w:hAnsiTheme="minorHAnsi" w:cs="Arial"/>
          <w:color w:val="000000"/>
        </w:rPr>
      </w:pPr>
      <w:r w:rsidRPr="006A0DE5">
        <w:rPr>
          <w:rFonts w:asciiTheme="minorHAnsi" w:hAnsiTheme="minorHAnsi" w:cs="Arial"/>
          <w:color w:val="000000"/>
        </w:rPr>
        <w:t xml:space="preserve">That the </w:t>
      </w:r>
      <w:r w:rsidRPr="006A0DE5">
        <w:rPr>
          <w:rFonts w:asciiTheme="minorHAnsi" w:hAnsiTheme="minorHAnsi"/>
        </w:rPr>
        <w:t>Australian</w:t>
      </w:r>
      <w:r w:rsidR="00DD1640" w:rsidRPr="006A0DE5">
        <w:rPr>
          <w:rFonts w:asciiTheme="minorHAnsi" w:hAnsiTheme="minorHAnsi" w:cs="Arial"/>
          <w:color w:val="000000"/>
        </w:rPr>
        <w:t xml:space="preserve"> G</w:t>
      </w:r>
      <w:r w:rsidRPr="006A0DE5">
        <w:rPr>
          <w:rFonts w:asciiTheme="minorHAnsi" w:hAnsiTheme="minorHAnsi" w:cs="Arial"/>
          <w:color w:val="000000"/>
        </w:rPr>
        <w:t>overnment provide capital funding for social housing that prioritises disability access and housing for women escaping violence</w:t>
      </w:r>
      <w:r w:rsidRPr="006A0DE5">
        <w:rPr>
          <w:rFonts w:asciiTheme="minorHAnsi" w:hAnsiTheme="minorHAnsi" w:cs="Arial"/>
          <w:b/>
          <w:color w:val="000000"/>
        </w:rPr>
        <w:t xml:space="preserve">.  </w:t>
      </w:r>
      <w:r w:rsidRPr="006A0DE5">
        <w:rPr>
          <w:rFonts w:asciiTheme="minorHAnsi" w:hAnsiTheme="minorHAnsi"/>
        </w:rPr>
        <w:t xml:space="preserve"> </w:t>
      </w:r>
    </w:p>
    <w:p w:rsidR="00992EFD" w:rsidRPr="00992EFD" w:rsidRDefault="00992EFD" w:rsidP="00992EFD">
      <w:pPr>
        <w:pStyle w:val="ListParagraph"/>
        <w:spacing w:after="0" w:line="240" w:lineRule="auto"/>
        <w:ind w:left="426"/>
        <w:rPr>
          <w:rFonts w:asciiTheme="minorHAnsi" w:hAnsiTheme="minorHAnsi" w:cs="Arial"/>
          <w:color w:val="000000"/>
          <w:sz w:val="4"/>
          <w:szCs w:val="4"/>
        </w:rPr>
      </w:pPr>
    </w:p>
    <w:p w:rsidR="00F36F27" w:rsidRPr="006A0DE5" w:rsidRDefault="00F36F27" w:rsidP="006A0DE5">
      <w:pPr>
        <w:spacing w:after="0" w:line="240" w:lineRule="auto"/>
        <w:ind w:right="261"/>
        <w:rPr>
          <w:rFonts w:cs="Arial"/>
          <w:b/>
          <w:color w:val="000000"/>
        </w:rPr>
      </w:pPr>
      <w:r w:rsidRPr="006A0DE5">
        <w:rPr>
          <w:rFonts w:cs="Arial"/>
          <w:b/>
          <w:color w:val="000000"/>
        </w:rPr>
        <w:t>Accessible housing for women with disabilities</w:t>
      </w:r>
    </w:p>
    <w:p w:rsidR="00906030" w:rsidRPr="00992EFD" w:rsidRDefault="00F36F27" w:rsidP="00C17BDB">
      <w:pPr>
        <w:pStyle w:val="ListParagraph"/>
        <w:numPr>
          <w:ilvl w:val="0"/>
          <w:numId w:val="5"/>
        </w:numPr>
        <w:spacing w:after="0" w:line="240" w:lineRule="auto"/>
        <w:ind w:left="426" w:right="261"/>
        <w:rPr>
          <w:rFonts w:asciiTheme="minorHAnsi" w:eastAsia="Arial Unicode MS" w:hAnsiTheme="minorHAnsi" w:cs="Arial Unicode MS"/>
          <w:b/>
          <w:color w:val="000000"/>
          <w:bdr w:val="nil"/>
          <w:lang w:val="en-US"/>
        </w:rPr>
      </w:pPr>
      <w:r w:rsidRPr="006A0DE5">
        <w:rPr>
          <w:rFonts w:asciiTheme="minorHAnsi" w:hAnsiTheme="minorHAnsi" w:cs="Arial"/>
        </w:rPr>
        <w:t xml:space="preserve">That the Victorian Government advocate for </w:t>
      </w:r>
      <w:r w:rsidRPr="006A0DE5">
        <w:rPr>
          <w:rFonts w:asciiTheme="minorHAnsi" w:hAnsiTheme="minorHAnsi" w:cs="Arial"/>
          <w:color w:val="000000"/>
        </w:rPr>
        <w:t xml:space="preserve">minimum access features </w:t>
      </w:r>
      <w:r w:rsidR="00AC5B20" w:rsidRPr="006A0DE5">
        <w:rPr>
          <w:rFonts w:asciiTheme="minorHAnsi" w:hAnsiTheme="minorHAnsi" w:cs="Arial"/>
          <w:color w:val="000000"/>
        </w:rPr>
        <w:t>for all new and extensively modified housing.</w:t>
      </w:r>
    </w:p>
    <w:p w:rsidR="00992EFD" w:rsidRPr="00992EFD" w:rsidRDefault="00992EFD" w:rsidP="00992EFD">
      <w:pPr>
        <w:pStyle w:val="ListParagraph"/>
        <w:spacing w:after="0" w:line="240" w:lineRule="auto"/>
        <w:ind w:left="426" w:right="261"/>
        <w:rPr>
          <w:rFonts w:asciiTheme="minorHAnsi" w:eastAsia="Arial Unicode MS" w:hAnsiTheme="minorHAnsi" w:cs="Arial Unicode MS"/>
          <w:b/>
          <w:color w:val="000000"/>
          <w:sz w:val="4"/>
          <w:szCs w:val="4"/>
          <w:bdr w:val="nil"/>
          <w:lang w:val="en-US"/>
        </w:rPr>
      </w:pPr>
    </w:p>
    <w:p w:rsidR="004B4247" w:rsidRPr="003A2B64" w:rsidRDefault="00E428E6" w:rsidP="003A2B64">
      <w:pPr>
        <w:pStyle w:val="ListParagraph"/>
        <w:widowControl w:val="0"/>
        <w:numPr>
          <w:ilvl w:val="0"/>
          <w:numId w:val="17"/>
        </w:numPr>
        <w:spacing w:after="0" w:line="240" w:lineRule="auto"/>
        <w:rPr>
          <w:color w:val="7030A0"/>
          <w:sz w:val="24"/>
          <w:szCs w:val="24"/>
          <w:lang w:val="en-US"/>
        </w:rPr>
      </w:pPr>
      <w:r w:rsidRPr="003A2B64">
        <w:rPr>
          <w:color w:val="7030A0"/>
          <w:sz w:val="24"/>
          <w:szCs w:val="24"/>
          <w:lang w:val="en-US"/>
        </w:rPr>
        <w:t>S</w:t>
      </w:r>
      <w:r w:rsidR="004B4247" w:rsidRPr="003A2B64">
        <w:rPr>
          <w:color w:val="7030A0"/>
          <w:sz w:val="24"/>
          <w:szCs w:val="24"/>
          <w:lang w:val="en-US"/>
        </w:rPr>
        <w:t>upport</w:t>
      </w:r>
      <w:r w:rsidRPr="003A2B64">
        <w:rPr>
          <w:color w:val="7030A0"/>
          <w:sz w:val="24"/>
          <w:szCs w:val="24"/>
          <w:lang w:val="en-US"/>
        </w:rPr>
        <w:t xml:space="preserve"> for</w:t>
      </w:r>
      <w:r w:rsidR="002E1CE2" w:rsidRPr="003A2B64">
        <w:rPr>
          <w:color w:val="7030A0"/>
          <w:sz w:val="24"/>
          <w:szCs w:val="24"/>
          <w:lang w:val="en-US"/>
        </w:rPr>
        <w:t xml:space="preserve"> women with disabilities who experience violence </w:t>
      </w:r>
    </w:p>
    <w:p w:rsidR="00046D7E" w:rsidRPr="006A0DE5" w:rsidRDefault="00046D7E" w:rsidP="006A0DE5">
      <w:pPr>
        <w:widowControl w:val="0"/>
        <w:spacing w:after="0" w:line="240" w:lineRule="auto"/>
        <w:rPr>
          <w:b/>
          <w:lang w:val="en-US"/>
        </w:rPr>
      </w:pPr>
      <w:r w:rsidRPr="006A0DE5">
        <w:rPr>
          <w:b/>
          <w:lang w:val="en-US"/>
        </w:rPr>
        <w:t xml:space="preserve">Respecting women with disabilities </w:t>
      </w:r>
    </w:p>
    <w:p w:rsidR="007C254C" w:rsidRDefault="007C254C" w:rsidP="00C17BDB">
      <w:pPr>
        <w:pStyle w:val="ListParagraph"/>
        <w:numPr>
          <w:ilvl w:val="0"/>
          <w:numId w:val="5"/>
        </w:numPr>
        <w:spacing w:after="0" w:line="240" w:lineRule="auto"/>
        <w:ind w:left="426"/>
        <w:rPr>
          <w:rFonts w:asciiTheme="minorHAnsi" w:hAnsiTheme="minorHAnsi"/>
        </w:rPr>
      </w:pPr>
      <w:r>
        <w:rPr>
          <w:rFonts w:asciiTheme="minorHAnsi" w:hAnsiTheme="minorHAnsi"/>
        </w:rPr>
        <w:t xml:space="preserve">That the Royal Commission </w:t>
      </w:r>
      <w:r w:rsidR="00B43968" w:rsidRPr="007C254C">
        <w:rPr>
          <w:rFonts w:asciiTheme="minorHAnsi" w:hAnsiTheme="minorHAnsi"/>
        </w:rPr>
        <w:t>recognise the strength, resilience, credibility and experiences</w:t>
      </w:r>
      <w:r>
        <w:rPr>
          <w:rFonts w:asciiTheme="minorHAnsi" w:hAnsiTheme="minorHAnsi"/>
        </w:rPr>
        <w:t xml:space="preserve"> of people with disabilities by:</w:t>
      </w:r>
      <w:r w:rsidR="00B43968" w:rsidRPr="007C254C">
        <w:rPr>
          <w:rFonts w:asciiTheme="minorHAnsi" w:hAnsiTheme="minorHAnsi"/>
        </w:rPr>
        <w:t xml:space="preserve"> </w:t>
      </w:r>
    </w:p>
    <w:p w:rsidR="007C254C" w:rsidRDefault="00B43968" w:rsidP="00C17BDB">
      <w:pPr>
        <w:pStyle w:val="ListParagraph"/>
        <w:numPr>
          <w:ilvl w:val="0"/>
          <w:numId w:val="7"/>
        </w:numPr>
        <w:spacing w:after="0" w:line="240" w:lineRule="auto"/>
        <w:ind w:left="426"/>
        <w:rPr>
          <w:rFonts w:asciiTheme="minorHAnsi" w:hAnsiTheme="minorHAnsi"/>
        </w:rPr>
      </w:pPr>
      <w:r w:rsidRPr="007C254C">
        <w:rPr>
          <w:rFonts w:asciiTheme="minorHAnsi" w:hAnsiTheme="minorHAnsi"/>
        </w:rPr>
        <w:t>presenting their stories, using the words ‘targeted’ and ‘at ris</w:t>
      </w:r>
      <w:r w:rsidR="000627AF">
        <w:rPr>
          <w:rFonts w:asciiTheme="minorHAnsi" w:hAnsiTheme="minorHAnsi"/>
        </w:rPr>
        <w:t>k’ rather than ‘vulnerable’</w:t>
      </w:r>
      <w:r w:rsidRPr="007C254C">
        <w:rPr>
          <w:rFonts w:asciiTheme="minorHAnsi" w:hAnsiTheme="minorHAnsi"/>
        </w:rPr>
        <w:t xml:space="preserve"> </w:t>
      </w:r>
    </w:p>
    <w:p w:rsidR="007C254C" w:rsidRDefault="00B43968" w:rsidP="00C17BDB">
      <w:pPr>
        <w:pStyle w:val="ListParagraph"/>
        <w:numPr>
          <w:ilvl w:val="0"/>
          <w:numId w:val="7"/>
        </w:numPr>
        <w:spacing w:after="0" w:line="240" w:lineRule="auto"/>
        <w:ind w:left="426"/>
        <w:rPr>
          <w:rFonts w:asciiTheme="minorHAnsi" w:hAnsiTheme="minorHAnsi"/>
        </w:rPr>
      </w:pPr>
      <w:r w:rsidRPr="007C254C">
        <w:rPr>
          <w:rFonts w:asciiTheme="minorHAnsi" w:hAnsiTheme="minorHAnsi"/>
        </w:rPr>
        <w:t>forming recommendations specific to women with dis</w:t>
      </w:r>
      <w:r w:rsidR="000627AF">
        <w:rPr>
          <w:rFonts w:asciiTheme="minorHAnsi" w:hAnsiTheme="minorHAnsi"/>
        </w:rPr>
        <w:t>abilities as a high risk group</w:t>
      </w:r>
    </w:p>
    <w:p w:rsidR="00B43968" w:rsidRDefault="00B43968" w:rsidP="00C17BDB">
      <w:pPr>
        <w:pStyle w:val="ListParagraph"/>
        <w:numPr>
          <w:ilvl w:val="0"/>
          <w:numId w:val="7"/>
        </w:numPr>
        <w:spacing w:after="0" w:line="240" w:lineRule="auto"/>
        <w:ind w:left="426"/>
        <w:rPr>
          <w:rFonts w:asciiTheme="minorHAnsi" w:hAnsiTheme="minorHAnsi"/>
        </w:rPr>
      </w:pPr>
      <w:r w:rsidRPr="007C254C">
        <w:rPr>
          <w:rFonts w:asciiTheme="minorHAnsi" w:hAnsiTheme="minorHAnsi"/>
        </w:rPr>
        <w:t>run</w:t>
      </w:r>
      <w:r w:rsidR="00804471" w:rsidRPr="007C254C">
        <w:rPr>
          <w:rFonts w:asciiTheme="minorHAnsi" w:hAnsiTheme="minorHAnsi"/>
        </w:rPr>
        <w:t>ning</w:t>
      </w:r>
      <w:r w:rsidRPr="007C254C">
        <w:rPr>
          <w:rFonts w:asciiTheme="minorHAnsi" w:hAnsiTheme="minorHAnsi"/>
        </w:rPr>
        <w:t xml:space="preserve"> hearings and present</w:t>
      </w:r>
      <w:r w:rsidR="00804471" w:rsidRPr="007C254C">
        <w:rPr>
          <w:rFonts w:asciiTheme="minorHAnsi" w:hAnsiTheme="minorHAnsi"/>
        </w:rPr>
        <w:t>ing</w:t>
      </w:r>
      <w:r w:rsidRPr="007C254C">
        <w:rPr>
          <w:rFonts w:asciiTheme="minorHAnsi" w:hAnsiTheme="minorHAnsi"/>
        </w:rPr>
        <w:t xml:space="preserve"> report</w:t>
      </w:r>
      <w:r w:rsidR="00804471" w:rsidRPr="007C254C">
        <w:rPr>
          <w:rFonts w:asciiTheme="minorHAnsi" w:hAnsiTheme="minorHAnsi"/>
        </w:rPr>
        <w:t>s</w:t>
      </w:r>
      <w:r w:rsidRPr="007C254C">
        <w:rPr>
          <w:rFonts w:asciiTheme="minorHAnsi" w:hAnsiTheme="minorHAnsi"/>
        </w:rPr>
        <w:t xml:space="preserve"> so that they are accessible to people with disabilities. </w:t>
      </w:r>
    </w:p>
    <w:p w:rsidR="000627AF" w:rsidRPr="007C254C" w:rsidRDefault="000627AF" w:rsidP="000627AF">
      <w:pPr>
        <w:pStyle w:val="ListParagraph"/>
        <w:spacing w:after="0" w:line="240" w:lineRule="auto"/>
        <w:ind w:left="426"/>
        <w:rPr>
          <w:rFonts w:asciiTheme="minorHAnsi" w:hAnsiTheme="minorHAnsi"/>
        </w:rPr>
      </w:pPr>
    </w:p>
    <w:p w:rsidR="002321DE" w:rsidRPr="006A0DE5" w:rsidRDefault="00EA7F62" w:rsidP="006A0DE5">
      <w:pPr>
        <w:spacing w:after="0" w:line="240" w:lineRule="auto"/>
        <w:rPr>
          <w:b/>
        </w:rPr>
      </w:pPr>
      <w:r w:rsidRPr="006A0DE5">
        <w:rPr>
          <w:b/>
        </w:rPr>
        <w:t xml:space="preserve">Providing accessible information on family violence </w:t>
      </w:r>
      <w:r w:rsidR="00720FE4" w:rsidRPr="006A0DE5">
        <w:rPr>
          <w:b/>
        </w:rPr>
        <w:t xml:space="preserve">and family violence services </w:t>
      </w:r>
    </w:p>
    <w:p w:rsidR="00567826" w:rsidRPr="00F76DC6" w:rsidRDefault="001A3F9D" w:rsidP="00C17BDB">
      <w:pPr>
        <w:pStyle w:val="ListParagraph"/>
        <w:numPr>
          <w:ilvl w:val="0"/>
          <w:numId w:val="5"/>
        </w:numPr>
        <w:spacing w:after="0" w:line="240" w:lineRule="auto"/>
        <w:ind w:left="426"/>
        <w:rPr>
          <w:rFonts w:asciiTheme="minorHAnsi" w:hAnsiTheme="minorHAnsi"/>
          <w:b/>
        </w:rPr>
      </w:pPr>
      <w:r w:rsidRPr="006A0DE5">
        <w:rPr>
          <w:rFonts w:asciiTheme="minorHAnsi" w:hAnsiTheme="minorHAnsi"/>
        </w:rPr>
        <w:t>That the Victorian Government, as a matter of high priority, resource violence response services to provide information on laws and supports</w:t>
      </w:r>
      <w:r w:rsidR="002550CB">
        <w:rPr>
          <w:rFonts w:asciiTheme="minorHAnsi" w:hAnsiTheme="minorHAnsi"/>
        </w:rPr>
        <w:t xml:space="preserve"> to women with disabilities</w:t>
      </w:r>
      <w:r w:rsidRPr="006A0DE5">
        <w:rPr>
          <w:rFonts w:asciiTheme="minorHAnsi" w:hAnsiTheme="minorHAnsi"/>
        </w:rPr>
        <w:t>. This information must be provided in a range of settings and formats, including face to face and to groups of women.</w:t>
      </w:r>
    </w:p>
    <w:p w:rsidR="00F76DC6" w:rsidRPr="00F76DC6" w:rsidRDefault="00F76DC6" w:rsidP="00F76DC6">
      <w:pPr>
        <w:pStyle w:val="ListParagraph"/>
        <w:spacing w:after="0" w:line="240" w:lineRule="auto"/>
        <w:ind w:left="426"/>
        <w:rPr>
          <w:rFonts w:asciiTheme="minorHAnsi" w:hAnsiTheme="minorHAnsi"/>
          <w:b/>
          <w:sz w:val="4"/>
          <w:szCs w:val="4"/>
        </w:rPr>
      </w:pPr>
    </w:p>
    <w:p w:rsidR="00EA7F62" w:rsidRPr="006A0DE5" w:rsidRDefault="00906030" w:rsidP="006A0DE5">
      <w:pPr>
        <w:spacing w:after="0" w:line="240" w:lineRule="auto"/>
        <w:rPr>
          <w:b/>
        </w:rPr>
      </w:pPr>
      <w:r w:rsidRPr="006A0DE5">
        <w:rPr>
          <w:b/>
        </w:rPr>
        <w:t>Child protection practices: r</w:t>
      </w:r>
      <w:r w:rsidR="00EA7F62" w:rsidRPr="006A0DE5">
        <w:rPr>
          <w:b/>
        </w:rPr>
        <w:t xml:space="preserve">educing </w:t>
      </w:r>
      <w:r w:rsidRPr="006A0DE5">
        <w:rPr>
          <w:b/>
        </w:rPr>
        <w:t xml:space="preserve">the </w:t>
      </w:r>
      <w:r w:rsidR="00673BBF" w:rsidRPr="006A0DE5">
        <w:rPr>
          <w:b/>
        </w:rPr>
        <w:t xml:space="preserve">repercussions of seeking support for family violence </w:t>
      </w:r>
      <w:r w:rsidR="00EA7F62" w:rsidRPr="006A0DE5">
        <w:rPr>
          <w:b/>
        </w:rPr>
        <w:t xml:space="preserve"> </w:t>
      </w:r>
    </w:p>
    <w:p w:rsidR="00673BBF" w:rsidRPr="006A0DE5" w:rsidRDefault="00673BBF"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 xml:space="preserve">That the Victorian Government, as a matter of high priority, commission an independent review of child protection, to form actions for due recognition of family violence, perpetrator accountability, and practices which do not discriminate against high risk women, such as women with disabilities, CALD and Aboriginal women. </w:t>
      </w:r>
    </w:p>
    <w:p w:rsidR="00673BBF" w:rsidRDefault="00673BBF"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 xml:space="preserve">That the Victorian Ombudsman investigate discriminatory child protection practices towards women with disabilities. </w:t>
      </w:r>
    </w:p>
    <w:p w:rsidR="00F76DC6" w:rsidRPr="00F76DC6" w:rsidRDefault="00F76DC6" w:rsidP="00F76DC6">
      <w:pPr>
        <w:pStyle w:val="ListParagraph"/>
        <w:spacing w:after="0" w:line="240" w:lineRule="auto"/>
        <w:ind w:left="426"/>
        <w:rPr>
          <w:rFonts w:asciiTheme="minorHAnsi" w:hAnsiTheme="minorHAnsi" w:cs="Arial"/>
          <w:sz w:val="4"/>
          <w:szCs w:val="4"/>
        </w:rPr>
      </w:pPr>
    </w:p>
    <w:p w:rsidR="00046D7E" w:rsidRPr="006A0DE5" w:rsidRDefault="00046D7E" w:rsidP="006A0DE5">
      <w:pPr>
        <w:spacing w:after="0" w:line="240" w:lineRule="auto"/>
        <w:rPr>
          <w:b/>
        </w:rPr>
      </w:pPr>
      <w:r w:rsidRPr="006A0DE5">
        <w:rPr>
          <w:b/>
        </w:rPr>
        <w:t>Risk assessment</w:t>
      </w:r>
      <w:r w:rsidR="004929EB">
        <w:rPr>
          <w:b/>
        </w:rPr>
        <w:t>:</w:t>
      </w:r>
      <w:r w:rsidRPr="006A0DE5">
        <w:rPr>
          <w:b/>
        </w:rPr>
        <w:t xml:space="preserve"> </w:t>
      </w:r>
      <w:r w:rsidR="004929EB">
        <w:rPr>
          <w:b/>
        </w:rPr>
        <w:t>including</w:t>
      </w:r>
      <w:r w:rsidR="00D62871" w:rsidRPr="006A0DE5">
        <w:rPr>
          <w:b/>
        </w:rPr>
        <w:t xml:space="preserve"> disability</w:t>
      </w:r>
      <w:r w:rsidR="004929EB">
        <w:rPr>
          <w:b/>
        </w:rPr>
        <w:t xml:space="preserve"> risk factors </w:t>
      </w:r>
      <w:r w:rsidR="00D62871" w:rsidRPr="006A0DE5">
        <w:rPr>
          <w:b/>
        </w:rPr>
        <w:t xml:space="preserve"> </w:t>
      </w:r>
    </w:p>
    <w:p w:rsidR="00865553" w:rsidRPr="006A0DE5" w:rsidRDefault="00865553" w:rsidP="00C17BDB">
      <w:pPr>
        <w:pStyle w:val="ListParagraph"/>
        <w:numPr>
          <w:ilvl w:val="0"/>
          <w:numId w:val="5"/>
        </w:numPr>
        <w:spacing w:after="0" w:line="240" w:lineRule="auto"/>
        <w:ind w:left="426"/>
        <w:rPr>
          <w:rFonts w:asciiTheme="minorHAnsi" w:hAnsiTheme="minorHAnsi"/>
          <w:b/>
        </w:rPr>
      </w:pPr>
      <w:r w:rsidRPr="006A0DE5">
        <w:rPr>
          <w:rFonts w:asciiTheme="minorHAnsi" w:hAnsiTheme="minorHAnsi" w:cs="Arial"/>
        </w:rPr>
        <w:t xml:space="preserve">That the Victorian government commission an evaluation of the CRAF, with particular regard to </w:t>
      </w:r>
      <w:r w:rsidR="00947F39">
        <w:rPr>
          <w:rFonts w:asciiTheme="minorHAnsi" w:hAnsiTheme="minorHAnsi" w:cs="Arial"/>
        </w:rPr>
        <w:t xml:space="preserve">improving </w:t>
      </w:r>
      <w:r w:rsidRPr="006A0DE5">
        <w:rPr>
          <w:rFonts w:asciiTheme="minorHAnsi" w:hAnsiTheme="minorHAnsi" w:cs="Arial"/>
        </w:rPr>
        <w:t>assessment and response</w:t>
      </w:r>
      <w:r w:rsidR="00947F39">
        <w:rPr>
          <w:rFonts w:asciiTheme="minorHAnsi" w:hAnsiTheme="minorHAnsi" w:cs="Arial"/>
        </w:rPr>
        <w:t xml:space="preserve"> of disability risk factors</w:t>
      </w:r>
      <w:r w:rsidRPr="006A0DE5">
        <w:rPr>
          <w:rFonts w:asciiTheme="minorHAnsi" w:hAnsiTheme="minorHAnsi" w:cs="Arial"/>
        </w:rPr>
        <w:t xml:space="preserve">. </w:t>
      </w:r>
    </w:p>
    <w:p w:rsidR="00865553" w:rsidRDefault="00865553"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That the Victoria</w:t>
      </w:r>
      <w:r w:rsidR="007168E1">
        <w:rPr>
          <w:rFonts w:asciiTheme="minorHAnsi" w:hAnsiTheme="minorHAnsi" w:cs="Arial"/>
        </w:rPr>
        <w:t>n government continue funding</w:t>
      </w:r>
      <w:r w:rsidRPr="006A0DE5">
        <w:rPr>
          <w:rFonts w:asciiTheme="minorHAnsi" w:hAnsiTheme="minorHAnsi" w:cs="Arial"/>
        </w:rPr>
        <w:t xml:space="preserve"> face to face</w:t>
      </w:r>
      <w:r w:rsidR="007168E1">
        <w:rPr>
          <w:rFonts w:asciiTheme="minorHAnsi" w:hAnsiTheme="minorHAnsi" w:cs="Arial"/>
        </w:rPr>
        <w:t xml:space="preserve"> CRAF training</w:t>
      </w:r>
      <w:r w:rsidRPr="006A0DE5">
        <w:rPr>
          <w:rFonts w:asciiTheme="minorHAnsi" w:hAnsiTheme="minorHAnsi" w:cs="Arial"/>
        </w:rPr>
        <w:t>, and that it is enshrined as a core competency for intake workers and case managers across human and health services.</w:t>
      </w:r>
    </w:p>
    <w:p w:rsidR="00F76DC6" w:rsidRPr="00F76DC6" w:rsidRDefault="00F76DC6" w:rsidP="00F76DC6">
      <w:pPr>
        <w:pStyle w:val="ListParagraph"/>
        <w:spacing w:after="0" w:line="240" w:lineRule="auto"/>
        <w:ind w:left="426"/>
        <w:rPr>
          <w:rFonts w:asciiTheme="minorHAnsi" w:hAnsiTheme="minorHAnsi" w:cs="Arial"/>
          <w:sz w:val="4"/>
          <w:szCs w:val="4"/>
        </w:rPr>
      </w:pPr>
    </w:p>
    <w:p w:rsidR="00D62871" w:rsidRPr="006A0DE5" w:rsidRDefault="00D62871" w:rsidP="006A0DE5">
      <w:pPr>
        <w:spacing w:after="0" w:line="240" w:lineRule="auto"/>
        <w:rPr>
          <w:rFonts w:cs="Arial"/>
          <w:b/>
        </w:rPr>
      </w:pPr>
      <w:r w:rsidRPr="006A0DE5">
        <w:rPr>
          <w:rFonts w:cs="Arial"/>
          <w:b/>
        </w:rPr>
        <w:t>Improving disability acc</w:t>
      </w:r>
      <w:r w:rsidR="001F17AC" w:rsidRPr="006A0DE5">
        <w:rPr>
          <w:rFonts w:cs="Arial"/>
          <w:b/>
        </w:rPr>
        <w:t>ess to the family violence system</w:t>
      </w:r>
    </w:p>
    <w:p w:rsidR="007C66C4" w:rsidRPr="006A0DE5" w:rsidRDefault="007C66C4"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 xml:space="preserve">That the Victorian Government adequately invest in the state’s specialist family violence system through a dedicated funding stream of its own, and that this funding is sufficient to increase capacity so equitable services are available to women from high risk groups, including women with disabilities. </w:t>
      </w:r>
    </w:p>
    <w:p w:rsidR="007C66C4" w:rsidRDefault="007C66C4"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That the Victorian Government integrate and coordinate findings from the Royal Commission with</w:t>
      </w:r>
      <w:r w:rsidR="002537F2" w:rsidRPr="006A0DE5">
        <w:rPr>
          <w:rFonts w:asciiTheme="minorHAnsi" w:hAnsiTheme="minorHAnsi"/>
        </w:rPr>
        <w:t xml:space="preserve"> the Disability State Plan</w:t>
      </w:r>
      <w:r w:rsidRPr="006A0DE5">
        <w:rPr>
          <w:rFonts w:asciiTheme="minorHAnsi" w:hAnsiTheme="minorHAnsi"/>
        </w:rPr>
        <w:t>.</w:t>
      </w:r>
    </w:p>
    <w:p w:rsidR="00A20013" w:rsidRPr="006A0DE5" w:rsidRDefault="00A20013" w:rsidP="00A20013">
      <w:pPr>
        <w:pStyle w:val="Body"/>
        <w:numPr>
          <w:ilvl w:val="0"/>
          <w:numId w:val="5"/>
        </w:numPr>
        <w:ind w:left="426"/>
        <w:rPr>
          <w:rFonts w:asciiTheme="minorHAnsi" w:eastAsia="Times New Roman" w:hAnsiTheme="minorHAnsi" w:cs="Times New Roman"/>
        </w:rPr>
      </w:pPr>
      <w:r w:rsidRPr="006A0DE5">
        <w:rPr>
          <w:rFonts w:asciiTheme="minorHAnsi" w:eastAsia="Times New Roman" w:hAnsiTheme="minorHAnsi" w:cs="Times New Roman"/>
        </w:rPr>
        <w:t xml:space="preserve">That DHHS resource family violence services to develop and implement Disability Action Plans. </w:t>
      </w:r>
    </w:p>
    <w:p w:rsidR="00A20013" w:rsidRPr="00F76DC6" w:rsidRDefault="00A20013" w:rsidP="00C17BDB">
      <w:pPr>
        <w:pStyle w:val="ListParagraph"/>
        <w:numPr>
          <w:ilvl w:val="0"/>
          <w:numId w:val="5"/>
        </w:numPr>
        <w:spacing w:after="0" w:line="240" w:lineRule="auto"/>
        <w:ind w:left="426"/>
        <w:rPr>
          <w:rFonts w:asciiTheme="minorHAnsi" w:hAnsiTheme="minorHAnsi"/>
        </w:rPr>
      </w:pPr>
      <w:r w:rsidRPr="004C5196">
        <w:rPr>
          <w:rFonts w:asciiTheme="minorHAnsi" w:hAnsiTheme="minorHAnsi" w:cs="Arial"/>
        </w:rPr>
        <w:t xml:space="preserve">That </w:t>
      </w:r>
      <w:r>
        <w:rPr>
          <w:rFonts w:asciiTheme="minorHAnsi" w:hAnsiTheme="minorHAnsi" w:cs="Arial"/>
        </w:rPr>
        <w:t xml:space="preserve">DHHS resource </w:t>
      </w:r>
      <w:r w:rsidRPr="004C5196">
        <w:rPr>
          <w:rFonts w:asciiTheme="minorHAnsi" w:hAnsiTheme="minorHAnsi" w:cs="Arial"/>
        </w:rPr>
        <w:t xml:space="preserve">a workforce development program on responding to women with disabilities experiencing violence </w:t>
      </w:r>
      <w:r>
        <w:rPr>
          <w:rFonts w:asciiTheme="minorHAnsi" w:hAnsiTheme="minorHAnsi" w:cs="Arial"/>
        </w:rPr>
        <w:t xml:space="preserve">for </w:t>
      </w:r>
      <w:r w:rsidRPr="004C5196">
        <w:rPr>
          <w:rFonts w:asciiTheme="minorHAnsi" w:hAnsiTheme="minorHAnsi" w:cs="Arial"/>
        </w:rPr>
        <w:t>agencies responding to men’s violence against women.</w:t>
      </w:r>
      <w:r>
        <w:rPr>
          <w:rFonts w:asciiTheme="minorHAnsi" w:hAnsiTheme="minorHAnsi" w:cs="Arial"/>
        </w:rPr>
        <w:t xml:space="preserve"> </w:t>
      </w:r>
      <w:r w:rsidRPr="004C5196">
        <w:rPr>
          <w:rFonts w:asciiTheme="minorHAnsi" w:hAnsiTheme="minorHAnsi" w:cs="Arial"/>
        </w:rPr>
        <w:t>Such a program would be based on the model and evaluation findings of the WDV Gender and Disability Workforce Development prevention program.</w:t>
      </w:r>
    </w:p>
    <w:p w:rsidR="00F76DC6" w:rsidRPr="00F76DC6" w:rsidRDefault="00F76DC6" w:rsidP="00F76DC6">
      <w:pPr>
        <w:pStyle w:val="ListParagraph"/>
        <w:spacing w:after="0" w:line="240" w:lineRule="auto"/>
        <w:ind w:left="426"/>
        <w:rPr>
          <w:rFonts w:asciiTheme="minorHAnsi" w:hAnsiTheme="minorHAnsi"/>
          <w:sz w:val="4"/>
          <w:szCs w:val="4"/>
        </w:rPr>
      </w:pPr>
    </w:p>
    <w:p w:rsidR="005123DE" w:rsidRPr="006A0DE5" w:rsidRDefault="005123DE" w:rsidP="006A0DE5">
      <w:pPr>
        <w:spacing w:after="0" w:line="240" w:lineRule="auto"/>
        <w:rPr>
          <w:rFonts w:cs="Arial"/>
          <w:b/>
        </w:rPr>
      </w:pPr>
      <w:r w:rsidRPr="006A0DE5">
        <w:rPr>
          <w:rFonts w:cs="Arial"/>
          <w:b/>
        </w:rPr>
        <w:t>Accessible refuge accommodation</w:t>
      </w:r>
    </w:p>
    <w:p w:rsidR="00674210" w:rsidRPr="006A0DE5" w:rsidRDefault="005123DE" w:rsidP="00C17BDB">
      <w:pPr>
        <w:pStyle w:val="ListParagraph"/>
        <w:numPr>
          <w:ilvl w:val="0"/>
          <w:numId w:val="5"/>
        </w:numPr>
        <w:spacing w:after="0" w:line="240" w:lineRule="auto"/>
        <w:ind w:left="426" w:right="261"/>
        <w:rPr>
          <w:rFonts w:asciiTheme="minorHAnsi" w:hAnsiTheme="minorHAnsi" w:cs="Arial"/>
          <w:color w:val="000000"/>
        </w:rPr>
      </w:pPr>
      <w:r w:rsidRPr="006A0DE5">
        <w:rPr>
          <w:rFonts w:asciiTheme="minorHAnsi" w:hAnsiTheme="minorHAnsi" w:cs="Arial"/>
          <w:color w:val="000000"/>
        </w:rPr>
        <w:t>That the Victorian Government guarantee that</w:t>
      </w:r>
      <w:r w:rsidR="00674210" w:rsidRPr="006A0DE5">
        <w:rPr>
          <w:rFonts w:asciiTheme="minorHAnsi" w:hAnsiTheme="minorHAnsi" w:cs="Arial"/>
          <w:color w:val="000000"/>
        </w:rPr>
        <w:t xml:space="preserve"> safe,</w:t>
      </w:r>
      <w:r w:rsidRPr="006A0DE5">
        <w:rPr>
          <w:rFonts w:asciiTheme="minorHAnsi" w:hAnsiTheme="minorHAnsi" w:cs="Arial"/>
          <w:color w:val="000000"/>
        </w:rPr>
        <w:t xml:space="preserve"> Universal Access</w:t>
      </w:r>
      <w:r w:rsidR="00674210" w:rsidRPr="006A0DE5">
        <w:rPr>
          <w:rFonts w:asciiTheme="minorHAnsi" w:hAnsiTheme="minorHAnsi" w:cs="Arial"/>
          <w:color w:val="000000"/>
        </w:rPr>
        <w:t xml:space="preserve"> (disability access)</w:t>
      </w:r>
      <w:r w:rsidRPr="006A0DE5">
        <w:rPr>
          <w:rFonts w:asciiTheme="minorHAnsi" w:hAnsiTheme="minorHAnsi" w:cs="Arial"/>
          <w:color w:val="000000"/>
        </w:rPr>
        <w:t xml:space="preserve"> </w:t>
      </w:r>
      <w:r w:rsidR="00674210" w:rsidRPr="006A0DE5">
        <w:rPr>
          <w:rFonts w:asciiTheme="minorHAnsi" w:hAnsiTheme="minorHAnsi" w:cs="Arial"/>
          <w:color w:val="000000"/>
        </w:rPr>
        <w:t xml:space="preserve">crisis accommodation is available </w:t>
      </w:r>
      <w:r w:rsidRPr="006A0DE5">
        <w:rPr>
          <w:rFonts w:asciiTheme="minorHAnsi" w:hAnsiTheme="minorHAnsi" w:cs="Arial"/>
          <w:color w:val="000000"/>
        </w:rPr>
        <w:t xml:space="preserve">in each region, </w:t>
      </w:r>
      <w:r w:rsidR="00674210" w:rsidRPr="006A0DE5">
        <w:rPr>
          <w:rFonts w:asciiTheme="minorHAnsi" w:hAnsiTheme="minorHAnsi" w:cs="Arial"/>
          <w:color w:val="000000"/>
        </w:rPr>
        <w:t>accompanied</w:t>
      </w:r>
      <w:r w:rsidRPr="006A0DE5">
        <w:rPr>
          <w:rFonts w:asciiTheme="minorHAnsi" w:hAnsiTheme="minorHAnsi" w:cs="Arial"/>
          <w:color w:val="000000"/>
        </w:rPr>
        <w:t xml:space="preserve"> by </w:t>
      </w:r>
      <w:r w:rsidR="00674210" w:rsidRPr="006A0DE5">
        <w:rPr>
          <w:rFonts w:asciiTheme="minorHAnsi" w:hAnsiTheme="minorHAnsi" w:cs="Arial"/>
          <w:color w:val="000000"/>
        </w:rPr>
        <w:t>resourcing for</w:t>
      </w:r>
      <w:r w:rsidRPr="006A0DE5">
        <w:rPr>
          <w:rFonts w:asciiTheme="minorHAnsi" w:hAnsiTheme="minorHAnsi" w:cs="Arial"/>
          <w:color w:val="000000"/>
        </w:rPr>
        <w:t xml:space="preserve"> </w:t>
      </w:r>
      <w:r w:rsidR="00674210" w:rsidRPr="006A0DE5">
        <w:rPr>
          <w:rFonts w:asciiTheme="minorHAnsi" w:hAnsiTheme="minorHAnsi" w:cs="Arial"/>
          <w:color w:val="000000"/>
        </w:rPr>
        <w:t xml:space="preserve">staff to receive </w:t>
      </w:r>
      <w:r w:rsidRPr="006A0DE5">
        <w:rPr>
          <w:rFonts w:asciiTheme="minorHAnsi" w:hAnsiTheme="minorHAnsi" w:cs="Arial"/>
          <w:color w:val="000000"/>
        </w:rPr>
        <w:t xml:space="preserve">disability training. </w:t>
      </w:r>
    </w:p>
    <w:p w:rsidR="00674210" w:rsidRDefault="00674210" w:rsidP="00C17BDB">
      <w:pPr>
        <w:pStyle w:val="ListParagraph"/>
        <w:numPr>
          <w:ilvl w:val="0"/>
          <w:numId w:val="5"/>
        </w:numPr>
        <w:spacing w:after="0" w:line="240" w:lineRule="auto"/>
        <w:ind w:left="426" w:right="261"/>
        <w:rPr>
          <w:rFonts w:asciiTheme="minorHAnsi" w:hAnsiTheme="minorHAnsi" w:cs="Arial"/>
          <w:color w:val="000000"/>
        </w:rPr>
      </w:pPr>
      <w:r w:rsidRPr="006A0DE5">
        <w:rPr>
          <w:rFonts w:asciiTheme="minorHAnsi" w:hAnsiTheme="minorHAnsi" w:cs="Arial"/>
          <w:color w:val="000000"/>
        </w:rPr>
        <w:t xml:space="preserve">That the Victorian Government require refuges </w:t>
      </w:r>
      <w:r w:rsidR="00041661">
        <w:rPr>
          <w:rFonts w:asciiTheme="minorHAnsi" w:hAnsiTheme="minorHAnsi" w:cs="Arial"/>
          <w:color w:val="000000"/>
        </w:rPr>
        <w:t xml:space="preserve">to </w:t>
      </w:r>
      <w:r w:rsidRPr="006A0DE5">
        <w:rPr>
          <w:rFonts w:asciiTheme="minorHAnsi" w:hAnsiTheme="minorHAnsi" w:cs="Arial"/>
          <w:color w:val="000000"/>
        </w:rPr>
        <w:t xml:space="preserve">demonstrate provision of </w:t>
      </w:r>
      <w:r w:rsidR="00DC718A" w:rsidRPr="006A0DE5">
        <w:rPr>
          <w:rFonts w:asciiTheme="minorHAnsi" w:hAnsiTheme="minorHAnsi" w:cs="Arial"/>
          <w:color w:val="000000"/>
        </w:rPr>
        <w:t xml:space="preserve">reasonably </w:t>
      </w:r>
      <w:r w:rsidR="00041661">
        <w:rPr>
          <w:rFonts w:asciiTheme="minorHAnsi" w:hAnsiTheme="minorHAnsi" w:cs="Arial"/>
          <w:color w:val="000000"/>
        </w:rPr>
        <w:t>accessible services</w:t>
      </w:r>
      <w:r w:rsidRPr="006A0DE5">
        <w:rPr>
          <w:rFonts w:asciiTheme="minorHAnsi" w:hAnsiTheme="minorHAnsi" w:cs="Arial"/>
          <w:color w:val="000000"/>
        </w:rPr>
        <w:t xml:space="preserve"> in accordance with the </w:t>
      </w:r>
      <w:r w:rsidR="00DC718A" w:rsidRPr="006A0DE5">
        <w:rPr>
          <w:rFonts w:asciiTheme="minorHAnsi" w:hAnsiTheme="minorHAnsi" w:cs="Arial"/>
          <w:color w:val="000000"/>
        </w:rPr>
        <w:t>Commonwealth</w:t>
      </w:r>
      <w:r w:rsidRPr="006A0DE5">
        <w:rPr>
          <w:rFonts w:asciiTheme="minorHAnsi" w:hAnsiTheme="minorHAnsi" w:cs="Arial"/>
          <w:color w:val="000000"/>
        </w:rPr>
        <w:t xml:space="preserve"> Disability </w:t>
      </w:r>
      <w:r w:rsidR="00DC718A" w:rsidRPr="006A0DE5">
        <w:rPr>
          <w:rFonts w:asciiTheme="minorHAnsi" w:hAnsiTheme="minorHAnsi" w:cs="Arial"/>
          <w:color w:val="000000"/>
        </w:rPr>
        <w:t>Discrimination</w:t>
      </w:r>
      <w:r w:rsidRPr="006A0DE5">
        <w:rPr>
          <w:rFonts w:asciiTheme="minorHAnsi" w:hAnsiTheme="minorHAnsi" w:cs="Arial"/>
          <w:color w:val="000000"/>
        </w:rPr>
        <w:t xml:space="preserve"> Act</w:t>
      </w:r>
      <w:r w:rsidR="00C014CD" w:rsidRPr="006A0DE5">
        <w:rPr>
          <w:rFonts w:asciiTheme="minorHAnsi" w:hAnsiTheme="minorHAnsi" w:cs="Arial"/>
          <w:color w:val="000000"/>
        </w:rPr>
        <w:t xml:space="preserve"> (DDA)</w:t>
      </w:r>
      <w:r w:rsidRPr="006A0DE5">
        <w:rPr>
          <w:rFonts w:asciiTheme="minorHAnsi" w:hAnsiTheme="minorHAnsi" w:cs="Arial"/>
          <w:color w:val="000000"/>
        </w:rPr>
        <w:t xml:space="preserve">, and where </w:t>
      </w:r>
      <w:r w:rsidR="00DC718A" w:rsidRPr="006A0DE5">
        <w:rPr>
          <w:rFonts w:asciiTheme="minorHAnsi" w:hAnsiTheme="minorHAnsi" w:cs="Arial"/>
          <w:color w:val="000000"/>
        </w:rPr>
        <w:t>necessary</w:t>
      </w:r>
      <w:r w:rsidRPr="006A0DE5">
        <w:rPr>
          <w:rFonts w:asciiTheme="minorHAnsi" w:hAnsiTheme="minorHAnsi" w:cs="Arial"/>
          <w:color w:val="000000"/>
        </w:rPr>
        <w:t xml:space="preserve">, </w:t>
      </w:r>
      <w:r w:rsidR="00DC718A" w:rsidRPr="006A0DE5">
        <w:rPr>
          <w:rFonts w:asciiTheme="minorHAnsi" w:hAnsiTheme="minorHAnsi" w:cs="Arial"/>
          <w:color w:val="000000"/>
        </w:rPr>
        <w:t xml:space="preserve">resource refuges to meet DDA standards. </w:t>
      </w:r>
    </w:p>
    <w:p w:rsidR="00F76DC6" w:rsidRPr="00F76DC6" w:rsidRDefault="00F76DC6" w:rsidP="00F76DC6">
      <w:pPr>
        <w:pStyle w:val="ListParagraph"/>
        <w:spacing w:after="0" w:line="240" w:lineRule="auto"/>
        <w:ind w:left="426" w:right="261"/>
        <w:rPr>
          <w:rFonts w:asciiTheme="minorHAnsi" w:hAnsiTheme="minorHAnsi" w:cs="Arial"/>
          <w:color w:val="000000"/>
          <w:sz w:val="4"/>
          <w:szCs w:val="4"/>
        </w:rPr>
      </w:pPr>
    </w:p>
    <w:p w:rsidR="00BD33EB" w:rsidRPr="006A0DE5" w:rsidRDefault="00327696" w:rsidP="006A0DE5">
      <w:pPr>
        <w:spacing w:after="0" w:line="240" w:lineRule="auto"/>
        <w:ind w:right="261"/>
        <w:rPr>
          <w:rFonts w:cs="Arial"/>
          <w:b/>
          <w:color w:val="000000"/>
        </w:rPr>
      </w:pPr>
      <w:r w:rsidRPr="006A0DE5">
        <w:rPr>
          <w:rFonts w:cs="Arial"/>
          <w:b/>
          <w:color w:val="000000"/>
        </w:rPr>
        <w:t xml:space="preserve">Supporting safety and recovery </w:t>
      </w:r>
    </w:p>
    <w:p w:rsidR="00F962FE" w:rsidRPr="006A0DE5" w:rsidRDefault="00BD33EB" w:rsidP="001C0B30">
      <w:pPr>
        <w:pStyle w:val="ListParagraph"/>
        <w:numPr>
          <w:ilvl w:val="0"/>
          <w:numId w:val="5"/>
        </w:numPr>
        <w:spacing w:after="0" w:line="240" w:lineRule="auto"/>
        <w:ind w:left="426" w:right="261"/>
        <w:rPr>
          <w:rFonts w:asciiTheme="minorHAnsi" w:hAnsiTheme="minorHAnsi" w:cs="Arial"/>
          <w:color w:val="000000"/>
        </w:rPr>
      </w:pPr>
      <w:r w:rsidRPr="006A0DE5">
        <w:rPr>
          <w:rFonts w:asciiTheme="minorHAnsi" w:hAnsiTheme="minorHAnsi"/>
        </w:rPr>
        <w:t>That the Victorian Government grow its investment in family violence intensive case management for Aboriginal women, women from other cultural backgrounds and women with disabilities.</w:t>
      </w:r>
    </w:p>
    <w:p w:rsidR="007375CB" w:rsidRPr="006A0DE5" w:rsidRDefault="007375CB" w:rsidP="001C0B30">
      <w:pPr>
        <w:pStyle w:val="ListParagraph"/>
        <w:numPr>
          <w:ilvl w:val="0"/>
          <w:numId w:val="5"/>
        </w:numPr>
        <w:spacing w:after="0" w:line="240" w:lineRule="auto"/>
        <w:ind w:left="426" w:right="261"/>
        <w:rPr>
          <w:rFonts w:asciiTheme="minorHAnsi" w:hAnsiTheme="minorHAnsi" w:cs="Arial"/>
          <w:color w:val="000000"/>
        </w:rPr>
      </w:pPr>
      <w:r w:rsidRPr="006A0DE5">
        <w:rPr>
          <w:rFonts w:asciiTheme="minorHAnsi" w:hAnsiTheme="minorHAnsi"/>
        </w:rPr>
        <w:t>That the Victorian Government prioritise securing an ongoing funding source for Safe at Home / Safe in the Community Outreach Programs.</w:t>
      </w:r>
    </w:p>
    <w:p w:rsidR="00327696" w:rsidRPr="00F76DC6" w:rsidRDefault="00327696" w:rsidP="001C0B30">
      <w:pPr>
        <w:pStyle w:val="ListParagraph"/>
        <w:numPr>
          <w:ilvl w:val="0"/>
          <w:numId w:val="5"/>
        </w:numPr>
        <w:spacing w:after="0" w:line="240" w:lineRule="auto"/>
        <w:ind w:left="426" w:right="261"/>
        <w:rPr>
          <w:rFonts w:asciiTheme="minorHAnsi" w:hAnsiTheme="minorHAnsi" w:cs="Arial"/>
          <w:color w:val="000000"/>
        </w:rPr>
      </w:pPr>
      <w:r w:rsidRPr="006A0DE5">
        <w:rPr>
          <w:rFonts w:asciiTheme="minorHAnsi" w:hAnsiTheme="minorHAnsi" w:cs="Arial"/>
        </w:rPr>
        <w:t xml:space="preserve">That the Victorian Government continues to fund and expand women’s </w:t>
      </w:r>
      <w:r w:rsidR="00613B37">
        <w:rPr>
          <w:rFonts w:asciiTheme="minorHAnsi" w:hAnsiTheme="minorHAnsi" w:cs="Arial"/>
        </w:rPr>
        <w:t>family violence support groups</w:t>
      </w:r>
      <w:r w:rsidR="00F0069A">
        <w:rPr>
          <w:rFonts w:asciiTheme="minorHAnsi" w:hAnsiTheme="minorHAnsi" w:cs="Arial"/>
        </w:rPr>
        <w:t xml:space="preserve"> which are inclusive of women with disabilities</w:t>
      </w:r>
      <w:r w:rsidRPr="006A0DE5">
        <w:rPr>
          <w:rFonts w:asciiTheme="minorHAnsi" w:hAnsiTheme="minorHAnsi" w:cs="Arial"/>
        </w:rPr>
        <w:t xml:space="preserve">. </w:t>
      </w:r>
    </w:p>
    <w:p w:rsidR="00F76DC6" w:rsidRPr="00F76DC6" w:rsidRDefault="00F76DC6" w:rsidP="00F76DC6">
      <w:pPr>
        <w:spacing w:after="0" w:line="240" w:lineRule="auto"/>
        <w:ind w:left="66" w:right="261"/>
        <w:rPr>
          <w:rFonts w:cs="Arial"/>
          <w:color w:val="000000"/>
          <w:sz w:val="4"/>
          <w:szCs w:val="4"/>
        </w:rPr>
      </w:pPr>
    </w:p>
    <w:p w:rsidR="00F42140" w:rsidRPr="006A0DE5" w:rsidRDefault="00F42140" w:rsidP="006A0DE5">
      <w:pPr>
        <w:spacing w:after="0" w:line="240" w:lineRule="auto"/>
        <w:ind w:right="261"/>
        <w:rPr>
          <w:rFonts w:cs="Arial"/>
          <w:b/>
          <w:color w:val="000000"/>
        </w:rPr>
      </w:pPr>
      <w:r w:rsidRPr="006A0DE5">
        <w:rPr>
          <w:rFonts w:cs="Arial"/>
          <w:b/>
          <w:color w:val="000000"/>
        </w:rPr>
        <w:t xml:space="preserve">Disability supports in </w:t>
      </w:r>
      <w:r w:rsidR="00B87D75" w:rsidRPr="006A0DE5">
        <w:rPr>
          <w:rFonts w:cs="Arial"/>
          <w:b/>
          <w:color w:val="000000"/>
        </w:rPr>
        <w:t xml:space="preserve">family violence </w:t>
      </w:r>
      <w:r w:rsidRPr="006A0DE5">
        <w:rPr>
          <w:rFonts w:cs="Arial"/>
          <w:b/>
          <w:color w:val="000000"/>
        </w:rPr>
        <w:t>crisis</w:t>
      </w:r>
    </w:p>
    <w:p w:rsidR="00F42140" w:rsidRPr="006A0DE5" w:rsidRDefault="00F42140" w:rsidP="00C17BDB">
      <w:pPr>
        <w:pStyle w:val="ListParagraph"/>
        <w:numPr>
          <w:ilvl w:val="0"/>
          <w:numId w:val="5"/>
        </w:numPr>
        <w:spacing w:line="240" w:lineRule="auto"/>
        <w:ind w:left="426" w:right="261"/>
        <w:rPr>
          <w:rFonts w:asciiTheme="minorHAnsi" w:eastAsiaTheme="minorHAnsi" w:hAnsiTheme="minorHAnsi" w:cs="Arial"/>
          <w:lang w:eastAsia="en-US"/>
        </w:rPr>
      </w:pPr>
      <w:r w:rsidRPr="006A0DE5">
        <w:rPr>
          <w:rFonts w:asciiTheme="minorHAnsi" w:hAnsiTheme="minorHAnsi" w:cs="Arial"/>
        </w:rPr>
        <w:t xml:space="preserve">That the Victorian Government ensure continuation of a Victorian Disability Family Violence Crisis Response, and that eligibility for the program is extended beyond the confines of the Victorian Disability Act. </w:t>
      </w:r>
    </w:p>
    <w:p w:rsidR="00110450" w:rsidRPr="00C04059" w:rsidRDefault="00110450" w:rsidP="00C17BDB">
      <w:pPr>
        <w:pStyle w:val="ListParagraph"/>
        <w:numPr>
          <w:ilvl w:val="0"/>
          <w:numId w:val="5"/>
        </w:numPr>
        <w:spacing w:line="240" w:lineRule="auto"/>
        <w:ind w:left="426" w:right="261"/>
        <w:rPr>
          <w:rFonts w:asciiTheme="minorHAnsi" w:eastAsiaTheme="minorHAnsi" w:hAnsiTheme="minorHAnsi" w:cs="Arial"/>
          <w:lang w:eastAsia="en-US"/>
        </w:rPr>
      </w:pPr>
      <w:r w:rsidRPr="006A0DE5">
        <w:rPr>
          <w:rFonts w:asciiTheme="minorHAnsi" w:hAnsiTheme="minorHAnsi" w:cs="Arial"/>
        </w:rPr>
        <w:t>That the Victori</w:t>
      </w:r>
      <w:r w:rsidR="00C33787">
        <w:rPr>
          <w:rFonts w:asciiTheme="minorHAnsi" w:hAnsiTheme="minorHAnsi" w:cs="Arial"/>
        </w:rPr>
        <w:t>an Government influence the National Disability Insurance Agency</w:t>
      </w:r>
      <w:r w:rsidRPr="006A0DE5">
        <w:rPr>
          <w:rFonts w:asciiTheme="minorHAnsi" w:hAnsiTheme="minorHAnsi" w:cs="Arial"/>
        </w:rPr>
        <w:t xml:space="preserve"> to provide flexible packag</w:t>
      </w:r>
      <w:r w:rsidR="001C0B30">
        <w:rPr>
          <w:rFonts w:asciiTheme="minorHAnsi" w:hAnsiTheme="minorHAnsi" w:cs="Arial"/>
        </w:rPr>
        <w:t>es that are</w:t>
      </w:r>
      <w:r w:rsidRPr="006A0DE5">
        <w:rPr>
          <w:rFonts w:asciiTheme="minorHAnsi" w:hAnsiTheme="minorHAnsi" w:cs="Arial"/>
        </w:rPr>
        <w:t xml:space="preserve"> responsive to people in transition and crisis.</w:t>
      </w:r>
    </w:p>
    <w:p w:rsidR="00C04059" w:rsidRPr="00C04059" w:rsidRDefault="00C04059" w:rsidP="00C04059">
      <w:pPr>
        <w:spacing w:line="240" w:lineRule="auto"/>
        <w:ind w:right="261"/>
        <w:rPr>
          <w:rFonts w:cs="Arial"/>
        </w:rPr>
      </w:pPr>
    </w:p>
    <w:p w:rsidR="00B010CB" w:rsidRPr="00F76DC6" w:rsidRDefault="00B010CB" w:rsidP="00C17BDB">
      <w:pPr>
        <w:pStyle w:val="ListParagraph"/>
        <w:numPr>
          <w:ilvl w:val="0"/>
          <w:numId w:val="5"/>
        </w:numPr>
        <w:spacing w:after="0" w:line="240" w:lineRule="auto"/>
        <w:ind w:left="426" w:right="261"/>
        <w:rPr>
          <w:rFonts w:asciiTheme="minorHAnsi" w:eastAsiaTheme="minorHAnsi" w:hAnsiTheme="minorHAnsi" w:cs="Arial"/>
          <w:lang w:eastAsia="en-US"/>
        </w:rPr>
      </w:pPr>
      <w:r w:rsidRPr="006A0DE5">
        <w:rPr>
          <w:rFonts w:asciiTheme="minorHAnsi" w:hAnsiTheme="minorHAnsi" w:cs="Arial"/>
        </w:rPr>
        <w:t xml:space="preserve">That the </w:t>
      </w:r>
      <w:r w:rsidR="00A17CCE">
        <w:rPr>
          <w:rFonts w:asciiTheme="minorHAnsi" w:hAnsiTheme="minorHAnsi" w:cs="Arial"/>
        </w:rPr>
        <w:t xml:space="preserve">Victorian </w:t>
      </w:r>
      <w:r w:rsidRPr="006A0DE5">
        <w:rPr>
          <w:rFonts w:asciiTheme="minorHAnsi" w:hAnsiTheme="minorHAnsi" w:cs="Arial"/>
        </w:rPr>
        <w:t>Government commission a review of Victoria’s Home and Community Care</w:t>
      </w:r>
      <w:r w:rsidR="00626754">
        <w:rPr>
          <w:rFonts w:asciiTheme="minorHAnsi" w:hAnsiTheme="minorHAnsi" w:cs="Arial"/>
        </w:rPr>
        <w:t xml:space="preserve"> (HACC)</w:t>
      </w:r>
      <w:r w:rsidR="00A17CCE">
        <w:rPr>
          <w:rFonts w:asciiTheme="minorHAnsi" w:hAnsiTheme="minorHAnsi" w:cs="Arial"/>
        </w:rPr>
        <w:t xml:space="preserve"> service</w:t>
      </w:r>
      <w:r w:rsidRPr="006A0DE5">
        <w:rPr>
          <w:rFonts w:asciiTheme="minorHAnsi" w:hAnsiTheme="minorHAnsi" w:cs="Arial"/>
        </w:rPr>
        <w:t xml:space="preserve"> that m</w:t>
      </w:r>
      <w:r w:rsidR="00626754">
        <w:rPr>
          <w:rFonts w:asciiTheme="minorHAnsi" w:hAnsiTheme="minorHAnsi" w:cs="Arial"/>
        </w:rPr>
        <w:t>akes recommendations on how HACC can support</w:t>
      </w:r>
      <w:r w:rsidRPr="006A0DE5">
        <w:rPr>
          <w:rFonts w:asciiTheme="minorHAnsi" w:hAnsiTheme="minorHAnsi" w:cs="Arial"/>
        </w:rPr>
        <w:t xml:space="preserve"> women</w:t>
      </w:r>
      <w:r w:rsidR="00626754">
        <w:rPr>
          <w:rFonts w:asciiTheme="minorHAnsi" w:hAnsiTheme="minorHAnsi" w:cs="Arial"/>
        </w:rPr>
        <w:t xml:space="preserve"> experiencing family violence. T</w:t>
      </w:r>
      <w:r w:rsidRPr="006A0DE5">
        <w:rPr>
          <w:rFonts w:asciiTheme="minorHAnsi" w:hAnsiTheme="minorHAnsi" w:cs="Arial"/>
        </w:rPr>
        <w:t>his might include workforce devel</w:t>
      </w:r>
      <w:r w:rsidR="00EE3566">
        <w:rPr>
          <w:rFonts w:asciiTheme="minorHAnsi" w:hAnsiTheme="minorHAnsi" w:cs="Arial"/>
        </w:rPr>
        <w:t>opment and</w:t>
      </w:r>
      <w:r w:rsidRPr="006A0DE5">
        <w:rPr>
          <w:rFonts w:asciiTheme="minorHAnsi" w:hAnsiTheme="minorHAnsi" w:cs="Arial"/>
        </w:rPr>
        <w:t xml:space="preserve"> service provision</w:t>
      </w:r>
      <w:r w:rsidR="00EE3566">
        <w:rPr>
          <w:rFonts w:asciiTheme="minorHAnsi" w:hAnsiTheme="minorHAnsi" w:cs="Arial"/>
        </w:rPr>
        <w:t xml:space="preserve"> in crisis accommodation</w:t>
      </w:r>
      <w:r w:rsidRPr="006A0DE5">
        <w:rPr>
          <w:rFonts w:asciiTheme="minorHAnsi" w:hAnsiTheme="minorHAnsi" w:cs="Arial"/>
        </w:rPr>
        <w:t>.</w:t>
      </w:r>
    </w:p>
    <w:p w:rsidR="00F76DC6" w:rsidRPr="00F76DC6" w:rsidRDefault="00F76DC6" w:rsidP="00F76DC6">
      <w:pPr>
        <w:spacing w:after="0" w:line="240" w:lineRule="auto"/>
        <w:ind w:right="261"/>
        <w:rPr>
          <w:rFonts w:cs="Arial"/>
          <w:sz w:val="4"/>
          <w:szCs w:val="4"/>
        </w:rPr>
      </w:pPr>
    </w:p>
    <w:p w:rsidR="00C2506A" w:rsidRPr="006A0DE5" w:rsidRDefault="00C2506A" w:rsidP="006A0DE5">
      <w:pPr>
        <w:spacing w:after="0" w:line="240" w:lineRule="auto"/>
        <w:ind w:right="261"/>
        <w:rPr>
          <w:rFonts w:cs="Arial"/>
          <w:b/>
        </w:rPr>
      </w:pPr>
      <w:r w:rsidRPr="006A0DE5">
        <w:rPr>
          <w:rFonts w:cs="Arial"/>
          <w:b/>
        </w:rPr>
        <w:t>Sexual assault services for women with disabilities</w:t>
      </w:r>
    </w:p>
    <w:p w:rsidR="00C2506A" w:rsidRDefault="00C2506A"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That the Victorian Government commission a quality assured Statewide rollout of the Making Rights Reality program to provide sexual assault and legal support to people with cognitive and communication disabilities.</w:t>
      </w:r>
    </w:p>
    <w:p w:rsidR="00F76DC6" w:rsidRPr="00F76DC6" w:rsidRDefault="00F76DC6" w:rsidP="00F76DC6">
      <w:pPr>
        <w:pStyle w:val="ListParagraph"/>
        <w:spacing w:after="0" w:line="240" w:lineRule="auto"/>
        <w:ind w:left="426"/>
        <w:rPr>
          <w:rFonts w:asciiTheme="minorHAnsi" w:hAnsiTheme="minorHAnsi"/>
          <w:sz w:val="4"/>
          <w:szCs w:val="4"/>
        </w:rPr>
      </w:pPr>
    </w:p>
    <w:p w:rsidR="00F33842" w:rsidRPr="006A0DE5" w:rsidRDefault="002255C6" w:rsidP="006A0DE5">
      <w:pPr>
        <w:spacing w:after="0" w:line="240" w:lineRule="auto"/>
        <w:rPr>
          <w:b/>
        </w:rPr>
      </w:pPr>
      <w:r w:rsidRPr="006A0DE5">
        <w:rPr>
          <w:b/>
        </w:rPr>
        <w:t xml:space="preserve">Effective police responses to women with disabilities experiencing family violence </w:t>
      </w:r>
      <w:r w:rsidR="00F33842" w:rsidRPr="006A0DE5">
        <w:rPr>
          <w:b/>
        </w:rPr>
        <w:t xml:space="preserve"> </w:t>
      </w:r>
    </w:p>
    <w:p w:rsidR="00F33842" w:rsidRPr="006A0DE5" w:rsidRDefault="00F33842"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That Victoria Police policies and codes on disability and violence against women (family violence and sexual assault) are developed in a coordinated,</w:t>
      </w:r>
      <w:r w:rsidR="00EC2A09" w:rsidRPr="006A0DE5">
        <w:rPr>
          <w:rFonts w:asciiTheme="minorHAnsi" w:hAnsiTheme="minorHAnsi" w:cs="Arial"/>
        </w:rPr>
        <w:t xml:space="preserve"> complementary </w:t>
      </w:r>
      <w:r w:rsidR="00FA3F23" w:rsidRPr="006A0DE5">
        <w:rPr>
          <w:rFonts w:asciiTheme="minorHAnsi" w:hAnsiTheme="minorHAnsi" w:cs="Arial"/>
        </w:rPr>
        <w:t>ma</w:t>
      </w:r>
      <w:r w:rsidR="00FA3F23">
        <w:rPr>
          <w:rFonts w:asciiTheme="minorHAnsi" w:hAnsiTheme="minorHAnsi" w:cs="Arial"/>
        </w:rPr>
        <w:t>n</w:t>
      </w:r>
      <w:r w:rsidR="00FA3F23" w:rsidRPr="006A0DE5">
        <w:rPr>
          <w:rFonts w:asciiTheme="minorHAnsi" w:hAnsiTheme="minorHAnsi" w:cs="Arial"/>
        </w:rPr>
        <w:t>ner</w:t>
      </w:r>
      <w:r w:rsidR="00EC2A09" w:rsidRPr="006A0DE5">
        <w:rPr>
          <w:rFonts w:asciiTheme="minorHAnsi" w:hAnsiTheme="minorHAnsi" w:cs="Arial"/>
        </w:rPr>
        <w:t xml:space="preserve">. </w:t>
      </w:r>
      <w:r w:rsidR="009D234F">
        <w:rPr>
          <w:rFonts w:asciiTheme="minorHAnsi" w:hAnsiTheme="minorHAnsi" w:cs="Arial"/>
        </w:rPr>
        <w:t>That Victoria Police ensure</w:t>
      </w:r>
      <w:r w:rsidR="00EC2A09" w:rsidRPr="006A0DE5">
        <w:rPr>
          <w:rFonts w:asciiTheme="minorHAnsi" w:hAnsiTheme="minorHAnsi" w:cs="Arial"/>
        </w:rPr>
        <w:t xml:space="preserve"> family violence case prioritisation does not in any way disad</w:t>
      </w:r>
      <w:r w:rsidR="009D234F">
        <w:rPr>
          <w:rFonts w:asciiTheme="minorHAnsi" w:hAnsiTheme="minorHAnsi" w:cs="Arial"/>
        </w:rPr>
        <w:t>vantage women with disabilities.</w:t>
      </w:r>
    </w:p>
    <w:p w:rsidR="00F36F27" w:rsidRPr="006A0DE5" w:rsidRDefault="00C014CD"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That Victoria Police</w:t>
      </w:r>
      <w:r w:rsidR="00F36F27" w:rsidRPr="006A0DE5">
        <w:rPr>
          <w:rFonts w:asciiTheme="minorHAnsi" w:hAnsiTheme="minorHAnsi" w:cs="Arial"/>
        </w:rPr>
        <w:t xml:space="preserve"> increase workforce development regarding gender and disability inequity</w:t>
      </w:r>
    </w:p>
    <w:p w:rsidR="00F33842" w:rsidRPr="006A0DE5" w:rsidRDefault="00F33842"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 xml:space="preserve">That Victoria Police increase the workforce participation in CRAF training and their practice use of the CRAF. </w:t>
      </w:r>
    </w:p>
    <w:p w:rsidR="00F33842" w:rsidRDefault="00F33842"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That Victoria’s Office of the Public Advocate be funded to develop an advocacy and referral scheme for the Independent Third Person program. This scheme should provide holistic support to people who are at risk of having repeat contact with crime, including women with cognitive impairments and mental ill-health who have been victims of violence.</w:t>
      </w:r>
    </w:p>
    <w:p w:rsidR="00F76DC6" w:rsidRPr="00F76DC6" w:rsidRDefault="00F76DC6" w:rsidP="00F76DC6">
      <w:pPr>
        <w:pStyle w:val="ListParagraph"/>
        <w:spacing w:after="0" w:line="240" w:lineRule="auto"/>
        <w:ind w:left="426"/>
        <w:rPr>
          <w:rFonts w:asciiTheme="minorHAnsi" w:hAnsiTheme="minorHAnsi" w:cs="Arial"/>
          <w:sz w:val="4"/>
          <w:szCs w:val="4"/>
        </w:rPr>
      </w:pPr>
    </w:p>
    <w:p w:rsidR="00376942" w:rsidRPr="006A0DE5" w:rsidRDefault="00376942" w:rsidP="006A0DE5">
      <w:pPr>
        <w:spacing w:after="0" w:line="240" w:lineRule="auto"/>
        <w:rPr>
          <w:rFonts w:cs="Arial"/>
          <w:b/>
        </w:rPr>
      </w:pPr>
      <w:r w:rsidRPr="006A0DE5">
        <w:rPr>
          <w:rFonts w:cs="Arial"/>
          <w:b/>
        </w:rPr>
        <w:t>Suitable, accessible legal support</w:t>
      </w:r>
    </w:p>
    <w:p w:rsidR="008216F6" w:rsidRPr="006A0DE5" w:rsidRDefault="008216F6"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rPr>
        <w:t>That Victorian Government work with other States and Territories to consider how Lega</w:t>
      </w:r>
      <w:r w:rsidR="00CE4868">
        <w:rPr>
          <w:rFonts w:asciiTheme="minorHAnsi" w:hAnsiTheme="minorHAnsi"/>
        </w:rPr>
        <w:t xml:space="preserve">l Aid can be equitably </w:t>
      </w:r>
      <w:r w:rsidR="00EB7F61">
        <w:rPr>
          <w:rFonts w:asciiTheme="minorHAnsi" w:hAnsiTheme="minorHAnsi"/>
        </w:rPr>
        <w:t>available</w:t>
      </w:r>
      <w:r w:rsidRPr="006A0DE5">
        <w:rPr>
          <w:rFonts w:asciiTheme="minorHAnsi" w:hAnsiTheme="minorHAnsi"/>
        </w:rPr>
        <w:t xml:space="preserve"> to women with disabilities experiencing family violence through the </w:t>
      </w:r>
      <w:hyperlink r:id="rId13" w:history="1">
        <w:r w:rsidRPr="006A0DE5">
          <w:rPr>
            <w:rStyle w:val="Hyperlink"/>
            <w:rFonts w:asciiTheme="minorHAnsi" w:hAnsiTheme="minorHAnsi"/>
            <w:color w:val="auto"/>
            <w:u w:val="none"/>
          </w:rPr>
          <w:t>National Partnership Agreement on Legal Assistance Services</w:t>
        </w:r>
      </w:hyperlink>
      <w:r w:rsidRPr="006A0DE5">
        <w:rPr>
          <w:rFonts w:asciiTheme="minorHAnsi" w:hAnsiTheme="minorHAnsi"/>
        </w:rPr>
        <w:t>.</w:t>
      </w:r>
    </w:p>
    <w:p w:rsidR="008216F6" w:rsidRDefault="008216F6" w:rsidP="00C17BDB">
      <w:pPr>
        <w:pStyle w:val="ListParagraph"/>
        <w:numPr>
          <w:ilvl w:val="0"/>
          <w:numId w:val="5"/>
        </w:numPr>
        <w:spacing w:after="0" w:line="240" w:lineRule="auto"/>
        <w:ind w:left="426"/>
        <w:rPr>
          <w:rFonts w:asciiTheme="minorHAnsi" w:hAnsiTheme="minorHAnsi" w:cs="Arial"/>
          <w:color w:val="000000"/>
        </w:rPr>
      </w:pPr>
      <w:r w:rsidRPr="006A0DE5">
        <w:rPr>
          <w:rFonts w:asciiTheme="minorHAnsi" w:hAnsiTheme="minorHAnsi" w:cs="Arial"/>
          <w:color w:val="000000"/>
        </w:rPr>
        <w:t xml:space="preserve">That the Victorian Government support innovative ways to provide specialised family violence legal assistance to women in high risk groups, such as those who are isolated geographically or by having a disability. </w:t>
      </w:r>
    </w:p>
    <w:p w:rsidR="00F76DC6" w:rsidRPr="00F76DC6" w:rsidRDefault="00F76DC6" w:rsidP="00F76DC6">
      <w:pPr>
        <w:pStyle w:val="ListParagraph"/>
        <w:spacing w:after="0" w:line="240" w:lineRule="auto"/>
        <w:ind w:left="426"/>
        <w:rPr>
          <w:rFonts w:asciiTheme="minorHAnsi" w:hAnsiTheme="minorHAnsi" w:cs="Arial"/>
          <w:color w:val="000000"/>
          <w:sz w:val="4"/>
          <w:szCs w:val="4"/>
        </w:rPr>
      </w:pPr>
    </w:p>
    <w:p w:rsidR="00376942" w:rsidRPr="006A0DE5" w:rsidRDefault="00ED6BCD" w:rsidP="006A0DE5">
      <w:pPr>
        <w:spacing w:after="0" w:line="240" w:lineRule="auto"/>
        <w:rPr>
          <w:rFonts w:cs="Arial"/>
          <w:b/>
        </w:rPr>
      </w:pPr>
      <w:r w:rsidRPr="006A0DE5">
        <w:rPr>
          <w:rFonts w:cs="Arial"/>
          <w:b/>
        </w:rPr>
        <w:t>Safe, accessible c</w:t>
      </w:r>
      <w:r w:rsidR="00376942" w:rsidRPr="006A0DE5">
        <w:rPr>
          <w:rFonts w:cs="Arial"/>
          <w:b/>
        </w:rPr>
        <w:t>ourts</w:t>
      </w:r>
    </w:p>
    <w:p w:rsidR="00C60BD8" w:rsidRPr="006A0DE5" w:rsidRDefault="00C60BD8" w:rsidP="00C17BDB">
      <w:pPr>
        <w:pStyle w:val="ListParagraph"/>
        <w:numPr>
          <w:ilvl w:val="0"/>
          <w:numId w:val="5"/>
        </w:numPr>
        <w:spacing w:after="0" w:line="240" w:lineRule="auto"/>
        <w:ind w:left="426"/>
        <w:rPr>
          <w:rFonts w:asciiTheme="minorHAnsi" w:hAnsiTheme="minorHAnsi"/>
          <w:b/>
        </w:rPr>
      </w:pPr>
      <w:r w:rsidRPr="006A0DE5">
        <w:rPr>
          <w:rFonts w:asciiTheme="minorHAnsi" w:hAnsiTheme="minorHAnsi"/>
        </w:rPr>
        <w:t>That the Magistrate’s Court undertake a safety and disability access audit of their buildings, information and communication, and deliver a proposed budget of capital works to t</w:t>
      </w:r>
      <w:r w:rsidR="005610D8">
        <w:rPr>
          <w:rFonts w:asciiTheme="minorHAnsi" w:hAnsiTheme="minorHAnsi"/>
        </w:rPr>
        <w:t xml:space="preserve">he Victorian Government </w:t>
      </w:r>
      <w:r w:rsidR="00176065">
        <w:rPr>
          <w:rFonts w:asciiTheme="minorHAnsi" w:hAnsiTheme="minorHAnsi"/>
        </w:rPr>
        <w:t>to bring Courts to</w:t>
      </w:r>
      <w:r w:rsidRPr="006A0DE5">
        <w:rPr>
          <w:rFonts w:asciiTheme="minorHAnsi" w:hAnsiTheme="minorHAnsi"/>
        </w:rPr>
        <w:t xml:space="preserve"> meet safety and access standards. </w:t>
      </w:r>
    </w:p>
    <w:p w:rsidR="00C60BD8" w:rsidRPr="006A0DE5" w:rsidRDefault="00C60BD8" w:rsidP="00C17BDB">
      <w:pPr>
        <w:pStyle w:val="ListParagraph"/>
        <w:numPr>
          <w:ilvl w:val="0"/>
          <w:numId w:val="5"/>
        </w:numPr>
        <w:spacing w:line="240" w:lineRule="auto"/>
        <w:ind w:left="426"/>
        <w:rPr>
          <w:rFonts w:asciiTheme="minorHAnsi" w:hAnsiTheme="minorHAnsi"/>
        </w:rPr>
      </w:pPr>
      <w:r w:rsidRPr="006A0DE5">
        <w:rPr>
          <w:rFonts w:asciiTheme="minorHAnsi" w:hAnsiTheme="minorHAnsi"/>
        </w:rPr>
        <w:t xml:space="preserve">That the Department of Justice resources a Court Disability Quality Advisor who develops systemic policies, processes and protocols to make court buildings, information and communications accessible to people with disabilities.  </w:t>
      </w:r>
    </w:p>
    <w:p w:rsidR="003D42A9" w:rsidRDefault="00C60BD8"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That the next Department of Justice Disability Action Plan have a spotlight on violence against women and identifies steps for improvement.</w:t>
      </w:r>
    </w:p>
    <w:p w:rsidR="00F76DC6" w:rsidRPr="00F76DC6" w:rsidRDefault="00F76DC6" w:rsidP="00F76DC6">
      <w:pPr>
        <w:spacing w:after="0" w:line="240" w:lineRule="auto"/>
        <w:ind w:left="66"/>
        <w:rPr>
          <w:sz w:val="4"/>
          <w:szCs w:val="4"/>
        </w:rPr>
      </w:pPr>
    </w:p>
    <w:p w:rsidR="00570F5A" w:rsidRPr="003A2B64" w:rsidRDefault="003D42A9" w:rsidP="003A2B64">
      <w:pPr>
        <w:pStyle w:val="ListParagraph"/>
        <w:numPr>
          <w:ilvl w:val="0"/>
          <w:numId w:val="17"/>
        </w:numPr>
        <w:spacing w:after="0" w:line="240" w:lineRule="auto"/>
        <w:rPr>
          <w:color w:val="7030A0"/>
          <w:sz w:val="24"/>
          <w:szCs w:val="24"/>
        </w:rPr>
      </w:pPr>
      <w:r w:rsidRPr="003A2B64">
        <w:rPr>
          <w:color w:val="7030A0"/>
          <w:sz w:val="24"/>
          <w:szCs w:val="24"/>
        </w:rPr>
        <w:t>Eliminating discrimination from l</w:t>
      </w:r>
      <w:r w:rsidR="00570F5A" w:rsidRPr="003A2B64">
        <w:rPr>
          <w:color w:val="7030A0"/>
          <w:sz w:val="24"/>
          <w:szCs w:val="24"/>
        </w:rPr>
        <w:t>egislation</w:t>
      </w:r>
    </w:p>
    <w:p w:rsidR="00783854" w:rsidRPr="006A0DE5" w:rsidRDefault="00783854"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That the Australian Government make le</w:t>
      </w:r>
      <w:r w:rsidR="00176065">
        <w:rPr>
          <w:rFonts w:asciiTheme="minorHAnsi" w:hAnsiTheme="minorHAnsi"/>
        </w:rPr>
        <w:t>gislative amendments regarding Family L</w:t>
      </w:r>
      <w:r w:rsidRPr="006A0DE5">
        <w:rPr>
          <w:rFonts w:asciiTheme="minorHAnsi" w:hAnsiTheme="minorHAnsi"/>
        </w:rPr>
        <w:t xml:space="preserve">aw to uphold the rights of women and children to justice and safety from family violence. </w:t>
      </w:r>
    </w:p>
    <w:p w:rsidR="005E7DF5" w:rsidRPr="006A0DE5" w:rsidRDefault="005E7DF5"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cs="Arial"/>
        </w:rPr>
        <w:t xml:space="preserve">That the findings and recommendations pertaining to legislative reform documented in ‘Voices Against Violence </w:t>
      </w:r>
      <w:r w:rsidRPr="006A0DE5">
        <w:rPr>
          <w:rFonts w:asciiTheme="minorHAnsi" w:hAnsiTheme="minorHAnsi" w:cs="Arial"/>
          <w:i/>
        </w:rPr>
        <w:t>Paper Three: A Review of the Legislative Protections Available to Women with Disabilities who have Experienced Violence in Victoria’</w:t>
      </w:r>
      <w:r w:rsidRPr="006A0DE5">
        <w:rPr>
          <w:rFonts w:asciiTheme="minorHAnsi" w:hAnsiTheme="minorHAnsi" w:cs="Arial"/>
        </w:rPr>
        <w:t xml:space="preserve"> be considered and responded to by the Attorney-General in consultation with the family violence stakeholders.</w:t>
      </w:r>
    </w:p>
    <w:p w:rsidR="00570F5A" w:rsidRPr="006A0DE5" w:rsidRDefault="00570F5A"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 xml:space="preserve">That </w:t>
      </w:r>
      <w:r w:rsidR="00097ECE">
        <w:rPr>
          <w:rFonts w:asciiTheme="minorHAnsi" w:hAnsiTheme="minorHAnsi"/>
        </w:rPr>
        <w:t>the Victorian Government</w:t>
      </w:r>
      <w:r w:rsidRPr="006A0DE5">
        <w:rPr>
          <w:rFonts w:asciiTheme="minorHAnsi" w:hAnsiTheme="minorHAnsi"/>
        </w:rPr>
        <w:t xml:space="preserve"> update the Family Violence Protection Act to include violence that occurs in disability and health settings where women and children with disabilities live. </w:t>
      </w:r>
    </w:p>
    <w:p w:rsidR="00570F5A" w:rsidRPr="006A0DE5" w:rsidRDefault="00570F5A" w:rsidP="00C17BDB">
      <w:pPr>
        <w:pStyle w:val="ListParagraph"/>
        <w:numPr>
          <w:ilvl w:val="0"/>
          <w:numId w:val="5"/>
        </w:numPr>
        <w:spacing w:after="0" w:line="240" w:lineRule="auto"/>
        <w:ind w:left="426"/>
        <w:rPr>
          <w:rFonts w:asciiTheme="minorHAnsi" w:hAnsiTheme="minorHAnsi"/>
        </w:rPr>
      </w:pPr>
      <w:r w:rsidRPr="006A0DE5">
        <w:rPr>
          <w:rFonts w:asciiTheme="minorHAnsi" w:hAnsiTheme="minorHAnsi"/>
        </w:rPr>
        <w:t>That the Australian Law Reform Commission consider a nationally consistent family / domestic violence law which encompasses the</w:t>
      </w:r>
      <w:r w:rsidR="00F36F27" w:rsidRPr="006A0DE5">
        <w:rPr>
          <w:rFonts w:asciiTheme="minorHAnsi" w:hAnsiTheme="minorHAnsi"/>
        </w:rPr>
        <w:t xml:space="preserve"> central </w:t>
      </w:r>
      <w:r w:rsidRPr="006A0DE5">
        <w:rPr>
          <w:rFonts w:asciiTheme="minorHAnsi" w:hAnsiTheme="minorHAnsi"/>
        </w:rPr>
        <w:t xml:space="preserve">relationships and environments in which women, particularly women with disabilities, live. </w:t>
      </w:r>
    </w:p>
    <w:p w:rsidR="006D2159" w:rsidRPr="0054236C" w:rsidRDefault="006D2159" w:rsidP="00C1718B">
      <w:pPr>
        <w:pStyle w:val="Heading3"/>
        <w:numPr>
          <w:ilvl w:val="0"/>
          <w:numId w:val="17"/>
        </w:numPr>
        <w:spacing w:before="0" w:line="240" w:lineRule="auto"/>
        <w:rPr>
          <w:rFonts w:asciiTheme="minorHAnsi" w:hAnsiTheme="minorHAnsi"/>
          <w:color w:val="7030A0"/>
        </w:rPr>
      </w:pPr>
      <w:r w:rsidRPr="0054236C">
        <w:rPr>
          <w:rFonts w:asciiTheme="minorHAnsi" w:hAnsiTheme="minorHAnsi"/>
          <w:color w:val="7030A0"/>
        </w:rPr>
        <w:lastRenderedPageBreak/>
        <w:t>Perpetrator accountability</w:t>
      </w:r>
    </w:p>
    <w:p w:rsidR="00AE32DA" w:rsidRPr="006A0DE5" w:rsidRDefault="00AE32DA" w:rsidP="00C17BDB">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inorHAnsi" w:hAnsiTheme="minorHAnsi"/>
          <w:color w:val="auto"/>
        </w:rPr>
      </w:pPr>
      <w:r w:rsidRPr="006A0DE5">
        <w:rPr>
          <w:rFonts w:asciiTheme="minorHAnsi" w:hAnsiTheme="minorHAnsi"/>
          <w:color w:val="auto"/>
        </w:rPr>
        <w:t>That the V</w:t>
      </w:r>
      <w:r w:rsidR="001041BB" w:rsidRPr="006A0DE5">
        <w:rPr>
          <w:rFonts w:asciiTheme="minorHAnsi" w:hAnsiTheme="minorHAnsi"/>
          <w:color w:val="auto"/>
        </w:rPr>
        <w:t>ictorian Government provide</w:t>
      </w:r>
      <w:r w:rsidRPr="006A0DE5">
        <w:rPr>
          <w:rFonts w:asciiTheme="minorHAnsi" w:hAnsiTheme="minorHAnsi"/>
          <w:color w:val="auto"/>
        </w:rPr>
        <w:t xml:space="preserve"> funding to Men’s Behaviour Change Programs to review what has been learned internationally about working with men with disabilities in the sexualized offender field, and for approaches to be adapted to the family violence field and piloted. </w:t>
      </w:r>
    </w:p>
    <w:p w:rsidR="00F57618" w:rsidRPr="0054236C" w:rsidRDefault="00AE32DA" w:rsidP="0054236C">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inorHAnsi" w:hAnsiTheme="minorHAnsi"/>
          <w:color w:val="auto"/>
        </w:rPr>
      </w:pPr>
      <w:r w:rsidRPr="006A0DE5">
        <w:rPr>
          <w:rFonts w:asciiTheme="minorHAnsi" w:hAnsiTheme="minorHAnsi"/>
          <w:color w:val="auto"/>
        </w:rPr>
        <w:t xml:space="preserve">That </w:t>
      </w:r>
      <w:r w:rsidRPr="006A0DE5">
        <w:rPr>
          <w:rFonts w:asciiTheme="minorHAnsi" w:eastAsia="Times New Roman" w:hAnsiTheme="minorHAnsi" w:cs="Times New Roman"/>
          <w:color w:val="auto"/>
        </w:rPr>
        <w:t>No To Violence minimum standards are updated to specify how</w:t>
      </w:r>
      <w:r w:rsidR="00152E8C">
        <w:rPr>
          <w:rFonts w:asciiTheme="minorHAnsi" w:eastAsia="Times New Roman" w:hAnsiTheme="minorHAnsi" w:cs="Times New Roman"/>
          <w:color w:val="auto"/>
        </w:rPr>
        <w:t xml:space="preserve"> Men’s Behaviour Change Program providers </w:t>
      </w:r>
      <w:r w:rsidRPr="006A0DE5">
        <w:rPr>
          <w:rFonts w:asciiTheme="minorHAnsi" w:eastAsia="Times New Roman" w:hAnsiTheme="minorHAnsi" w:cs="Times New Roman"/>
          <w:color w:val="auto"/>
        </w:rPr>
        <w:t>work with men with disabilities,</w:t>
      </w:r>
      <w:r w:rsidR="0054236C">
        <w:rPr>
          <w:rFonts w:asciiTheme="minorHAnsi" w:eastAsia="Times New Roman" w:hAnsiTheme="minorHAnsi" w:cs="Times New Roman"/>
          <w:color w:val="auto"/>
        </w:rPr>
        <w:t xml:space="preserve"> and that</w:t>
      </w:r>
      <w:r w:rsidRPr="006A0DE5">
        <w:rPr>
          <w:rFonts w:asciiTheme="minorHAnsi" w:eastAsia="Times New Roman" w:hAnsiTheme="minorHAnsi" w:cs="Times New Roman"/>
          <w:color w:val="auto"/>
        </w:rPr>
        <w:t xml:space="preserve"> </w:t>
      </w:r>
      <w:r w:rsidR="0054236C">
        <w:rPr>
          <w:rFonts w:asciiTheme="minorHAnsi" w:eastAsia="Times New Roman" w:hAnsiTheme="minorHAnsi" w:cs="Times New Roman"/>
          <w:color w:val="auto"/>
        </w:rPr>
        <w:t xml:space="preserve">the Victorian Government </w:t>
      </w:r>
      <w:r w:rsidR="0054236C">
        <w:rPr>
          <w:rFonts w:asciiTheme="minorHAnsi" w:hAnsiTheme="minorHAnsi"/>
          <w:color w:val="auto"/>
        </w:rPr>
        <w:t>resource</w:t>
      </w:r>
      <w:r w:rsidR="0054236C" w:rsidRPr="006A0DE5">
        <w:rPr>
          <w:rFonts w:asciiTheme="minorHAnsi" w:hAnsiTheme="minorHAnsi"/>
          <w:color w:val="auto"/>
        </w:rPr>
        <w:t xml:space="preserve"> Men's Behaviour Change Programs to be accessible to men with disabilities</w:t>
      </w:r>
      <w:r w:rsidR="0054236C">
        <w:rPr>
          <w:rFonts w:asciiTheme="minorHAnsi" w:hAnsiTheme="minorHAnsi"/>
          <w:color w:val="auto"/>
        </w:rPr>
        <w:t xml:space="preserve">. </w:t>
      </w:r>
    </w:p>
    <w:p w:rsidR="005979D4" w:rsidRPr="006A0DE5" w:rsidRDefault="00AE32DA" w:rsidP="00C17BDB">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inorHAnsi" w:hAnsiTheme="minorHAnsi"/>
          <w:color w:val="auto"/>
        </w:rPr>
      </w:pPr>
      <w:r w:rsidRPr="006A0DE5">
        <w:rPr>
          <w:rFonts w:asciiTheme="minorHAnsi" w:eastAsia="Times New Roman" w:hAnsiTheme="minorHAnsi" w:cs="Times New Roman"/>
          <w:color w:val="auto"/>
        </w:rPr>
        <w:t xml:space="preserve">That Men’s Behaviour Change Programs are resourced to ensure people who run programs are provided with foundation studies on the range of tactics perpetrators can use against women with disabilities. </w:t>
      </w:r>
    </w:p>
    <w:p w:rsidR="00570F5A" w:rsidRDefault="00AE32DA" w:rsidP="00C17BDB">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inorHAnsi" w:hAnsiTheme="minorHAnsi"/>
          <w:color w:val="auto"/>
        </w:rPr>
      </w:pPr>
      <w:r w:rsidRPr="006A0DE5">
        <w:rPr>
          <w:rFonts w:asciiTheme="minorHAnsi" w:hAnsiTheme="minorHAnsi"/>
          <w:color w:val="auto"/>
        </w:rPr>
        <w:t xml:space="preserve">That DHHS facilitate roundtables to develop understanding of perpetrator </w:t>
      </w:r>
      <w:r w:rsidR="00F36098">
        <w:rPr>
          <w:rFonts w:asciiTheme="minorHAnsi" w:hAnsiTheme="minorHAnsi"/>
          <w:color w:val="auto"/>
        </w:rPr>
        <w:t>accountability with disability</w:t>
      </w:r>
      <w:r w:rsidRPr="006A0DE5">
        <w:rPr>
          <w:rFonts w:asciiTheme="minorHAnsi" w:hAnsiTheme="minorHAnsi"/>
          <w:color w:val="auto"/>
        </w:rPr>
        <w:t xml:space="preserve"> sector</w:t>
      </w:r>
      <w:r w:rsidR="00F36098">
        <w:rPr>
          <w:rFonts w:asciiTheme="minorHAnsi" w:hAnsiTheme="minorHAnsi"/>
          <w:color w:val="auto"/>
        </w:rPr>
        <w:t xml:space="preserve"> stakeholders</w:t>
      </w:r>
      <w:r w:rsidRPr="006A0DE5">
        <w:rPr>
          <w:rFonts w:asciiTheme="minorHAnsi" w:hAnsiTheme="minorHAnsi"/>
          <w:color w:val="auto"/>
        </w:rPr>
        <w:t>.</w:t>
      </w:r>
    </w:p>
    <w:p w:rsidR="00F76DC6" w:rsidRPr="00F76DC6" w:rsidRDefault="00F76DC6" w:rsidP="00F76DC6">
      <w:pPr>
        <w:pStyle w:val="Body"/>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inorHAnsi" w:hAnsiTheme="minorHAnsi"/>
          <w:color w:val="auto"/>
          <w:sz w:val="4"/>
          <w:szCs w:val="4"/>
        </w:rPr>
      </w:pPr>
    </w:p>
    <w:p w:rsidR="00D41115" w:rsidRPr="00830A67" w:rsidRDefault="00D41115" w:rsidP="00C1718B">
      <w:pPr>
        <w:pStyle w:val="Heading3"/>
        <w:numPr>
          <w:ilvl w:val="0"/>
          <w:numId w:val="17"/>
        </w:numPr>
        <w:spacing w:before="0" w:line="240" w:lineRule="auto"/>
        <w:rPr>
          <w:rFonts w:asciiTheme="minorHAnsi" w:hAnsiTheme="minorHAnsi"/>
          <w:color w:val="7030A0"/>
        </w:rPr>
      </w:pPr>
      <w:r w:rsidRPr="00830A67">
        <w:rPr>
          <w:rFonts w:asciiTheme="minorHAnsi" w:hAnsiTheme="minorHAnsi"/>
          <w:color w:val="7030A0"/>
        </w:rPr>
        <w:t>Coordina</w:t>
      </w:r>
      <w:r w:rsidR="006F40E2" w:rsidRPr="00830A67">
        <w:rPr>
          <w:rFonts w:asciiTheme="minorHAnsi" w:hAnsiTheme="minorHAnsi"/>
          <w:color w:val="7030A0"/>
        </w:rPr>
        <w:t xml:space="preserve">tion of </w:t>
      </w:r>
      <w:r w:rsidR="00DB5531" w:rsidRPr="00830A67">
        <w:rPr>
          <w:rFonts w:asciiTheme="minorHAnsi" w:hAnsiTheme="minorHAnsi"/>
          <w:color w:val="7030A0"/>
        </w:rPr>
        <w:t xml:space="preserve">government agencies and community services </w:t>
      </w:r>
    </w:p>
    <w:p w:rsidR="00DB5531" w:rsidRPr="006A0DE5" w:rsidRDefault="00DB5531" w:rsidP="006A0DE5">
      <w:pPr>
        <w:spacing w:after="0" w:line="240" w:lineRule="auto"/>
        <w:rPr>
          <w:rFonts w:cs="Arial"/>
          <w:b/>
        </w:rPr>
      </w:pPr>
      <w:r w:rsidRPr="006A0DE5">
        <w:rPr>
          <w:rFonts w:cs="Arial"/>
          <w:b/>
        </w:rPr>
        <w:t>Cross sector collaboration and development</w:t>
      </w:r>
    </w:p>
    <w:p w:rsidR="00106DCD" w:rsidRPr="006A0DE5" w:rsidRDefault="00106DCD" w:rsidP="00C17BDB">
      <w:pPr>
        <w:pStyle w:val="ListParagraph"/>
        <w:numPr>
          <w:ilvl w:val="0"/>
          <w:numId w:val="5"/>
        </w:numPr>
        <w:spacing w:line="240" w:lineRule="auto"/>
        <w:ind w:left="426"/>
        <w:rPr>
          <w:rFonts w:asciiTheme="minorHAnsi" w:hAnsiTheme="minorHAnsi" w:cs="Arial"/>
          <w:b/>
        </w:rPr>
      </w:pPr>
      <w:r w:rsidRPr="006A0DE5">
        <w:rPr>
          <w:rFonts w:asciiTheme="minorHAnsi" w:hAnsiTheme="minorHAnsi" w:cs="Arial"/>
        </w:rPr>
        <w:t>That Victoria adopt the Prevention and Response governance structures present</w:t>
      </w:r>
      <w:r w:rsidR="00B64FD3">
        <w:rPr>
          <w:rFonts w:asciiTheme="minorHAnsi" w:hAnsiTheme="minorHAnsi" w:cs="Arial"/>
        </w:rPr>
        <w:t>ed to the Royal Commission by Domestic Violence</w:t>
      </w:r>
      <w:r w:rsidRPr="006A0DE5">
        <w:rPr>
          <w:rFonts w:asciiTheme="minorHAnsi" w:hAnsiTheme="minorHAnsi" w:cs="Arial"/>
        </w:rPr>
        <w:t xml:space="preserve"> V</w:t>
      </w:r>
      <w:r w:rsidR="009D1EA5">
        <w:rPr>
          <w:rFonts w:asciiTheme="minorHAnsi" w:hAnsiTheme="minorHAnsi" w:cs="Arial"/>
        </w:rPr>
        <w:t>ic</w:t>
      </w:r>
      <w:r w:rsidR="00B64FD3">
        <w:rPr>
          <w:rFonts w:asciiTheme="minorHAnsi" w:hAnsiTheme="minorHAnsi" w:cs="Arial"/>
        </w:rPr>
        <w:t>toria</w:t>
      </w:r>
      <w:r w:rsidR="009D1EA5">
        <w:rPr>
          <w:rFonts w:asciiTheme="minorHAnsi" w:hAnsiTheme="minorHAnsi" w:cs="Arial"/>
        </w:rPr>
        <w:t xml:space="preserve"> and the Women’s Health Association of Victoria</w:t>
      </w:r>
      <w:r w:rsidR="00B64FD3">
        <w:rPr>
          <w:rFonts w:asciiTheme="minorHAnsi" w:hAnsiTheme="minorHAnsi" w:cs="Arial"/>
        </w:rPr>
        <w:t>. This structure</w:t>
      </w:r>
      <w:r w:rsidRPr="006A0DE5">
        <w:rPr>
          <w:rFonts w:asciiTheme="minorHAnsi" w:hAnsiTheme="minorHAnsi" w:cs="Arial"/>
        </w:rPr>
        <w:t xml:space="preserve"> imbed</w:t>
      </w:r>
      <w:r w:rsidR="00B64FD3">
        <w:rPr>
          <w:rFonts w:asciiTheme="minorHAnsi" w:hAnsiTheme="minorHAnsi" w:cs="Arial"/>
        </w:rPr>
        <w:t>s</w:t>
      </w:r>
      <w:r w:rsidRPr="006A0DE5">
        <w:rPr>
          <w:rFonts w:asciiTheme="minorHAnsi" w:hAnsiTheme="minorHAnsi" w:cs="Arial"/>
        </w:rPr>
        <w:t xml:space="preserve"> representation of women with disabilities and other key stakeholders. </w:t>
      </w:r>
    </w:p>
    <w:p w:rsidR="00106DCD" w:rsidRPr="006A0DE5" w:rsidRDefault="00106DCD" w:rsidP="00C17BDB">
      <w:pPr>
        <w:pStyle w:val="ListParagraph"/>
        <w:numPr>
          <w:ilvl w:val="0"/>
          <w:numId w:val="5"/>
        </w:numPr>
        <w:spacing w:line="240" w:lineRule="auto"/>
        <w:ind w:left="426"/>
        <w:rPr>
          <w:rFonts w:asciiTheme="minorHAnsi" w:hAnsiTheme="minorHAnsi" w:cs="Arial"/>
        </w:rPr>
      </w:pPr>
      <w:r w:rsidRPr="006A0DE5">
        <w:rPr>
          <w:rFonts w:asciiTheme="minorHAnsi" w:hAnsiTheme="minorHAnsi" w:cs="Arial"/>
        </w:rPr>
        <w:t xml:space="preserve">That the Victorian </w:t>
      </w:r>
      <w:r w:rsidR="00243CB0" w:rsidRPr="006A0DE5">
        <w:rPr>
          <w:rFonts w:asciiTheme="minorHAnsi" w:hAnsiTheme="minorHAnsi" w:cs="Arial"/>
        </w:rPr>
        <w:t>Government</w:t>
      </w:r>
      <w:r w:rsidRPr="006A0DE5">
        <w:rPr>
          <w:rFonts w:asciiTheme="minorHAnsi" w:hAnsiTheme="minorHAnsi" w:cs="Arial"/>
        </w:rPr>
        <w:t xml:space="preserve"> continue to consider and address the findings and recommendations of the Voices Against Violence Research Project for a whole of government response. </w:t>
      </w:r>
    </w:p>
    <w:p w:rsidR="00106DCD" w:rsidRPr="006A0DE5" w:rsidRDefault="00106DCD" w:rsidP="00C17BDB">
      <w:pPr>
        <w:pStyle w:val="ListParagraph"/>
        <w:numPr>
          <w:ilvl w:val="0"/>
          <w:numId w:val="5"/>
        </w:numPr>
        <w:spacing w:line="240" w:lineRule="auto"/>
        <w:ind w:left="426"/>
        <w:rPr>
          <w:rFonts w:asciiTheme="minorHAnsi" w:hAnsiTheme="minorHAnsi" w:cs="Arial"/>
          <w:b/>
        </w:rPr>
      </w:pPr>
      <w:r w:rsidRPr="006A0DE5">
        <w:rPr>
          <w:rFonts w:asciiTheme="minorHAnsi" w:hAnsiTheme="minorHAnsi" w:cs="Arial"/>
          <w:bCs/>
        </w:rPr>
        <w:t>That the Victorian Family Violence R</w:t>
      </w:r>
      <w:r w:rsidR="00130B4F">
        <w:rPr>
          <w:rFonts w:asciiTheme="minorHAnsi" w:hAnsiTheme="minorHAnsi" w:cs="Arial"/>
          <w:bCs/>
        </w:rPr>
        <w:t>egional Integration Committees</w:t>
      </w:r>
      <w:r w:rsidRPr="006A0DE5">
        <w:rPr>
          <w:rFonts w:asciiTheme="minorHAnsi" w:hAnsiTheme="minorHAnsi" w:cs="Arial"/>
          <w:bCs/>
        </w:rPr>
        <w:t xml:space="preserve"> facilitate one cross-sectoral forum a year on addressing violence against women with disabilities.</w:t>
      </w:r>
    </w:p>
    <w:p w:rsidR="00106DCD" w:rsidRPr="006A0DE5" w:rsidRDefault="00106DCD"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rPr>
        <w:t xml:space="preserve">That the Royal Commission take account of findings </w:t>
      </w:r>
      <w:r w:rsidR="00594234">
        <w:rPr>
          <w:rFonts w:asciiTheme="minorHAnsi" w:hAnsiTheme="minorHAnsi"/>
        </w:rPr>
        <w:t>from the Inquiry into Abuse of People with D</w:t>
      </w:r>
      <w:r w:rsidRPr="006A0DE5">
        <w:rPr>
          <w:rFonts w:asciiTheme="minorHAnsi" w:hAnsiTheme="minorHAnsi"/>
        </w:rPr>
        <w:t xml:space="preserve">isabilities in Disability Care. </w:t>
      </w:r>
    </w:p>
    <w:p w:rsidR="00106DCD" w:rsidRPr="00F76DC6" w:rsidRDefault="00106DCD" w:rsidP="00C17BDB">
      <w:pPr>
        <w:pStyle w:val="ListParagraph"/>
        <w:numPr>
          <w:ilvl w:val="0"/>
          <w:numId w:val="5"/>
        </w:numPr>
        <w:spacing w:after="0" w:line="240" w:lineRule="auto"/>
        <w:ind w:left="426"/>
        <w:rPr>
          <w:rFonts w:asciiTheme="minorHAnsi" w:hAnsiTheme="minorHAnsi"/>
          <w:b/>
        </w:rPr>
      </w:pPr>
      <w:r w:rsidRPr="006A0DE5">
        <w:rPr>
          <w:rFonts w:asciiTheme="minorHAnsi" w:hAnsiTheme="minorHAnsi"/>
        </w:rPr>
        <w:t>That findings from the Royal Commission into Family Violence inform the development of the next Disability State Plan, and the State of Victoria’s input into the roll out of the NDIS, placing a gender lens over all of Victoria’s inputs.</w:t>
      </w:r>
    </w:p>
    <w:p w:rsidR="00F76DC6" w:rsidRPr="00F76DC6" w:rsidRDefault="00F76DC6" w:rsidP="00F76DC6">
      <w:pPr>
        <w:pStyle w:val="ListParagraph"/>
        <w:spacing w:after="0" w:line="240" w:lineRule="auto"/>
        <w:ind w:left="426"/>
        <w:rPr>
          <w:rFonts w:asciiTheme="minorHAnsi" w:hAnsiTheme="minorHAnsi"/>
          <w:b/>
          <w:sz w:val="4"/>
          <w:szCs w:val="4"/>
        </w:rPr>
      </w:pPr>
    </w:p>
    <w:p w:rsidR="00DB5531" w:rsidRPr="006A0DE5" w:rsidRDefault="00DB5531" w:rsidP="006A0DE5">
      <w:pPr>
        <w:spacing w:after="0" w:line="240" w:lineRule="auto"/>
        <w:rPr>
          <w:b/>
        </w:rPr>
      </w:pPr>
      <w:r w:rsidRPr="006A0DE5">
        <w:rPr>
          <w:b/>
        </w:rPr>
        <w:t xml:space="preserve">Standards </w:t>
      </w:r>
    </w:p>
    <w:p w:rsidR="00FA4FC6" w:rsidRDefault="00D50E64"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 xml:space="preserve">That DHHS review its Standards with a view </w:t>
      </w:r>
      <w:r w:rsidR="009A484D" w:rsidRPr="006A0DE5">
        <w:rPr>
          <w:rFonts w:asciiTheme="minorHAnsi" w:hAnsiTheme="minorHAnsi" w:cs="Arial"/>
        </w:rPr>
        <w:t>to incorporate</w:t>
      </w:r>
      <w:r w:rsidRPr="006A0DE5">
        <w:rPr>
          <w:rFonts w:asciiTheme="minorHAnsi" w:hAnsiTheme="minorHAnsi" w:cs="Arial"/>
        </w:rPr>
        <w:t xml:space="preserve"> the </w:t>
      </w:r>
      <w:r w:rsidR="009A484D" w:rsidRPr="006A0DE5">
        <w:rPr>
          <w:rFonts w:asciiTheme="minorHAnsi" w:hAnsiTheme="minorHAnsi" w:cs="Arial"/>
        </w:rPr>
        <w:t>Disability Minimum S</w:t>
      </w:r>
      <w:r w:rsidRPr="006A0DE5">
        <w:rPr>
          <w:rFonts w:asciiTheme="minorHAnsi" w:hAnsiTheme="minorHAnsi" w:cs="Arial"/>
        </w:rPr>
        <w:t>tandards to improve family violence responses to women with disabilities.</w:t>
      </w:r>
    </w:p>
    <w:p w:rsidR="00F76DC6" w:rsidRPr="00F76DC6" w:rsidRDefault="00F76DC6" w:rsidP="00F76DC6">
      <w:pPr>
        <w:pStyle w:val="ListParagraph"/>
        <w:spacing w:after="0" w:line="240" w:lineRule="auto"/>
        <w:ind w:left="426"/>
        <w:rPr>
          <w:rFonts w:asciiTheme="minorHAnsi" w:hAnsiTheme="minorHAnsi" w:cs="Arial"/>
          <w:sz w:val="4"/>
          <w:szCs w:val="4"/>
        </w:rPr>
      </w:pPr>
    </w:p>
    <w:p w:rsidR="007F6035" w:rsidRPr="00830A67" w:rsidRDefault="007F6035" w:rsidP="00C1718B">
      <w:pPr>
        <w:pStyle w:val="Heading3"/>
        <w:numPr>
          <w:ilvl w:val="0"/>
          <w:numId w:val="17"/>
        </w:numPr>
        <w:spacing w:before="0" w:line="240" w:lineRule="auto"/>
        <w:rPr>
          <w:rFonts w:asciiTheme="minorHAnsi" w:hAnsiTheme="minorHAnsi"/>
          <w:color w:val="7030A0"/>
        </w:rPr>
      </w:pPr>
      <w:r w:rsidRPr="00830A67">
        <w:rPr>
          <w:rFonts w:asciiTheme="minorHAnsi" w:hAnsiTheme="minorHAnsi"/>
          <w:color w:val="7030A0"/>
        </w:rPr>
        <w:t xml:space="preserve">Research, evaluation and performance monitoring </w:t>
      </w:r>
    </w:p>
    <w:p w:rsidR="007F6035" w:rsidRPr="006A0DE5" w:rsidRDefault="007F6035" w:rsidP="006A0DE5">
      <w:pPr>
        <w:spacing w:after="0" w:line="240" w:lineRule="auto"/>
        <w:rPr>
          <w:rFonts w:cs="Arial"/>
          <w:b/>
          <w:highlight w:val="yellow"/>
        </w:rPr>
      </w:pPr>
      <w:r w:rsidRPr="006A0DE5">
        <w:rPr>
          <w:rFonts w:cs="Arial"/>
          <w:b/>
        </w:rPr>
        <w:t>Data</w:t>
      </w:r>
    </w:p>
    <w:p w:rsidR="002168BB" w:rsidRPr="006A0DE5" w:rsidRDefault="002168BB"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That the Victorian Government adopt a consistent and comprehensive approach to the collection of data on women with disabilities who experience violence. This approach should include the collection of data from relevant services, including ‘incident reporting’ from disability services.</w:t>
      </w:r>
    </w:p>
    <w:p w:rsidR="002168BB" w:rsidRPr="006A0DE5" w:rsidRDefault="002168BB" w:rsidP="00C17BDB">
      <w:pPr>
        <w:pStyle w:val="ListParagraph"/>
        <w:numPr>
          <w:ilvl w:val="0"/>
          <w:numId w:val="5"/>
        </w:numPr>
        <w:spacing w:after="0" w:line="240" w:lineRule="auto"/>
        <w:ind w:left="426"/>
        <w:rPr>
          <w:rFonts w:asciiTheme="minorHAnsi" w:hAnsiTheme="minorHAnsi" w:cs="Arial"/>
        </w:rPr>
      </w:pPr>
      <w:r w:rsidRPr="006A0DE5">
        <w:rPr>
          <w:rFonts w:asciiTheme="minorHAnsi" w:hAnsiTheme="minorHAnsi" w:cs="Arial"/>
        </w:rPr>
        <w:t>That Victoria’s Family Violence Index seek data on Applicants and Respondents with disa</w:t>
      </w:r>
      <w:r w:rsidR="00C33839">
        <w:rPr>
          <w:rFonts w:asciiTheme="minorHAnsi" w:hAnsiTheme="minorHAnsi" w:cs="Arial"/>
        </w:rPr>
        <w:t xml:space="preserve">bilities, and </w:t>
      </w:r>
      <w:r w:rsidRPr="006A0DE5">
        <w:rPr>
          <w:rFonts w:asciiTheme="minorHAnsi" w:hAnsiTheme="minorHAnsi" w:cs="Arial"/>
        </w:rPr>
        <w:t xml:space="preserve">expand available sources. </w:t>
      </w:r>
    </w:p>
    <w:p w:rsidR="00F76DC6" w:rsidRDefault="002168BB" w:rsidP="006A0DE5">
      <w:pPr>
        <w:pStyle w:val="Heading3"/>
        <w:numPr>
          <w:ilvl w:val="0"/>
          <w:numId w:val="5"/>
        </w:numPr>
        <w:spacing w:before="0" w:line="240" w:lineRule="auto"/>
        <w:ind w:left="426"/>
        <w:rPr>
          <w:rFonts w:asciiTheme="minorHAnsi" w:hAnsiTheme="minorHAnsi" w:cs="Arial"/>
          <w:color w:val="auto"/>
          <w:sz w:val="22"/>
          <w:szCs w:val="22"/>
        </w:rPr>
      </w:pPr>
      <w:r w:rsidRPr="006A0DE5">
        <w:rPr>
          <w:rFonts w:asciiTheme="minorHAnsi" w:hAnsiTheme="minorHAnsi" w:cs="Arial"/>
          <w:color w:val="auto"/>
          <w:sz w:val="22"/>
          <w:szCs w:val="22"/>
        </w:rPr>
        <w:t>That the Australian Bureau of Statistics explore appropriate methods for collecting data on violence experienced by women with disabilities who are not included in the Personal Safety Survey.</w:t>
      </w:r>
    </w:p>
    <w:p w:rsidR="00F76DC6" w:rsidRPr="00F76DC6" w:rsidRDefault="00F76DC6" w:rsidP="00F76DC6">
      <w:pPr>
        <w:pStyle w:val="Heading3"/>
        <w:spacing w:before="0" w:line="240" w:lineRule="auto"/>
        <w:ind w:left="66"/>
        <w:rPr>
          <w:rFonts w:asciiTheme="minorHAnsi" w:hAnsiTheme="minorHAnsi" w:cs="Arial"/>
          <w:color w:val="auto"/>
          <w:sz w:val="4"/>
          <w:szCs w:val="4"/>
        </w:rPr>
      </w:pPr>
    </w:p>
    <w:p w:rsidR="00FA4FC6" w:rsidRPr="00F76DC6" w:rsidRDefault="007F6035" w:rsidP="00F76DC6">
      <w:pPr>
        <w:pStyle w:val="Heading3"/>
        <w:spacing w:before="0" w:line="240" w:lineRule="auto"/>
        <w:ind w:left="66"/>
        <w:rPr>
          <w:rFonts w:asciiTheme="minorHAnsi" w:hAnsiTheme="minorHAnsi" w:cs="Arial"/>
          <w:color w:val="auto"/>
          <w:sz w:val="22"/>
          <w:szCs w:val="22"/>
        </w:rPr>
      </w:pPr>
      <w:r w:rsidRPr="00F76DC6">
        <w:rPr>
          <w:rFonts w:asciiTheme="minorHAnsi" w:hAnsiTheme="minorHAnsi"/>
          <w:b/>
          <w:color w:val="auto"/>
          <w:sz w:val="22"/>
          <w:szCs w:val="22"/>
        </w:rPr>
        <w:t>Research</w:t>
      </w:r>
    </w:p>
    <w:p w:rsidR="00E97091" w:rsidRPr="006A0DE5" w:rsidRDefault="00E97091" w:rsidP="00C17BDB">
      <w:pPr>
        <w:pStyle w:val="NormalWeb"/>
        <w:numPr>
          <w:ilvl w:val="0"/>
          <w:numId w:val="5"/>
        </w:numPr>
        <w:spacing w:before="0" w:beforeAutospacing="0" w:after="0" w:afterAutospacing="0"/>
        <w:ind w:left="426" w:hanging="436"/>
        <w:rPr>
          <w:rFonts w:asciiTheme="minorHAnsi" w:hAnsiTheme="minorHAnsi"/>
          <w:color w:val="000000"/>
          <w:sz w:val="22"/>
          <w:szCs w:val="22"/>
        </w:rPr>
      </w:pPr>
      <w:r w:rsidRPr="006A0DE5">
        <w:rPr>
          <w:rFonts w:asciiTheme="minorHAnsi" w:hAnsiTheme="minorHAnsi"/>
          <w:color w:val="000000"/>
          <w:sz w:val="22"/>
          <w:szCs w:val="22"/>
        </w:rPr>
        <w:t>That ANROWS</w:t>
      </w:r>
      <w:r w:rsidRPr="006A0DE5">
        <w:rPr>
          <w:rStyle w:val="apple-converted-space"/>
          <w:rFonts w:asciiTheme="minorHAnsi" w:hAnsiTheme="minorHAnsi"/>
          <w:i/>
          <w:iCs/>
          <w:color w:val="000000"/>
          <w:sz w:val="22"/>
          <w:szCs w:val="22"/>
        </w:rPr>
        <w:t> </w:t>
      </w:r>
      <w:r w:rsidRPr="006A0DE5">
        <w:rPr>
          <w:rFonts w:asciiTheme="minorHAnsi" w:hAnsiTheme="minorHAnsi"/>
          <w:color w:val="000000"/>
          <w:sz w:val="22"/>
          <w:szCs w:val="22"/>
        </w:rPr>
        <w:t>undertake research to:</w:t>
      </w:r>
    </w:p>
    <w:p w:rsidR="00E97091" w:rsidRPr="006A0DE5" w:rsidRDefault="00E97091" w:rsidP="00C17BDB">
      <w:pPr>
        <w:pStyle w:val="NormalWeb"/>
        <w:numPr>
          <w:ilvl w:val="0"/>
          <w:numId w:val="4"/>
        </w:numPr>
        <w:spacing w:before="0" w:beforeAutospacing="0" w:after="0" w:afterAutospacing="0"/>
        <w:ind w:left="426" w:firstLine="0"/>
        <w:rPr>
          <w:rFonts w:asciiTheme="minorHAnsi" w:hAnsiTheme="minorHAnsi"/>
          <w:color w:val="000000"/>
          <w:sz w:val="22"/>
          <w:szCs w:val="22"/>
        </w:rPr>
      </w:pPr>
      <w:r w:rsidRPr="006A0DE5">
        <w:rPr>
          <w:rFonts w:asciiTheme="minorHAnsi" w:hAnsiTheme="minorHAnsi"/>
          <w:color w:val="000000"/>
          <w:sz w:val="22"/>
          <w:szCs w:val="22"/>
        </w:rPr>
        <w:t>further explore what interventions are effective in preventing and addressing violence against women and girls with disabilities, including best-practice interventions with perpetrators who explicitly target women with disabilities,</w:t>
      </w:r>
    </w:p>
    <w:p w:rsidR="00E97091" w:rsidRPr="006A0DE5" w:rsidRDefault="00E97091" w:rsidP="00C17BDB">
      <w:pPr>
        <w:pStyle w:val="NormalWeb"/>
        <w:numPr>
          <w:ilvl w:val="0"/>
          <w:numId w:val="4"/>
        </w:numPr>
        <w:spacing w:before="0" w:beforeAutospacing="0" w:after="0" w:afterAutospacing="0"/>
        <w:ind w:left="426" w:firstLine="0"/>
        <w:rPr>
          <w:rFonts w:asciiTheme="minorHAnsi" w:hAnsiTheme="minorHAnsi"/>
          <w:color w:val="000000"/>
          <w:sz w:val="22"/>
          <w:szCs w:val="22"/>
        </w:rPr>
      </w:pPr>
      <w:r w:rsidRPr="006A0DE5">
        <w:rPr>
          <w:rFonts w:asciiTheme="minorHAnsi" w:hAnsiTheme="minorHAnsi"/>
          <w:color w:val="000000"/>
          <w:sz w:val="22"/>
          <w:szCs w:val="22"/>
        </w:rPr>
        <w:t xml:space="preserve">examine violence against people with disabilities in various settings with a view to comparatively analysing the gendered pattern of violence against, </w:t>
      </w:r>
    </w:p>
    <w:p w:rsidR="00FA4FC6" w:rsidRPr="006A0DE5" w:rsidRDefault="00E97091" w:rsidP="00C17BDB">
      <w:pPr>
        <w:pStyle w:val="NormalWeb"/>
        <w:numPr>
          <w:ilvl w:val="0"/>
          <w:numId w:val="4"/>
        </w:numPr>
        <w:spacing w:before="0" w:beforeAutospacing="0" w:after="0" w:afterAutospacing="0"/>
        <w:ind w:left="426" w:firstLine="0"/>
        <w:rPr>
          <w:rFonts w:asciiTheme="minorHAnsi" w:hAnsiTheme="minorHAnsi"/>
          <w:color w:val="000000"/>
          <w:sz w:val="22"/>
          <w:szCs w:val="22"/>
        </w:rPr>
      </w:pPr>
      <w:r w:rsidRPr="006A0DE5">
        <w:rPr>
          <w:rFonts w:asciiTheme="minorHAnsi" w:hAnsiTheme="minorHAnsi"/>
          <w:color w:val="000000"/>
          <w:sz w:val="22"/>
          <w:szCs w:val="22"/>
        </w:rPr>
        <w:t>examine the extent of economic abuse of women with disabilities.​</w:t>
      </w:r>
    </w:p>
    <w:p w:rsidR="00F42140" w:rsidRPr="006A0DE5" w:rsidRDefault="00F42140" w:rsidP="006A0DE5">
      <w:pPr>
        <w:spacing w:after="0" w:line="240" w:lineRule="auto"/>
        <w:ind w:left="567" w:right="261"/>
        <w:rPr>
          <w:rFonts w:eastAsia="Times New Roman" w:cs="Arial"/>
          <w:lang w:eastAsia="en-AU"/>
        </w:rPr>
      </w:pPr>
    </w:p>
    <w:p w:rsidR="00A71E8A" w:rsidRDefault="00A71E8A" w:rsidP="006A0DE5">
      <w:pPr>
        <w:spacing w:line="240" w:lineRule="auto"/>
        <w:rPr>
          <w:rFonts w:eastAsiaTheme="majorEastAsia" w:cstheme="majorBidi"/>
          <w:color w:val="7030A0"/>
          <w:sz w:val="32"/>
          <w:szCs w:val="32"/>
        </w:rPr>
      </w:pPr>
      <w:bookmarkStart w:id="0" w:name="_Toc419802343"/>
      <w:r w:rsidRPr="006A0DE5">
        <w:rPr>
          <w:color w:val="7030A0"/>
        </w:rPr>
        <w:br w:type="page"/>
      </w:r>
    </w:p>
    <w:p w:rsidR="00B079A0" w:rsidRPr="005D16B4" w:rsidRDefault="00B079A0" w:rsidP="00EA47E4">
      <w:pPr>
        <w:pStyle w:val="Heading1"/>
        <w:numPr>
          <w:ilvl w:val="0"/>
          <w:numId w:val="16"/>
        </w:numPr>
        <w:rPr>
          <w:rFonts w:asciiTheme="minorHAnsi" w:hAnsiTheme="minorHAnsi"/>
          <w:color w:val="7030A0"/>
        </w:rPr>
      </w:pPr>
      <w:r w:rsidRPr="005D16B4">
        <w:rPr>
          <w:rFonts w:asciiTheme="minorHAnsi" w:hAnsiTheme="minorHAnsi"/>
          <w:color w:val="7030A0"/>
        </w:rPr>
        <w:lastRenderedPageBreak/>
        <w:t>Prevention</w:t>
      </w:r>
    </w:p>
    <w:p w:rsidR="00B079A0" w:rsidRPr="005D16B4" w:rsidRDefault="00B079A0" w:rsidP="00EB0C34">
      <w:pPr>
        <w:pStyle w:val="Heading3"/>
        <w:rPr>
          <w:rFonts w:asciiTheme="minorHAnsi" w:hAnsiTheme="minorHAnsi"/>
          <w:color w:val="7030A0"/>
        </w:rPr>
      </w:pPr>
    </w:p>
    <w:bookmarkEnd w:id="0"/>
    <w:p w:rsidR="00B93980" w:rsidRPr="00DC1B59" w:rsidRDefault="00B93980" w:rsidP="00B93980">
      <w:pPr>
        <w:spacing w:after="0"/>
        <w:rPr>
          <w:b/>
          <w:color w:val="7030A0"/>
          <w:sz w:val="28"/>
          <w:szCs w:val="28"/>
        </w:rPr>
      </w:pPr>
      <w:r w:rsidRPr="00DC1B59">
        <w:rPr>
          <w:b/>
          <w:color w:val="7030A0"/>
          <w:sz w:val="28"/>
          <w:szCs w:val="28"/>
        </w:rPr>
        <w:t>Cross portfolio leadership</w:t>
      </w:r>
    </w:p>
    <w:p w:rsidR="00043153" w:rsidRDefault="000F6E46" w:rsidP="00043153">
      <w:pPr>
        <w:rPr>
          <w:highlight w:val="green"/>
        </w:rPr>
      </w:pPr>
      <w:r w:rsidRPr="005D16B4">
        <w:t xml:space="preserve">Despite </w:t>
      </w:r>
      <w:r w:rsidR="00043153">
        <w:t>the higher risks of experiencing family violence for women with disabilities,</w:t>
      </w:r>
      <w:r w:rsidRPr="005D16B4">
        <w:t xml:space="preserve"> many mainstream prevention programs do not reach people with disabilities.</w:t>
      </w:r>
      <w:r w:rsidR="00A446D3" w:rsidRPr="005D16B4">
        <w:t xml:space="preserve"> Further, many human services are not both disability accessible </w:t>
      </w:r>
      <w:r w:rsidR="00A446D3" w:rsidRPr="005D16B4">
        <w:rPr>
          <w:i/>
        </w:rPr>
        <w:t xml:space="preserve">and </w:t>
      </w:r>
      <w:r w:rsidR="00A446D3" w:rsidRPr="005D16B4">
        <w:t xml:space="preserve">gendered violence responsive, and so, do not meet the requirements of women with disabilities who experience violence. </w:t>
      </w:r>
      <w:r w:rsidR="00043153">
        <w:t xml:space="preserve">Victoria needs a broad framework which addresses both gender inequity and its intersection with other forms of disadvantage such as disability discrimination. </w:t>
      </w:r>
    </w:p>
    <w:tbl>
      <w:tblPr>
        <w:tblStyle w:val="TableGrid"/>
        <w:tblW w:w="0" w:type="auto"/>
        <w:tblLook w:val="04A0" w:firstRow="1" w:lastRow="0" w:firstColumn="1" w:lastColumn="0" w:noHBand="0" w:noVBand="1"/>
      </w:tblPr>
      <w:tblGrid>
        <w:gridCol w:w="9180"/>
      </w:tblGrid>
      <w:tr w:rsidR="00043153" w:rsidTr="00043153">
        <w:tc>
          <w:tcPr>
            <w:tcW w:w="9180" w:type="dxa"/>
          </w:tcPr>
          <w:p w:rsidR="00043153" w:rsidRPr="00D20E6A" w:rsidRDefault="00B93980" w:rsidP="00D20E6A">
            <w:pPr>
              <w:rPr>
                <w:rFonts w:asciiTheme="minorHAnsi" w:hAnsiTheme="minorHAnsi"/>
                <w:b/>
                <w:sz w:val="22"/>
                <w:szCs w:val="22"/>
              </w:rPr>
            </w:pPr>
            <w:r w:rsidRPr="00D20E6A">
              <w:rPr>
                <w:rFonts w:asciiTheme="minorHAnsi" w:hAnsiTheme="minorHAnsi"/>
                <w:b/>
                <w:sz w:val="22"/>
                <w:szCs w:val="22"/>
              </w:rPr>
              <w:t>Recommendation</w:t>
            </w:r>
            <w:r w:rsidR="0068601F" w:rsidRPr="00D20E6A">
              <w:rPr>
                <w:rFonts w:asciiTheme="minorHAnsi" w:hAnsiTheme="minorHAnsi"/>
                <w:b/>
                <w:sz w:val="22"/>
                <w:szCs w:val="22"/>
              </w:rPr>
              <w:t xml:space="preserve"> 1: </w:t>
            </w:r>
            <w:r w:rsidR="00D20E6A" w:rsidRPr="00D20E6A">
              <w:rPr>
                <w:rFonts w:asciiTheme="minorHAnsi" w:hAnsiTheme="minorHAnsi"/>
                <w:sz w:val="22"/>
                <w:szCs w:val="22"/>
              </w:rPr>
              <w:t>That the Victorian Government advocate for and resource a prevention framework that takes a society-wide approach and is addressed through a cross-portfolio policy.</w:t>
            </w:r>
          </w:p>
        </w:tc>
      </w:tr>
    </w:tbl>
    <w:p w:rsidR="007B316C" w:rsidRDefault="007B316C" w:rsidP="007B316C">
      <w:pPr>
        <w:spacing w:after="0"/>
        <w:rPr>
          <w:b/>
        </w:rPr>
      </w:pPr>
    </w:p>
    <w:p w:rsidR="00B93980" w:rsidRPr="00DC1B59" w:rsidRDefault="00B93980" w:rsidP="00B93980">
      <w:pPr>
        <w:pStyle w:val="Heading3"/>
        <w:spacing w:before="0"/>
        <w:rPr>
          <w:rFonts w:asciiTheme="minorHAnsi" w:hAnsiTheme="minorHAnsi"/>
          <w:b/>
          <w:color w:val="7030A0"/>
          <w:sz w:val="28"/>
          <w:szCs w:val="28"/>
        </w:rPr>
      </w:pPr>
      <w:bookmarkStart w:id="1" w:name="_Toc419802376"/>
      <w:r w:rsidRPr="00DC1B59">
        <w:rPr>
          <w:rFonts w:asciiTheme="minorHAnsi" w:hAnsiTheme="minorHAnsi"/>
          <w:b/>
          <w:color w:val="7030A0"/>
          <w:sz w:val="28"/>
          <w:szCs w:val="28"/>
        </w:rPr>
        <w:t>Changing community attitudes to ‘disability’, ‘gender’ and ‘violence’</w:t>
      </w:r>
      <w:bookmarkEnd w:id="1"/>
    </w:p>
    <w:p w:rsidR="00B93980" w:rsidRPr="005D16B4" w:rsidRDefault="00B93980" w:rsidP="00B93980">
      <w:pPr>
        <w:spacing w:after="120" w:line="264" w:lineRule="auto"/>
      </w:pPr>
      <w:r w:rsidRPr="005D16B4">
        <w:t>The Scope 1 in 4 Poll of 761 Australians with a disability found that negative attitudes towards disability were the single biggest cause of disadvantage.</w:t>
      </w:r>
      <w:r w:rsidRPr="005D16B4">
        <w:rPr>
          <w:rStyle w:val="FootnoteReference"/>
        </w:rPr>
        <w:footnoteReference w:id="2"/>
      </w:r>
      <w:r w:rsidRPr="005D16B4">
        <w:t xml:space="preserve"> The </w:t>
      </w:r>
      <w:r w:rsidR="001B42CC">
        <w:t>2013</w:t>
      </w:r>
      <w:r w:rsidRPr="005D16B4">
        <w:t xml:space="preserve"> National Community Attitudes Survey (NCAS) into Australians’ attit</w:t>
      </w:r>
      <w:r w:rsidR="001B42CC">
        <w:t xml:space="preserve">udes to violence against women </w:t>
      </w:r>
      <w:r w:rsidRPr="005D16B4">
        <w:t>found that only 41% of survey respondents recognised that women with disabilities face a greater risk of violence than other women.</w:t>
      </w:r>
      <w:r w:rsidRPr="005D16B4">
        <w:rPr>
          <w:rStyle w:val="FootnoteReference"/>
        </w:rPr>
        <w:footnoteReference w:id="3"/>
      </w:r>
    </w:p>
    <w:p w:rsidR="00B93980" w:rsidRPr="005D16B4" w:rsidRDefault="00AB0D46" w:rsidP="00B93980">
      <w:r>
        <w:t>Whole c</w:t>
      </w:r>
      <w:r w:rsidR="00B93980" w:rsidRPr="005D16B4">
        <w:t>ommunity education campaigns about ‘gender’ and ‘violence’ need to be inclusive of the issues facing women with disabilities and people</w:t>
      </w:r>
      <w:r w:rsidR="001B42CC">
        <w:t xml:space="preserve"> with disabilities. They need</w:t>
      </w:r>
      <w:r w:rsidR="00B93980" w:rsidRPr="005D16B4">
        <w:t xml:space="preserve"> to counter prevailing negative cultural norms and stereotypes about ‘disability’ and other sources of discrimination as these feed men’s sense of entitlement and superiority over women with </w:t>
      </w:r>
      <w:r>
        <w:t xml:space="preserve">disabilities. Programs tailored specifically for women with disabilities </w:t>
      </w:r>
      <w:r w:rsidR="00B93980" w:rsidRPr="005D16B4">
        <w:t xml:space="preserve">are also necessary. </w:t>
      </w:r>
    </w:p>
    <w:tbl>
      <w:tblPr>
        <w:tblStyle w:val="TableGrid"/>
        <w:tblW w:w="0" w:type="auto"/>
        <w:tblLook w:val="04A0" w:firstRow="1" w:lastRow="0" w:firstColumn="1" w:lastColumn="0" w:noHBand="0" w:noVBand="1"/>
      </w:tblPr>
      <w:tblGrid>
        <w:gridCol w:w="9016"/>
      </w:tblGrid>
      <w:tr w:rsidR="00B93980" w:rsidRPr="005D16B4" w:rsidTr="001C3BD9">
        <w:tc>
          <w:tcPr>
            <w:tcW w:w="9016" w:type="dxa"/>
          </w:tcPr>
          <w:p w:rsidR="00B93980" w:rsidRPr="0068601F" w:rsidRDefault="0068601F" w:rsidP="0068601F">
            <w:pPr>
              <w:rPr>
                <w:rFonts w:asciiTheme="minorHAnsi" w:hAnsiTheme="minorHAnsi"/>
                <w:b/>
                <w:sz w:val="22"/>
                <w:szCs w:val="22"/>
              </w:rPr>
            </w:pPr>
            <w:r w:rsidRPr="0068601F">
              <w:rPr>
                <w:rFonts w:asciiTheme="minorHAnsi" w:hAnsiTheme="minorHAnsi"/>
                <w:b/>
                <w:sz w:val="22"/>
                <w:szCs w:val="22"/>
              </w:rPr>
              <w:t xml:space="preserve">Recommendation 2: </w:t>
            </w:r>
            <w:r w:rsidR="00B93980" w:rsidRPr="0068601F">
              <w:rPr>
                <w:rFonts w:asciiTheme="minorHAnsi" w:hAnsiTheme="minorHAnsi"/>
                <w:sz w:val="22"/>
                <w:szCs w:val="22"/>
              </w:rPr>
              <w:t>That the Victorian Government support the National Community Attitudes Survey on an ongoing basis.</w:t>
            </w:r>
          </w:p>
          <w:p w:rsidR="00B93980" w:rsidRPr="0068601F" w:rsidRDefault="0068601F" w:rsidP="0068601F">
            <w:r w:rsidRPr="0068601F">
              <w:rPr>
                <w:rFonts w:asciiTheme="minorHAnsi" w:hAnsiTheme="minorHAnsi"/>
                <w:b/>
                <w:sz w:val="22"/>
                <w:szCs w:val="22"/>
              </w:rPr>
              <w:t>Recommendation 3:</w:t>
            </w:r>
            <w:r w:rsidRPr="0068601F">
              <w:rPr>
                <w:rFonts w:asciiTheme="minorHAnsi" w:hAnsiTheme="minorHAnsi"/>
                <w:sz w:val="22"/>
                <w:szCs w:val="22"/>
              </w:rPr>
              <w:t xml:space="preserve"> </w:t>
            </w:r>
            <w:r w:rsidR="00C73354" w:rsidRPr="0068601F">
              <w:rPr>
                <w:rFonts w:asciiTheme="minorHAnsi" w:hAnsiTheme="minorHAnsi"/>
                <w:sz w:val="22"/>
                <w:szCs w:val="22"/>
              </w:rPr>
              <w:t>That State and National contracts for prevention work require: representation of people with disabilities in development and delivery, and are tailored to reach girls, boys, women and men with disabilities.</w:t>
            </w:r>
          </w:p>
        </w:tc>
      </w:tr>
    </w:tbl>
    <w:p w:rsidR="00B93980" w:rsidRPr="005D16B4" w:rsidRDefault="00B93980" w:rsidP="00B93980"/>
    <w:p w:rsidR="00A93B53" w:rsidRDefault="00A93B53" w:rsidP="00A93B53">
      <w:pPr>
        <w:rPr>
          <w:color w:val="7030A0"/>
        </w:rPr>
      </w:pPr>
    </w:p>
    <w:p w:rsidR="00B93980" w:rsidRPr="00DC1B59" w:rsidRDefault="00B93980" w:rsidP="00DC1B59">
      <w:pPr>
        <w:spacing w:after="0"/>
        <w:rPr>
          <w:rFonts w:eastAsiaTheme="majorEastAsia" w:cstheme="majorBidi"/>
          <w:b/>
          <w:color w:val="7030A0"/>
          <w:sz w:val="32"/>
          <w:szCs w:val="32"/>
        </w:rPr>
      </w:pPr>
      <w:r w:rsidRPr="00DC1B59">
        <w:rPr>
          <w:b/>
          <w:color w:val="7030A0"/>
          <w:sz w:val="28"/>
          <w:szCs w:val="28"/>
        </w:rPr>
        <w:t xml:space="preserve">Workforce development to prevent violence </w:t>
      </w:r>
    </w:p>
    <w:p w:rsidR="00B93980" w:rsidRPr="00A2374F" w:rsidRDefault="00B93980" w:rsidP="00B93980">
      <w:pPr>
        <w:jc w:val="both"/>
        <w:rPr>
          <w:rFonts w:cs="Arial"/>
        </w:rPr>
      </w:pPr>
      <w:r w:rsidRPr="00A2374F">
        <w:rPr>
          <w:rFonts w:cs="Arial"/>
        </w:rPr>
        <w:t>The need for violence prevention programs tailored for people with disabilities and the disability sector is well supported.</w:t>
      </w:r>
      <w:r w:rsidRPr="00A2374F">
        <w:rPr>
          <w:rStyle w:val="FootnoteReference"/>
          <w:rFonts w:cs="Arial"/>
        </w:rPr>
        <w:footnoteReference w:id="4"/>
      </w:r>
      <w:r w:rsidRPr="00A2374F">
        <w:rPr>
          <w:rStyle w:val="FootnoteReference"/>
          <w:rFonts w:cs="Arial"/>
        </w:rPr>
        <w:footnoteReference w:id="5"/>
      </w:r>
      <w:r w:rsidRPr="00A2374F">
        <w:rPr>
          <w:rStyle w:val="FootnoteReference"/>
          <w:rFonts w:cs="Arial"/>
        </w:rPr>
        <w:footnoteReference w:id="6"/>
      </w:r>
      <w:r w:rsidRPr="00A2374F">
        <w:rPr>
          <w:rStyle w:val="FootnoteReference"/>
          <w:rFonts w:cs="Arial"/>
        </w:rPr>
        <w:footnoteReference w:id="7"/>
      </w:r>
      <w:r w:rsidRPr="00A2374F">
        <w:rPr>
          <w:rFonts w:cs="Arial"/>
        </w:rPr>
        <w:t xml:space="preserve"> It is essential that such programs work with women with disabilities. It is also important that programs work with the disability workforce, due to the significance these workers and services have in our lives.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3539"/>
        <w:gridCol w:w="5477"/>
      </w:tblGrid>
      <w:tr w:rsidR="00B93980" w:rsidRPr="005D16B4" w:rsidTr="001F58D9">
        <w:tc>
          <w:tcPr>
            <w:tcW w:w="3539" w:type="dxa"/>
            <w:shd w:val="clear" w:color="auto" w:fill="E7FFFF"/>
          </w:tcPr>
          <w:p w:rsidR="00B93980" w:rsidRPr="005D16B4" w:rsidRDefault="00B93980" w:rsidP="001C3BD9">
            <w:pPr>
              <w:rPr>
                <w:rFonts w:asciiTheme="minorHAnsi" w:hAnsiTheme="minorHAnsi" w:cs="Arial"/>
                <w:b/>
                <w:color w:val="1F4E79" w:themeColor="accent1" w:themeShade="80"/>
                <w:sz w:val="22"/>
                <w:szCs w:val="22"/>
              </w:rPr>
            </w:pPr>
            <w:r w:rsidRPr="005D16B4">
              <w:rPr>
                <w:rFonts w:asciiTheme="minorHAnsi" w:hAnsiTheme="minorHAnsi" w:cs="Arial"/>
                <w:b/>
                <w:color w:val="1F4E79" w:themeColor="accent1" w:themeShade="80"/>
                <w:sz w:val="22"/>
                <w:szCs w:val="22"/>
              </w:rPr>
              <w:lastRenderedPageBreak/>
              <w:t>Good practice example in Workforce Development</w:t>
            </w:r>
          </w:p>
          <w:p w:rsidR="00B93980" w:rsidRPr="005D16B4" w:rsidRDefault="00B93980" w:rsidP="001C3BD9">
            <w:pPr>
              <w:rPr>
                <w:rFonts w:asciiTheme="minorHAnsi" w:hAnsiTheme="minorHAnsi" w:cs="Arial"/>
                <w:sz w:val="22"/>
                <w:szCs w:val="22"/>
              </w:rPr>
            </w:pPr>
            <w:r w:rsidRPr="005D16B4">
              <w:rPr>
                <w:rFonts w:asciiTheme="minorHAnsi" w:hAnsiTheme="minorHAnsi" w:cs="Arial"/>
                <w:sz w:val="22"/>
                <w:szCs w:val="22"/>
              </w:rPr>
              <w:t xml:space="preserve">The WDV </w:t>
            </w:r>
            <w:r w:rsidRPr="005D16B4">
              <w:rPr>
                <w:rFonts w:asciiTheme="minorHAnsi" w:hAnsiTheme="minorHAnsi" w:cs="Arial"/>
                <w:color w:val="1F4E79" w:themeColor="accent1" w:themeShade="80"/>
                <w:sz w:val="22"/>
                <w:szCs w:val="22"/>
              </w:rPr>
              <w:t xml:space="preserve">Gender and Disability Workforce Development Program </w:t>
            </w:r>
            <w:r w:rsidRPr="005D16B4">
              <w:rPr>
                <w:rFonts w:asciiTheme="minorHAnsi" w:hAnsiTheme="minorHAnsi" w:cs="Arial"/>
                <w:sz w:val="22"/>
                <w:szCs w:val="22"/>
              </w:rPr>
              <w:t xml:space="preserve">is designed to change culture across whole organisations, working with clients, staff, managers and executives. This aim is to improve gender equitable service delivery as a strategy for increasing women’s well-being and reducing gender based violence. The package is co-delivered by women with disabilities and professionals from relevant sectors. </w:t>
            </w:r>
            <w:r>
              <w:rPr>
                <w:rFonts w:asciiTheme="minorHAnsi" w:hAnsiTheme="minorHAnsi" w:cs="Arial"/>
                <w:sz w:val="22"/>
                <w:szCs w:val="22"/>
              </w:rPr>
              <w:t xml:space="preserve">Ongoing communities of practice within the pilot organisations support and sustain the project. </w:t>
            </w:r>
            <w:r w:rsidRPr="005D16B4">
              <w:rPr>
                <w:rFonts w:asciiTheme="minorHAnsi" w:hAnsiTheme="minorHAnsi" w:cs="Arial"/>
                <w:sz w:val="22"/>
                <w:szCs w:val="22"/>
              </w:rPr>
              <w:t xml:space="preserve">WDV piloted all Program packages throughout 2014/2015 alongside an evaluation process to be completed in August 2015. </w:t>
            </w:r>
            <w:r>
              <w:rPr>
                <w:rFonts w:asciiTheme="minorHAnsi" w:hAnsiTheme="minorHAnsi" w:cs="Arial"/>
                <w:sz w:val="22"/>
                <w:szCs w:val="22"/>
              </w:rPr>
              <w:t>See ‘Appendix</w:t>
            </w:r>
            <w:r w:rsidR="005541BB">
              <w:rPr>
                <w:rFonts w:asciiTheme="minorHAnsi" w:hAnsiTheme="minorHAnsi" w:cs="Arial"/>
                <w:sz w:val="22"/>
                <w:szCs w:val="22"/>
              </w:rPr>
              <w:t xml:space="preserve"> 2</w:t>
            </w:r>
            <w:r>
              <w:rPr>
                <w:rFonts w:asciiTheme="minorHAnsi" w:hAnsiTheme="minorHAnsi" w:cs="Arial"/>
                <w:sz w:val="22"/>
                <w:szCs w:val="22"/>
              </w:rPr>
              <w:t xml:space="preserve"> G and D</w:t>
            </w:r>
            <w:r w:rsidR="00191B39">
              <w:rPr>
                <w:rFonts w:asciiTheme="minorHAnsi" w:hAnsiTheme="minorHAnsi" w:cs="Arial"/>
                <w:sz w:val="22"/>
                <w:szCs w:val="22"/>
              </w:rPr>
              <w:t>’</w:t>
            </w:r>
            <w:r>
              <w:rPr>
                <w:rFonts w:asciiTheme="minorHAnsi" w:hAnsiTheme="minorHAnsi" w:cs="Arial"/>
                <w:sz w:val="22"/>
                <w:szCs w:val="22"/>
              </w:rPr>
              <w:t xml:space="preserve"> for more information. </w:t>
            </w:r>
          </w:p>
        </w:tc>
        <w:tc>
          <w:tcPr>
            <w:tcW w:w="5477" w:type="dxa"/>
            <w:shd w:val="clear" w:color="auto" w:fill="E7FFFF"/>
          </w:tcPr>
          <w:p w:rsidR="00B93980" w:rsidRDefault="00B93980" w:rsidP="001C3BD9">
            <w:pPr>
              <w:pStyle w:val="xmsonormal"/>
              <w:shd w:val="clear" w:color="auto" w:fill="E7FFFF"/>
              <w:spacing w:before="0" w:beforeAutospacing="0" w:after="0" w:afterAutospacing="0"/>
              <w:ind w:left="-6"/>
              <w:rPr>
                <w:rFonts w:ascii="Calibri" w:hAnsi="Calibri"/>
                <w:iCs/>
                <w:color w:val="008080"/>
                <w:sz w:val="22"/>
                <w:szCs w:val="22"/>
                <w:shd w:val="clear" w:color="auto" w:fill="E7FFFF"/>
              </w:rPr>
            </w:pPr>
            <w:r w:rsidRPr="00D201EE">
              <w:rPr>
                <w:rFonts w:asciiTheme="minorHAnsi" w:hAnsiTheme="minorHAnsi"/>
                <w:b/>
                <w:noProof/>
                <w:color w:val="1F3864" w:themeColor="accent5" w:themeShade="80"/>
                <w:sz w:val="22"/>
                <w:szCs w:val="22"/>
              </w:rPr>
              <w:drawing>
                <wp:anchor distT="0" distB="0" distL="114300" distR="114300" simplePos="0" relativeHeight="251663360" behindDoc="1" locked="0" layoutInCell="1" allowOverlap="1" wp14:anchorId="3ED3796C" wp14:editId="51E5F7DB">
                  <wp:simplePos x="0" y="0"/>
                  <wp:positionH relativeFrom="margin">
                    <wp:posOffset>-5715</wp:posOffset>
                  </wp:positionH>
                  <wp:positionV relativeFrom="paragraph">
                    <wp:posOffset>145415</wp:posOffset>
                  </wp:positionV>
                  <wp:extent cx="1373505" cy="894715"/>
                  <wp:effectExtent l="0" t="0" r="0" b="635"/>
                  <wp:wrapTight wrapText="bothSides">
                    <wp:wrapPolygon edited="0">
                      <wp:start x="0" y="0"/>
                      <wp:lineTo x="0" y="21155"/>
                      <wp:lineTo x="21270" y="21155"/>
                      <wp:lineTo x="21270" y="0"/>
                      <wp:lineTo x="0"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54.JPG"/>
                          <pic:cNvPicPr/>
                        </pic:nvPicPr>
                        <pic:blipFill rotWithShape="1">
                          <a:blip r:embed="rId14" cstate="print">
                            <a:extLst>
                              <a:ext uri="{BEBA8EAE-BF5A-486C-A8C5-ECC9F3942E4B}">
                                <a14:imgProps xmlns:a14="http://schemas.microsoft.com/office/drawing/2010/main">
                                  <a14:imgLayer r:embed="rId15">
                                    <a14:imgEffect>
                                      <a14:colorTemperature colorTemp="7200"/>
                                    </a14:imgEffect>
                                    <a14:imgEffect>
                                      <a14:brightnessContrast bright="20000"/>
                                    </a14:imgEffect>
                                  </a14:imgLayer>
                                </a14:imgProps>
                              </a:ext>
                              <a:ext uri="{28A0092B-C50C-407E-A947-70E740481C1C}">
                                <a14:useLocalDpi xmlns:a14="http://schemas.microsoft.com/office/drawing/2010/main" val="0"/>
                              </a:ext>
                            </a:extLst>
                          </a:blip>
                          <a:srcRect/>
                          <a:stretch/>
                        </pic:blipFill>
                        <pic:spPr bwMode="auto">
                          <a:xfrm>
                            <a:off x="0" y="0"/>
                            <a:ext cx="1373505" cy="894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01EE">
              <w:rPr>
                <w:rFonts w:asciiTheme="minorHAnsi" w:hAnsiTheme="minorHAnsi"/>
                <w:b/>
                <w:noProof/>
                <w:color w:val="1F3864" w:themeColor="accent5" w:themeShade="80"/>
                <w:sz w:val="22"/>
                <w:szCs w:val="22"/>
              </w:rPr>
              <w:t>Participants’ feedback:</w:t>
            </w:r>
            <w:r w:rsidRPr="00D201EE">
              <w:rPr>
                <w:rFonts w:asciiTheme="minorHAnsi" w:hAnsiTheme="minorHAnsi"/>
                <w:noProof/>
                <w:color w:val="1F3864" w:themeColor="accent5" w:themeShade="80"/>
                <w:sz w:val="22"/>
                <w:szCs w:val="22"/>
              </w:rPr>
              <w:t xml:space="preserve"> </w:t>
            </w:r>
            <w:r w:rsidRPr="005A3DE2">
              <w:rPr>
                <w:rFonts w:asciiTheme="minorHAnsi" w:hAnsiTheme="minorHAnsi"/>
                <w:noProof/>
                <w:color w:val="008080"/>
                <w:sz w:val="22"/>
                <w:szCs w:val="22"/>
              </w:rPr>
              <w:t>“</w:t>
            </w:r>
            <w:r w:rsidRPr="005A3DE2">
              <w:rPr>
                <w:rFonts w:ascii="Calibri" w:hAnsi="Calibri"/>
                <w:iCs/>
                <w:color w:val="008080"/>
                <w:sz w:val="22"/>
                <w:szCs w:val="22"/>
              </w:rPr>
              <w:t xml:space="preserve">I have observed </w:t>
            </w:r>
            <w:r>
              <w:rPr>
                <w:rFonts w:ascii="Calibri" w:hAnsi="Calibri"/>
                <w:iCs/>
                <w:color w:val="008080"/>
                <w:sz w:val="22"/>
                <w:szCs w:val="22"/>
              </w:rPr>
              <w:t xml:space="preserve">a marked difference </w:t>
            </w:r>
            <w:r w:rsidRPr="005A3DE2">
              <w:rPr>
                <w:rFonts w:ascii="Calibri" w:hAnsi="Calibri"/>
                <w:iCs/>
                <w:color w:val="008080"/>
                <w:sz w:val="22"/>
                <w:szCs w:val="22"/>
              </w:rPr>
              <w:t>in staff approaches to working with women with disabilities, in particular between staff who have completed the training and those that have not. Moving from managing one residential service to another has highlighted this for me.”</w:t>
            </w:r>
            <w:r w:rsidRPr="005A3DE2">
              <w:rPr>
                <w:rFonts w:ascii="Calibri" w:hAnsi="Calibri"/>
                <w:iCs/>
                <w:color w:val="008080"/>
                <w:sz w:val="22"/>
                <w:szCs w:val="22"/>
                <w:shd w:val="clear" w:color="auto" w:fill="E7FFFF"/>
              </w:rPr>
              <w:t xml:space="preserve"> </w:t>
            </w:r>
          </w:p>
          <w:p w:rsidR="00B93980" w:rsidRPr="005A3DE2" w:rsidRDefault="00B93980" w:rsidP="001C3BD9">
            <w:pPr>
              <w:pStyle w:val="xmsonormal"/>
              <w:shd w:val="clear" w:color="auto" w:fill="E7FFFF"/>
              <w:spacing w:before="0" w:beforeAutospacing="0" w:after="0" w:afterAutospacing="0"/>
              <w:ind w:left="-6"/>
              <w:rPr>
                <w:rFonts w:ascii="Calibri" w:hAnsi="Calibri"/>
                <w:iCs/>
                <w:color w:val="008080"/>
                <w:sz w:val="4"/>
                <w:szCs w:val="4"/>
                <w:shd w:val="clear" w:color="auto" w:fill="E7FFFF"/>
              </w:rPr>
            </w:pPr>
          </w:p>
          <w:p w:rsidR="00B93980" w:rsidRPr="0078397D" w:rsidRDefault="00B93980" w:rsidP="001C3BD9">
            <w:pPr>
              <w:pStyle w:val="xmsonormal"/>
              <w:shd w:val="clear" w:color="auto" w:fill="E7FFFF"/>
              <w:spacing w:before="0" w:beforeAutospacing="0" w:after="0" w:afterAutospacing="0"/>
              <w:ind w:left="-6"/>
              <w:rPr>
                <w:rFonts w:ascii="Calibri" w:hAnsi="Calibri"/>
                <w:iCs/>
                <w:color w:val="008080"/>
                <w:sz w:val="22"/>
                <w:szCs w:val="22"/>
              </w:rPr>
            </w:pPr>
            <w:r>
              <w:rPr>
                <w:rFonts w:ascii="Calibri" w:hAnsi="Calibri"/>
                <w:iCs/>
                <w:color w:val="008080"/>
                <w:sz w:val="22"/>
                <w:szCs w:val="22"/>
                <w:shd w:val="clear" w:color="auto" w:fill="E7FFFF"/>
              </w:rPr>
              <w:t>“W</w:t>
            </w:r>
            <w:r w:rsidRPr="0078397D">
              <w:rPr>
                <w:rFonts w:ascii="Calibri" w:hAnsi="Calibri"/>
                <w:iCs/>
                <w:color w:val="008080"/>
                <w:sz w:val="22"/>
                <w:szCs w:val="22"/>
                <w:shd w:val="clear" w:color="auto" w:fill="E7FFFF"/>
              </w:rPr>
              <w:t>e lose insight of gender issues in ‘individual person centred planning’. It needs to rem</w:t>
            </w:r>
            <w:r>
              <w:rPr>
                <w:rFonts w:ascii="Calibri" w:hAnsi="Calibri"/>
                <w:iCs/>
                <w:color w:val="008080"/>
                <w:sz w:val="22"/>
                <w:szCs w:val="22"/>
                <w:shd w:val="clear" w:color="auto" w:fill="E7FFFF"/>
              </w:rPr>
              <w:t>ain at the forefront.” (Disability Service</w:t>
            </w:r>
            <w:r w:rsidRPr="0078397D">
              <w:rPr>
                <w:rFonts w:ascii="Calibri" w:hAnsi="Calibri"/>
                <w:iCs/>
                <w:color w:val="008080"/>
                <w:sz w:val="22"/>
                <w:szCs w:val="22"/>
                <w:shd w:val="clear" w:color="auto" w:fill="E7FFFF"/>
              </w:rPr>
              <w:t xml:space="preserve"> Manager) </w:t>
            </w:r>
          </w:p>
          <w:p w:rsidR="00B93980" w:rsidRPr="0078397D" w:rsidRDefault="00B93980" w:rsidP="001C3BD9">
            <w:pPr>
              <w:pStyle w:val="xmsonormal"/>
              <w:shd w:val="clear" w:color="auto" w:fill="E7FFFF"/>
              <w:spacing w:before="0" w:beforeAutospacing="0" w:after="0" w:afterAutospacing="0"/>
              <w:ind w:left="-6"/>
              <w:rPr>
                <w:rFonts w:ascii="Calibri" w:hAnsi="Calibri"/>
                <w:iCs/>
                <w:color w:val="008080"/>
                <w:sz w:val="4"/>
                <w:szCs w:val="4"/>
              </w:rPr>
            </w:pPr>
          </w:p>
          <w:p w:rsidR="00B93980" w:rsidRDefault="00B93980" w:rsidP="001C3BD9">
            <w:pPr>
              <w:pStyle w:val="xmsonormal"/>
              <w:shd w:val="clear" w:color="auto" w:fill="E7FFFF"/>
              <w:spacing w:before="0" w:beforeAutospacing="0" w:after="0" w:afterAutospacing="0"/>
              <w:ind w:left="-6"/>
              <w:rPr>
                <w:rFonts w:ascii="Calibri" w:hAnsi="Calibri"/>
                <w:iCs/>
                <w:color w:val="008080"/>
                <w:sz w:val="22"/>
                <w:szCs w:val="22"/>
              </w:rPr>
            </w:pPr>
            <w:r w:rsidRPr="0078397D">
              <w:rPr>
                <w:rFonts w:ascii="Calibri" w:hAnsi="Calibri"/>
                <w:iCs/>
                <w:color w:val="008080"/>
                <w:sz w:val="22"/>
                <w:szCs w:val="22"/>
              </w:rPr>
              <w:t>“Now when we have conversations, we introduce concepts of gender; it’s actually discussed as a point in decision making. There has been a shift in our conversations since the training.” (Manager)</w:t>
            </w:r>
          </w:p>
          <w:p w:rsidR="00B93980" w:rsidRPr="0078397D" w:rsidRDefault="00B93980" w:rsidP="001C3BD9">
            <w:pPr>
              <w:pStyle w:val="xmsonormal"/>
              <w:shd w:val="clear" w:color="auto" w:fill="E7FFFF"/>
              <w:spacing w:before="0" w:beforeAutospacing="0" w:after="0" w:afterAutospacing="0"/>
              <w:ind w:left="-6"/>
              <w:rPr>
                <w:rFonts w:ascii="Calibri" w:hAnsi="Calibri"/>
                <w:color w:val="008080"/>
                <w:sz w:val="4"/>
                <w:szCs w:val="4"/>
              </w:rPr>
            </w:pPr>
          </w:p>
          <w:p w:rsidR="00B93980" w:rsidRPr="0078397D" w:rsidRDefault="00B93980" w:rsidP="001C3BD9">
            <w:pPr>
              <w:pStyle w:val="xmsonormal"/>
              <w:shd w:val="clear" w:color="auto" w:fill="E7FFFF"/>
              <w:spacing w:before="0" w:beforeAutospacing="0" w:after="0" w:afterAutospacing="0"/>
              <w:ind w:left="-6"/>
              <w:rPr>
                <w:rFonts w:ascii="Calibri" w:hAnsi="Calibri"/>
                <w:iCs/>
                <w:color w:val="008080"/>
                <w:sz w:val="4"/>
                <w:szCs w:val="4"/>
              </w:rPr>
            </w:pPr>
            <w:r w:rsidRPr="0078397D">
              <w:rPr>
                <w:rFonts w:ascii="Calibri" w:hAnsi="Calibri"/>
                <w:iCs/>
                <w:color w:val="008080"/>
                <w:sz w:val="4"/>
                <w:szCs w:val="4"/>
              </w:rPr>
              <w:t> </w:t>
            </w:r>
          </w:p>
          <w:p w:rsidR="00B93980" w:rsidRPr="0078397D" w:rsidRDefault="00B93980" w:rsidP="001C3BD9">
            <w:pPr>
              <w:pStyle w:val="xmsonormal"/>
              <w:shd w:val="clear" w:color="auto" w:fill="E7FFFF"/>
              <w:spacing w:before="0" w:beforeAutospacing="0" w:after="0" w:afterAutospacing="0"/>
              <w:ind w:left="-6"/>
              <w:rPr>
                <w:rFonts w:ascii="Calibri" w:hAnsi="Calibri"/>
                <w:color w:val="008080"/>
                <w:sz w:val="22"/>
                <w:szCs w:val="22"/>
              </w:rPr>
            </w:pPr>
            <w:r w:rsidRPr="0078397D">
              <w:rPr>
                <w:rFonts w:ascii="Calibri" w:hAnsi="Calibri"/>
                <w:iCs/>
                <w:color w:val="008080"/>
                <w:sz w:val="22"/>
                <w:szCs w:val="22"/>
              </w:rPr>
              <w:t>“It was confronting and informative.” (Disability `Support Worker)</w:t>
            </w:r>
          </w:p>
          <w:p w:rsidR="00B93980" w:rsidRPr="0078397D" w:rsidRDefault="00B93980" w:rsidP="001C3BD9">
            <w:pPr>
              <w:pStyle w:val="xmsonormal"/>
              <w:shd w:val="clear" w:color="auto" w:fill="E7FFFF"/>
              <w:spacing w:before="0" w:beforeAutospacing="0" w:after="0" w:afterAutospacing="0"/>
              <w:ind w:left="-6"/>
              <w:rPr>
                <w:rFonts w:ascii="Calibri" w:hAnsi="Calibri"/>
                <w:iCs/>
                <w:color w:val="008080"/>
                <w:sz w:val="4"/>
                <w:szCs w:val="4"/>
              </w:rPr>
            </w:pPr>
            <w:r w:rsidRPr="0078397D">
              <w:rPr>
                <w:rFonts w:ascii="Calibri" w:hAnsi="Calibri"/>
                <w:iCs/>
                <w:color w:val="008080"/>
                <w:sz w:val="4"/>
                <w:szCs w:val="4"/>
              </w:rPr>
              <w:t> </w:t>
            </w:r>
          </w:p>
          <w:p w:rsidR="00B93980" w:rsidRDefault="00B93980" w:rsidP="001C3BD9">
            <w:pPr>
              <w:pStyle w:val="xmsonormal"/>
              <w:shd w:val="clear" w:color="auto" w:fill="E7FFFF"/>
              <w:spacing w:before="0" w:beforeAutospacing="0" w:after="0" w:afterAutospacing="0"/>
              <w:ind w:left="-6"/>
              <w:rPr>
                <w:rFonts w:ascii="Calibri" w:hAnsi="Calibri"/>
                <w:iCs/>
                <w:color w:val="008080"/>
                <w:sz w:val="22"/>
                <w:szCs w:val="22"/>
              </w:rPr>
            </w:pPr>
            <w:r w:rsidRPr="0078397D">
              <w:rPr>
                <w:rFonts w:ascii="Calibri" w:hAnsi="Calibri"/>
                <w:iCs/>
                <w:color w:val="008080"/>
                <w:sz w:val="22"/>
                <w:szCs w:val="22"/>
              </w:rPr>
              <w:t>“It opened my eyes. It flicked a switch and made me more aware.” (Disability Support Worker)</w:t>
            </w:r>
          </w:p>
          <w:p w:rsidR="00B93980" w:rsidRPr="0078397D" w:rsidRDefault="00B93980" w:rsidP="001C3BD9">
            <w:pPr>
              <w:pStyle w:val="xmsonormal"/>
              <w:shd w:val="clear" w:color="auto" w:fill="E7FFFF"/>
              <w:spacing w:before="0" w:beforeAutospacing="0" w:after="0" w:afterAutospacing="0"/>
              <w:ind w:left="-6"/>
              <w:rPr>
                <w:rFonts w:ascii="Calibri" w:hAnsi="Calibri"/>
                <w:iCs/>
                <w:color w:val="008080"/>
                <w:sz w:val="4"/>
                <w:szCs w:val="4"/>
              </w:rPr>
            </w:pPr>
          </w:p>
          <w:p w:rsidR="00B93980" w:rsidRPr="004C6FCA" w:rsidRDefault="00B93980" w:rsidP="001C3BD9">
            <w:pPr>
              <w:pStyle w:val="xmsonormal"/>
              <w:shd w:val="clear" w:color="auto" w:fill="E7FFFF"/>
              <w:spacing w:before="0" w:beforeAutospacing="0" w:after="0" w:afterAutospacing="0"/>
              <w:ind w:left="-6"/>
              <w:rPr>
                <w:rFonts w:ascii="Calibri" w:hAnsi="Calibri"/>
                <w:color w:val="008080"/>
                <w:sz w:val="4"/>
                <w:szCs w:val="4"/>
              </w:rPr>
            </w:pPr>
            <w:r w:rsidRPr="0078397D">
              <w:rPr>
                <w:rFonts w:ascii="Calibri" w:hAnsi="Calibri"/>
                <w:iCs/>
                <w:color w:val="008080"/>
                <w:sz w:val="22"/>
                <w:szCs w:val="22"/>
              </w:rPr>
              <w:t>"Reaffirmed the amount of power we have over our clients and how we must be mindful (constantly) how we use it</w:t>
            </w:r>
            <w:r>
              <w:rPr>
                <w:rFonts w:ascii="Calibri" w:hAnsi="Calibri"/>
                <w:iCs/>
                <w:color w:val="008080"/>
                <w:sz w:val="22"/>
                <w:szCs w:val="22"/>
              </w:rPr>
              <w:t>.</w:t>
            </w:r>
            <w:r w:rsidRPr="0078397D">
              <w:rPr>
                <w:rFonts w:ascii="Calibri" w:hAnsi="Calibri"/>
                <w:iCs/>
                <w:color w:val="008080"/>
                <w:sz w:val="22"/>
                <w:szCs w:val="22"/>
              </w:rPr>
              <w:t>"</w:t>
            </w:r>
            <w:r>
              <w:rPr>
                <w:rFonts w:ascii="Calibri" w:hAnsi="Calibri"/>
                <w:iCs/>
                <w:color w:val="008080"/>
                <w:sz w:val="22"/>
                <w:szCs w:val="22"/>
              </w:rPr>
              <w:t xml:space="preserve"> (Disability Worker)</w:t>
            </w:r>
            <w:r>
              <w:rPr>
                <w:rStyle w:val="FootnoteReference"/>
                <w:rFonts w:ascii="Calibri" w:hAnsi="Calibri"/>
                <w:iCs/>
                <w:color w:val="008080"/>
                <w:sz w:val="22"/>
                <w:szCs w:val="22"/>
              </w:rPr>
              <w:footnoteReference w:id="8"/>
            </w:r>
          </w:p>
        </w:tc>
      </w:tr>
    </w:tbl>
    <w:p w:rsidR="00B93980" w:rsidRPr="005D16B4" w:rsidRDefault="00B93980" w:rsidP="00B93980"/>
    <w:tbl>
      <w:tblPr>
        <w:tblStyle w:val="TableGrid"/>
        <w:tblW w:w="0" w:type="auto"/>
        <w:tblLook w:val="04A0" w:firstRow="1" w:lastRow="0" w:firstColumn="1" w:lastColumn="0" w:noHBand="0" w:noVBand="1"/>
      </w:tblPr>
      <w:tblGrid>
        <w:gridCol w:w="9016"/>
      </w:tblGrid>
      <w:tr w:rsidR="00B93980" w:rsidRPr="005D16B4" w:rsidTr="006F026E">
        <w:tc>
          <w:tcPr>
            <w:tcW w:w="9016" w:type="dxa"/>
            <w:shd w:val="clear" w:color="auto" w:fill="auto"/>
          </w:tcPr>
          <w:p w:rsidR="006F026E" w:rsidRPr="0068601F" w:rsidRDefault="00B93980" w:rsidP="0068601F">
            <w:pPr>
              <w:ind w:left="29"/>
              <w:rPr>
                <w:rFonts w:asciiTheme="minorHAnsi" w:hAnsiTheme="minorHAnsi"/>
                <w:b/>
                <w:sz w:val="22"/>
                <w:szCs w:val="22"/>
              </w:rPr>
            </w:pPr>
            <w:r w:rsidRPr="0068601F">
              <w:rPr>
                <w:rFonts w:asciiTheme="minorHAnsi" w:hAnsiTheme="minorHAnsi"/>
                <w:b/>
                <w:sz w:val="22"/>
                <w:szCs w:val="22"/>
              </w:rPr>
              <w:t>Recommendation</w:t>
            </w:r>
            <w:r w:rsidR="0068601F" w:rsidRPr="0068601F">
              <w:rPr>
                <w:rFonts w:asciiTheme="minorHAnsi" w:hAnsiTheme="minorHAnsi"/>
                <w:b/>
                <w:sz w:val="22"/>
                <w:szCs w:val="22"/>
              </w:rPr>
              <w:t xml:space="preserve"> 4</w:t>
            </w:r>
            <w:r w:rsidRPr="0068601F">
              <w:rPr>
                <w:rFonts w:asciiTheme="minorHAnsi" w:hAnsiTheme="minorHAnsi"/>
                <w:b/>
                <w:sz w:val="22"/>
                <w:szCs w:val="22"/>
              </w:rPr>
              <w:t>:</w:t>
            </w:r>
            <w:r w:rsidR="0068601F" w:rsidRPr="0068601F">
              <w:rPr>
                <w:rFonts w:asciiTheme="minorHAnsi" w:hAnsiTheme="minorHAnsi"/>
                <w:b/>
                <w:sz w:val="22"/>
                <w:szCs w:val="22"/>
              </w:rPr>
              <w:t xml:space="preserve"> </w:t>
            </w:r>
            <w:r w:rsidR="006F026E" w:rsidRPr="0068601F">
              <w:rPr>
                <w:rFonts w:asciiTheme="minorHAnsi" w:hAnsiTheme="minorHAnsi"/>
                <w:sz w:val="22"/>
                <w:szCs w:val="22"/>
              </w:rPr>
              <w:t>That the Victorian Government continue to support and expand the Gender and Disability Workforce Development Program addressing gender inequity in disability services.</w:t>
            </w:r>
          </w:p>
        </w:tc>
      </w:tr>
    </w:tbl>
    <w:p w:rsidR="00B93980" w:rsidRPr="00A93B53" w:rsidRDefault="00B93980" w:rsidP="00B93980">
      <w:pPr>
        <w:rPr>
          <w:sz w:val="12"/>
          <w:szCs w:val="12"/>
        </w:rPr>
      </w:pPr>
    </w:p>
    <w:p w:rsidR="007B316C" w:rsidRPr="00DC1B59" w:rsidRDefault="00CD7A9E" w:rsidP="00A93B53">
      <w:pPr>
        <w:spacing w:after="0"/>
        <w:rPr>
          <w:rFonts w:eastAsia="Times New Roman" w:cs="Times New Roman"/>
          <w:b/>
          <w:color w:val="7030A0"/>
          <w:sz w:val="24"/>
          <w:szCs w:val="24"/>
          <w:lang w:eastAsia="en-AU"/>
        </w:rPr>
      </w:pPr>
      <w:r w:rsidRPr="00DC1B59">
        <w:rPr>
          <w:b/>
          <w:color w:val="7030A0"/>
          <w:sz w:val="28"/>
          <w:szCs w:val="28"/>
        </w:rPr>
        <w:t>Increase e</w:t>
      </w:r>
      <w:r w:rsidR="007B316C" w:rsidRPr="00DC1B59">
        <w:rPr>
          <w:b/>
          <w:color w:val="7030A0"/>
          <w:sz w:val="28"/>
          <w:szCs w:val="28"/>
        </w:rPr>
        <w:t>conomic participation of women with disabilities</w:t>
      </w:r>
    </w:p>
    <w:p w:rsidR="007B316C" w:rsidRDefault="0014733F" w:rsidP="007B316C">
      <w:pPr>
        <w:spacing w:after="0"/>
      </w:pPr>
      <w:r>
        <w:t>Changing derogatory attitudes towards women is recognised as a prevention of violence against women. It is also important to recognise that rai</w:t>
      </w:r>
      <w:r w:rsidR="002C662D">
        <w:t>sing the status of women is</w:t>
      </w:r>
      <w:r>
        <w:t xml:space="preserve"> preventative, increasing social and economic inclusion. </w:t>
      </w:r>
      <w:r w:rsidR="007B316C" w:rsidRPr="005D16B4">
        <w:t>On all measures of social and economic participation (education, employment, income and home ownership) people with disabilities are on the margins of society. Despite the lack of disaggregated data, it is clear this is particularly so for women</w:t>
      </w:r>
      <w:r w:rsidR="00285EAA">
        <w:t xml:space="preserve"> with disabilities, and even more so for Aboriginal and Torres Strait Islander women</w:t>
      </w:r>
      <w:r w:rsidR="007B316C" w:rsidRPr="005D16B4">
        <w:t xml:space="preserve"> (see table overleaf)</w:t>
      </w:r>
      <w:r w:rsidR="00285EAA">
        <w:t>. These women</w:t>
      </w:r>
      <w:r w:rsidR="007B316C" w:rsidRPr="005D16B4">
        <w:t xml:space="preserve"> are more likely to live in poverty</w:t>
      </w:r>
      <w:r w:rsidR="00285EAA">
        <w:t xml:space="preserve">, have </w:t>
      </w:r>
      <w:r w:rsidR="007B316C" w:rsidRPr="005D16B4">
        <w:t>poor access to mainstream services and public resources</w:t>
      </w:r>
      <w:r w:rsidR="00285EAA">
        <w:t>, and be more exposed to violence</w:t>
      </w:r>
      <w:r w:rsidR="007B316C" w:rsidRPr="005D16B4">
        <w:t>.</w:t>
      </w:r>
      <w:r w:rsidR="007B316C" w:rsidRPr="005D16B4">
        <w:rPr>
          <w:rStyle w:val="FootnoteReference"/>
        </w:rPr>
        <w:footnoteReference w:id="9"/>
      </w:r>
    </w:p>
    <w:p w:rsidR="009C50BA" w:rsidRPr="00A93B53" w:rsidRDefault="009C50BA" w:rsidP="007B316C">
      <w:pPr>
        <w:spacing w:after="0"/>
        <w:rPr>
          <w:sz w:val="8"/>
          <w:szCs w:val="8"/>
        </w:rPr>
      </w:pPr>
    </w:p>
    <w:p w:rsidR="009C50BA" w:rsidRPr="009C50BA" w:rsidRDefault="009C50BA" w:rsidP="007B316C">
      <w:pPr>
        <w:spacing w:after="0"/>
        <w:rPr>
          <w:color w:val="008080"/>
        </w:rPr>
      </w:pPr>
      <w:r w:rsidRPr="009C50BA">
        <w:rPr>
          <w:color w:val="008080"/>
        </w:rPr>
        <w:t>“Interventions need to be developed to empower women with disabilities to strengthen resilience through economic empowerment… and social empowerment”</w:t>
      </w:r>
      <w:r>
        <w:rPr>
          <w:rStyle w:val="FootnoteReference"/>
          <w:color w:val="008080"/>
        </w:rPr>
        <w:footnoteReference w:id="10"/>
      </w:r>
    </w:p>
    <w:p w:rsidR="00043153" w:rsidRDefault="00043153" w:rsidP="00043153">
      <w:pPr>
        <w:pStyle w:val="Body"/>
        <w:rPr>
          <w:rFonts w:asciiTheme="minorHAnsi" w:hAnsiTheme="minorHAnsi"/>
          <w:b/>
        </w:rPr>
      </w:pPr>
    </w:p>
    <w:tbl>
      <w:tblPr>
        <w:tblStyle w:val="TableGrid"/>
        <w:tblW w:w="0" w:type="auto"/>
        <w:tblLook w:val="04A0" w:firstRow="1" w:lastRow="0" w:firstColumn="1" w:lastColumn="0" w:noHBand="0" w:noVBand="1"/>
      </w:tblPr>
      <w:tblGrid>
        <w:gridCol w:w="9180"/>
      </w:tblGrid>
      <w:tr w:rsidR="009B3AB7" w:rsidTr="009B3AB7">
        <w:tc>
          <w:tcPr>
            <w:tcW w:w="9180" w:type="dxa"/>
          </w:tcPr>
          <w:p w:rsidR="009B3AB7" w:rsidRPr="0068601F" w:rsidRDefault="0068601F" w:rsidP="00F179D6">
            <w:pPr>
              <w:pStyle w:val="Body"/>
              <w:ind w:right="146"/>
              <w:rPr>
                <w:rFonts w:asciiTheme="minorHAnsi" w:hAnsiTheme="minorHAnsi"/>
                <w:b/>
                <w:sz w:val="22"/>
                <w:szCs w:val="22"/>
              </w:rPr>
            </w:pPr>
            <w:r>
              <w:rPr>
                <w:rFonts w:asciiTheme="minorHAnsi" w:hAnsiTheme="minorHAnsi"/>
                <w:b/>
                <w:sz w:val="22"/>
                <w:szCs w:val="22"/>
              </w:rPr>
              <w:t xml:space="preserve">Recommendation 5: </w:t>
            </w:r>
            <w:r w:rsidR="009B3AB7" w:rsidRPr="009B3AB7">
              <w:rPr>
                <w:rFonts w:asciiTheme="minorHAnsi" w:hAnsiTheme="minorHAnsi"/>
                <w:sz w:val="22"/>
                <w:szCs w:val="22"/>
              </w:rPr>
              <w:t xml:space="preserve">That the Victorian Government set employment targets of people with disabilities, and that recruitment practices ensure representation of genders, disabilities, ethnicities, sexualities and geographic locations. </w:t>
            </w:r>
          </w:p>
          <w:p w:rsidR="009B3AB7" w:rsidRPr="0068601F" w:rsidRDefault="0068601F" w:rsidP="00F179D6">
            <w:pPr>
              <w:pStyle w:val="Body"/>
              <w:ind w:right="146"/>
              <w:rPr>
                <w:rFonts w:asciiTheme="minorHAnsi" w:hAnsiTheme="minorHAnsi"/>
              </w:rPr>
            </w:pPr>
            <w:r w:rsidRPr="0068601F">
              <w:rPr>
                <w:rFonts w:asciiTheme="minorHAnsi" w:hAnsiTheme="minorHAnsi"/>
                <w:b/>
                <w:sz w:val="22"/>
                <w:szCs w:val="22"/>
              </w:rPr>
              <w:t xml:space="preserve">Recommendation 6: </w:t>
            </w:r>
            <w:r w:rsidR="00F179D6">
              <w:rPr>
                <w:rFonts w:asciiTheme="minorHAnsi" w:hAnsiTheme="minorHAnsi"/>
                <w:sz w:val="22"/>
                <w:szCs w:val="22"/>
              </w:rPr>
              <w:t>That Victorian government incentivi</w:t>
            </w:r>
            <w:r w:rsidR="009B3AB7" w:rsidRPr="0068601F">
              <w:rPr>
                <w:rFonts w:asciiTheme="minorHAnsi" w:hAnsiTheme="minorHAnsi"/>
                <w:sz w:val="22"/>
                <w:szCs w:val="22"/>
              </w:rPr>
              <w:t>se employment of people with disabilities in medium to large business with consideration for monitoring employment rates of people with disabilities in the private sector.</w:t>
            </w:r>
          </w:p>
        </w:tc>
      </w:tr>
    </w:tbl>
    <w:p w:rsidR="00245B84" w:rsidRPr="005D16B4" w:rsidRDefault="00245B84" w:rsidP="00305241"/>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305241" w:rsidRPr="005D16B4" w:rsidTr="001C3BD9">
        <w:tc>
          <w:tcPr>
            <w:tcW w:w="10207" w:type="dxa"/>
            <w:gridSpan w:val="2"/>
            <w:shd w:val="clear" w:color="auto" w:fill="auto"/>
          </w:tcPr>
          <w:p w:rsidR="00305241" w:rsidRPr="005D16B4" w:rsidRDefault="00305241" w:rsidP="00305241">
            <w:pPr>
              <w:autoSpaceDE w:val="0"/>
              <w:autoSpaceDN w:val="0"/>
              <w:adjustRightInd w:val="0"/>
              <w:spacing w:after="0" w:line="240" w:lineRule="auto"/>
              <w:jc w:val="center"/>
              <w:rPr>
                <w:rFonts w:cs="Century Gothic"/>
                <w:b/>
                <w:color w:val="7030A0"/>
                <w:sz w:val="16"/>
                <w:szCs w:val="16"/>
                <w:lang w:eastAsia="en-AU"/>
              </w:rPr>
            </w:pPr>
            <w:r>
              <w:rPr>
                <w:rFonts w:cs="Century Gothic"/>
                <w:b/>
                <w:color w:val="7030A0"/>
                <w:sz w:val="16"/>
                <w:szCs w:val="16"/>
                <w:lang w:eastAsia="en-AU"/>
              </w:rPr>
              <w:t xml:space="preserve">Measures of social </w:t>
            </w:r>
            <w:r w:rsidR="007B40B6">
              <w:rPr>
                <w:rFonts w:cs="Century Gothic"/>
                <w:b/>
                <w:color w:val="7030A0"/>
                <w:sz w:val="16"/>
                <w:szCs w:val="16"/>
                <w:lang w:eastAsia="en-AU"/>
              </w:rPr>
              <w:t xml:space="preserve">and </w:t>
            </w:r>
            <w:r>
              <w:rPr>
                <w:rFonts w:cs="Century Gothic"/>
                <w:b/>
                <w:color w:val="7030A0"/>
                <w:sz w:val="16"/>
                <w:szCs w:val="16"/>
                <w:lang w:eastAsia="en-AU"/>
              </w:rPr>
              <w:t>economic inclusion for people with d</w:t>
            </w:r>
            <w:r w:rsidRPr="005D16B4">
              <w:rPr>
                <w:rFonts w:cs="Century Gothic"/>
                <w:b/>
                <w:color w:val="7030A0"/>
                <w:sz w:val="16"/>
                <w:szCs w:val="16"/>
                <w:lang w:eastAsia="en-AU"/>
              </w:rPr>
              <w:t>isabilities</w:t>
            </w:r>
          </w:p>
        </w:tc>
      </w:tr>
      <w:tr w:rsidR="00BC4F81" w:rsidRPr="005D16B4" w:rsidTr="00C92CE8">
        <w:tc>
          <w:tcPr>
            <w:tcW w:w="5671" w:type="dxa"/>
            <w:shd w:val="clear" w:color="auto" w:fill="auto"/>
          </w:tcPr>
          <w:p w:rsidR="00BC4F81" w:rsidRPr="005D16B4" w:rsidRDefault="00BC4F81" w:rsidP="007B2610">
            <w:pPr>
              <w:autoSpaceDE w:val="0"/>
              <w:autoSpaceDN w:val="0"/>
              <w:adjustRightInd w:val="0"/>
              <w:spacing w:after="0" w:line="240" w:lineRule="auto"/>
              <w:rPr>
                <w:rFonts w:cs="Century Gothic"/>
                <w:b/>
                <w:color w:val="7030A0"/>
                <w:sz w:val="16"/>
                <w:szCs w:val="16"/>
                <w:lang w:eastAsia="en-AU"/>
              </w:rPr>
            </w:pPr>
            <w:r w:rsidRPr="005D16B4">
              <w:rPr>
                <w:rFonts w:cs="Century Gothic"/>
                <w:b/>
                <w:color w:val="7030A0"/>
                <w:sz w:val="16"/>
                <w:szCs w:val="16"/>
                <w:lang w:eastAsia="en-AU"/>
              </w:rPr>
              <w:t>People with Disabilities</w:t>
            </w:r>
          </w:p>
        </w:tc>
        <w:tc>
          <w:tcPr>
            <w:tcW w:w="4536" w:type="dxa"/>
            <w:shd w:val="clear" w:color="auto" w:fill="auto"/>
          </w:tcPr>
          <w:p w:rsidR="00BC4F81" w:rsidRPr="005D16B4" w:rsidRDefault="00BC4F81" w:rsidP="007B2610">
            <w:pPr>
              <w:autoSpaceDE w:val="0"/>
              <w:autoSpaceDN w:val="0"/>
              <w:adjustRightInd w:val="0"/>
              <w:spacing w:after="0" w:line="240" w:lineRule="auto"/>
              <w:rPr>
                <w:rFonts w:cs="Century Gothic"/>
                <w:b/>
                <w:color w:val="7030A0"/>
                <w:sz w:val="16"/>
                <w:szCs w:val="16"/>
                <w:lang w:eastAsia="en-AU"/>
              </w:rPr>
            </w:pPr>
            <w:r w:rsidRPr="005D16B4">
              <w:rPr>
                <w:rFonts w:cs="Century Gothic"/>
                <w:b/>
                <w:color w:val="7030A0"/>
                <w:sz w:val="16"/>
                <w:szCs w:val="16"/>
                <w:lang w:eastAsia="en-AU"/>
              </w:rPr>
              <w:t>Women with disabilities</w:t>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Population</w:t>
            </w:r>
          </w:p>
        </w:tc>
      </w:tr>
      <w:tr w:rsidR="00BC4F81" w:rsidRPr="005D16B4" w:rsidTr="00C92CE8">
        <w:tc>
          <w:tcPr>
            <w:tcW w:w="5671" w:type="dxa"/>
            <w:shd w:val="clear" w:color="auto" w:fill="auto"/>
          </w:tcPr>
          <w:p w:rsidR="00BC4F81" w:rsidRPr="005D16B4" w:rsidRDefault="00BC4F81" w:rsidP="007B2610">
            <w:pPr>
              <w:autoSpaceDE w:val="0"/>
              <w:autoSpaceDN w:val="0"/>
              <w:adjustRightInd w:val="0"/>
              <w:spacing w:after="0" w:line="240" w:lineRule="auto"/>
              <w:rPr>
                <w:rFonts w:cs="Century Gothic"/>
                <w:sz w:val="16"/>
                <w:szCs w:val="16"/>
                <w:lang w:eastAsia="en-AU"/>
              </w:rPr>
            </w:pPr>
            <w:r w:rsidRPr="005D16B4">
              <w:rPr>
                <w:rFonts w:cs="Century Gothic"/>
                <w:sz w:val="16"/>
                <w:szCs w:val="16"/>
                <w:lang w:eastAsia="en-AU"/>
              </w:rPr>
              <w:t xml:space="preserve">Victorians with a disability represent around 18% of </w:t>
            </w:r>
            <w:r w:rsidR="007B2610" w:rsidRPr="005D16B4">
              <w:rPr>
                <w:rFonts w:cs="Century Gothic"/>
                <w:sz w:val="16"/>
                <w:szCs w:val="16"/>
                <w:lang w:eastAsia="en-AU"/>
              </w:rPr>
              <w:t xml:space="preserve">the </w:t>
            </w:r>
            <w:r w:rsidRPr="005D16B4">
              <w:rPr>
                <w:rFonts w:cs="Century Gothic"/>
                <w:sz w:val="16"/>
                <w:szCs w:val="16"/>
                <w:lang w:eastAsia="en-AU"/>
              </w:rPr>
              <w:t>population. Of Victoria’s population of 5.4 million people in 2009, an estimated 1 million were people with a disability.</w:t>
            </w:r>
            <w:r w:rsidRPr="005D16B4">
              <w:rPr>
                <w:rStyle w:val="FootnoteReference"/>
                <w:rFonts w:cs="Century Gothic"/>
                <w:sz w:val="16"/>
                <w:szCs w:val="16"/>
                <w:lang w:eastAsia="en-AU"/>
              </w:rPr>
              <w:footnoteReference w:id="11"/>
            </w:r>
          </w:p>
        </w:tc>
        <w:tc>
          <w:tcPr>
            <w:tcW w:w="4536" w:type="dxa"/>
            <w:shd w:val="clear" w:color="auto" w:fill="auto"/>
          </w:tcPr>
          <w:p w:rsidR="00BC4F81" w:rsidRPr="005D16B4" w:rsidRDefault="00BC4F81" w:rsidP="00D201EE">
            <w:pPr>
              <w:autoSpaceDE w:val="0"/>
              <w:autoSpaceDN w:val="0"/>
              <w:adjustRightInd w:val="0"/>
              <w:spacing w:after="0" w:line="240" w:lineRule="auto"/>
              <w:rPr>
                <w:rFonts w:cs="Arial"/>
                <w:sz w:val="16"/>
                <w:szCs w:val="16"/>
              </w:rPr>
            </w:pPr>
            <w:r w:rsidRPr="005D16B4">
              <w:rPr>
                <w:rFonts w:cs="Arial"/>
                <w:sz w:val="16"/>
                <w:szCs w:val="16"/>
              </w:rPr>
              <w:t xml:space="preserve">The </w:t>
            </w:r>
            <w:r w:rsidR="00D201EE">
              <w:rPr>
                <w:rFonts w:cs="Arial"/>
                <w:sz w:val="16"/>
                <w:szCs w:val="16"/>
              </w:rPr>
              <w:t>number of women</w:t>
            </w:r>
            <w:r w:rsidRPr="005D16B4">
              <w:rPr>
                <w:rFonts w:cs="Arial"/>
                <w:sz w:val="16"/>
                <w:szCs w:val="16"/>
              </w:rPr>
              <w:t xml:space="preserve"> with a disability is higher across all</w:t>
            </w:r>
            <w:r w:rsidR="00D201EE">
              <w:rPr>
                <w:rFonts w:cs="Arial"/>
                <w:sz w:val="16"/>
                <w:szCs w:val="16"/>
              </w:rPr>
              <w:t xml:space="preserve"> age ranges over 14 years. P</w:t>
            </w:r>
            <w:r w:rsidRPr="005D16B4">
              <w:rPr>
                <w:rFonts w:cs="Arial"/>
                <w:sz w:val="16"/>
                <w:szCs w:val="16"/>
              </w:rPr>
              <w:t xml:space="preserve">revalence of disability rises significantly after </w:t>
            </w:r>
            <w:r w:rsidR="00D201EE">
              <w:rPr>
                <w:rFonts w:cs="Arial"/>
                <w:sz w:val="16"/>
                <w:szCs w:val="16"/>
              </w:rPr>
              <w:t>the age of 50 years, eg.</w:t>
            </w:r>
            <w:r w:rsidRPr="005D16B4">
              <w:rPr>
                <w:rFonts w:cs="Arial"/>
                <w:sz w:val="16"/>
                <w:szCs w:val="16"/>
              </w:rPr>
              <w:t>, from 20% in the 45–54 age group to more than 80% among people aged 85 years or over.</w:t>
            </w:r>
            <w:r w:rsidRPr="005D16B4">
              <w:rPr>
                <w:rStyle w:val="FootnoteReference"/>
                <w:rFonts w:cs="Arial"/>
                <w:sz w:val="16"/>
                <w:szCs w:val="16"/>
              </w:rPr>
              <w:footnoteReference w:id="12"/>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Diversity</w:t>
            </w:r>
          </w:p>
        </w:tc>
      </w:tr>
      <w:tr w:rsidR="00BC4F81" w:rsidRPr="005D16B4" w:rsidTr="00C92CE8">
        <w:tc>
          <w:tcPr>
            <w:tcW w:w="5671" w:type="dxa"/>
            <w:shd w:val="clear" w:color="auto" w:fill="auto"/>
          </w:tcPr>
          <w:p w:rsidR="00BC4F81" w:rsidRPr="005D16B4" w:rsidRDefault="00BC4F81" w:rsidP="007B2610">
            <w:pPr>
              <w:autoSpaceDE w:val="0"/>
              <w:autoSpaceDN w:val="0"/>
              <w:adjustRightInd w:val="0"/>
              <w:spacing w:after="0" w:line="240" w:lineRule="auto"/>
              <w:rPr>
                <w:sz w:val="16"/>
                <w:szCs w:val="16"/>
              </w:rPr>
            </w:pPr>
            <w:r w:rsidRPr="005D16B4">
              <w:rPr>
                <w:sz w:val="16"/>
                <w:szCs w:val="16"/>
              </w:rPr>
              <w:t>Rates of disability are slightly higher among Aboriginal and CALD people, and people in remote and rural areas.</w:t>
            </w:r>
            <w:r w:rsidRPr="005D16B4">
              <w:rPr>
                <w:rStyle w:val="FootnoteReference"/>
                <w:sz w:val="16"/>
                <w:szCs w:val="16"/>
              </w:rPr>
              <w:footnoteReference w:id="13"/>
            </w:r>
          </w:p>
        </w:tc>
        <w:tc>
          <w:tcPr>
            <w:tcW w:w="4536" w:type="dxa"/>
            <w:shd w:val="clear" w:color="auto" w:fill="auto"/>
          </w:tcPr>
          <w:p w:rsidR="00BC4F81" w:rsidRPr="005D16B4" w:rsidRDefault="00BC4F81" w:rsidP="00D201EE">
            <w:pPr>
              <w:spacing w:after="0"/>
              <w:rPr>
                <w:rFonts w:cs="Arial"/>
                <w:sz w:val="16"/>
                <w:szCs w:val="16"/>
              </w:rPr>
            </w:pPr>
            <w:r w:rsidRPr="005D16B4">
              <w:rPr>
                <w:rFonts w:cs="Arial"/>
                <w:sz w:val="16"/>
                <w:szCs w:val="16"/>
              </w:rPr>
              <w:t xml:space="preserve">In 2009, 8.9% of Aboriginal and Torres Strait Islander girls </w:t>
            </w:r>
            <w:r w:rsidR="00D201EE">
              <w:rPr>
                <w:rFonts w:cs="Arial"/>
                <w:sz w:val="16"/>
                <w:szCs w:val="16"/>
              </w:rPr>
              <w:t xml:space="preserve">had a disability </w:t>
            </w:r>
            <w:r w:rsidRPr="005D16B4">
              <w:rPr>
                <w:rFonts w:cs="Arial"/>
                <w:sz w:val="16"/>
                <w:szCs w:val="16"/>
              </w:rPr>
              <w:t>compared with</w:t>
            </w:r>
            <w:r w:rsidR="00D201EE">
              <w:rPr>
                <w:rFonts w:cs="Arial"/>
                <w:sz w:val="16"/>
                <w:szCs w:val="16"/>
              </w:rPr>
              <w:t xml:space="preserve"> 4.8% in the general population</w:t>
            </w:r>
            <w:r w:rsidRPr="005D16B4">
              <w:rPr>
                <w:rFonts w:cs="Arial"/>
                <w:sz w:val="16"/>
                <w:szCs w:val="16"/>
              </w:rPr>
              <w:t>.</w:t>
            </w:r>
            <w:r w:rsidR="00E16AA8">
              <w:rPr>
                <w:rFonts w:cs="Arial"/>
                <w:sz w:val="16"/>
                <w:szCs w:val="16"/>
              </w:rPr>
              <w:t xml:space="preserve"> </w:t>
            </w:r>
            <w:r w:rsidRPr="005D16B4">
              <w:rPr>
                <w:rFonts w:cs="Arial"/>
                <w:sz w:val="16"/>
                <w:szCs w:val="16"/>
              </w:rPr>
              <w:t xml:space="preserve">In the 35–44 years age group, 29.0% </w:t>
            </w:r>
            <w:r w:rsidR="00D201EE">
              <w:rPr>
                <w:rFonts w:cs="Arial"/>
                <w:sz w:val="16"/>
                <w:szCs w:val="16"/>
              </w:rPr>
              <w:t xml:space="preserve">of ATSI women had a disability </w:t>
            </w:r>
            <w:r w:rsidRPr="005D16B4">
              <w:rPr>
                <w:rFonts w:cs="Arial"/>
                <w:sz w:val="16"/>
                <w:szCs w:val="16"/>
              </w:rPr>
              <w:t xml:space="preserve">compared with </w:t>
            </w:r>
            <w:r w:rsidR="00D201EE">
              <w:rPr>
                <w:rFonts w:cs="Arial"/>
                <w:sz w:val="16"/>
                <w:szCs w:val="16"/>
              </w:rPr>
              <w:t>12.5% in the general population</w:t>
            </w:r>
            <w:r w:rsidRPr="005D16B4">
              <w:rPr>
                <w:rFonts w:cs="Arial"/>
                <w:sz w:val="16"/>
                <w:szCs w:val="16"/>
              </w:rPr>
              <w:t>.</w:t>
            </w:r>
            <w:r w:rsidRPr="005D16B4">
              <w:rPr>
                <w:rStyle w:val="FootnoteReference"/>
                <w:rFonts w:cs="Arial"/>
                <w:sz w:val="16"/>
                <w:szCs w:val="16"/>
              </w:rPr>
              <w:footnoteReference w:id="14"/>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 xml:space="preserve">Employment </w:t>
            </w:r>
          </w:p>
        </w:tc>
      </w:tr>
      <w:tr w:rsidR="00BC4F81" w:rsidRPr="005D16B4" w:rsidTr="00C92CE8">
        <w:tc>
          <w:tcPr>
            <w:tcW w:w="5671" w:type="dxa"/>
            <w:shd w:val="clear" w:color="auto" w:fill="auto"/>
          </w:tcPr>
          <w:p w:rsidR="00BC4F81" w:rsidRPr="005D16B4" w:rsidRDefault="00D201EE" w:rsidP="007B2610">
            <w:pPr>
              <w:autoSpaceDE w:val="0"/>
              <w:autoSpaceDN w:val="0"/>
              <w:adjustRightInd w:val="0"/>
              <w:spacing w:after="0" w:line="240" w:lineRule="auto"/>
              <w:rPr>
                <w:rFonts w:cs="Century Gothic"/>
                <w:sz w:val="16"/>
                <w:szCs w:val="16"/>
                <w:lang w:eastAsia="en-AU"/>
              </w:rPr>
            </w:pPr>
            <w:r>
              <w:rPr>
                <w:rFonts w:cs="Century Gothic"/>
                <w:sz w:val="16"/>
                <w:szCs w:val="16"/>
                <w:lang w:eastAsia="en-AU"/>
              </w:rPr>
              <w:t>A</w:t>
            </w:r>
            <w:r w:rsidR="00BC4F81" w:rsidRPr="005D16B4">
              <w:rPr>
                <w:rFonts w:cs="Century Gothic"/>
                <w:sz w:val="16"/>
                <w:szCs w:val="16"/>
                <w:lang w:eastAsia="en-AU"/>
              </w:rPr>
              <w:t xml:space="preserve">n estimated 48% of Victorians aged 15 to </w:t>
            </w:r>
            <w:r>
              <w:rPr>
                <w:rFonts w:cs="Century Gothic"/>
                <w:sz w:val="16"/>
                <w:szCs w:val="16"/>
                <w:lang w:eastAsia="en-AU"/>
              </w:rPr>
              <w:t>64 with a disability are</w:t>
            </w:r>
            <w:r w:rsidR="00BC4F81" w:rsidRPr="005D16B4">
              <w:rPr>
                <w:rFonts w:cs="Century Gothic"/>
                <w:sz w:val="16"/>
                <w:szCs w:val="16"/>
                <w:lang w:eastAsia="en-AU"/>
              </w:rPr>
              <w:t xml:space="preserve"> employed, compared with 78% of people without a disability.</w:t>
            </w:r>
            <w:r w:rsidR="00BC4F81" w:rsidRPr="005D16B4">
              <w:rPr>
                <w:rStyle w:val="FootnoteReference"/>
                <w:rFonts w:cs="Century Gothic"/>
                <w:sz w:val="16"/>
                <w:szCs w:val="16"/>
                <w:lang w:eastAsia="en-AU"/>
              </w:rPr>
              <w:footnoteReference w:id="15"/>
            </w:r>
          </w:p>
        </w:tc>
        <w:tc>
          <w:tcPr>
            <w:tcW w:w="4536" w:type="dxa"/>
            <w:shd w:val="clear" w:color="auto" w:fill="auto"/>
          </w:tcPr>
          <w:p w:rsidR="00BC4F81" w:rsidRPr="005D16B4" w:rsidRDefault="00BC4F81" w:rsidP="00BC4F81">
            <w:pPr>
              <w:pStyle w:val="NormalWeb"/>
              <w:spacing w:before="0" w:beforeAutospacing="0" w:after="0" w:afterAutospacing="0"/>
              <w:rPr>
                <w:rFonts w:asciiTheme="minorHAnsi" w:hAnsiTheme="minorHAnsi" w:cs="Arial"/>
                <w:sz w:val="16"/>
                <w:szCs w:val="16"/>
              </w:rPr>
            </w:pPr>
            <w:r w:rsidRPr="005D16B4">
              <w:rPr>
                <w:rFonts w:asciiTheme="minorHAnsi" w:hAnsiTheme="minorHAnsi" w:cs="Arial"/>
                <w:sz w:val="16"/>
                <w:szCs w:val="16"/>
              </w:rPr>
              <w:t>44%</w:t>
            </w:r>
            <w:r w:rsidR="00D201EE">
              <w:rPr>
                <w:rFonts w:asciiTheme="minorHAnsi" w:hAnsiTheme="minorHAnsi" w:cs="Arial"/>
                <w:sz w:val="16"/>
                <w:szCs w:val="16"/>
              </w:rPr>
              <w:t xml:space="preserve"> of women with disabilities are</w:t>
            </w:r>
            <w:r w:rsidRPr="005D16B4">
              <w:rPr>
                <w:rFonts w:asciiTheme="minorHAnsi" w:hAnsiTheme="minorHAnsi" w:cs="Arial"/>
                <w:sz w:val="16"/>
                <w:szCs w:val="16"/>
              </w:rPr>
              <w:t xml:space="preserve"> in employment, compared 53% of men with disabilities.</w:t>
            </w:r>
            <w:r w:rsidRPr="005D16B4">
              <w:rPr>
                <w:rStyle w:val="FootnoteReference"/>
                <w:rFonts w:asciiTheme="minorHAnsi" w:hAnsiTheme="minorHAnsi" w:cs="Arial"/>
                <w:sz w:val="16"/>
                <w:szCs w:val="16"/>
              </w:rPr>
              <w:footnoteReference w:id="16"/>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 xml:space="preserve">Education </w:t>
            </w:r>
          </w:p>
        </w:tc>
      </w:tr>
      <w:tr w:rsidR="00BC4F81" w:rsidRPr="005D16B4" w:rsidTr="00C92CE8">
        <w:tc>
          <w:tcPr>
            <w:tcW w:w="5671" w:type="dxa"/>
            <w:shd w:val="clear" w:color="auto" w:fill="auto"/>
          </w:tcPr>
          <w:p w:rsidR="00BC4F81" w:rsidRPr="005D16B4" w:rsidRDefault="00BC4F81" w:rsidP="00D201EE">
            <w:pPr>
              <w:autoSpaceDE w:val="0"/>
              <w:autoSpaceDN w:val="0"/>
              <w:adjustRightInd w:val="0"/>
              <w:spacing w:after="0" w:line="240" w:lineRule="auto"/>
              <w:rPr>
                <w:rFonts w:cs="Century Gothic"/>
                <w:sz w:val="16"/>
                <w:szCs w:val="16"/>
                <w:lang w:eastAsia="en-AU"/>
              </w:rPr>
            </w:pPr>
            <w:r w:rsidRPr="005D16B4">
              <w:rPr>
                <w:rFonts w:cs="Century Gothic"/>
                <w:sz w:val="16"/>
                <w:szCs w:val="16"/>
                <w:lang w:eastAsia="en-AU"/>
              </w:rPr>
              <w:t>Victorians with a disability are likely to leave</w:t>
            </w:r>
            <w:r w:rsidR="00D201EE">
              <w:rPr>
                <w:rFonts w:cs="Century Gothic"/>
                <w:sz w:val="16"/>
                <w:szCs w:val="16"/>
                <w:lang w:eastAsia="en-AU"/>
              </w:rPr>
              <w:t xml:space="preserve"> school earlier than others</w:t>
            </w:r>
            <w:r w:rsidRPr="005D16B4">
              <w:rPr>
                <w:rFonts w:cs="Century Gothic"/>
                <w:sz w:val="16"/>
                <w:szCs w:val="16"/>
                <w:lang w:eastAsia="en-AU"/>
              </w:rPr>
              <w:t>.</w:t>
            </w:r>
            <w:r w:rsidRPr="005D16B4">
              <w:rPr>
                <w:rStyle w:val="FootnoteReference"/>
                <w:rFonts w:cs="Century Gothic"/>
                <w:sz w:val="16"/>
                <w:szCs w:val="16"/>
                <w:lang w:eastAsia="en-AU"/>
              </w:rPr>
              <w:footnoteReference w:id="17"/>
            </w:r>
          </w:p>
        </w:tc>
        <w:tc>
          <w:tcPr>
            <w:tcW w:w="4536" w:type="dxa"/>
            <w:shd w:val="clear" w:color="auto" w:fill="auto"/>
          </w:tcPr>
          <w:p w:rsidR="00BC4F81" w:rsidRPr="005D16B4" w:rsidRDefault="00D201EE" w:rsidP="00D201EE">
            <w:pPr>
              <w:autoSpaceDE w:val="0"/>
              <w:autoSpaceDN w:val="0"/>
              <w:adjustRightInd w:val="0"/>
              <w:spacing w:after="0" w:line="240" w:lineRule="auto"/>
              <w:rPr>
                <w:rFonts w:cs="Century Gothic"/>
                <w:sz w:val="16"/>
                <w:szCs w:val="16"/>
                <w:lang w:eastAsia="en-AU"/>
              </w:rPr>
            </w:pPr>
            <w:r>
              <w:rPr>
                <w:rFonts w:cs="Century Gothic"/>
                <w:sz w:val="16"/>
                <w:szCs w:val="16"/>
                <w:lang w:eastAsia="en-AU"/>
              </w:rPr>
              <w:t xml:space="preserve">No </w:t>
            </w:r>
            <w:r w:rsidR="00BC4F81" w:rsidRPr="005D16B4">
              <w:rPr>
                <w:rFonts w:cs="Century Gothic"/>
                <w:sz w:val="16"/>
                <w:szCs w:val="16"/>
                <w:lang w:eastAsia="en-AU"/>
              </w:rPr>
              <w:t xml:space="preserve">identified </w:t>
            </w:r>
            <w:r>
              <w:rPr>
                <w:rFonts w:cs="Century Gothic"/>
                <w:sz w:val="16"/>
                <w:szCs w:val="16"/>
                <w:lang w:eastAsia="en-AU"/>
              </w:rPr>
              <w:t>source</w:t>
            </w:r>
            <w:r w:rsidR="00BC4F81" w:rsidRPr="005D16B4">
              <w:rPr>
                <w:rFonts w:cs="Century Gothic"/>
                <w:sz w:val="16"/>
                <w:szCs w:val="16"/>
                <w:lang w:eastAsia="en-AU"/>
              </w:rPr>
              <w:t xml:space="preserve"> of school leaving</w:t>
            </w:r>
            <w:r>
              <w:rPr>
                <w:rFonts w:cs="Century Gothic"/>
                <w:sz w:val="16"/>
                <w:szCs w:val="16"/>
                <w:lang w:eastAsia="en-AU"/>
              </w:rPr>
              <w:t xml:space="preserve"> rates</w:t>
            </w:r>
            <w:r w:rsidR="00BC4F81" w:rsidRPr="005D16B4">
              <w:rPr>
                <w:rFonts w:cs="Century Gothic"/>
                <w:sz w:val="16"/>
                <w:szCs w:val="16"/>
                <w:lang w:eastAsia="en-AU"/>
              </w:rPr>
              <w:t xml:space="preserve"> for women with disability. </w:t>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sz w:val="16"/>
                <w:szCs w:val="16"/>
                <w:lang w:eastAsia="en-AU"/>
              </w:rPr>
            </w:pPr>
            <w:r w:rsidRPr="005D16B4">
              <w:rPr>
                <w:rFonts w:cs="Century Gothic"/>
                <w:b/>
                <w:sz w:val="16"/>
                <w:szCs w:val="16"/>
                <w:lang w:eastAsia="en-AU"/>
              </w:rPr>
              <w:t xml:space="preserve">Income and poverty </w:t>
            </w:r>
          </w:p>
        </w:tc>
      </w:tr>
      <w:tr w:rsidR="00BC4F81" w:rsidRPr="005D16B4" w:rsidTr="00C92CE8">
        <w:tc>
          <w:tcPr>
            <w:tcW w:w="5671" w:type="dxa"/>
            <w:shd w:val="clear" w:color="auto" w:fill="auto"/>
          </w:tcPr>
          <w:p w:rsidR="00BC4F81" w:rsidRPr="005D16B4" w:rsidRDefault="00BC4F81" w:rsidP="007B2610">
            <w:pPr>
              <w:pStyle w:val="NormalWeb"/>
              <w:spacing w:before="0" w:beforeAutospacing="0" w:after="0" w:afterAutospacing="0"/>
              <w:rPr>
                <w:rFonts w:asciiTheme="minorHAnsi" w:hAnsiTheme="minorHAnsi" w:cs="Century Gothic"/>
                <w:sz w:val="16"/>
                <w:szCs w:val="16"/>
              </w:rPr>
            </w:pPr>
            <w:r w:rsidRPr="005D16B4">
              <w:rPr>
                <w:rFonts w:asciiTheme="minorHAnsi" w:hAnsiTheme="minorHAnsi"/>
                <w:sz w:val="16"/>
                <w:szCs w:val="16"/>
              </w:rPr>
              <w:t>In Australia more than half of people with disabilities live near or below the poverty line.</w:t>
            </w:r>
            <w:r w:rsidRPr="005D16B4">
              <w:rPr>
                <w:rStyle w:val="FootnoteReference"/>
                <w:rFonts w:asciiTheme="minorHAnsi" w:hAnsiTheme="minorHAnsi"/>
                <w:sz w:val="16"/>
                <w:szCs w:val="16"/>
              </w:rPr>
              <w:footnoteReference w:id="18"/>
            </w:r>
            <w:r w:rsidRPr="005D16B4">
              <w:rPr>
                <w:rFonts w:asciiTheme="minorHAnsi" w:hAnsiTheme="minorHAnsi"/>
                <w:sz w:val="16"/>
                <w:szCs w:val="16"/>
              </w:rPr>
              <w:t xml:space="preserve"> </w:t>
            </w:r>
            <w:r w:rsidRPr="005D16B4">
              <w:rPr>
                <w:rFonts w:asciiTheme="minorHAnsi" w:hAnsiTheme="minorHAnsi" w:cs="Century Gothic"/>
                <w:sz w:val="16"/>
                <w:szCs w:val="16"/>
              </w:rPr>
              <w:t>In 2009 the average income of Victorians with a disability was substantially lower than the income of people without a disability ($305 gross per week, compared with $593 gross per week).</w:t>
            </w:r>
            <w:r w:rsidRPr="005D16B4">
              <w:rPr>
                <w:rStyle w:val="FootnoteReference"/>
                <w:rFonts w:asciiTheme="minorHAnsi" w:hAnsiTheme="minorHAnsi" w:cs="Century Gothic"/>
                <w:sz w:val="16"/>
                <w:szCs w:val="16"/>
              </w:rPr>
              <w:footnoteReference w:id="19"/>
            </w:r>
          </w:p>
        </w:tc>
        <w:tc>
          <w:tcPr>
            <w:tcW w:w="4536" w:type="dxa"/>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sz w:val="16"/>
                <w:szCs w:val="16"/>
              </w:rPr>
              <w:t>Women with disabilities are more likely than men with disabilities to be affected by poverty.</w:t>
            </w:r>
            <w:r w:rsidRPr="005D16B4">
              <w:rPr>
                <w:rStyle w:val="FootnoteReference"/>
                <w:sz w:val="16"/>
                <w:szCs w:val="16"/>
              </w:rPr>
              <w:footnoteReference w:id="20"/>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 xml:space="preserve">Homelessness </w:t>
            </w:r>
          </w:p>
        </w:tc>
      </w:tr>
      <w:tr w:rsidR="00BC4F81" w:rsidRPr="005D16B4" w:rsidTr="00C92CE8">
        <w:tc>
          <w:tcPr>
            <w:tcW w:w="5671" w:type="dxa"/>
            <w:shd w:val="clear" w:color="auto" w:fill="auto"/>
          </w:tcPr>
          <w:p w:rsidR="00BC4F81" w:rsidRPr="005D16B4" w:rsidRDefault="00BC4F81" w:rsidP="007B2610">
            <w:pPr>
              <w:spacing w:after="0"/>
              <w:rPr>
                <w:rFonts w:cs="Arial"/>
                <w:sz w:val="16"/>
                <w:szCs w:val="16"/>
              </w:rPr>
            </w:pPr>
            <w:r w:rsidRPr="005D16B4">
              <w:rPr>
                <w:rFonts w:cs="Arial"/>
                <w:sz w:val="16"/>
                <w:szCs w:val="16"/>
              </w:rPr>
              <w:t xml:space="preserve">There is no reliable data for the rate of homelessness among Victorians with a disability because of the narrow criteria used to identify disabilities. </w:t>
            </w:r>
            <w:r w:rsidRPr="005D16B4">
              <w:rPr>
                <w:rFonts w:cs="Arial"/>
                <w:i/>
                <w:sz w:val="16"/>
                <w:szCs w:val="16"/>
              </w:rPr>
              <w:t>The National Homelessness Research Agenda</w:t>
            </w:r>
            <w:r w:rsidRPr="005D16B4">
              <w:rPr>
                <w:rFonts w:cs="Arial"/>
                <w:sz w:val="16"/>
                <w:szCs w:val="16"/>
              </w:rPr>
              <w:t>, however, found that the prevalence for homelessness is greater for Australians with a disability than the general population.</w:t>
            </w:r>
            <w:r w:rsidRPr="005D16B4">
              <w:rPr>
                <w:rStyle w:val="FootnoteReference"/>
                <w:rFonts w:cs="Arial"/>
                <w:sz w:val="16"/>
                <w:szCs w:val="16"/>
              </w:rPr>
              <w:footnoteReference w:id="21"/>
            </w:r>
          </w:p>
        </w:tc>
        <w:tc>
          <w:tcPr>
            <w:tcW w:w="4536" w:type="dxa"/>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sz w:val="16"/>
                <w:szCs w:val="16"/>
                <w:lang w:eastAsia="en-AU"/>
              </w:rPr>
              <w:t>WDV has not identified any sources for</w:t>
            </w:r>
            <w:r w:rsidRPr="005D16B4">
              <w:rPr>
                <w:rFonts w:cs="Century Gothic"/>
                <w:b/>
                <w:sz w:val="16"/>
                <w:szCs w:val="16"/>
                <w:lang w:eastAsia="en-AU"/>
              </w:rPr>
              <w:t xml:space="preserve"> </w:t>
            </w:r>
            <w:r w:rsidRPr="005D16B4">
              <w:rPr>
                <w:rFonts w:cs="Arial"/>
                <w:sz w:val="16"/>
                <w:szCs w:val="16"/>
              </w:rPr>
              <w:t>the rate of homelessness among Victorian women with a disability.</w:t>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 xml:space="preserve">Housing </w:t>
            </w:r>
          </w:p>
        </w:tc>
      </w:tr>
      <w:tr w:rsidR="00BC4F81" w:rsidRPr="005D16B4" w:rsidTr="00C92CE8">
        <w:tc>
          <w:tcPr>
            <w:tcW w:w="5671" w:type="dxa"/>
            <w:shd w:val="clear" w:color="auto" w:fill="auto"/>
          </w:tcPr>
          <w:p w:rsidR="00BC4F81" w:rsidRPr="005D16B4" w:rsidRDefault="00BC4F81" w:rsidP="007B2610">
            <w:pPr>
              <w:spacing w:after="0"/>
              <w:rPr>
                <w:rFonts w:cs="Arial"/>
                <w:sz w:val="16"/>
                <w:szCs w:val="16"/>
              </w:rPr>
            </w:pPr>
            <w:r w:rsidRPr="005D16B4">
              <w:rPr>
                <w:rFonts w:cs="Arial"/>
                <w:sz w:val="16"/>
                <w:szCs w:val="16"/>
              </w:rPr>
              <w:t>National home ownership data indicates that an estimated 36% of people with a disability own homes with a mortgage, compared to 45% of people without a disability.</w:t>
            </w:r>
            <w:r w:rsidRPr="005D16B4">
              <w:rPr>
                <w:rStyle w:val="FootnoteReference"/>
                <w:rFonts w:cs="Arial"/>
                <w:sz w:val="16"/>
                <w:szCs w:val="16"/>
              </w:rPr>
              <w:footnoteReference w:id="22"/>
            </w:r>
          </w:p>
        </w:tc>
        <w:tc>
          <w:tcPr>
            <w:tcW w:w="4536" w:type="dxa"/>
            <w:shd w:val="clear" w:color="auto" w:fill="auto"/>
          </w:tcPr>
          <w:p w:rsidR="00BC4F81" w:rsidRPr="005D16B4" w:rsidRDefault="00BC4F81" w:rsidP="007B2610">
            <w:pPr>
              <w:autoSpaceDE w:val="0"/>
              <w:autoSpaceDN w:val="0"/>
              <w:adjustRightInd w:val="0"/>
              <w:spacing w:after="0" w:line="240" w:lineRule="auto"/>
              <w:rPr>
                <w:rFonts w:cs="Arial"/>
                <w:sz w:val="16"/>
                <w:szCs w:val="16"/>
              </w:rPr>
            </w:pPr>
            <w:r w:rsidRPr="005D16B4">
              <w:rPr>
                <w:rFonts w:cs="Century Gothic"/>
                <w:sz w:val="16"/>
                <w:szCs w:val="16"/>
                <w:lang w:eastAsia="en-AU"/>
              </w:rPr>
              <w:t>WDV has not identified any sources for</w:t>
            </w:r>
            <w:r w:rsidRPr="005D16B4">
              <w:rPr>
                <w:rFonts w:cs="Century Gothic"/>
                <w:b/>
                <w:sz w:val="16"/>
                <w:szCs w:val="16"/>
                <w:lang w:eastAsia="en-AU"/>
              </w:rPr>
              <w:t xml:space="preserve"> </w:t>
            </w:r>
            <w:r w:rsidRPr="005D16B4">
              <w:rPr>
                <w:rFonts w:cs="Arial"/>
                <w:sz w:val="16"/>
                <w:szCs w:val="16"/>
              </w:rPr>
              <w:t>housing data available that disaggregates by gender and disability.</w:t>
            </w:r>
            <w:r w:rsidRPr="005D16B4">
              <w:rPr>
                <w:rStyle w:val="FootnoteReference"/>
                <w:rFonts w:cs="Arial"/>
                <w:sz w:val="16"/>
                <w:szCs w:val="16"/>
              </w:rPr>
              <w:footnoteReference w:id="23"/>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 xml:space="preserve">Incarceration </w:t>
            </w:r>
          </w:p>
        </w:tc>
      </w:tr>
      <w:tr w:rsidR="00BC4F81" w:rsidRPr="005D16B4" w:rsidTr="00C92CE8">
        <w:tc>
          <w:tcPr>
            <w:tcW w:w="5671" w:type="dxa"/>
            <w:shd w:val="clear" w:color="auto" w:fill="auto"/>
          </w:tcPr>
          <w:p w:rsidR="00BC4F81" w:rsidRPr="005D16B4" w:rsidRDefault="00BC4F81" w:rsidP="00D1764D">
            <w:pPr>
              <w:spacing w:after="0" w:line="240" w:lineRule="auto"/>
              <w:rPr>
                <w:rFonts w:cs="Arial"/>
                <w:sz w:val="16"/>
                <w:szCs w:val="16"/>
              </w:rPr>
            </w:pPr>
            <w:r w:rsidRPr="005D16B4">
              <w:rPr>
                <w:rFonts w:cs="Arial"/>
                <w:sz w:val="16"/>
                <w:szCs w:val="16"/>
              </w:rPr>
              <w:t>There is an over-representation of people with disabilities in</w:t>
            </w:r>
            <w:r w:rsidR="00D1764D" w:rsidRPr="005D16B4">
              <w:rPr>
                <w:rFonts w:cs="Arial"/>
                <w:sz w:val="16"/>
                <w:szCs w:val="16"/>
              </w:rPr>
              <w:t xml:space="preserve"> the justice system. Eg</w:t>
            </w:r>
            <w:r w:rsidRPr="005D16B4">
              <w:rPr>
                <w:rFonts w:cs="Arial"/>
                <w:sz w:val="16"/>
                <w:szCs w:val="16"/>
              </w:rPr>
              <w:t xml:space="preserve">, it </w:t>
            </w:r>
            <w:r w:rsidR="00D1764D" w:rsidRPr="005D16B4">
              <w:rPr>
                <w:rFonts w:cs="Arial"/>
                <w:sz w:val="16"/>
                <w:szCs w:val="16"/>
              </w:rPr>
              <w:t>is</w:t>
            </w:r>
            <w:r w:rsidRPr="005D16B4">
              <w:rPr>
                <w:rFonts w:cs="Arial"/>
                <w:sz w:val="16"/>
                <w:szCs w:val="16"/>
              </w:rPr>
              <w:t xml:space="preserve"> estimated that between 1.3 per cent and 2.5 per cent of Victoria’s prison population have an intellectual disability.</w:t>
            </w:r>
            <w:r w:rsidRPr="005D16B4">
              <w:rPr>
                <w:rStyle w:val="FootnoteReference"/>
                <w:rFonts w:cs="Arial"/>
                <w:sz w:val="16"/>
                <w:szCs w:val="16"/>
              </w:rPr>
              <w:footnoteReference w:id="24"/>
            </w:r>
          </w:p>
        </w:tc>
        <w:tc>
          <w:tcPr>
            <w:tcW w:w="4536" w:type="dxa"/>
            <w:shd w:val="clear" w:color="auto" w:fill="auto"/>
          </w:tcPr>
          <w:p w:rsidR="00BC4F81" w:rsidRPr="005D16B4" w:rsidRDefault="00BC4F81" w:rsidP="007B2610">
            <w:pPr>
              <w:rPr>
                <w:rFonts w:cs="Arial"/>
                <w:sz w:val="16"/>
                <w:szCs w:val="16"/>
              </w:rPr>
            </w:pPr>
            <w:r w:rsidRPr="005D16B4">
              <w:rPr>
                <w:rFonts w:cs="Arial"/>
                <w:sz w:val="16"/>
                <w:szCs w:val="16"/>
              </w:rPr>
              <w:t>Up to 33% of female prisoners have cognitive impairments, such as an acquired brain injury.</w:t>
            </w:r>
            <w:r w:rsidRPr="005D16B4">
              <w:rPr>
                <w:rStyle w:val="FootnoteReference"/>
                <w:rFonts w:cs="Arial"/>
                <w:sz w:val="16"/>
                <w:szCs w:val="16"/>
              </w:rPr>
              <w:footnoteReference w:id="25"/>
            </w:r>
            <w:r w:rsidRPr="005D16B4">
              <w:rPr>
                <w:rFonts w:cs="Arial"/>
                <w:sz w:val="16"/>
                <w:szCs w:val="16"/>
              </w:rPr>
              <w:t xml:space="preserve"> </w:t>
            </w:r>
          </w:p>
        </w:tc>
      </w:tr>
      <w:tr w:rsidR="00BC4F81" w:rsidRPr="005D16B4" w:rsidTr="00C92CE8">
        <w:tc>
          <w:tcPr>
            <w:tcW w:w="10207" w:type="dxa"/>
            <w:gridSpan w:val="2"/>
            <w:shd w:val="clear" w:color="auto" w:fill="auto"/>
          </w:tcPr>
          <w:p w:rsidR="00BC4F81" w:rsidRPr="005D16B4" w:rsidRDefault="00BC4F81" w:rsidP="007B2610">
            <w:pPr>
              <w:autoSpaceDE w:val="0"/>
              <w:autoSpaceDN w:val="0"/>
              <w:adjustRightInd w:val="0"/>
              <w:spacing w:after="0" w:line="240" w:lineRule="auto"/>
              <w:rPr>
                <w:rFonts w:cs="Century Gothic"/>
                <w:b/>
                <w:sz w:val="16"/>
                <w:szCs w:val="16"/>
                <w:lang w:eastAsia="en-AU"/>
              </w:rPr>
            </w:pPr>
            <w:r w:rsidRPr="005D16B4">
              <w:rPr>
                <w:rFonts w:cs="Century Gothic"/>
                <w:b/>
                <w:sz w:val="16"/>
                <w:szCs w:val="16"/>
                <w:lang w:eastAsia="en-AU"/>
              </w:rPr>
              <w:t xml:space="preserve">Safety </w:t>
            </w:r>
          </w:p>
        </w:tc>
      </w:tr>
      <w:tr w:rsidR="00BC4F81" w:rsidRPr="005D16B4" w:rsidTr="00C92CE8">
        <w:tc>
          <w:tcPr>
            <w:tcW w:w="5671" w:type="dxa"/>
            <w:shd w:val="clear" w:color="auto" w:fill="auto"/>
          </w:tcPr>
          <w:p w:rsidR="00BC4F81" w:rsidRPr="005D16B4" w:rsidRDefault="00BC4F81" w:rsidP="007B2610">
            <w:pPr>
              <w:spacing w:after="0"/>
              <w:rPr>
                <w:color w:val="000000"/>
                <w:sz w:val="16"/>
                <w:szCs w:val="16"/>
              </w:rPr>
            </w:pPr>
            <w:r w:rsidRPr="005D16B4">
              <w:rPr>
                <w:color w:val="000000"/>
                <w:sz w:val="16"/>
                <w:szCs w:val="16"/>
              </w:rPr>
              <w:t xml:space="preserve">The ABS state, “It is also likely </w:t>
            </w:r>
            <w:r w:rsidR="00D1764D" w:rsidRPr="005D16B4">
              <w:rPr>
                <w:color w:val="000000"/>
                <w:sz w:val="16"/>
                <w:szCs w:val="16"/>
              </w:rPr>
              <w:t>that the Personal Safety Survey</w:t>
            </w:r>
            <w:r w:rsidRPr="005D16B4">
              <w:rPr>
                <w:color w:val="000000"/>
                <w:sz w:val="16"/>
                <w:szCs w:val="16"/>
              </w:rPr>
              <w:t xml:space="preserve"> will under represent those with a profound or severe communication disability.”</w:t>
            </w:r>
            <w:r w:rsidRPr="005D16B4">
              <w:rPr>
                <w:rStyle w:val="FootnoteReference"/>
                <w:color w:val="000000"/>
                <w:sz w:val="16"/>
                <w:szCs w:val="16"/>
              </w:rPr>
              <w:footnoteReference w:id="26"/>
            </w:r>
            <w:r w:rsidR="00D1764D" w:rsidRPr="005D16B4">
              <w:rPr>
                <w:color w:val="000000"/>
                <w:sz w:val="16"/>
                <w:szCs w:val="16"/>
              </w:rPr>
              <w:t xml:space="preserve"> </w:t>
            </w:r>
            <w:r w:rsidRPr="005D16B4">
              <w:rPr>
                <w:color w:val="000000"/>
                <w:sz w:val="16"/>
                <w:szCs w:val="16"/>
              </w:rPr>
              <w:t xml:space="preserve">The survey was conducted in </w:t>
            </w:r>
            <w:r w:rsidR="007B2610" w:rsidRPr="005D16B4">
              <w:rPr>
                <w:color w:val="000000"/>
                <w:sz w:val="16"/>
                <w:szCs w:val="16"/>
              </w:rPr>
              <w:t>disability service settings or provide c</w:t>
            </w:r>
            <w:r w:rsidRPr="005D16B4">
              <w:rPr>
                <w:color w:val="000000"/>
                <w:sz w:val="16"/>
                <w:szCs w:val="16"/>
              </w:rPr>
              <w:t>ommunication assistance.</w:t>
            </w:r>
            <w:r w:rsidRPr="005D16B4">
              <w:rPr>
                <w:rStyle w:val="FootnoteReference"/>
                <w:color w:val="000000"/>
                <w:sz w:val="16"/>
                <w:szCs w:val="16"/>
              </w:rPr>
              <w:footnoteReference w:id="27"/>
            </w:r>
            <w:r w:rsidRPr="005D16B4">
              <w:rPr>
                <w:color w:val="000000"/>
                <w:sz w:val="16"/>
                <w:szCs w:val="16"/>
              </w:rPr>
              <w:t xml:space="preserve"> </w:t>
            </w:r>
          </w:p>
        </w:tc>
        <w:tc>
          <w:tcPr>
            <w:tcW w:w="4536" w:type="dxa"/>
            <w:shd w:val="clear" w:color="auto" w:fill="auto"/>
          </w:tcPr>
          <w:p w:rsidR="00BC4F81" w:rsidRPr="005D16B4" w:rsidRDefault="00BC4F81" w:rsidP="007B2610">
            <w:pPr>
              <w:spacing w:after="0"/>
              <w:rPr>
                <w:rFonts w:cs="Century Gothic"/>
                <w:sz w:val="16"/>
                <w:szCs w:val="16"/>
                <w:lang w:eastAsia="en-AU"/>
              </w:rPr>
            </w:pPr>
            <w:r w:rsidRPr="005D16B4">
              <w:rPr>
                <w:sz w:val="16"/>
                <w:szCs w:val="16"/>
              </w:rPr>
              <w:t>A recent Victorian study shows that almost 50% of female patients were sexually assaulted while in mental health units and more than 80 per cent lived in fear of being abused.</w:t>
            </w:r>
            <w:r w:rsidRPr="005D16B4">
              <w:rPr>
                <w:rStyle w:val="FootnoteReference"/>
                <w:sz w:val="16"/>
                <w:szCs w:val="16"/>
              </w:rPr>
              <w:footnoteReference w:id="28"/>
            </w:r>
          </w:p>
        </w:tc>
      </w:tr>
    </w:tbl>
    <w:p w:rsidR="00E25A7D" w:rsidRPr="00DC1B59" w:rsidRDefault="00CD7A9E" w:rsidP="00E25A7D">
      <w:pPr>
        <w:pStyle w:val="Heading3"/>
        <w:rPr>
          <w:rFonts w:asciiTheme="minorHAnsi" w:hAnsiTheme="minorHAnsi"/>
          <w:b/>
          <w:color w:val="7030A0"/>
          <w:sz w:val="28"/>
          <w:szCs w:val="28"/>
        </w:rPr>
      </w:pPr>
      <w:r w:rsidRPr="00DC1B59">
        <w:rPr>
          <w:rFonts w:asciiTheme="minorHAnsi" w:hAnsiTheme="minorHAnsi"/>
          <w:b/>
          <w:color w:val="7030A0"/>
          <w:sz w:val="28"/>
          <w:szCs w:val="28"/>
        </w:rPr>
        <w:lastRenderedPageBreak/>
        <w:t>Increase s</w:t>
      </w:r>
      <w:r w:rsidR="00E25A7D" w:rsidRPr="00DC1B59">
        <w:rPr>
          <w:rFonts w:asciiTheme="minorHAnsi" w:hAnsiTheme="minorHAnsi"/>
          <w:b/>
          <w:color w:val="7030A0"/>
          <w:sz w:val="28"/>
          <w:szCs w:val="28"/>
        </w:rPr>
        <w:t>ocial participation of women with disabilities</w:t>
      </w:r>
    </w:p>
    <w:p w:rsidR="00E25A7D" w:rsidRPr="005D16B4" w:rsidRDefault="00E25A7D" w:rsidP="00E25A7D">
      <w:pPr>
        <w:spacing w:after="120" w:line="264" w:lineRule="auto"/>
      </w:pPr>
      <w:r w:rsidRPr="005D16B4">
        <w:t xml:space="preserve">The Scope 1 in 4 Poll of 761 Australians with a disability found that 94% of surveyed respondents do not have their need for meaningful participation in their community met; 90% do not feel valued; 90% do not have their need for access to services met; and 91% do not have their need for </w:t>
      </w:r>
      <w:r>
        <w:t>social contact and support met</w:t>
      </w:r>
      <w:r w:rsidRPr="005D16B4">
        <w:t>.</w:t>
      </w:r>
      <w:r w:rsidRPr="005D16B4">
        <w:rPr>
          <w:rStyle w:val="FootnoteReference"/>
        </w:rPr>
        <w:footnoteReference w:id="29"/>
      </w:r>
    </w:p>
    <w:p w:rsidR="00E25A7D" w:rsidRDefault="00E25A7D" w:rsidP="00E25A7D">
      <w:r w:rsidRPr="005D16B4">
        <w:t>Women report that self</w:t>
      </w:r>
      <w:r>
        <w:t>-</w:t>
      </w:r>
      <w:r w:rsidRPr="005D16B4">
        <w:t xml:space="preserve">advocacy and peer support programs provide social inclusion opportunities that would not otherwise be available. Education programs are also important, and WDV hold that </w:t>
      </w:r>
      <w:r w:rsidR="00A2374F">
        <w:t>they</w:t>
      </w:r>
      <w:r w:rsidRPr="005D16B4">
        <w:t xml:space="preserve"> should be peer led</w:t>
      </w:r>
      <w:r w:rsidR="00A2374F">
        <w:t>,</w:t>
      </w:r>
      <w:r w:rsidRPr="005D16B4">
        <w:t xml:space="preserve"> so w</w:t>
      </w:r>
      <w:r w:rsidR="00A2374F">
        <w:t>omen can learn from one another</w:t>
      </w:r>
      <w:r w:rsidRPr="005D16B4">
        <w:t xml:space="preserve"> and to further raise the status of women with disabilities. Following are good practice examples of emp</w:t>
      </w:r>
      <w:r w:rsidR="00A2374F">
        <w:t xml:space="preserve">owerment and education programs which increase </w:t>
      </w:r>
      <w:r w:rsidRPr="005D16B4">
        <w:t xml:space="preserve">the social status and inclusion of women with disabilities. </w:t>
      </w:r>
    </w:p>
    <w:tbl>
      <w:tblPr>
        <w:tblW w:w="9242" w:type="dxa"/>
        <w:shd w:val="clear" w:color="auto" w:fill="E7FFFF"/>
        <w:tblLayout w:type="fixed"/>
        <w:tblLook w:val="04A0" w:firstRow="1" w:lastRow="0" w:firstColumn="1" w:lastColumn="0" w:noHBand="0" w:noVBand="1"/>
      </w:tblPr>
      <w:tblGrid>
        <w:gridCol w:w="5240"/>
        <w:gridCol w:w="4002"/>
      </w:tblGrid>
      <w:tr w:rsidR="00E25A7D" w:rsidRPr="005D16B4" w:rsidTr="00D201EE">
        <w:tc>
          <w:tcPr>
            <w:tcW w:w="5240" w:type="dxa"/>
            <w:shd w:val="clear" w:color="auto" w:fill="E7FFFF"/>
          </w:tcPr>
          <w:p w:rsidR="00E25A7D" w:rsidRPr="005D16B4" w:rsidRDefault="00E25A7D" w:rsidP="001C3BD9">
            <w:pPr>
              <w:widowControl w:val="0"/>
              <w:spacing w:after="0"/>
              <w:rPr>
                <w:b/>
                <w:color w:val="1F4E79"/>
              </w:rPr>
            </w:pPr>
            <w:r w:rsidRPr="005D16B4">
              <w:rPr>
                <w:b/>
                <w:color w:val="1F4E79"/>
              </w:rPr>
              <w:t xml:space="preserve">Good practice in </w:t>
            </w:r>
            <w:r>
              <w:rPr>
                <w:b/>
                <w:color w:val="1F4E79"/>
              </w:rPr>
              <w:t xml:space="preserve">empowerment </w:t>
            </w:r>
          </w:p>
          <w:p w:rsidR="00E25A7D" w:rsidRPr="005D16B4" w:rsidRDefault="00E25A7D" w:rsidP="001C3BD9">
            <w:pPr>
              <w:widowControl w:val="0"/>
              <w:spacing w:after="0"/>
              <w:rPr>
                <w:rFonts w:cs="Calibri"/>
                <w:color w:val="000000"/>
                <w:lang w:eastAsia="en-AU"/>
              </w:rPr>
            </w:pPr>
            <w:r w:rsidRPr="005D16B4">
              <w:t xml:space="preserve">Women with Disabilities Victoria’s </w:t>
            </w:r>
            <w:hyperlink r:id="rId16" w:history="1">
              <w:r w:rsidRPr="00186BD1">
                <w:rPr>
                  <w:rStyle w:val="Hyperlink"/>
                  <w:color w:val="1F4E79" w:themeColor="accent1" w:themeShade="80"/>
                </w:rPr>
                <w:t>Enabling Women</w:t>
              </w:r>
            </w:hyperlink>
            <w:r w:rsidRPr="00186BD1">
              <w:rPr>
                <w:color w:val="1F4E79" w:themeColor="accent1" w:themeShade="80"/>
              </w:rPr>
              <w:t xml:space="preserve"> </w:t>
            </w:r>
            <w:r w:rsidRPr="005D16B4">
              <w:rPr>
                <w:rFonts w:cs="Calibri"/>
                <w:color w:val="000000"/>
                <w:lang w:eastAsia="en-AU"/>
              </w:rPr>
              <w:t xml:space="preserve">is a leadership program for women with disabilities funded through the Portland House Foundation. </w:t>
            </w:r>
            <w:r w:rsidRPr="005D16B4">
              <w:rPr>
                <w:rFonts w:cs="Calibri"/>
                <w:iCs/>
                <w:color w:val="000000"/>
                <w:lang w:eastAsia="en-AU"/>
              </w:rPr>
              <w:t xml:space="preserve">Enabling Women </w:t>
            </w:r>
            <w:r w:rsidRPr="005D16B4">
              <w:rPr>
                <w:rFonts w:cs="Calibri"/>
                <w:color w:val="000000"/>
                <w:lang w:eastAsia="en-AU"/>
              </w:rPr>
              <w:t xml:space="preserve">provides training for women with disabilities to become leaders of change within their communities. It is primarily based in local areas so women can establish links with local groups and other women. The 8 two hour facilitated modules cover topics including the social model of disability, self-identity, human rights and advocacy. The program is run in plain English with Easy English materials. The program has delivered some exciting results, with graduates moving into advocacy roles and employment. </w:t>
            </w:r>
          </w:p>
        </w:tc>
        <w:tc>
          <w:tcPr>
            <w:tcW w:w="4002" w:type="dxa"/>
            <w:shd w:val="clear" w:color="auto" w:fill="E7FFFF"/>
          </w:tcPr>
          <w:p w:rsidR="00E25A7D" w:rsidRPr="005D16B4" w:rsidRDefault="00E25A7D" w:rsidP="001C3BD9">
            <w:pPr>
              <w:widowControl w:val="0"/>
              <w:jc w:val="center"/>
              <w:rPr>
                <w:noProof/>
                <w:lang w:eastAsia="en-AU"/>
              </w:rPr>
            </w:pPr>
            <w:r w:rsidRPr="005D16B4">
              <w:rPr>
                <w:noProof/>
                <w:lang w:eastAsia="en-AU"/>
              </w:rPr>
              <w:drawing>
                <wp:inline distT="0" distB="0" distL="0" distR="0" wp14:anchorId="5C27C490" wp14:editId="7CACB6D4">
                  <wp:extent cx="1888248" cy="1202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l="-3632" b="21854"/>
                          <a:stretch>
                            <a:fillRect/>
                          </a:stretch>
                        </pic:blipFill>
                        <pic:spPr bwMode="auto">
                          <a:xfrm>
                            <a:off x="0" y="0"/>
                            <a:ext cx="1894467" cy="1206778"/>
                          </a:xfrm>
                          <a:prstGeom prst="rect">
                            <a:avLst/>
                          </a:prstGeom>
                          <a:noFill/>
                          <a:ln>
                            <a:noFill/>
                          </a:ln>
                        </pic:spPr>
                      </pic:pic>
                    </a:graphicData>
                  </a:graphic>
                </wp:inline>
              </w:drawing>
            </w:r>
          </w:p>
          <w:p w:rsidR="00E25A7D" w:rsidRPr="005D16B4" w:rsidRDefault="00E25A7D" w:rsidP="001C3BD9">
            <w:pPr>
              <w:autoSpaceDE w:val="0"/>
              <w:autoSpaceDN w:val="0"/>
              <w:adjustRightInd w:val="0"/>
              <w:spacing w:after="0" w:line="240" w:lineRule="auto"/>
              <w:rPr>
                <w:rFonts w:cs="Calibri"/>
                <w:color w:val="000000"/>
                <w:lang w:eastAsia="en-AU"/>
              </w:rPr>
            </w:pPr>
            <w:r>
              <w:rPr>
                <w:rFonts w:cs="Calibri"/>
                <w:color w:val="000000"/>
                <w:lang w:eastAsia="en-AU"/>
              </w:rPr>
              <w:t>Participant</w:t>
            </w:r>
            <w:r w:rsidRPr="005D16B4">
              <w:rPr>
                <w:rFonts w:cs="Calibri"/>
                <w:color w:val="000000"/>
                <w:lang w:eastAsia="en-AU"/>
              </w:rPr>
              <w:t>s</w:t>
            </w:r>
            <w:r>
              <w:rPr>
                <w:rFonts w:cs="Calibri"/>
                <w:color w:val="000000"/>
                <w:lang w:eastAsia="en-AU"/>
              </w:rPr>
              <w:t>’</w:t>
            </w:r>
            <w:r w:rsidRPr="005D16B4">
              <w:rPr>
                <w:rFonts w:cs="Calibri"/>
                <w:color w:val="000000"/>
                <w:lang w:eastAsia="en-AU"/>
              </w:rPr>
              <w:t xml:space="preserve"> feedback: </w:t>
            </w:r>
          </w:p>
          <w:p w:rsidR="00E25A7D" w:rsidRPr="00880413" w:rsidRDefault="00E25A7D" w:rsidP="001C3BD9">
            <w:pPr>
              <w:autoSpaceDE w:val="0"/>
              <w:autoSpaceDN w:val="0"/>
              <w:adjustRightInd w:val="0"/>
              <w:spacing w:after="0" w:line="240" w:lineRule="auto"/>
              <w:rPr>
                <w:rFonts w:cs="Calibri"/>
                <w:color w:val="008080"/>
                <w:lang w:eastAsia="en-AU"/>
              </w:rPr>
            </w:pPr>
            <w:r w:rsidRPr="00880413">
              <w:rPr>
                <w:rFonts w:cs="Calibri"/>
                <w:color w:val="008080"/>
                <w:lang w:eastAsia="en-AU"/>
              </w:rPr>
              <w:t xml:space="preserve">“I felt included, it made us feel important and valued and respected” </w:t>
            </w:r>
          </w:p>
          <w:p w:rsidR="00E25A7D" w:rsidRPr="005D16B4" w:rsidRDefault="00E25A7D" w:rsidP="001C3BD9">
            <w:pPr>
              <w:widowControl w:val="0"/>
              <w:spacing w:after="0"/>
            </w:pPr>
            <w:r w:rsidRPr="00880413">
              <w:rPr>
                <w:rFonts w:cs="Calibri"/>
                <w:color w:val="008080"/>
                <w:lang w:eastAsia="en-AU"/>
              </w:rPr>
              <w:t>“My voice will be louder, it has given me more confidence to speak out, I’ll be more vocal around non-disabled people, I have growing leadership skills”</w:t>
            </w:r>
          </w:p>
        </w:tc>
      </w:tr>
    </w:tbl>
    <w:p w:rsidR="00CF08F3" w:rsidRPr="00326798" w:rsidRDefault="00CF08F3" w:rsidP="00CF08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F08F3" w:rsidRPr="005D16B4" w:rsidTr="00DC1B59">
        <w:tc>
          <w:tcPr>
            <w:tcW w:w="9016" w:type="dxa"/>
            <w:shd w:val="clear" w:color="auto" w:fill="E7FFFF"/>
          </w:tcPr>
          <w:p w:rsidR="00CF08F3" w:rsidRPr="005D16B4" w:rsidRDefault="00CF08F3" w:rsidP="00611318">
            <w:pPr>
              <w:rPr>
                <w:rFonts w:asciiTheme="minorHAnsi" w:hAnsiTheme="minorHAnsi"/>
                <w:b/>
                <w:color w:val="1F4E79" w:themeColor="accent1" w:themeShade="80"/>
                <w:sz w:val="22"/>
                <w:szCs w:val="22"/>
              </w:rPr>
            </w:pPr>
            <w:r w:rsidRPr="005D16B4">
              <w:rPr>
                <w:rFonts w:asciiTheme="minorHAnsi" w:hAnsiTheme="minorHAnsi"/>
                <w:b/>
                <w:color w:val="1F4E79" w:themeColor="accent1" w:themeShade="80"/>
                <w:sz w:val="22"/>
                <w:szCs w:val="22"/>
              </w:rPr>
              <w:t>Good practice in peer education</w:t>
            </w:r>
          </w:p>
          <w:p w:rsidR="00CF08F3" w:rsidRPr="005D16B4" w:rsidRDefault="00CF08F3" w:rsidP="00611318">
            <w:pPr>
              <w:rPr>
                <w:rFonts w:asciiTheme="minorHAnsi" w:hAnsiTheme="minorHAnsi"/>
                <w:sz w:val="22"/>
                <w:szCs w:val="22"/>
              </w:rPr>
            </w:pPr>
            <w:r w:rsidRPr="005D16B4">
              <w:rPr>
                <w:rFonts w:asciiTheme="minorHAnsi" w:hAnsiTheme="minorHAnsi"/>
                <w:sz w:val="22"/>
                <w:szCs w:val="22"/>
              </w:rPr>
              <w:t xml:space="preserve">The </w:t>
            </w:r>
            <w:r w:rsidRPr="005D16B4">
              <w:rPr>
                <w:rFonts w:asciiTheme="minorHAnsi" w:hAnsiTheme="minorHAnsi"/>
                <w:color w:val="1F4E79" w:themeColor="accent1" w:themeShade="80"/>
                <w:sz w:val="22"/>
                <w:szCs w:val="22"/>
              </w:rPr>
              <w:t xml:space="preserve">Living Safer Sexual Lives </w:t>
            </w:r>
            <w:r w:rsidRPr="005D16B4">
              <w:rPr>
                <w:rFonts w:asciiTheme="minorHAnsi" w:hAnsiTheme="minorHAnsi"/>
                <w:sz w:val="22"/>
                <w:szCs w:val="22"/>
              </w:rPr>
              <w:t>program is an example of primary violence prevention in which people with an intellectual disability learn about sexuality, rights in relationships, respectful and safe relationships, gender-based violence in relationships, violence prevention, sexual assault and accessing supports and services. It has now developed into a community-based, cross-sectoral educational program. It uses a ‘train the trainer’ approach so that people with intellectual disabilities are trained to become peer educators working with co-facilitators who are people working in disability, sexual health or educational services.</w:t>
            </w:r>
            <w:r w:rsidRPr="005D16B4">
              <w:rPr>
                <w:rStyle w:val="FootnoteReference"/>
                <w:rFonts w:asciiTheme="minorHAnsi" w:hAnsiTheme="minorHAnsi"/>
                <w:sz w:val="22"/>
                <w:szCs w:val="22"/>
              </w:rPr>
              <w:footnoteReference w:id="30"/>
            </w:r>
          </w:p>
        </w:tc>
      </w:tr>
    </w:tbl>
    <w:p w:rsidR="00CF08F3" w:rsidRPr="005D16B4" w:rsidRDefault="00CF08F3" w:rsidP="00CF08F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4508"/>
        <w:gridCol w:w="4508"/>
      </w:tblGrid>
      <w:tr w:rsidR="00CF08F3" w:rsidRPr="005D16B4" w:rsidTr="00DC1B59">
        <w:tc>
          <w:tcPr>
            <w:tcW w:w="4508" w:type="dxa"/>
            <w:shd w:val="clear" w:color="auto" w:fill="E7FFFF"/>
          </w:tcPr>
          <w:p w:rsidR="00CF08F3" w:rsidRPr="005D16B4" w:rsidRDefault="00CF08F3" w:rsidP="00611318">
            <w:pPr>
              <w:rPr>
                <w:rFonts w:asciiTheme="minorHAnsi" w:hAnsiTheme="minorHAnsi"/>
                <w:b/>
                <w:color w:val="1F4E79" w:themeColor="accent1" w:themeShade="80"/>
                <w:sz w:val="22"/>
                <w:szCs w:val="22"/>
              </w:rPr>
            </w:pPr>
            <w:r w:rsidRPr="005D16B4">
              <w:rPr>
                <w:rFonts w:asciiTheme="minorHAnsi" w:hAnsiTheme="minorHAnsi"/>
                <w:b/>
                <w:color w:val="1F4E79" w:themeColor="accent1" w:themeShade="80"/>
                <w:sz w:val="22"/>
                <w:szCs w:val="22"/>
              </w:rPr>
              <w:t>Good practice in self advocacy groups</w:t>
            </w:r>
          </w:p>
          <w:p w:rsidR="00CF08F3" w:rsidRPr="005D16B4" w:rsidRDefault="00A245BE" w:rsidP="00611318">
            <w:pPr>
              <w:rPr>
                <w:rFonts w:asciiTheme="minorHAnsi" w:hAnsiTheme="minorHAnsi"/>
                <w:sz w:val="22"/>
                <w:szCs w:val="22"/>
              </w:rPr>
            </w:pPr>
            <w:r w:rsidRPr="005D16B4">
              <w:rPr>
                <w:rFonts w:asciiTheme="minorHAnsi" w:hAnsiTheme="minorHAnsi"/>
                <w:sz w:val="22"/>
                <w:szCs w:val="22"/>
              </w:rPr>
              <w:t xml:space="preserve">The </w:t>
            </w:r>
            <w:r w:rsidR="00CF08F3" w:rsidRPr="005D16B4">
              <w:rPr>
                <w:rFonts w:asciiTheme="minorHAnsi" w:hAnsiTheme="minorHAnsi"/>
                <w:color w:val="1F3864" w:themeColor="accent5" w:themeShade="80"/>
                <w:sz w:val="22"/>
                <w:szCs w:val="22"/>
              </w:rPr>
              <w:t>Self Advocacy Resource Unit</w:t>
            </w:r>
            <w:r w:rsidR="00CF08F3" w:rsidRPr="005D16B4">
              <w:rPr>
                <w:rFonts w:asciiTheme="minorHAnsi" w:hAnsiTheme="minorHAnsi"/>
                <w:sz w:val="22"/>
                <w:szCs w:val="22"/>
              </w:rPr>
              <w:t xml:space="preserve"> has fostered numerous self advocacy groups. SARU has proven to build empowering connections and a political voice people such as parents with intellectual disabilities, people with Acquired Brain Injuries and Deaf-blind people.  </w:t>
            </w:r>
          </w:p>
        </w:tc>
        <w:tc>
          <w:tcPr>
            <w:tcW w:w="4508" w:type="dxa"/>
            <w:shd w:val="clear" w:color="auto" w:fill="E7FFFF"/>
          </w:tcPr>
          <w:p w:rsidR="00CF08F3" w:rsidRPr="005D16B4" w:rsidRDefault="00CF08F3" w:rsidP="00611318">
            <w:pPr>
              <w:rPr>
                <w:rFonts w:asciiTheme="minorHAnsi" w:hAnsiTheme="minorHAnsi"/>
                <w:b/>
                <w:color w:val="1F4E79" w:themeColor="accent1" w:themeShade="80"/>
                <w:sz w:val="22"/>
                <w:szCs w:val="22"/>
              </w:rPr>
            </w:pPr>
            <w:r w:rsidRPr="005D16B4">
              <w:rPr>
                <w:rFonts w:asciiTheme="minorHAnsi" w:hAnsiTheme="minorHAnsi"/>
                <w:b/>
                <w:color w:val="1F4E79" w:themeColor="accent1" w:themeShade="80"/>
                <w:sz w:val="22"/>
                <w:szCs w:val="22"/>
              </w:rPr>
              <w:t>Good practice in systemic advocacy</w:t>
            </w:r>
          </w:p>
          <w:p w:rsidR="00CF08F3" w:rsidRPr="005D16B4" w:rsidRDefault="00CF08F3" w:rsidP="00611318">
            <w:pPr>
              <w:rPr>
                <w:rFonts w:asciiTheme="minorHAnsi" w:hAnsiTheme="minorHAnsi"/>
                <w:sz w:val="22"/>
                <w:szCs w:val="22"/>
              </w:rPr>
            </w:pPr>
            <w:r w:rsidRPr="005D16B4">
              <w:rPr>
                <w:rFonts w:asciiTheme="minorHAnsi" w:hAnsiTheme="minorHAnsi"/>
                <w:color w:val="1F4E79" w:themeColor="accent1" w:themeShade="80"/>
                <w:sz w:val="22"/>
                <w:szCs w:val="22"/>
              </w:rPr>
              <w:t>WDV</w:t>
            </w:r>
            <w:r w:rsidRPr="005D16B4">
              <w:rPr>
                <w:rFonts w:asciiTheme="minorHAnsi" w:hAnsiTheme="minorHAnsi"/>
                <w:sz w:val="22"/>
                <w:szCs w:val="22"/>
              </w:rPr>
              <w:t xml:space="preserve"> has grown as a membership organisation which employs primarily women with disabilities to undertake systemic advocacy. WDV has a demonstrated a commitment to its gendered priority areas to influenced policy and programs. </w:t>
            </w:r>
          </w:p>
        </w:tc>
      </w:tr>
      <w:tr w:rsidR="00A245BE" w:rsidRPr="005D16B4" w:rsidTr="00DC1B59">
        <w:tc>
          <w:tcPr>
            <w:tcW w:w="9016" w:type="dxa"/>
            <w:gridSpan w:val="2"/>
            <w:shd w:val="clear" w:color="auto" w:fill="E7FFFF"/>
          </w:tcPr>
          <w:p w:rsidR="00A245BE" w:rsidRPr="005B294D" w:rsidRDefault="00A245BE" w:rsidP="00611318">
            <w:pPr>
              <w:rPr>
                <w:rFonts w:asciiTheme="minorHAnsi" w:hAnsiTheme="minorHAnsi"/>
                <w:b/>
                <w:color w:val="1F4E79" w:themeColor="accent1" w:themeShade="80"/>
                <w:sz w:val="22"/>
                <w:szCs w:val="22"/>
              </w:rPr>
            </w:pPr>
            <w:r w:rsidRPr="005B294D">
              <w:rPr>
                <w:rFonts w:asciiTheme="minorHAnsi" w:hAnsiTheme="minorHAnsi"/>
                <w:b/>
                <w:color w:val="1F4E79" w:themeColor="accent1" w:themeShade="80"/>
                <w:sz w:val="22"/>
                <w:szCs w:val="22"/>
              </w:rPr>
              <w:t xml:space="preserve">SARU and WDV receive core funding through DHHS Disability, this is jeopardised under in the transition to the NDIS. </w:t>
            </w:r>
          </w:p>
        </w:tc>
      </w:tr>
    </w:tbl>
    <w:p w:rsidR="00CF08F3" w:rsidRPr="005D16B4" w:rsidRDefault="00CF08F3" w:rsidP="00CF08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CF08F3" w:rsidRPr="005D16B4" w:rsidTr="00DC1B59">
        <w:trPr>
          <w:trHeight w:val="2945"/>
        </w:trPr>
        <w:tc>
          <w:tcPr>
            <w:tcW w:w="3823" w:type="dxa"/>
            <w:shd w:val="clear" w:color="auto" w:fill="E7FFFF"/>
          </w:tcPr>
          <w:p w:rsidR="00CF08F3" w:rsidRPr="005D16B4" w:rsidRDefault="00CF08F3" w:rsidP="00611318">
            <w:pPr>
              <w:rPr>
                <w:rFonts w:asciiTheme="minorHAnsi" w:hAnsiTheme="minorHAnsi"/>
                <w:b/>
                <w:color w:val="1F4E79" w:themeColor="accent1" w:themeShade="80"/>
                <w:sz w:val="22"/>
                <w:szCs w:val="22"/>
              </w:rPr>
            </w:pPr>
            <w:r w:rsidRPr="005D16B4">
              <w:rPr>
                <w:rFonts w:asciiTheme="minorHAnsi" w:hAnsiTheme="minorHAnsi"/>
                <w:b/>
                <w:color w:val="1F4E79" w:themeColor="accent1" w:themeShade="80"/>
                <w:sz w:val="22"/>
                <w:szCs w:val="22"/>
              </w:rPr>
              <w:lastRenderedPageBreak/>
              <w:t xml:space="preserve">Good practice in social inclusion </w:t>
            </w:r>
          </w:p>
          <w:p w:rsidR="00CF08F3" w:rsidRPr="005D16B4" w:rsidRDefault="00CF08F3" w:rsidP="00611318">
            <w:pPr>
              <w:rPr>
                <w:rFonts w:asciiTheme="minorHAnsi" w:hAnsiTheme="minorHAnsi"/>
              </w:rPr>
            </w:pPr>
            <w:r w:rsidRPr="005D16B4">
              <w:rPr>
                <w:rFonts w:asciiTheme="minorHAnsi" w:hAnsiTheme="minorHAnsi"/>
                <w:sz w:val="22"/>
                <w:szCs w:val="22"/>
              </w:rPr>
              <w:t xml:space="preserve">Victoria’s Local Governments host the </w:t>
            </w:r>
            <w:hyperlink r:id="rId18" w:history="1">
              <w:r w:rsidRPr="00186BD1">
                <w:rPr>
                  <w:rStyle w:val="Hyperlink"/>
                  <w:rFonts w:asciiTheme="minorHAnsi" w:hAnsiTheme="minorHAnsi"/>
                  <w:color w:val="1F4E79" w:themeColor="accent1" w:themeShade="80"/>
                  <w:sz w:val="22"/>
                  <w:szCs w:val="22"/>
                </w:rPr>
                <w:t>Metro / Rural / Deaf Access program</w:t>
              </w:r>
            </w:hyperlink>
            <w:r w:rsidRPr="005D16B4">
              <w:rPr>
                <w:rFonts w:asciiTheme="minorHAnsi" w:hAnsiTheme="minorHAnsi"/>
                <w:sz w:val="22"/>
                <w:szCs w:val="22"/>
              </w:rPr>
              <w:t>. This community building program dev</w:t>
            </w:r>
            <w:r w:rsidR="001307D1">
              <w:rPr>
                <w:rFonts w:asciiTheme="minorHAnsi" w:hAnsiTheme="minorHAnsi"/>
                <w:sz w:val="22"/>
                <w:szCs w:val="22"/>
              </w:rPr>
              <w:t>elops community connections. It</w:t>
            </w:r>
            <w:r w:rsidRPr="005D16B4">
              <w:rPr>
                <w:rFonts w:asciiTheme="minorHAnsi" w:hAnsiTheme="minorHAnsi"/>
                <w:sz w:val="22"/>
                <w:szCs w:val="22"/>
              </w:rPr>
              <w:t xml:space="preserve"> sits within Local Government structures to promote disability access in local services and involve people with disabilities in project governance and council business. Program funding is jeopardised in Victoria’s transition to NDIS funding. </w:t>
            </w:r>
          </w:p>
        </w:tc>
        <w:tc>
          <w:tcPr>
            <w:tcW w:w="5193" w:type="dxa"/>
            <w:shd w:val="clear" w:color="auto" w:fill="E7FFFF"/>
          </w:tcPr>
          <w:p w:rsidR="00CF08F3" w:rsidRDefault="00CF08F3" w:rsidP="00880413">
            <w:pPr>
              <w:rPr>
                <w:rFonts w:asciiTheme="minorHAnsi" w:hAnsiTheme="minorHAnsi"/>
                <w:sz w:val="22"/>
                <w:szCs w:val="22"/>
              </w:rPr>
            </w:pPr>
            <w:r w:rsidRPr="005D16B4">
              <w:rPr>
                <w:rFonts w:asciiTheme="minorHAnsi" w:hAnsiTheme="minorHAnsi"/>
                <w:sz w:val="22"/>
                <w:szCs w:val="22"/>
              </w:rPr>
              <w:t>CASE STUDY: A woman with a disability applying for an Intervention Order was not connected to any local services. This isolation increased the impact of the violence she experienced. The Applicant Support Worker was able to link the woman to local groups and volunteer communities through the local Metro Access Officer.</w:t>
            </w:r>
            <w:r w:rsidRPr="005D16B4">
              <w:rPr>
                <w:rStyle w:val="FootnoteReference"/>
                <w:rFonts w:asciiTheme="minorHAnsi" w:hAnsiTheme="minorHAnsi"/>
                <w:sz w:val="22"/>
                <w:szCs w:val="22"/>
              </w:rPr>
              <w:footnoteReference w:id="31"/>
            </w:r>
          </w:p>
          <w:p w:rsidR="00880413" w:rsidRPr="00880413" w:rsidRDefault="00880413" w:rsidP="00880413">
            <w:pPr>
              <w:rPr>
                <w:rFonts w:asciiTheme="minorHAnsi" w:hAnsiTheme="minorHAnsi"/>
                <w:sz w:val="4"/>
                <w:szCs w:val="4"/>
              </w:rPr>
            </w:pPr>
          </w:p>
          <w:p w:rsidR="00CF08F3" w:rsidRPr="00880413" w:rsidRDefault="00CF08F3" w:rsidP="00880413">
            <w:pPr>
              <w:rPr>
                <w:rFonts w:asciiTheme="minorHAnsi" w:hAnsiTheme="minorHAnsi"/>
                <w:color w:val="008080"/>
                <w:sz w:val="22"/>
                <w:szCs w:val="22"/>
              </w:rPr>
            </w:pPr>
            <w:r w:rsidRPr="00880413">
              <w:rPr>
                <w:rFonts w:asciiTheme="minorHAnsi" w:hAnsiTheme="minorHAnsi"/>
                <w:color w:val="008080"/>
                <w:sz w:val="22"/>
                <w:szCs w:val="22"/>
              </w:rPr>
              <w:t>“[My Metro Access Officer] holds meetings and consultations so I can hav</w:t>
            </w:r>
            <w:r w:rsidR="00880413" w:rsidRPr="00880413">
              <w:rPr>
                <w:rFonts w:asciiTheme="minorHAnsi" w:hAnsiTheme="minorHAnsi"/>
                <w:color w:val="008080"/>
                <w:sz w:val="22"/>
                <w:szCs w:val="22"/>
              </w:rPr>
              <w:t>e a say in local developments.”</w:t>
            </w:r>
          </w:p>
          <w:p w:rsidR="00880413" w:rsidRPr="00880413" w:rsidRDefault="00880413" w:rsidP="00880413">
            <w:pPr>
              <w:rPr>
                <w:rFonts w:asciiTheme="minorHAnsi" w:hAnsiTheme="minorHAnsi"/>
                <w:color w:val="008080"/>
                <w:sz w:val="4"/>
                <w:szCs w:val="4"/>
              </w:rPr>
            </w:pPr>
          </w:p>
          <w:p w:rsidR="00CF08F3" w:rsidRPr="005D16B4" w:rsidRDefault="00CF08F3" w:rsidP="00611318">
            <w:pPr>
              <w:rPr>
                <w:rFonts w:asciiTheme="minorHAnsi" w:hAnsiTheme="minorHAnsi"/>
                <w:sz w:val="22"/>
                <w:szCs w:val="22"/>
              </w:rPr>
            </w:pPr>
            <w:r w:rsidRPr="00880413">
              <w:rPr>
                <w:rFonts w:asciiTheme="minorHAnsi" w:hAnsiTheme="minorHAnsi"/>
                <w:color w:val="008080"/>
                <w:sz w:val="22"/>
                <w:szCs w:val="22"/>
              </w:rPr>
              <w:t>“Belonging is about building your local networks. If you have people around you, you feel safer.” Val</w:t>
            </w:r>
            <w:r w:rsidRPr="00880413">
              <w:rPr>
                <w:rStyle w:val="FootnoteReference"/>
                <w:rFonts w:asciiTheme="minorHAnsi" w:hAnsiTheme="minorHAnsi"/>
                <w:color w:val="008080"/>
                <w:sz w:val="22"/>
                <w:szCs w:val="22"/>
              </w:rPr>
              <w:footnoteReference w:id="32"/>
            </w:r>
            <w:r w:rsidR="00880413">
              <w:rPr>
                <w:rFonts w:asciiTheme="minorHAnsi" w:hAnsiTheme="minorHAnsi"/>
                <w:sz w:val="22"/>
                <w:szCs w:val="22"/>
              </w:rPr>
              <w:t xml:space="preserve"> </w:t>
            </w:r>
          </w:p>
        </w:tc>
      </w:tr>
    </w:tbl>
    <w:p w:rsidR="00CF08F3" w:rsidRPr="005D16B4" w:rsidRDefault="00CF08F3" w:rsidP="00CF08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9016"/>
      </w:tblGrid>
      <w:tr w:rsidR="00CF08F3" w:rsidRPr="005D16B4" w:rsidTr="00DC1B59">
        <w:tc>
          <w:tcPr>
            <w:tcW w:w="9016" w:type="dxa"/>
            <w:shd w:val="clear" w:color="auto" w:fill="E7FFFF"/>
          </w:tcPr>
          <w:p w:rsidR="00CF08F3" w:rsidRPr="005D16B4" w:rsidRDefault="00CF08F3" w:rsidP="00611318">
            <w:pPr>
              <w:rPr>
                <w:rFonts w:asciiTheme="minorHAnsi" w:hAnsiTheme="minorHAnsi"/>
                <w:b/>
                <w:color w:val="1F4E79" w:themeColor="accent1" w:themeShade="80"/>
                <w:sz w:val="22"/>
                <w:szCs w:val="22"/>
              </w:rPr>
            </w:pPr>
            <w:r w:rsidRPr="005D16B4">
              <w:rPr>
                <w:rFonts w:asciiTheme="minorHAnsi" w:hAnsiTheme="minorHAnsi"/>
                <w:b/>
                <w:color w:val="1F4E79" w:themeColor="accent1" w:themeShade="80"/>
                <w:sz w:val="22"/>
                <w:szCs w:val="22"/>
              </w:rPr>
              <w:t>Good practice in tailored school programs</w:t>
            </w:r>
          </w:p>
          <w:p w:rsidR="00CF08F3" w:rsidRPr="005D16B4" w:rsidRDefault="00CF08F3" w:rsidP="00611318">
            <w:pPr>
              <w:rPr>
                <w:rFonts w:asciiTheme="minorHAnsi" w:hAnsiTheme="minorHAnsi"/>
                <w:sz w:val="22"/>
                <w:szCs w:val="22"/>
              </w:rPr>
            </w:pPr>
            <w:r w:rsidRPr="005D16B4">
              <w:rPr>
                <w:rFonts w:asciiTheme="minorHAnsi" w:hAnsiTheme="minorHAnsi"/>
                <w:color w:val="1F4E79" w:themeColor="accent1" w:themeShade="80"/>
                <w:sz w:val="22"/>
                <w:szCs w:val="22"/>
              </w:rPr>
              <w:t>Sexual Assault Prevention Program in Secondary</w:t>
            </w:r>
            <w:r w:rsidRPr="005D16B4">
              <w:rPr>
                <w:rFonts w:asciiTheme="minorHAnsi" w:hAnsiTheme="minorHAnsi"/>
                <w:b/>
                <w:color w:val="1F4E79" w:themeColor="accent1" w:themeShade="80"/>
                <w:sz w:val="22"/>
                <w:szCs w:val="22"/>
              </w:rPr>
              <w:t xml:space="preserve"> </w:t>
            </w:r>
            <w:r w:rsidRPr="005D16B4">
              <w:rPr>
                <w:rFonts w:asciiTheme="minorHAnsi" w:hAnsiTheme="minorHAnsi"/>
                <w:b/>
                <w:sz w:val="22"/>
                <w:szCs w:val="22"/>
              </w:rPr>
              <w:t>Schools</w:t>
            </w:r>
            <w:r w:rsidRPr="005D16B4">
              <w:rPr>
                <w:rFonts w:asciiTheme="minorHAnsi" w:hAnsiTheme="minorHAnsi"/>
                <w:sz w:val="22"/>
                <w:szCs w:val="22"/>
              </w:rPr>
              <w:t xml:space="preserve"> (SAPPSS) focuses on creating partnerships between CASAs and secondary schools to work towards positive change within school communities and incorporate sexual assault prevention into curriculum. Since late 2012, Barwon Centres Against Sexual Assault (CASA) has worked with Nelson Park Special Developmental School in Geelong to implement SAPPSS within their school. Together, they tailored the program to meet the learning requirements of students with disabilities. </w:t>
            </w:r>
          </w:p>
        </w:tc>
      </w:tr>
    </w:tbl>
    <w:p w:rsidR="00CF08F3" w:rsidRPr="005D16B4" w:rsidRDefault="00CF08F3" w:rsidP="00CF08F3"/>
    <w:tbl>
      <w:tblPr>
        <w:tblStyle w:val="TableGrid"/>
        <w:tblW w:w="0" w:type="auto"/>
        <w:tblLook w:val="04A0" w:firstRow="1" w:lastRow="0" w:firstColumn="1" w:lastColumn="0" w:noHBand="0" w:noVBand="1"/>
      </w:tblPr>
      <w:tblGrid>
        <w:gridCol w:w="9016"/>
      </w:tblGrid>
      <w:tr w:rsidR="00CF08F3" w:rsidRPr="005D16B4" w:rsidTr="00611318">
        <w:tc>
          <w:tcPr>
            <w:tcW w:w="9016" w:type="dxa"/>
          </w:tcPr>
          <w:p w:rsidR="00CC2153" w:rsidRPr="00760750" w:rsidRDefault="0068601F" w:rsidP="001B19E0">
            <w:pPr>
              <w:ind w:right="124"/>
              <w:rPr>
                <w:rFonts w:asciiTheme="minorHAnsi" w:hAnsiTheme="minorHAnsi"/>
                <w:sz w:val="22"/>
                <w:szCs w:val="22"/>
              </w:rPr>
            </w:pPr>
            <w:r w:rsidRPr="00760750">
              <w:rPr>
                <w:rFonts w:asciiTheme="minorHAnsi" w:hAnsiTheme="minorHAnsi"/>
                <w:b/>
                <w:sz w:val="22"/>
                <w:szCs w:val="22"/>
              </w:rPr>
              <w:t>Recommendation 7</w:t>
            </w:r>
            <w:r w:rsidR="00CF08F3" w:rsidRPr="00760750">
              <w:rPr>
                <w:rFonts w:asciiTheme="minorHAnsi" w:hAnsiTheme="minorHAnsi"/>
                <w:b/>
                <w:sz w:val="22"/>
                <w:szCs w:val="22"/>
              </w:rPr>
              <w:t>:</w:t>
            </w:r>
            <w:r w:rsidR="00CF08F3" w:rsidRPr="00760750">
              <w:rPr>
                <w:rFonts w:asciiTheme="minorHAnsi" w:hAnsiTheme="minorHAnsi"/>
                <w:sz w:val="22"/>
                <w:szCs w:val="22"/>
              </w:rPr>
              <w:t xml:space="preserve"> </w:t>
            </w:r>
            <w:r w:rsidR="00152775" w:rsidRPr="00760750">
              <w:rPr>
                <w:rFonts w:asciiTheme="minorHAnsi" w:hAnsiTheme="minorHAnsi"/>
                <w:sz w:val="22"/>
                <w:szCs w:val="22"/>
              </w:rPr>
              <w:t xml:space="preserve">That DHHS </w:t>
            </w:r>
            <w:r w:rsidR="00CC2153" w:rsidRPr="00760750">
              <w:rPr>
                <w:rFonts w:asciiTheme="minorHAnsi" w:hAnsiTheme="minorHAnsi"/>
                <w:sz w:val="22"/>
                <w:szCs w:val="22"/>
              </w:rPr>
              <w:t>audit social inclusion indicators for gender</w:t>
            </w:r>
            <w:r w:rsidR="002537F2" w:rsidRPr="00760750">
              <w:rPr>
                <w:rFonts w:asciiTheme="minorHAnsi" w:hAnsiTheme="minorHAnsi"/>
                <w:sz w:val="22"/>
                <w:szCs w:val="22"/>
              </w:rPr>
              <w:t xml:space="preserve"> and disability</w:t>
            </w:r>
            <w:r w:rsidR="00CC2153" w:rsidRPr="00760750">
              <w:rPr>
                <w:rFonts w:asciiTheme="minorHAnsi" w:hAnsiTheme="minorHAnsi"/>
                <w:sz w:val="22"/>
                <w:szCs w:val="22"/>
              </w:rPr>
              <w:t>, and that deficiencies are addressed through strategies under the Victor</w:t>
            </w:r>
            <w:r w:rsidR="002537F2" w:rsidRPr="00760750">
              <w:rPr>
                <w:rFonts w:asciiTheme="minorHAnsi" w:hAnsiTheme="minorHAnsi"/>
                <w:sz w:val="22"/>
                <w:szCs w:val="22"/>
              </w:rPr>
              <w:t>ian Disability State Plan</w:t>
            </w:r>
            <w:r w:rsidR="00CC2153" w:rsidRPr="00760750">
              <w:rPr>
                <w:rFonts w:asciiTheme="minorHAnsi" w:hAnsiTheme="minorHAnsi"/>
                <w:sz w:val="22"/>
                <w:szCs w:val="22"/>
              </w:rPr>
              <w:t xml:space="preserve">. </w:t>
            </w:r>
          </w:p>
          <w:p w:rsidR="00CC2153" w:rsidRPr="00760750" w:rsidRDefault="0068601F" w:rsidP="001B19E0">
            <w:pPr>
              <w:widowControl w:val="0"/>
              <w:ind w:right="124"/>
              <w:rPr>
                <w:rFonts w:asciiTheme="minorHAnsi" w:eastAsia="Arial Unicode MS" w:hAnsiTheme="minorHAnsi" w:cs="Arial Unicode MS"/>
                <w:sz w:val="22"/>
                <w:szCs w:val="22"/>
                <w:bdr w:val="nil"/>
                <w:lang w:val="en-US"/>
              </w:rPr>
            </w:pPr>
            <w:r w:rsidRPr="00760750">
              <w:rPr>
                <w:rFonts w:asciiTheme="minorHAnsi" w:hAnsiTheme="minorHAnsi"/>
                <w:b/>
                <w:sz w:val="22"/>
                <w:szCs w:val="22"/>
              </w:rPr>
              <w:t xml:space="preserve">Recommendation 8: </w:t>
            </w:r>
            <w:r w:rsidR="00CC2153" w:rsidRPr="00760750">
              <w:rPr>
                <w:rFonts w:asciiTheme="minorHAnsi" w:eastAsia="Arial Unicode MS" w:hAnsiTheme="minorHAnsi" w:cs="Arial Unicode MS"/>
                <w:sz w:val="22"/>
                <w:szCs w:val="22"/>
                <w:bdr w:val="nil"/>
                <w:lang w:val="en-US"/>
              </w:rPr>
              <w:t>That the Department of Education and Training ensure that girls and boys with disabilities receive prevention education in all schools, including in Special Developmental Schools.</w:t>
            </w:r>
          </w:p>
          <w:p w:rsidR="00CC2153" w:rsidRPr="00760750" w:rsidRDefault="0068601F" w:rsidP="001B19E0">
            <w:pPr>
              <w:widowControl w:val="0"/>
              <w:ind w:right="124"/>
              <w:rPr>
                <w:rFonts w:asciiTheme="minorHAnsi" w:eastAsia="Arial Unicode MS" w:hAnsiTheme="minorHAnsi" w:cs="Arial Unicode MS"/>
                <w:sz w:val="22"/>
                <w:szCs w:val="22"/>
                <w:bdr w:val="nil"/>
                <w:lang w:val="en-US"/>
              </w:rPr>
            </w:pPr>
            <w:r w:rsidRPr="00760750">
              <w:rPr>
                <w:rFonts w:asciiTheme="minorHAnsi" w:hAnsiTheme="minorHAnsi"/>
                <w:b/>
                <w:sz w:val="22"/>
                <w:szCs w:val="22"/>
              </w:rPr>
              <w:t xml:space="preserve">Recommendation 9: </w:t>
            </w:r>
            <w:r w:rsidR="00CC2153" w:rsidRPr="00760750">
              <w:rPr>
                <w:rFonts w:asciiTheme="minorHAnsi" w:eastAsia="Arial Unicode MS" w:hAnsiTheme="minorHAnsi" w:cs="Arial Unicode MS"/>
                <w:sz w:val="22"/>
                <w:szCs w:val="22"/>
                <w:bdr w:val="nil"/>
                <w:lang w:val="en-US"/>
              </w:rPr>
              <w:t>That the Victorian Governme</w:t>
            </w:r>
            <w:r w:rsidR="007F09A3" w:rsidRPr="00760750">
              <w:rPr>
                <w:rFonts w:asciiTheme="minorHAnsi" w:eastAsia="Arial Unicode MS" w:hAnsiTheme="minorHAnsi" w:cs="Arial Unicode MS"/>
                <w:sz w:val="22"/>
                <w:szCs w:val="22"/>
                <w:bdr w:val="nil"/>
                <w:lang w:val="en-US"/>
              </w:rPr>
              <w:t>nt make gender equity an organis</w:t>
            </w:r>
            <w:r w:rsidR="00CC2153" w:rsidRPr="00760750">
              <w:rPr>
                <w:rFonts w:asciiTheme="minorHAnsi" w:eastAsia="Arial Unicode MS" w:hAnsiTheme="minorHAnsi" w:cs="Arial Unicode MS"/>
                <w:sz w:val="22"/>
                <w:szCs w:val="22"/>
                <w:bdr w:val="nil"/>
                <w:lang w:val="en-US"/>
              </w:rPr>
              <w:t>ing principle across human services.</w:t>
            </w:r>
          </w:p>
          <w:p w:rsidR="00CC2153" w:rsidRPr="00760750" w:rsidRDefault="0068601F" w:rsidP="001B19E0">
            <w:pPr>
              <w:ind w:right="124"/>
              <w:rPr>
                <w:rFonts w:asciiTheme="minorHAnsi" w:eastAsia="Arial Unicode MS" w:hAnsiTheme="minorHAnsi" w:cs="Arial Unicode MS"/>
                <w:color w:val="000000"/>
                <w:sz w:val="22"/>
                <w:szCs w:val="22"/>
                <w:bdr w:val="nil"/>
                <w:lang w:val="en-US"/>
              </w:rPr>
            </w:pPr>
            <w:r w:rsidRPr="00760750">
              <w:rPr>
                <w:rFonts w:asciiTheme="minorHAnsi" w:hAnsiTheme="minorHAnsi"/>
                <w:b/>
                <w:sz w:val="22"/>
                <w:szCs w:val="22"/>
              </w:rPr>
              <w:t xml:space="preserve">Recommendation 10: </w:t>
            </w:r>
            <w:r w:rsidR="00CC2153" w:rsidRPr="00760750">
              <w:rPr>
                <w:rFonts w:asciiTheme="minorHAnsi" w:eastAsia="Arial Unicode MS" w:hAnsiTheme="minorHAnsi" w:cs="Arial Unicode MS"/>
                <w:color w:val="000000"/>
                <w:sz w:val="22"/>
                <w:szCs w:val="22"/>
                <w:bdr w:val="nil"/>
                <w:lang w:val="en-US"/>
              </w:rPr>
              <w:t>That the Victorian Government retain the Metro / Rural / Deaf Access program in Victoria and recommend to the Australian Government that</w:t>
            </w:r>
            <w:r w:rsidR="005836F0" w:rsidRPr="00760750">
              <w:rPr>
                <w:rFonts w:asciiTheme="minorHAnsi" w:eastAsia="Arial Unicode MS" w:hAnsiTheme="minorHAnsi" w:cs="Arial Unicode MS"/>
                <w:color w:val="000000"/>
                <w:sz w:val="22"/>
                <w:szCs w:val="22"/>
                <w:bdr w:val="nil"/>
                <w:lang w:val="en-US"/>
              </w:rPr>
              <w:t xml:space="preserve"> the program</w:t>
            </w:r>
            <w:r w:rsidR="00CC2153" w:rsidRPr="00760750">
              <w:rPr>
                <w:rFonts w:asciiTheme="minorHAnsi" w:eastAsia="Arial Unicode MS" w:hAnsiTheme="minorHAnsi" w:cs="Arial Unicode MS"/>
                <w:color w:val="000000"/>
                <w:sz w:val="22"/>
                <w:szCs w:val="22"/>
                <w:bdr w:val="nil"/>
                <w:lang w:val="en-US"/>
              </w:rPr>
              <w:t xml:space="preserve"> be delivered across all Australian Local Government Areas. </w:t>
            </w:r>
          </w:p>
          <w:p w:rsidR="00CC2153" w:rsidRPr="00760750" w:rsidRDefault="0068601F" w:rsidP="001B19E0">
            <w:pPr>
              <w:spacing w:line="259" w:lineRule="auto"/>
              <w:ind w:right="124"/>
              <w:rPr>
                <w:rFonts w:asciiTheme="minorHAnsi" w:eastAsia="Arial Unicode MS" w:hAnsiTheme="minorHAnsi" w:cs="Arial Unicode MS"/>
                <w:color w:val="000000"/>
                <w:sz w:val="22"/>
                <w:szCs w:val="22"/>
                <w:bdr w:val="nil"/>
                <w:lang w:val="en-US"/>
              </w:rPr>
            </w:pPr>
            <w:r w:rsidRPr="00760750">
              <w:rPr>
                <w:rFonts w:asciiTheme="minorHAnsi" w:hAnsiTheme="minorHAnsi"/>
                <w:b/>
                <w:sz w:val="22"/>
                <w:szCs w:val="22"/>
              </w:rPr>
              <w:t xml:space="preserve">Recommendation 11: </w:t>
            </w:r>
            <w:r w:rsidR="00CC2153" w:rsidRPr="00760750">
              <w:rPr>
                <w:rFonts w:asciiTheme="minorHAnsi" w:eastAsia="Arial Unicode MS" w:hAnsiTheme="minorHAnsi" w:cs="Arial Unicode MS"/>
                <w:color w:val="000000"/>
                <w:sz w:val="22"/>
                <w:szCs w:val="22"/>
                <w:bdr w:val="nil"/>
                <w:lang w:val="en-US"/>
              </w:rPr>
              <w:t>Tha</w:t>
            </w:r>
            <w:r w:rsidR="00D959EE" w:rsidRPr="00760750">
              <w:rPr>
                <w:rFonts w:asciiTheme="minorHAnsi" w:eastAsia="Arial Unicode MS" w:hAnsiTheme="minorHAnsi" w:cs="Arial Unicode MS"/>
                <w:color w:val="000000"/>
                <w:sz w:val="22"/>
                <w:szCs w:val="22"/>
                <w:bdr w:val="nil"/>
                <w:lang w:val="en-US"/>
              </w:rPr>
              <w:t>t the Victorian Government</w:t>
            </w:r>
            <w:r w:rsidR="00CC2153" w:rsidRPr="00760750">
              <w:rPr>
                <w:rFonts w:asciiTheme="minorHAnsi" w:eastAsia="Arial Unicode MS" w:hAnsiTheme="minorHAnsi" w:cs="Arial Unicode MS"/>
                <w:color w:val="000000"/>
                <w:sz w:val="22"/>
                <w:szCs w:val="22"/>
                <w:bdr w:val="nil"/>
                <w:lang w:val="en-US"/>
              </w:rPr>
              <w:t xml:space="preserve"> ensure the retention of a disability advocacy program for women with disabilities in Victoria. In the transition to the National Disability Insurance Scheme, that the Victori</w:t>
            </w:r>
            <w:r w:rsidR="00E441E1" w:rsidRPr="00760750">
              <w:rPr>
                <w:rFonts w:asciiTheme="minorHAnsi" w:eastAsia="Arial Unicode MS" w:hAnsiTheme="minorHAnsi" w:cs="Arial Unicode MS"/>
                <w:color w:val="000000"/>
                <w:sz w:val="22"/>
                <w:szCs w:val="22"/>
                <w:bdr w:val="nil"/>
                <w:lang w:val="en-US"/>
              </w:rPr>
              <w:t>an Government influence the National Disability Insurance Agency</w:t>
            </w:r>
            <w:r w:rsidR="00CC2153" w:rsidRPr="00760750">
              <w:rPr>
                <w:rFonts w:asciiTheme="minorHAnsi" w:eastAsia="Arial Unicode MS" w:hAnsiTheme="minorHAnsi" w:cs="Arial Unicode MS"/>
                <w:color w:val="000000"/>
                <w:sz w:val="22"/>
                <w:szCs w:val="22"/>
                <w:bdr w:val="nil"/>
                <w:lang w:val="en-US"/>
              </w:rPr>
              <w:t xml:space="preserve"> to resource women’s support and gendered advocacy.</w:t>
            </w:r>
          </w:p>
          <w:p w:rsidR="00CF08F3" w:rsidRPr="0068601F" w:rsidRDefault="0068601F" w:rsidP="00760750">
            <w:pPr>
              <w:ind w:right="-308"/>
              <w:rPr>
                <w:rFonts w:asciiTheme="minorHAnsi" w:eastAsia="Arial Unicode MS" w:hAnsiTheme="minorHAnsi" w:cs="Arial Unicode MS"/>
                <w:color w:val="000000"/>
                <w:bdr w:val="nil"/>
                <w:lang w:val="en-US"/>
              </w:rPr>
            </w:pPr>
            <w:r w:rsidRPr="00760750">
              <w:rPr>
                <w:rFonts w:asciiTheme="minorHAnsi" w:hAnsiTheme="minorHAnsi"/>
                <w:b/>
                <w:sz w:val="22"/>
                <w:szCs w:val="22"/>
              </w:rPr>
              <w:t xml:space="preserve">Recommendation 12: </w:t>
            </w:r>
            <w:r w:rsidR="00760750" w:rsidRPr="00760750">
              <w:rPr>
                <w:rFonts w:asciiTheme="minorHAnsi" w:eastAsia="Arial Unicode MS" w:hAnsiTheme="minorHAnsi" w:cs="Arial Unicode MS"/>
                <w:color w:val="000000"/>
                <w:sz w:val="22"/>
                <w:szCs w:val="22"/>
                <w:bdr w:val="nil"/>
                <w:lang w:val="en-US"/>
              </w:rPr>
              <w:t>That the Victorian Government recognise the power of women’s peer support groups and resource programs, including programs for women with disabilities.</w:t>
            </w:r>
          </w:p>
        </w:tc>
      </w:tr>
    </w:tbl>
    <w:p w:rsidR="00CF08F3" w:rsidRPr="005D16B4" w:rsidRDefault="00CF08F3" w:rsidP="00CF08F3">
      <w:pPr>
        <w:pStyle w:val="ListParagraph"/>
        <w:spacing w:after="0" w:line="259" w:lineRule="auto"/>
        <w:rPr>
          <w:rFonts w:asciiTheme="minorHAnsi" w:hAnsiTheme="minorHAnsi"/>
        </w:rPr>
      </w:pPr>
    </w:p>
    <w:p w:rsidR="00DD1640" w:rsidRDefault="00DD1640">
      <w:pPr>
        <w:rPr>
          <w:color w:val="7030A0"/>
        </w:rPr>
      </w:pPr>
    </w:p>
    <w:p w:rsidR="00DD1640" w:rsidRDefault="00DD1640">
      <w:pPr>
        <w:rPr>
          <w:color w:val="7030A0"/>
        </w:rPr>
      </w:pPr>
    </w:p>
    <w:p w:rsidR="00DD1640" w:rsidRDefault="00DD1640">
      <w:pPr>
        <w:rPr>
          <w:color w:val="7030A0"/>
        </w:rPr>
      </w:pPr>
    </w:p>
    <w:p w:rsidR="00DD1640" w:rsidRDefault="00DD1640">
      <w:pPr>
        <w:rPr>
          <w:color w:val="7030A0"/>
        </w:rPr>
      </w:pPr>
    </w:p>
    <w:p w:rsidR="00DD1640" w:rsidRDefault="00DD1640">
      <w:pPr>
        <w:rPr>
          <w:color w:val="7030A0"/>
        </w:rPr>
      </w:pPr>
    </w:p>
    <w:p w:rsidR="00DD1640" w:rsidRPr="00DC1B59" w:rsidRDefault="00DD1640" w:rsidP="00DD1640">
      <w:pPr>
        <w:pStyle w:val="Heading3"/>
        <w:rPr>
          <w:rFonts w:asciiTheme="minorHAnsi" w:hAnsiTheme="minorHAnsi"/>
          <w:b/>
          <w:color w:val="7030A0"/>
          <w:sz w:val="28"/>
          <w:szCs w:val="28"/>
        </w:rPr>
      </w:pPr>
      <w:r w:rsidRPr="00DC1B59">
        <w:rPr>
          <w:rFonts w:asciiTheme="minorHAnsi" w:hAnsiTheme="minorHAnsi"/>
          <w:b/>
          <w:color w:val="7030A0"/>
          <w:sz w:val="28"/>
          <w:szCs w:val="28"/>
        </w:rPr>
        <w:lastRenderedPageBreak/>
        <w:t xml:space="preserve">Affordable housing for women with disabilities </w:t>
      </w:r>
    </w:p>
    <w:p w:rsidR="004E0E31" w:rsidRDefault="004E0E31" w:rsidP="00DD1640">
      <w:pPr>
        <w:rPr>
          <w:sz w:val="24"/>
          <w:szCs w:val="24"/>
        </w:rPr>
      </w:pPr>
      <w:r>
        <w:rPr>
          <w:sz w:val="24"/>
          <w:szCs w:val="24"/>
        </w:rPr>
        <w:t>Housing choices can prevent family violence. Women with disabilities who have physical access requirements and/or lower incomes have reduced housing options. This issue is starkly evident at the response end of the family violence system where refuge</w:t>
      </w:r>
      <w:r w:rsidRPr="005D16B4">
        <w:rPr>
          <w:sz w:val="24"/>
          <w:szCs w:val="24"/>
        </w:rPr>
        <w:t xml:space="preserve">s report that while it is difficult to find exit options </w:t>
      </w:r>
      <w:r>
        <w:rPr>
          <w:sz w:val="24"/>
          <w:szCs w:val="24"/>
        </w:rPr>
        <w:t xml:space="preserve">for women leaving refuge, this is more so </w:t>
      </w:r>
      <w:r w:rsidRPr="005D16B4">
        <w:rPr>
          <w:sz w:val="24"/>
          <w:szCs w:val="24"/>
        </w:rPr>
        <w:t xml:space="preserve">for women and children with disabilities. Without </w:t>
      </w:r>
      <w:r>
        <w:rPr>
          <w:sz w:val="24"/>
          <w:szCs w:val="24"/>
        </w:rPr>
        <w:t>any other options,</w:t>
      </w:r>
      <w:r w:rsidRPr="005D16B4">
        <w:rPr>
          <w:sz w:val="24"/>
          <w:szCs w:val="24"/>
        </w:rPr>
        <w:t xml:space="preserve"> women are moved into expensive hotels, rooming houses and supp</w:t>
      </w:r>
      <w:r>
        <w:rPr>
          <w:sz w:val="24"/>
          <w:szCs w:val="24"/>
        </w:rPr>
        <w:t>orted residential services which are often unsuitable and unsafe</w:t>
      </w:r>
      <w:r w:rsidRPr="005D16B4">
        <w:rPr>
          <w:sz w:val="24"/>
          <w:szCs w:val="24"/>
        </w:rPr>
        <w:t xml:space="preserve">. </w:t>
      </w:r>
      <w:r>
        <w:rPr>
          <w:sz w:val="24"/>
          <w:szCs w:val="24"/>
        </w:rPr>
        <w:t xml:space="preserve">Further, the lack of exit options is a deterrent for refuges to accommodate women with disabilities. </w:t>
      </w:r>
    </w:p>
    <w:p w:rsidR="00DD1640" w:rsidRPr="004E0E31" w:rsidRDefault="00DD1640" w:rsidP="00DD1640">
      <w:pPr>
        <w:rPr>
          <w:sz w:val="24"/>
          <w:szCs w:val="24"/>
        </w:rPr>
      </w:pPr>
      <w:r w:rsidRPr="005D16B4">
        <w:rPr>
          <w:sz w:val="24"/>
          <w:szCs w:val="24"/>
        </w:rPr>
        <w:t xml:space="preserve">Anglicare’s </w:t>
      </w:r>
      <w:hyperlink r:id="rId19" w:history="1">
        <w:r w:rsidRPr="00186BD1">
          <w:rPr>
            <w:rStyle w:val="Hyperlink"/>
            <w:rFonts w:cs="Arial"/>
            <w:color w:val="7030A0"/>
          </w:rPr>
          <w:t>Rental Affordability Snapshot</w:t>
        </w:r>
      </w:hyperlink>
      <w:r w:rsidRPr="00186BD1">
        <w:rPr>
          <w:color w:val="7030A0"/>
        </w:rPr>
        <w:t xml:space="preserve"> </w:t>
      </w:r>
      <w:r>
        <w:rPr>
          <w:color w:val="000000"/>
        </w:rPr>
        <w:t>(30 April 2015) shows</w:t>
      </w:r>
      <w:r w:rsidRPr="005D16B4">
        <w:rPr>
          <w:color w:val="000000"/>
        </w:rPr>
        <w:t xml:space="preserve"> </w:t>
      </w:r>
      <w:r w:rsidRPr="005D16B4">
        <w:rPr>
          <w:rFonts w:cs="Arial"/>
          <w:color w:val="000000"/>
        </w:rPr>
        <w:t>less than two per-cent of Australian rental properties are affordable for people with disability. In metropolitan areas the situation is even worse, with just 51 of 51,357 Australian properties affordable for people on the Disability Support Pension (DSP).</w:t>
      </w:r>
      <w:r w:rsidRPr="005D16B4">
        <w:rPr>
          <w:rStyle w:val="FootnoteReference"/>
          <w:rFonts w:cs="Arial"/>
          <w:color w:val="000000"/>
        </w:rPr>
        <w:footnoteReference w:id="33"/>
      </w:r>
      <w:r w:rsidRPr="005D16B4">
        <w:rPr>
          <w:rFonts w:cs="Arial"/>
          <w:color w:val="000000"/>
        </w:rPr>
        <w:t xml:space="preserve"> </w:t>
      </w:r>
    </w:p>
    <w:p w:rsidR="00DD1640" w:rsidRPr="005D16B4" w:rsidRDefault="00995E5C" w:rsidP="00DD1640">
      <w:pPr>
        <w:rPr>
          <w:rFonts w:cs="Arial"/>
          <w:color w:val="000000"/>
        </w:rPr>
      </w:pPr>
      <w:r>
        <w:rPr>
          <w:rFonts w:cs="Arial"/>
          <w:color w:val="000000"/>
        </w:rPr>
        <w:t>Most of these affordable properties</w:t>
      </w:r>
      <w:r w:rsidR="00DD1640" w:rsidRPr="005D16B4">
        <w:rPr>
          <w:rFonts w:cs="Arial"/>
          <w:color w:val="000000"/>
        </w:rPr>
        <w:t xml:space="preserve"> </w:t>
      </w:r>
      <w:r>
        <w:rPr>
          <w:rFonts w:cs="Arial"/>
          <w:color w:val="000000"/>
        </w:rPr>
        <w:t>are</w:t>
      </w:r>
      <w:r w:rsidR="00DD1640" w:rsidRPr="005D16B4">
        <w:rPr>
          <w:rFonts w:cs="Arial"/>
          <w:color w:val="000000"/>
        </w:rPr>
        <w:t xml:space="preserve"> inaccessible for people with disabilities. Many will also not be near accessible transport, employment opportunities and services. Additionally, seeking affordable housing often means moving away from friends and supports and becoming isolated.  </w:t>
      </w:r>
    </w:p>
    <w:p w:rsidR="004E0E31" w:rsidRDefault="00DD1640" w:rsidP="00DD1640">
      <w:pPr>
        <w:rPr>
          <w:rFonts w:cs="Arial"/>
          <w:color w:val="000000"/>
        </w:rPr>
      </w:pPr>
      <w:r w:rsidRPr="005D16B4">
        <w:rPr>
          <w:rFonts w:cs="Arial"/>
          <w:color w:val="000000"/>
        </w:rPr>
        <w:t>Women with Disabilities Victoria and many other Disabled Persons Organisations such as People with Disabilities Australia, support Anglicare’s recommendation for a National Affordable Housing Plan.</w:t>
      </w:r>
      <w:r w:rsidRPr="005D16B4">
        <w:rPr>
          <w:rStyle w:val="FootnoteReference"/>
          <w:rFonts w:cs="Arial"/>
          <w:color w:val="000000"/>
        </w:rPr>
        <w:footnoteReference w:id="34"/>
      </w:r>
      <w:r w:rsidRPr="005D16B4">
        <w:rPr>
          <w:rFonts w:cs="Arial"/>
          <w:color w:val="000000"/>
        </w:rPr>
        <w:t xml:space="preserve"> Victoria has agreed to the </w:t>
      </w:r>
      <w:hyperlink r:id="rId20" w:history="1">
        <w:r w:rsidRPr="00186BD1">
          <w:rPr>
            <w:rStyle w:val="Hyperlink"/>
            <w:rFonts w:cs="Arial"/>
            <w:color w:val="7030A0"/>
          </w:rPr>
          <w:t>National Disability Strategy</w:t>
        </w:r>
      </w:hyperlink>
      <w:r w:rsidRPr="005D16B4">
        <w:rPr>
          <w:rFonts w:cs="Arial"/>
          <w:color w:val="000000"/>
        </w:rPr>
        <w:t xml:space="preserve"> (NDS), the action plan to achieve the inclusion and full participation of people with disability in all areas of community life. </w:t>
      </w:r>
    </w:p>
    <w:tbl>
      <w:tblPr>
        <w:tblStyle w:val="TableGrid"/>
        <w:tblW w:w="0" w:type="auto"/>
        <w:tblLook w:val="04A0" w:firstRow="1" w:lastRow="0" w:firstColumn="1" w:lastColumn="0" w:noHBand="0" w:noVBand="1"/>
      </w:tblPr>
      <w:tblGrid>
        <w:gridCol w:w="9180"/>
      </w:tblGrid>
      <w:tr w:rsidR="00DD1640" w:rsidTr="001C3BD9">
        <w:tc>
          <w:tcPr>
            <w:tcW w:w="9180" w:type="dxa"/>
          </w:tcPr>
          <w:p w:rsidR="00AC5B20" w:rsidRPr="005616B0" w:rsidRDefault="00DD1640" w:rsidP="005616B0">
            <w:pPr>
              <w:rPr>
                <w:rFonts w:asciiTheme="minorHAnsi" w:hAnsiTheme="minorHAnsi" w:cs="Arial"/>
                <w:color w:val="000000"/>
                <w:sz w:val="22"/>
                <w:szCs w:val="22"/>
              </w:rPr>
            </w:pPr>
            <w:r w:rsidRPr="005616B0">
              <w:rPr>
                <w:rFonts w:asciiTheme="minorHAnsi" w:hAnsiTheme="minorHAnsi" w:cs="Arial"/>
                <w:b/>
                <w:color w:val="000000"/>
                <w:sz w:val="22"/>
                <w:szCs w:val="22"/>
              </w:rPr>
              <w:t>Recommendations</w:t>
            </w:r>
            <w:r w:rsidR="005616B0" w:rsidRPr="005616B0">
              <w:rPr>
                <w:rFonts w:asciiTheme="minorHAnsi" w:hAnsiTheme="minorHAnsi" w:cs="Arial"/>
                <w:b/>
                <w:color w:val="000000"/>
                <w:sz w:val="22"/>
                <w:szCs w:val="22"/>
              </w:rPr>
              <w:t xml:space="preserve"> 13: </w:t>
            </w:r>
            <w:r w:rsidR="00AC5B20" w:rsidRPr="005616B0">
              <w:rPr>
                <w:rFonts w:asciiTheme="minorHAnsi" w:hAnsiTheme="minorHAnsi" w:cs="Arial"/>
                <w:color w:val="000000"/>
                <w:sz w:val="22"/>
                <w:szCs w:val="22"/>
              </w:rPr>
              <w:t>That the Victorian Government support the creation of a National Affordable Housing Plan which includes targets to increase Universal Access (disability access) housing stock.</w:t>
            </w:r>
          </w:p>
          <w:p w:rsidR="00DD1640" w:rsidRPr="005616B0" w:rsidRDefault="005616B0" w:rsidP="005616B0">
            <w:pPr>
              <w:rPr>
                <w:rFonts w:ascii="Calibri" w:hAnsi="Calibri" w:cs="Arial"/>
                <w:color w:val="000000"/>
              </w:rPr>
            </w:pPr>
            <w:r w:rsidRPr="005616B0">
              <w:rPr>
                <w:rFonts w:asciiTheme="minorHAnsi" w:hAnsiTheme="minorHAnsi"/>
                <w:b/>
                <w:sz w:val="22"/>
                <w:szCs w:val="22"/>
              </w:rPr>
              <w:t xml:space="preserve">Recommendation 14: </w:t>
            </w:r>
            <w:r w:rsidR="00AC5B20" w:rsidRPr="005616B0">
              <w:rPr>
                <w:rFonts w:asciiTheme="minorHAnsi" w:hAnsiTheme="minorHAnsi" w:cs="Arial"/>
                <w:color w:val="000000"/>
                <w:sz w:val="22"/>
                <w:szCs w:val="22"/>
              </w:rPr>
              <w:t xml:space="preserve">That the </w:t>
            </w:r>
            <w:r w:rsidR="00AC5B20" w:rsidRPr="005616B0">
              <w:rPr>
                <w:rFonts w:asciiTheme="minorHAnsi" w:hAnsiTheme="minorHAnsi"/>
                <w:sz w:val="22"/>
                <w:szCs w:val="22"/>
              </w:rPr>
              <w:t>Australian</w:t>
            </w:r>
            <w:r w:rsidR="00AC5B20" w:rsidRPr="005616B0">
              <w:rPr>
                <w:rFonts w:asciiTheme="minorHAnsi" w:hAnsiTheme="minorHAnsi" w:cs="Arial"/>
                <w:color w:val="000000"/>
                <w:sz w:val="22"/>
                <w:szCs w:val="22"/>
              </w:rPr>
              <w:t xml:space="preserve"> Government provide capital funding for social housing that prioritises disability access and housing for women escaping violence</w:t>
            </w:r>
            <w:r w:rsidR="00AC5B20" w:rsidRPr="005616B0">
              <w:rPr>
                <w:rFonts w:asciiTheme="minorHAnsi" w:hAnsiTheme="minorHAnsi" w:cs="Arial"/>
                <w:b/>
                <w:color w:val="000000"/>
                <w:sz w:val="22"/>
                <w:szCs w:val="22"/>
              </w:rPr>
              <w:t>.</w:t>
            </w:r>
            <w:r w:rsidR="00AC5B20" w:rsidRPr="005616B0">
              <w:rPr>
                <w:rFonts w:cs="Arial"/>
                <w:b/>
                <w:color w:val="000000"/>
                <w:sz w:val="22"/>
                <w:szCs w:val="22"/>
              </w:rPr>
              <w:t xml:space="preserve">  </w:t>
            </w:r>
            <w:r w:rsidR="00AC5B20" w:rsidRPr="005616B0">
              <w:rPr>
                <w:sz w:val="22"/>
                <w:szCs w:val="22"/>
              </w:rPr>
              <w:t xml:space="preserve"> </w:t>
            </w:r>
          </w:p>
        </w:tc>
      </w:tr>
    </w:tbl>
    <w:p w:rsidR="00594B79" w:rsidRPr="00594B79" w:rsidRDefault="00594B79" w:rsidP="00DD1640">
      <w:pPr>
        <w:pStyle w:val="Heading3"/>
        <w:rPr>
          <w:rFonts w:asciiTheme="minorHAnsi" w:eastAsiaTheme="minorHAnsi" w:hAnsiTheme="minorHAnsi" w:cs="Arial"/>
          <w:color w:val="000000"/>
          <w:sz w:val="10"/>
          <w:szCs w:val="10"/>
        </w:rPr>
      </w:pPr>
    </w:p>
    <w:p w:rsidR="00DD1640" w:rsidRPr="00DC1B59" w:rsidRDefault="00DD1640" w:rsidP="00DD1640">
      <w:pPr>
        <w:pStyle w:val="Heading3"/>
        <w:rPr>
          <w:rFonts w:asciiTheme="minorHAnsi" w:hAnsiTheme="minorHAnsi"/>
          <w:b/>
          <w:color w:val="7030A0"/>
          <w:sz w:val="28"/>
          <w:szCs w:val="28"/>
        </w:rPr>
      </w:pPr>
      <w:r w:rsidRPr="00DC1B59">
        <w:rPr>
          <w:rFonts w:asciiTheme="minorHAnsi" w:hAnsiTheme="minorHAnsi"/>
          <w:b/>
          <w:color w:val="7030A0"/>
          <w:sz w:val="28"/>
          <w:szCs w:val="28"/>
        </w:rPr>
        <w:t xml:space="preserve">Accessible accommodation for women with disabilities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097"/>
      </w:tblGrid>
      <w:tr w:rsidR="00DD1640" w:rsidRPr="005F0B17" w:rsidTr="001C3BD9">
        <w:tc>
          <w:tcPr>
            <w:tcW w:w="7083" w:type="dxa"/>
          </w:tcPr>
          <w:p w:rsidR="00DD1640" w:rsidRPr="005F0B17" w:rsidRDefault="00DD1640" w:rsidP="001C3BD9">
            <w:pPr>
              <w:ind w:right="261"/>
              <w:rPr>
                <w:rFonts w:asciiTheme="minorHAnsi" w:hAnsiTheme="minorHAnsi" w:cs="Arial"/>
                <w:color w:val="000000"/>
                <w:sz w:val="22"/>
                <w:szCs w:val="22"/>
              </w:rPr>
            </w:pPr>
            <w:r w:rsidRPr="005F0B17">
              <w:rPr>
                <w:rFonts w:asciiTheme="minorHAnsi" w:hAnsiTheme="minorHAnsi" w:cs="Arial"/>
                <w:color w:val="000000"/>
                <w:sz w:val="22"/>
                <w:szCs w:val="22"/>
              </w:rPr>
              <w:t xml:space="preserve">Women with Disabilities Victoria join over 75 other organisations and individuals in support of </w:t>
            </w:r>
            <w:hyperlink r:id="rId21" w:history="1">
              <w:r w:rsidRPr="00186BD1">
                <w:rPr>
                  <w:rStyle w:val="Hyperlink"/>
                  <w:rFonts w:asciiTheme="minorHAnsi" w:hAnsiTheme="minorHAnsi" w:cs="Arial"/>
                  <w:color w:val="7030A0"/>
                  <w:sz w:val="22"/>
                  <w:szCs w:val="22"/>
                </w:rPr>
                <w:t>Australian Network on Universal Housing Design</w:t>
              </w:r>
            </w:hyperlink>
            <w:r w:rsidRPr="00186BD1">
              <w:rPr>
                <w:rStyle w:val="Hyperlink"/>
                <w:rFonts w:asciiTheme="minorHAnsi" w:hAnsiTheme="minorHAnsi" w:cs="Arial"/>
                <w:color w:val="7030A0"/>
                <w:sz w:val="22"/>
                <w:szCs w:val="22"/>
              </w:rPr>
              <w:t>’s</w:t>
            </w:r>
            <w:r w:rsidRPr="00186BD1">
              <w:rPr>
                <w:rFonts w:asciiTheme="minorHAnsi" w:hAnsiTheme="minorHAnsi" w:cs="Arial"/>
                <w:color w:val="7030A0"/>
                <w:sz w:val="22"/>
                <w:szCs w:val="22"/>
              </w:rPr>
              <w:t xml:space="preserve"> </w:t>
            </w:r>
            <w:r w:rsidRPr="005F0B17">
              <w:rPr>
                <w:rFonts w:asciiTheme="minorHAnsi" w:hAnsiTheme="minorHAnsi" w:cs="Arial"/>
                <w:color w:val="000000"/>
                <w:sz w:val="22"/>
                <w:szCs w:val="22"/>
              </w:rPr>
              <w:t xml:space="preserve">(ANUHD) call for minimum access features to be included in the National Construction Code for all new and extensively modified housing. These features are: </w:t>
            </w:r>
          </w:p>
          <w:p w:rsidR="00DD1640" w:rsidRPr="005F0B17" w:rsidRDefault="00DD1640" w:rsidP="001C3BD9">
            <w:pPr>
              <w:pStyle w:val="ListParagraph"/>
              <w:numPr>
                <w:ilvl w:val="0"/>
                <w:numId w:val="1"/>
              </w:numPr>
              <w:spacing w:after="0"/>
              <w:ind w:right="261"/>
              <w:rPr>
                <w:rFonts w:asciiTheme="minorHAnsi" w:hAnsiTheme="minorHAnsi" w:cs="Arial"/>
                <w:sz w:val="22"/>
                <w:szCs w:val="22"/>
              </w:rPr>
            </w:pPr>
            <w:r w:rsidRPr="005F0B17">
              <w:rPr>
                <w:rFonts w:asciiTheme="minorHAnsi" w:hAnsiTheme="minorHAnsi" w:cs="Arial"/>
                <w:sz w:val="22"/>
                <w:szCs w:val="22"/>
              </w:rPr>
              <w:t xml:space="preserve">An </w:t>
            </w:r>
            <w:r w:rsidRPr="005F0B17">
              <w:rPr>
                <w:rFonts w:asciiTheme="minorHAnsi" w:hAnsiTheme="minorHAnsi" w:cs="Arial"/>
                <w:b/>
                <w:bCs/>
                <w:sz w:val="22"/>
                <w:szCs w:val="22"/>
              </w:rPr>
              <w:t>accessible</w:t>
            </w:r>
            <w:r w:rsidRPr="005F0B17">
              <w:rPr>
                <w:rFonts w:asciiTheme="minorHAnsi" w:hAnsiTheme="minorHAnsi" w:cs="Arial"/>
                <w:b/>
                <w:sz w:val="22"/>
                <w:szCs w:val="22"/>
              </w:rPr>
              <w:t xml:space="preserve"> path of travel</w:t>
            </w:r>
            <w:r w:rsidRPr="005F0B17">
              <w:rPr>
                <w:rFonts w:asciiTheme="minorHAnsi" w:hAnsiTheme="minorHAnsi" w:cs="Arial"/>
                <w:sz w:val="22"/>
                <w:szCs w:val="22"/>
              </w:rPr>
              <w:t xml:space="preserve"> from the street or parking area </w:t>
            </w:r>
            <w:r w:rsidRPr="005F0B17">
              <w:rPr>
                <w:rFonts w:asciiTheme="minorHAnsi" w:hAnsiTheme="minorHAnsi" w:cs="Arial"/>
                <w:b/>
                <w:bCs/>
                <w:sz w:val="22"/>
                <w:szCs w:val="22"/>
              </w:rPr>
              <w:t>to and within</w:t>
            </w:r>
            <w:r w:rsidRPr="005F0B17">
              <w:rPr>
                <w:rFonts w:asciiTheme="minorHAnsi" w:hAnsiTheme="minorHAnsi" w:cs="Arial"/>
                <w:sz w:val="22"/>
                <w:szCs w:val="22"/>
              </w:rPr>
              <w:t xml:space="preserve"> the entry level of a dwelling.</w:t>
            </w:r>
          </w:p>
          <w:p w:rsidR="00DD1640" w:rsidRPr="005F0B17" w:rsidRDefault="00DD1640" w:rsidP="001C3BD9">
            <w:pPr>
              <w:pStyle w:val="ListParagraph"/>
              <w:numPr>
                <w:ilvl w:val="0"/>
                <w:numId w:val="1"/>
              </w:numPr>
              <w:spacing w:after="0"/>
              <w:ind w:right="261"/>
              <w:contextualSpacing w:val="0"/>
              <w:rPr>
                <w:rFonts w:asciiTheme="minorHAnsi" w:hAnsiTheme="minorHAnsi" w:cs="Arial"/>
                <w:sz w:val="22"/>
                <w:szCs w:val="22"/>
                <w:lang w:eastAsia="en-US"/>
              </w:rPr>
            </w:pPr>
            <w:r w:rsidRPr="005F0B17">
              <w:rPr>
                <w:rFonts w:asciiTheme="minorHAnsi" w:hAnsiTheme="minorHAnsi" w:cs="Arial"/>
                <w:sz w:val="22"/>
                <w:szCs w:val="22"/>
                <w:lang w:eastAsia="en-US"/>
              </w:rPr>
              <w:t xml:space="preserve">Doors, corridors and living spaces that allow </w:t>
            </w:r>
            <w:r w:rsidRPr="005F0B17">
              <w:rPr>
                <w:rFonts w:asciiTheme="minorHAnsi" w:hAnsiTheme="minorHAnsi" w:cs="Arial"/>
                <w:b/>
                <w:bCs/>
                <w:sz w:val="22"/>
                <w:szCs w:val="22"/>
                <w:lang w:eastAsia="en-US"/>
              </w:rPr>
              <w:t>ease of access</w:t>
            </w:r>
            <w:r w:rsidRPr="005F0B17">
              <w:rPr>
                <w:rFonts w:asciiTheme="minorHAnsi" w:hAnsiTheme="minorHAnsi" w:cs="Arial"/>
                <w:b/>
                <w:sz w:val="22"/>
                <w:szCs w:val="22"/>
                <w:lang w:eastAsia="en-US"/>
              </w:rPr>
              <w:t xml:space="preserve"> for most people on the entry level</w:t>
            </w:r>
            <w:r w:rsidRPr="005F0B17">
              <w:rPr>
                <w:rFonts w:asciiTheme="minorHAnsi" w:hAnsiTheme="minorHAnsi" w:cs="Arial"/>
                <w:sz w:val="22"/>
                <w:szCs w:val="22"/>
                <w:lang w:eastAsia="en-US"/>
              </w:rPr>
              <w:t>.</w:t>
            </w:r>
          </w:p>
          <w:p w:rsidR="00DD1640" w:rsidRPr="005F0B17" w:rsidRDefault="00DD1640" w:rsidP="001C3BD9">
            <w:pPr>
              <w:pStyle w:val="ListParagraph"/>
              <w:numPr>
                <w:ilvl w:val="0"/>
                <w:numId w:val="1"/>
              </w:numPr>
              <w:spacing w:after="0"/>
              <w:ind w:right="261"/>
              <w:contextualSpacing w:val="0"/>
              <w:rPr>
                <w:rFonts w:asciiTheme="minorHAnsi" w:hAnsiTheme="minorHAnsi" w:cs="Arial"/>
                <w:sz w:val="22"/>
                <w:szCs w:val="22"/>
                <w:lang w:eastAsia="en-US"/>
              </w:rPr>
            </w:pPr>
            <w:r w:rsidRPr="005F0B17">
              <w:rPr>
                <w:rFonts w:asciiTheme="minorHAnsi" w:hAnsiTheme="minorHAnsi" w:cs="Arial"/>
                <w:b/>
                <w:sz w:val="22"/>
                <w:szCs w:val="22"/>
                <w:lang w:eastAsia="en-US"/>
              </w:rPr>
              <w:t>A bathroom, shower and toilet that can be used by most people</w:t>
            </w:r>
            <w:r w:rsidRPr="005F0B17">
              <w:rPr>
                <w:rFonts w:asciiTheme="minorHAnsi" w:hAnsiTheme="minorHAnsi" w:cs="Arial"/>
                <w:sz w:val="22"/>
                <w:szCs w:val="22"/>
                <w:lang w:eastAsia="en-US"/>
              </w:rPr>
              <w:t>, with reinforced wall areas for grab-rails at a later date.</w:t>
            </w:r>
            <w:r w:rsidRPr="005F0B17">
              <w:rPr>
                <w:rStyle w:val="FootnoteReference"/>
                <w:rFonts w:asciiTheme="minorHAnsi" w:hAnsiTheme="minorHAnsi" w:cs="Arial"/>
                <w:sz w:val="22"/>
                <w:szCs w:val="22"/>
                <w:lang w:eastAsia="en-US"/>
              </w:rPr>
              <w:footnoteReference w:id="35"/>
            </w:r>
          </w:p>
        </w:tc>
        <w:tc>
          <w:tcPr>
            <w:tcW w:w="2097" w:type="dxa"/>
          </w:tcPr>
          <w:p w:rsidR="00DD1640" w:rsidRPr="005F0B17" w:rsidRDefault="00DD1640" w:rsidP="001C3B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Arial"/>
                <w:sz w:val="22"/>
                <w:szCs w:val="22"/>
                <w:lang w:val="en-AU"/>
              </w:rPr>
            </w:pPr>
            <w:r w:rsidRPr="005F0B17">
              <w:rPr>
                <w:rFonts w:asciiTheme="minorHAnsi" w:hAnsiTheme="minorHAnsi" w:cs="Arial"/>
                <w:color w:val="008080"/>
                <w:sz w:val="22"/>
                <w:szCs w:val="22"/>
                <w:lang w:val="en-AU"/>
              </w:rPr>
              <w:t>CASE STUDY: Susan had left the perpetrator and was trying to get emergency housing, but returned home due to a lack of housing options. He was so violent that he was eventually jailed.</w:t>
            </w:r>
            <w:r>
              <w:rPr>
                <w:rStyle w:val="FootnoteReference"/>
                <w:rFonts w:asciiTheme="minorHAnsi" w:hAnsiTheme="minorHAnsi" w:cs="Arial"/>
                <w:color w:val="008080"/>
                <w:sz w:val="22"/>
                <w:szCs w:val="22"/>
                <w:lang w:val="en-AU"/>
              </w:rPr>
              <w:footnoteReference w:id="36"/>
            </w:r>
            <w:r w:rsidRPr="005F0B17">
              <w:rPr>
                <w:rFonts w:asciiTheme="minorHAnsi" w:hAnsiTheme="minorHAnsi" w:cs="Arial"/>
                <w:color w:val="008080"/>
                <w:sz w:val="22"/>
                <w:szCs w:val="22"/>
                <w:lang w:val="en-AU"/>
              </w:rPr>
              <w:t xml:space="preserve"> </w:t>
            </w:r>
          </w:p>
        </w:tc>
      </w:tr>
    </w:tbl>
    <w:p w:rsidR="00DD1640" w:rsidRPr="00594B79" w:rsidRDefault="00DD1640" w:rsidP="00DD1640">
      <w:pPr>
        <w:spacing w:after="0"/>
        <w:ind w:right="261"/>
        <w:rPr>
          <w:rFonts w:cs="Arial"/>
          <w:sz w:val="12"/>
          <w:szCs w:val="12"/>
        </w:rPr>
      </w:pPr>
    </w:p>
    <w:tbl>
      <w:tblPr>
        <w:tblStyle w:val="TableGrid"/>
        <w:tblW w:w="0" w:type="auto"/>
        <w:tblLook w:val="04A0" w:firstRow="1" w:lastRow="0" w:firstColumn="1" w:lastColumn="0" w:noHBand="0" w:noVBand="1"/>
      </w:tblPr>
      <w:tblGrid>
        <w:gridCol w:w="9180"/>
      </w:tblGrid>
      <w:tr w:rsidR="00DD1640" w:rsidTr="001C3BD9">
        <w:tc>
          <w:tcPr>
            <w:tcW w:w="9180" w:type="dxa"/>
          </w:tcPr>
          <w:p w:rsidR="00DD1640" w:rsidRPr="005616B0" w:rsidRDefault="00DD1640" w:rsidP="005616B0">
            <w:pPr>
              <w:ind w:right="261"/>
              <w:rPr>
                <w:rFonts w:asciiTheme="minorHAnsi" w:hAnsiTheme="minorHAnsi" w:cs="Arial"/>
                <w:sz w:val="22"/>
                <w:szCs w:val="22"/>
              </w:rPr>
            </w:pPr>
            <w:r w:rsidRPr="004E0E31">
              <w:rPr>
                <w:rFonts w:asciiTheme="minorHAnsi" w:hAnsiTheme="minorHAnsi" w:cs="Arial"/>
                <w:b/>
                <w:sz w:val="22"/>
                <w:szCs w:val="22"/>
              </w:rPr>
              <w:t>Recommendation</w:t>
            </w:r>
            <w:r w:rsidR="005616B0">
              <w:rPr>
                <w:rFonts w:asciiTheme="minorHAnsi" w:hAnsiTheme="minorHAnsi" w:cs="Arial"/>
                <w:b/>
                <w:sz w:val="22"/>
                <w:szCs w:val="22"/>
              </w:rPr>
              <w:t xml:space="preserve"> 15</w:t>
            </w:r>
            <w:r w:rsidRPr="004E0E31">
              <w:rPr>
                <w:rFonts w:asciiTheme="minorHAnsi" w:hAnsiTheme="minorHAnsi" w:cs="Arial"/>
                <w:b/>
                <w:sz w:val="22"/>
                <w:szCs w:val="22"/>
              </w:rPr>
              <w:t>:</w:t>
            </w:r>
            <w:r w:rsidRPr="004E0E31">
              <w:rPr>
                <w:rFonts w:asciiTheme="minorHAnsi" w:hAnsiTheme="minorHAnsi" w:cs="Arial"/>
                <w:sz w:val="22"/>
                <w:szCs w:val="22"/>
              </w:rPr>
              <w:t xml:space="preserve"> </w:t>
            </w:r>
            <w:r w:rsidR="00AC5B20" w:rsidRPr="005616B0">
              <w:rPr>
                <w:rFonts w:asciiTheme="minorHAnsi" w:hAnsiTheme="minorHAnsi" w:cs="Arial"/>
                <w:sz w:val="22"/>
                <w:szCs w:val="22"/>
              </w:rPr>
              <w:t xml:space="preserve">That the Victorian Government advocate for </w:t>
            </w:r>
            <w:r w:rsidR="00AC5B20" w:rsidRPr="005616B0">
              <w:rPr>
                <w:rFonts w:asciiTheme="minorHAnsi" w:hAnsiTheme="minorHAnsi" w:cs="Arial"/>
                <w:color w:val="000000"/>
                <w:sz w:val="22"/>
                <w:szCs w:val="22"/>
              </w:rPr>
              <w:t>minimum access features for all new and extensively modified housing.</w:t>
            </w:r>
          </w:p>
        </w:tc>
      </w:tr>
    </w:tbl>
    <w:p w:rsidR="005D5F4F" w:rsidRPr="00FF02E7" w:rsidRDefault="00E428E6" w:rsidP="00C1718B">
      <w:pPr>
        <w:pStyle w:val="Heading1"/>
        <w:numPr>
          <w:ilvl w:val="0"/>
          <w:numId w:val="16"/>
        </w:numPr>
        <w:rPr>
          <w:color w:val="7030A0"/>
        </w:rPr>
      </w:pPr>
      <w:r w:rsidRPr="00FF02E7">
        <w:rPr>
          <w:color w:val="7030A0"/>
        </w:rPr>
        <w:lastRenderedPageBreak/>
        <w:t>S</w:t>
      </w:r>
      <w:r w:rsidR="00614EF6" w:rsidRPr="00FF02E7">
        <w:rPr>
          <w:color w:val="7030A0"/>
        </w:rPr>
        <w:t xml:space="preserve">upport </w:t>
      </w:r>
      <w:r w:rsidRPr="00FF02E7">
        <w:rPr>
          <w:color w:val="7030A0"/>
        </w:rPr>
        <w:t>for</w:t>
      </w:r>
      <w:r w:rsidR="00E16AA8" w:rsidRPr="00FF02E7">
        <w:rPr>
          <w:color w:val="7030A0"/>
        </w:rPr>
        <w:t xml:space="preserve"> women with disabilities who experience violence </w:t>
      </w:r>
    </w:p>
    <w:p w:rsidR="00880413" w:rsidRPr="00567826" w:rsidRDefault="00880413" w:rsidP="00D97243">
      <w:pPr>
        <w:pStyle w:val="Heading2"/>
        <w:rPr>
          <w:color w:val="7030A0"/>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36"/>
      </w:tblGrid>
      <w:tr w:rsidR="00CC7EC6" w:rsidRPr="00880413" w:rsidTr="00B016D4">
        <w:tc>
          <w:tcPr>
            <w:tcW w:w="6096" w:type="dxa"/>
          </w:tcPr>
          <w:p w:rsidR="00CC7EC6" w:rsidRPr="00DC1B59" w:rsidRDefault="00C40874" w:rsidP="00C40874">
            <w:pPr>
              <w:pStyle w:val="Heading3"/>
              <w:outlineLvl w:val="2"/>
              <w:rPr>
                <w:rFonts w:asciiTheme="minorHAnsi" w:hAnsiTheme="minorHAnsi"/>
                <w:b/>
                <w:color w:val="7030A0"/>
                <w:sz w:val="28"/>
                <w:szCs w:val="28"/>
              </w:rPr>
            </w:pPr>
            <w:r w:rsidRPr="00DC1B59">
              <w:rPr>
                <w:rFonts w:asciiTheme="minorHAnsi" w:hAnsiTheme="minorHAnsi"/>
                <w:b/>
                <w:color w:val="7030A0"/>
                <w:sz w:val="28"/>
                <w:szCs w:val="28"/>
              </w:rPr>
              <w:t xml:space="preserve">Respecting women with disabilities </w:t>
            </w:r>
          </w:p>
          <w:p w:rsidR="00CC7EC6" w:rsidRDefault="00CC7EC6" w:rsidP="00880413">
            <w:pPr>
              <w:rPr>
                <w:rFonts w:asciiTheme="minorHAnsi" w:hAnsiTheme="minorHAnsi" w:cs="Arial"/>
                <w:sz w:val="22"/>
                <w:szCs w:val="22"/>
              </w:rPr>
            </w:pPr>
            <w:r w:rsidRPr="00880413">
              <w:rPr>
                <w:rFonts w:asciiTheme="minorHAnsi" w:hAnsiTheme="minorHAnsi"/>
                <w:sz w:val="22"/>
                <w:szCs w:val="22"/>
              </w:rPr>
              <w:t>P</w:t>
            </w:r>
            <w:r w:rsidRPr="00880413">
              <w:rPr>
                <w:rFonts w:asciiTheme="minorHAnsi" w:hAnsiTheme="minorHAnsi" w:cs="Arial"/>
                <w:sz w:val="22"/>
                <w:szCs w:val="22"/>
              </w:rPr>
              <w:t>erpetrators may perceive women with disabilities as being easy targets because of stereotypical attitudes about women w</w:t>
            </w:r>
            <w:r w:rsidR="00CC79E7">
              <w:rPr>
                <w:rFonts w:asciiTheme="minorHAnsi" w:hAnsiTheme="minorHAnsi" w:cs="Arial"/>
                <w:sz w:val="22"/>
                <w:szCs w:val="22"/>
              </w:rPr>
              <w:t>ith disabilities. W</w:t>
            </w:r>
            <w:r w:rsidRPr="00880413">
              <w:rPr>
                <w:rFonts w:asciiTheme="minorHAnsi" w:hAnsiTheme="minorHAnsi" w:cs="Arial"/>
                <w:sz w:val="22"/>
                <w:szCs w:val="22"/>
              </w:rPr>
              <w:t xml:space="preserve">omen </w:t>
            </w:r>
            <w:r w:rsidR="00CC79E7">
              <w:rPr>
                <w:rFonts w:asciiTheme="minorHAnsi" w:hAnsiTheme="minorHAnsi" w:cs="Arial"/>
                <w:sz w:val="22"/>
                <w:szCs w:val="22"/>
              </w:rPr>
              <w:t>with disabilities are variously stereotyped</w:t>
            </w:r>
            <w:r w:rsidRPr="00880413">
              <w:rPr>
                <w:rFonts w:asciiTheme="minorHAnsi" w:hAnsiTheme="minorHAnsi" w:cs="Arial"/>
                <w:sz w:val="22"/>
                <w:szCs w:val="22"/>
              </w:rPr>
              <w:t xml:space="preserve"> as</w:t>
            </w:r>
            <w:r w:rsidR="00CC79E7">
              <w:rPr>
                <w:rFonts w:asciiTheme="minorHAnsi" w:hAnsiTheme="minorHAnsi" w:cs="Arial"/>
                <w:sz w:val="22"/>
                <w:szCs w:val="22"/>
              </w:rPr>
              <w:t>, for example,</w:t>
            </w:r>
            <w:r w:rsidRPr="00880413">
              <w:rPr>
                <w:rFonts w:asciiTheme="minorHAnsi" w:hAnsiTheme="minorHAnsi" w:cs="Arial"/>
                <w:sz w:val="22"/>
                <w:szCs w:val="22"/>
              </w:rPr>
              <w:t xml:space="preserve"> incompetent, voiceless</w:t>
            </w:r>
            <w:r w:rsidR="00CC79E7">
              <w:rPr>
                <w:rFonts w:asciiTheme="minorHAnsi" w:hAnsiTheme="minorHAnsi" w:cs="Arial"/>
                <w:sz w:val="22"/>
                <w:szCs w:val="22"/>
              </w:rPr>
              <w:t>, hypersexualised</w:t>
            </w:r>
            <w:r w:rsidRPr="00880413">
              <w:rPr>
                <w:rFonts w:asciiTheme="minorHAnsi" w:hAnsiTheme="minorHAnsi" w:cs="Arial"/>
                <w:sz w:val="22"/>
                <w:szCs w:val="22"/>
              </w:rPr>
              <w:t xml:space="preserve"> </w:t>
            </w:r>
            <w:r w:rsidR="00CC79E7">
              <w:rPr>
                <w:rFonts w:asciiTheme="minorHAnsi" w:hAnsiTheme="minorHAnsi" w:cs="Arial"/>
                <w:sz w:val="22"/>
                <w:szCs w:val="22"/>
              </w:rPr>
              <w:t>or</w:t>
            </w:r>
            <w:r w:rsidRPr="00880413">
              <w:rPr>
                <w:rFonts w:asciiTheme="minorHAnsi" w:hAnsiTheme="minorHAnsi" w:cs="Arial"/>
                <w:sz w:val="22"/>
                <w:szCs w:val="22"/>
              </w:rPr>
              <w:t xml:space="preserve"> inherently vulnerable. </w:t>
            </w:r>
            <w:r w:rsidR="00CC79E7" w:rsidRPr="00880413">
              <w:rPr>
                <w:rFonts w:asciiTheme="minorHAnsi" w:hAnsiTheme="minorHAnsi" w:cs="Arial"/>
                <w:sz w:val="22"/>
                <w:szCs w:val="22"/>
              </w:rPr>
              <w:t>Perpetrators may target women because there are low rates of detection and it might be easier to isolate women with disabilities in the privacy of their homes where they are dependent on them for assistance.</w:t>
            </w:r>
            <w:r w:rsidR="00CC79E7" w:rsidRPr="00880413">
              <w:rPr>
                <w:rStyle w:val="FootnoteReference"/>
                <w:rFonts w:asciiTheme="minorHAnsi" w:hAnsiTheme="minorHAnsi" w:cs="Arial"/>
                <w:sz w:val="22"/>
                <w:szCs w:val="22"/>
              </w:rPr>
              <w:footnoteReference w:id="37"/>
            </w:r>
          </w:p>
          <w:p w:rsidR="00CC7EC6" w:rsidRPr="00D97243" w:rsidRDefault="00CC7EC6" w:rsidP="00880413">
            <w:pPr>
              <w:rPr>
                <w:rFonts w:asciiTheme="minorHAnsi" w:hAnsiTheme="minorHAnsi" w:cs="Arial"/>
                <w:sz w:val="4"/>
                <w:szCs w:val="4"/>
              </w:rPr>
            </w:pPr>
          </w:p>
          <w:p w:rsidR="00CC7EC6" w:rsidRPr="00880413" w:rsidRDefault="00CC7EC6" w:rsidP="00CC79E7">
            <w:pPr>
              <w:rPr>
                <w:rFonts w:asciiTheme="minorHAnsi" w:hAnsiTheme="minorHAnsi"/>
              </w:rPr>
            </w:pPr>
            <w:r w:rsidRPr="00880413">
              <w:rPr>
                <w:rFonts w:asciiTheme="minorHAnsi" w:hAnsiTheme="minorHAnsi" w:cs="Arial"/>
                <w:sz w:val="22"/>
                <w:szCs w:val="22"/>
              </w:rPr>
              <w:t xml:space="preserve">These stereotypes often become overwhelming barriers when </w:t>
            </w:r>
            <w:r w:rsidR="00CC79E7">
              <w:rPr>
                <w:rFonts w:asciiTheme="minorHAnsi" w:hAnsiTheme="minorHAnsi" w:cs="Arial"/>
                <w:sz w:val="22"/>
                <w:szCs w:val="22"/>
              </w:rPr>
              <w:t>women attempt to seek help. T</w:t>
            </w:r>
            <w:r w:rsidRPr="00880413">
              <w:rPr>
                <w:rFonts w:asciiTheme="minorHAnsi" w:hAnsiTheme="minorHAnsi" w:cs="Arial"/>
                <w:sz w:val="22"/>
                <w:szCs w:val="22"/>
              </w:rPr>
              <w:t xml:space="preserve">hey are seen as not being credible witnesses or are not listened to when they </w:t>
            </w:r>
            <w:r w:rsidR="00CC79E7">
              <w:rPr>
                <w:rFonts w:asciiTheme="minorHAnsi" w:hAnsiTheme="minorHAnsi" w:cs="Arial"/>
                <w:sz w:val="22"/>
                <w:szCs w:val="22"/>
              </w:rPr>
              <w:t>make disclosures</w:t>
            </w:r>
            <w:r w:rsidRPr="00880413">
              <w:rPr>
                <w:rFonts w:asciiTheme="minorHAnsi" w:hAnsiTheme="minorHAnsi" w:cs="Arial"/>
                <w:sz w:val="22"/>
                <w:szCs w:val="22"/>
              </w:rPr>
              <w:t xml:space="preserve">. </w:t>
            </w:r>
          </w:p>
        </w:tc>
        <w:tc>
          <w:tcPr>
            <w:tcW w:w="3236" w:type="dxa"/>
          </w:tcPr>
          <w:p w:rsidR="00CC7EC6" w:rsidRDefault="00CC7EC6" w:rsidP="00880413">
            <w:pPr>
              <w:pStyle w:val="Heading3"/>
              <w:outlineLvl w:val="2"/>
              <w:rPr>
                <w:rFonts w:asciiTheme="minorHAnsi" w:hAnsiTheme="minorHAnsi"/>
                <w:color w:val="008080"/>
                <w:sz w:val="22"/>
                <w:szCs w:val="22"/>
              </w:rPr>
            </w:pPr>
          </w:p>
          <w:p w:rsidR="00CC7EC6" w:rsidRPr="00880413" w:rsidRDefault="00CC7EC6" w:rsidP="00880413">
            <w:pPr>
              <w:pStyle w:val="Heading3"/>
              <w:outlineLvl w:val="2"/>
              <w:rPr>
                <w:rFonts w:asciiTheme="minorHAnsi" w:hAnsiTheme="minorHAnsi"/>
                <w:color w:val="7030A0"/>
              </w:rPr>
            </w:pPr>
            <w:r w:rsidRPr="00880413">
              <w:rPr>
                <w:rFonts w:asciiTheme="minorHAnsi" w:hAnsiTheme="minorHAnsi"/>
                <w:color w:val="008080"/>
                <w:sz w:val="22"/>
                <w:szCs w:val="22"/>
              </w:rPr>
              <w:t>“...as my ‘carer’ they’d look to him, oh, and he’d discredit me and then they’d not believe what I’d say. And ‘oh, she’s just making this up’. The whole community could not believe that this person could do this. It makes it so much harder for the victim to voice something ‘cause they know nobody’s going to believe them!” Michelle</w:t>
            </w:r>
            <w:r w:rsidRPr="00880413">
              <w:rPr>
                <w:rStyle w:val="FootnoteReference"/>
                <w:rFonts w:asciiTheme="minorHAnsi" w:hAnsiTheme="minorHAnsi"/>
                <w:color w:val="008080"/>
                <w:sz w:val="22"/>
                <w:szCs w:val="22"/>
              </w:rPr>
              <w:footnoteReference w:id="38"/>
            </w:r>
          </w:p>
        </w:tc>
      </w:tr>
    </w:tbl>
    <w:p w:rsidR="007F048D" w:rsidRPr="00AA4927" w:rsidRDefault="007F048D" w:rsidP="005D5F4F">
      <w:pPr>
        <w:rPr>
          <w:sz w:val="10"/>
          <w:szCs w:val="10"/>
        </w:rPr>
      </w:pPr>
    </w:p>
    <w:tbl>
      <w:tblPr>
        <w:tblStyle w:val="TableGrid"/>
        <w:tblW w:w="0" w:type="auto"/>
        <w:tblLook w:val="04A0" w:firstRow="1" w:lastRow="0" w:firstColumn="1" w:lastColumn="0" w:noHBand="0" w:noVBand="1"/>
      </w:tblPr>
      <w:tblGrid>
        <w:gridCol w:w="9180"/>
      </w:tblGrid>
      <w:tr w:rsidR="00073915" w:rsidRPr="00252E4E" w:rsidTr="00073915">
        <w:tc>
          <w:tcPr>
            <w:tcW w:w="9180" w:type="dxa"/>
          </w:tcPr>
          <w:p w:rsidR="00455220" w:rsidRPr="00455220" w:rsidRDefault="00073915" w:rsidP="00455220">
            <w:pPr>
              <w:rPr>
                <w:rFonts w:asciiTheme="minorHAnsi" w:hAnsiTheme="minorHAnsi"/>
                <w:sz w:val="22"/>
                <w:szCs w:val="22"/>
              </w:rPr>
            </w:pPr>
            <w:r w:rsidRPr="00455220">
              <w:rPr>
                <w:rFonts w:asciiTheme="minorHAnsi" w:hAnsiTheme="minorHAnsi"/>
                <w:b/>
                <w:sz w:val="22"/>
                <w:szCs w:val="22"/>
              </w:rPr>
              <w:t>Recommendation</w:t>
            </w:r>
            <w:r w:rsidR="005616B0" w:rsidRPr="00455220">
              <w:rPr>
                <w:rFonts w:asciiTheme="minorHAnsi" w:hAnsiTheme="minorHAnsi"/>
                <w:b/>
                <w:sz w:val="22"/>
                <w:szCs w:val="22"/>
              </w:rPr>
              <w:t xml:space="preserve"> 16</w:t>
            </w:r>
            <w:r w:rsidRPr="00455220">
              <w:rPr>
                <w:rFonts w:asciiTheme="minorHAnsi" w:hAnsiTheme="minorHAnsi"/>
                <w:b/>
                <w:sz w:val="22"/>
                <w:szCs w:val="22"/>
              </w:rPr>
              <w:t>:</w:t>
            </w:r>
            <w:r w:rsidR="005616B0" w:rsidRPr="00455220">
              <w:rPr>
                <w:rFonts w:asciiTheme="minorHAnsi" w:hAnsiTheme="minorHAnsi"/>
                <w:b/>
                <w:sz w:val="22"/>
                <w:szCs w:val="22"/>
              </w:rPr>
              <w:t xml:space="preserve"> </w:t>
            </w:r>
            <w:r w:rsidR="00455220" w:rsidRPr="00455220">
              <w:rPr>
                <w:rFonts w:asciiTheme="minorHAnsi" w:hAnsiTheme="minorHAnsi"/>
                <w:sz w:val="22"/>
                <w:szCs w:val="22"/>
              </w:rPr>
              <w:t xml:space="preserve">That the Royal Commission recognise the strength, resilience, credibility and experiences of people with disabilities by: </w:t>
            </w:r>
          </w:p>
          <w:p w:rsidR="00455220" w:rsidRPr="00455220" w:rsidRDefault="00455220" w:rsidP="00C17BDB">
            <w:pPr>
              <w:pStyle w:val="ListParagraph"/>
              <w:numPr>
                <w:ilvl w:val="0"/>
                <w:numId w:val="7"/>
              </w:numPr>
              <w:spacing w:after="0" w:line="240" w:lineRule="auto"/>
              <w:ind w:left="426"/>
              <w:rPr>
                <w:rFonts w:asciiTheme="minorHAnsi" w:hAnsiTheme="minorHAnsi"/>
                <w:sz w:val="22"/>
                <w:szCs w:val="22"/>
              </w:rPr>
            </w:pPr>
            <w:r w:rsidRPr="00455220">
              <w:rPr>
                <w:rFonts w:asciiTheme="minorHAnsi" w:hAnsiTheme="minorHAnsi"/>
                <w:sz w:val="22"/>
                <w:szCs w:val="22"/>
              </w:rPr>
              <w:t>presenting their stories, using the words ‘targeted’ and ‘at</w:t>
            </w:r>
            <w:r w:rsidR="00807ED7">
              <w:rPr>
                <w:rFonts w:asciiTheme="minorHAnsi" w:hAnsiTheme="minorHAnsi"/>
                <w:sz w:val="22"/>
                <w:szCs w:val="22"/>
              </w:rPr>
              <w:t xml:space="preserve"> risk’ rather than ‘vulnerable’</w:t>
            </w:r>
            <w:r w:rsidRPr="00455220">
              <w:rPr>
                <w:rFonts w:asciiTheme="minorHAnsi" w:hAnsiTheme="minorHAnsi"/>
                <w:sz w:val="22"/>
                <w:szCs w:val="22"/>
              </w:rPr>
              <w:t xml:space="preserve"> </w:t>
            </w:r>
          </w:p>
          <w:p w:rsidR="00455220" w:rsidRPr="00455220" w:rsidRDefault="00455220" w:rsidP="00C17BDB">
            <w:pPr>
              <w:pStyle w:val="ListParagraph"/>
              <w:numPr>
                <w:ilvl w:val="0"/>
                <w:numId w:val="7"/>
              </w:numPr>
              <w:spacing w:after="0" w:line="240" w:lineRule="auto"/>
              <w:ind w:left="426"/>
              <w:rPr>
                <w:rFonts w:asciiTheme="minorHAnsi" w:hAnsiTheme="minorHAnsi"/>
                <w:sz w:val="22"/>
                <w:szCs w:val="22"/>
              </w:rPr>
            </w:pPr>
            <w:r w:rsidRPr="00455220">
              <w:rPr>
                <w:rFonts w:asciiTheme="minorHAnsi" w:hAnsiTheme="minorHAnsi"/>
                <w:sz w:val="22"/>
                <w:szCs w:val="22"/>
              </w:rPr>
              <w:t>forming recommendations specific to women with di</w:t>
            </w:r>
            <w:r w:rsidR="00807ED7">
              <w:rPr>
                <w:rFonts w:asciiTheme="minorHAnsi" w:hAnsiTheme="minorHAnsi"/>
                <w:sz w:val="22"/>
                <w:szCs w:val="22"/>
              </w:rPr>
              <w:t>sabilities as a high risk group</w:t>
            </w:r>
            <w:r w:rsidRPr="00455220">
              <w:rPr>
                <w:rFonts w:asciiTheme="minorHAnsi" w:hAnsiTheme="minorHAnsi"/>
                <w:sz w:val="22"/>
                <w:szCs w:val="22"/>
              </w:rPr>
              <w:t xml:space="preserve"> </w:t>
            </w:r>
          </w:p>
          <w:p w:rsidR="00B43968" w:rsidRPr="00455220" w:rsidRDefault="00455220" w:rsidP="00C17BDB">
            <w:pPr>
              <w:pStyle w:val="ListParagraph"/>
              <w:numPr>
                <w:ilvl w:val="0"/>
                <w:numId w:val="7"/>
              </w:numPr>
              <w:spacing w:after="0" w:line="240" w:lineRule="auto"/>
              <w:ind w:left="426"/>
              <w:rPr>
                <w:rFonts w:asciiTheme="minorHAnsi" w:hAnsiTheme="minorHAnsi"/>
              </w:rPr>
            </w:pPr>
            <w:r w:rsidRPr="00455220">
              <w:rPr>
                <w:rFonts w:asciiTheme="minorHAnsi" w:hAnsiTheme="minorHAnsi"/>
                <w:sz w:val="22"/>
                <w:szCs w:val="22"/>
              </w:rPr>
              <w:t>running hearings and presenting reports so that they are accessible to people with disabilities.</w:t>
            </w:r>
            <w:r w:rsidRPr="007C254C">
              <w:rPr>
                <w:rFonts w:asciiTheme="minorHAnsi" w:hAnsiTheme="minorHAnsi"/>
              </w:rPr>
              <w:t xml:space="preserve"> </w:t>
            </w:r>
          </w:p>
        </w:tc>
      </w:tr>
    </w:tbl>
    <w:p w:rsidR="007165FE" w:rsidRDefault="007165FE" w:rsidP="007165FE"/>
    <w:p w:rsidR="002E2813" w:rsidRPr="007165FE" w:rsidRDefault="002E2813" w:rsidP="007165FE"/>
    <w:p w:rsidR="00C40874" w:rsidRPr="00DC1B59" w:rsidRDefault="002321DE" w:rsidP="00C40874">
      <w:pPr>
        <w:pStyle w:val="Heading3"/>
        <w:rPr>
          <w:rFonts w:asciiTheme="minorHAnsi" w:hAnsiTheme="minorHAnsi"/>
          <w:b/>
          <w:color w:val="7030A0"/>
          <w:sz w:val="28"/>
          <w:szCs w:val="28"/>
        </w:rPr>
      </w:pPr>
      <w:r w:rsidRPr="00DC1B59">
        <w:rPr>
          <w:rFonts w:asciiTheme="minorHAnsi" w:hAnsiTheme="minorHAnsi"/>
          <w:b/>
          <w:color w:val="7030A0"/>
          <w:sz w:val="28"/>
          <w:szCs w:val="28"/>
        </w:rPr>
        <w:t>Providing a</w:t>
      </w:r>
      <w:r w:rsidR="00C40874" w:rsidRPr="00DC1B59">
        <w:rPr>
          <w:rFonts w:asciiTheme="minorHAnsi" w:hAnsiTheme="minorHAnsi"/>
          <w:b/>
          <w:color w:val="7030A0"/>
          <w:sz w:val="28"/>
          <w:szCs w:val="28"/>
        </w:rPr>
        <w:t xml:space="preserve">ccessible </w:t>
      </w:r>
      <w:r w:rsidR="00DC1B59">
        <w:rPr>
          <w:rFonts w:asciiTheme="minorHAnsi" w:hAnsiTheme="minorHAnsi"/>
          <w:b/>
          <w:color w:val="7030A0"/>
          <w:sz w:val="28"/>
          <w:szCs w:val="28"/>
        </w:rPr>
        <w:t xml:space="preserve">family violence and service </w:t>
      </w:r>
      <w:r w:rsidR="00C40874" w:rsidRPr="00DC1B59">
        <w:rPr>
          <w:rFonts w:asciiTheme="minorHAnsi" w:hAnsiTheme="minorHAnsi"/>
          <w:b/>
          <w:color w:val="7030A0"/>
          <w:sz w:val="28"/>
          <w:szCs w:val="28"/>
        </w:rPr>
        <w:t xml:space="preserve">information </w:t>
      </w:r>
    </w:p>
    <w:p w:rsidR="00C40874" w:rsidRDefault="007D3881" w:rsidP="007165FE">
      <w:pPr>
        <w:spacing w:after="0"/>
        <w:rPr>
          <w:rFonts w:cs="Arial"/>
        </w:rPr>
      </w:pPr>
      <w:r w:rsidRPr="00252E4E">
        <w:t xml:space="preserve">Women often do not identify that what they are experiencing is violence. </w:t>
      </w:r>
      <w:r>
        <w:rPr>
          <w:rFonts w:cs="Arial"/>
        </w:rPr>
        <w:t>We found through our research that a</w:t>
      </w:r>
      <w:r w:rsidRPr="00252E4E">
        <w:rPr>
          <w:rFonts w:cs="Arial"/>
        </w:rPr>
        <w:t xml:space="preserve"> lifetime of cumulative discrimination and demeaning experiences can result in some women seeing their experiences of violence as </w:t>
      </w:r>
      <w:r w:rsidR="007165FE">
        <w:rPr>
          <w:rFonts w:cs="Arial"/>
        </w:rPr>
        <w:t>to be expected</w:t>
      </w:r>
      <w:r>
        <w:rPr>
          <w:rFonts w:cs="Arial"/>
        </w:rPr>
        <w:t xml:space="preserve"> and something</w:t>
      </w:r>
      <w:r w:rsidRPr="00252E4E">
        <w:rPr>
          <w:rFonts w:cs="Arial"/>
        </w:rPr>
        <w:t xml:space="preserve"> that the</w:t>
      </w:r>
      <w:r>
        <w:rPr>
          <w:rFonts w:cs="Arial"/>
        </w:rPr>
        <w:t>y have to live with</w:t>
      </w:r>
      <w:r w:rsidRPr="00252E4E">
        <w:rPr>
          <w:rFonts w:cs="Arial"/>
        </w:rPr>
        <w:t xml:space="preserve">. Women </w:t>
      </w:r>
      <w:r>
        <w:rPr>
          <w:rFonts w:cs="Arial"/>
        </w:rPr>
        <w:t xml:space="preserve">in our research </w:t>
      </w:r>
      <w:r w:rsidRPr="00252E4E">
        <w:rPr>
          <w:rFonts w:cs="Arial"/>
        </w:rPr>
        <w:t>spoke of perpetrators reinforcing this idea by telling them they deserved the violence they were experiencing. There are also limited options for women to learn about violence and where they should go for help.</w:t>
      </w:r>
      <w:r>
        <w:rPr>
          <w:rStyle w:val="FootnoteReference"/>
          <w:rFonts w:cs="Arial"/>
        </w:rPr>
        <w:footnoteReference w:id="39"/>
      </w:r>
    </w:p>
    <w:p w:rsidR="007165FE" w:rsidRPr="002E2813" w:rsidRDefault="007165FE" w:rsidP="00C40874">
      <w:pPr>
        <w:rPr>
          <w:rFonts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6799"/>
        <w:gridCol w:w="2381"/>
      </w:tblGrid>
      <w:tr w:rsidR="00C40874" w:rsidRPr="00252E4E" w:rsidTr="00421A7B">
        <w:tc>
          <w:tcPr>
            <w:tcW w:w="6799" w:type="dxa"/>
            <w:shd w:val="clear" w:color="auto" w:fill="E7FFFF"/>
          </w:tcPr>
          <w:p w:rsidR="00C40874" w:rsidRPr="00252E4E" w:rsidRDefault="00C40874" w:rsidP="00611318">
            <w:pPr>
              <w:rPr>
                <w:rFonts w:asciiTheme="minorHAnsi" w:hAnsiTheme="minorHAnsi"/>
                <w:b/>
                <w:sz w:val="22"/>
                <w:szCs w:val="22"/>
              </w:rPr>
            </w:pPr>
            <w:r w:rsidRPr="00252E4E">
              <w:rPr>
                <w:rFonts w:asciiTheme="minorHAnsi" w:hAnsiTheme="minorHAnsi"/>
                <w:b/>
                <w:color w:val="2F5496" w:themeColor="accent5" w:themeShade="BF"/>
                <w:sz w:val="22"/>
                <w:szCs w:val="22"/>
              </w:rPr>
              <w:t xml:space="preserve">Good practice examples of accessible information </w:t>
            </w:r>
          </w:p>
        </w:tc>
        <w:tc>
          <w:tcPr>
            <w:tcW w:w="2381" w:type="dxa"/>
            <w:shd w:val="clear" w:color="auto" w:fill="E7FFFF"/>
          </w:tcPr>
          <w:p w:rsidR="00C40874" w:rsidRPr="00252E4E" w:rsidRDefault="00C40874" w:rsidP="00611318">
            <w:pPr>
              <w:rPr>
                <w:rFonts w:asciiTheme="minorHAnsi" w:hAnsiTheme="minorHAnsi"/>
                <w:sz w:val="22"/>
                <w:szCs w:val="22"/>
              </w:rPr>
            </w:pPr>
          </w:p>
        </w:tc>
      </w:tr>
      <w:tr w:rsidR="00C40874" w:rsidRPr="00252E4E" w:rsidTr="00421A7B">
        <w:tc>
          <w:tcPr>
            <w:tcW w:w="6799" w:type="dxa"/>
            <w:shd w:val="clear" w:color="auto" w:fill="E7FFFF"/>
          </w:tcPr>
          <w:p w:rsidR="00C40874" w:rsidRPr="00252E4E" w:rsidRDefault="00C40874" w:rsidP="00611318">
            <w:pPr>
              <w:rPr>
                <w:rFonts w:asciiTheme="minorHAnsi" w:hAnsiTheme="minorHAnsi"/>
                <w:sz w:val="22"/>
                <w:szCs w:val="22"/>
              </w:rPr>
            </w:pPr>
            <w:r w:rsidRPr="00252E4E">
              <w:rPr>
                <w:rFonts w:asciiTheme="minorHAnsi" w:hAnsiTheme="minorHAnsi"/>
                <w:sz w:val="22"/>
                <w:szCs w:val="22"/>
              </w:rPr>
              <w:t xml:space="preserve">The </w:t>
            </w:r>
            <w:r w:rsidRPr="00252E4E">
              <w:rPr>
                <w:rFonts w:asciiTheme="minorHAnsi" w:hAnsiTheme="minorHAnsi"/>
                <w:color w:val="2F5496" w:themeColor="accent5" w:themeShade="BF"/>
                <w:sz w:val="22"/>
                <w:szCs w:val="22"/>
              </w:rPr>
              <w:t xml:space="preserve">Tell Someone </w:t>
            </w:r>
            <w:r w:rsidRPr="00252E4E">
              <w:rPr>
                <w:rFonts w:asciiTheme="minorHAnsi" w:hAnsiTheme="minorHAnsi"/>
                <w:sz w:val="22"/>
                <w:szCs w:val="22"/>
              </w:rPr>
              <w:t>website provides family violence information</w:t>
            </w:r>
            <w:r>
              <w:rPr>
                <w:rFonts w:asciiTheme="minorHAnsi" w:hAnsiTheme="minorHAnsi"/>
                <w:sz w:val="22"/>
                <w:szCs w:val="22"/>
              </w:rPr>
              <w:t xml:space="preserve"> and videos</w:t>
            </w:r>
            <w:r w:rsidRPr="00252E4E">
              <w:rPr>
                <w:rFonts w:asciiTheme="minorHAnsi" w:hAnsiTheme="minorHAnsi"/>
                <w:sz w:val="22"/>
                <w:szCs w:val="22"/>
              </w:rPr>
              <w:t xml:space="preserve"> for people with a mild intellectual disability and for the community. It was developed by one of the Victorian integrated family violence regional networks (the Southern Integrated Family Violence Executive) in 2011. </w:t>
            </w:r>
            <w:r w:rsidR="007165FE">
              <w:rPr>
                <w:rFonts w:asciiTheme="minorHAnsi" w:hAnsiTheme="minorHAnsi"/>
                <w:sz w:val="22"/>
                <w:szCs w:val="22"/>
              </w:rPr>
              <w:t xml:space="preserve">See </w:t>
            </w:r>
            <w:hyperlink r:id="rId22" w:history="1">
              <w:r w:rsidRPr="007165FE">
                <w:rPr>
                  <w:rStyle w:val="Hyperlink"/>
                  <w:rFonts w:asciiTheme="minorHAnsi" w:hAnsiTheme="minorHAnsi"/>
                  <w:color w:val="1F4E79" w:themeColor="accent1" w:themeShade="80"/>
                  <w:sz w:val="22"/>
                  <w:szCs w:val="22"/>
                </w:rPr>
                <w:t>http://www.tellsomeone.org.au/</w:t>
              </w:r>
            </w:hyperlink>
            <w:r w:rsidRPr="00252E4E">
              <w:rPr>
                <w:rFonts w:asciiTheme="minorHAnsi" w:hAnsiTheme="minorHAnsi"/>
                <w:sz w:val="22"/>
                <w:szCs w:val="22"/>
              </w:rPr>
              <w:t xml:space="preserve"> </w:t>
            </w:r>
            <w:r w:rsidR="007165FE">
              <w:rPr>
                <w:rFonts w:asciiTheme="minorHAnsi" w:hAnsiTheme="minorHAnsi"/>
                <w:sz w:val="22"/>
                <w:szCs w:val="22"/>
              </w:rPr>
              <w:t>.</w:t>
            </w:r>
          </w:p>
        </w:tc>
        <w:tc>
          <w:tcPr>
            <w:tcW w:w="2381" w:type="dxa"/>
            <w:shd w:val="clear" w:color="auto" w:fill="E7FFFF"/>
          </w:tcPr>
          <w:p w:rsidR="00C40874" w:rsidRPr="00252E4E" w:rsidRDefault="00C40874" w:rsidP="00611318">
            <w:pPr>
              <w:rPr>
                <w:rFonts w:asciiTheme="minorHAnsi" w:hAnsiTheme="minorHAnsi"/>
                <w:sz w:val="22"/>
                <w:szCs w:val="22"/>
              </w:rPr>
            </w:pPr>
            <w:r>
              <w:rPr>
                <w:rFonts w:asciiTheme="minorHAnsi" w:hAnsiTheme="minorHAnsi"/>
                <w:sz w:val="22"/>
                <w:szCs w:val="22"/>
              </w:rPr>
              <w:t xml:space="preserve">The Victorian Victim Support Agency developed </w:t>
            </w:r>
            <w:hyperlink r:id="rId23" w:history="1">
              <w:r w:rsidRPr="007165FE">
                <w:rPr>
                  <w:rStyle w:val="Hyperlink"/>
                  <w:rFonts w:asciiTheme="minorHAnsi" w:hAnsiTheme="minorHAnsi"/>
                  <w:color w:val="1F4E79" w:themeColor="accent1" w:themeShade="80"/>
                  <w:sz w:val="22"/>
                  <w:szCs w:val="22"/>
                </w:rPr>
                <w:t>Easy English materials for victims of crime</w:t>
              </w:r>
            </w:hyperlink>
            <w:r>
              <w:rPr>
                <w:rFonts w:asciiTheme="minorHAnsi" w:hAnsiTheme="minorHAnsi"/>
                <w:sz w:val="22"/>
                <w:szCs w:val="22"/>
              </w:rPr>
              <w:t xml:space="preserve">. </w:t>
            </w:r>
          </w:p>
        </w:tc>
      </w:tr>
      <w:tr w:rsidR="00C40874" w:rsidRPr="007165FE" w:rsidTr="00421A7B">
        <w:tc>
          <w:tcPr>
            <w:tcW w:w="9180" w:type="dxa"/>
            <w:gridSpan w:val="2"/>
            <w:shd w:val="clear" w:color="auto" w:fill="E7FFFF"/>
          </w:tcPr>
          <w:p w:rsidR="00C40874" w:rsidRPr="007165FE" w:rsidRDefault="00C40874" w:rsidP="00611318">
            <w:pPr>
              <w:rPr>
                <w:rFonts w:asciiTheme="minorHAnsi" w:hAnsiTheme="minorHAnsi"/>
                <w:sz w:val="24"/>
                <w:szCs w:val="24"/>
              </w:rPr>
            </w:pPr>
            <w:r w:rsidRPr="007165FE">
              <w:rPr>
                <w:rFonts w:asciiTheme="minorHAnsi" w:hAnsiTheme="minorHAnsi"/>
                <w:sz w:val="24"/>
                <w:szCs w:val="24"/>
              </w:rPr>
              <w:t>These resources were developed in consultation with people with disabilities and disability services</w:t>
            </w:r>
            <w:r w:rsidR="007165FE" w:rsidRPr="007165FE">
              <w:rPr>
                <w:rFonts w:asciiTheme="minorHAnsi" w:hAnsiTheme="minorHAnsi"/>
                <w:sz w:val="24"/>
                <w:szCs w:val="24"/>
              </w:rPr>
              <w:t>.</w:t>
            </w:r>
          </w:p>
        </w:tc>
      </w:tr>
    </w:tbl>
    <w:p w:rsidR="00AA4927" w:rsidRPr="002E2813" w:rsidRDefault="00AA4927" w:rsidP="00C40874">
      <w:pPr>
        <w:rPr>
          <w:sz w:val="12"/>
          <w:szCs w:val="12"/>
        </w:rPr>
      </w:pPr>
    </w:p>
    <w:tbl>
      <w:tblPr>
        <w:tblStyle w:val="TableGrid"/>
        <w:tblW w:w="0" w:type="auto"/>
        <w:tblLook w:val="04A0" w:firstRow="1" w:lastRow="0" w:firstColumn="1" w:lastColumn="0" w:noHBand="0" w:noVBand="1"/>
      </w:tblPr>
      <w:tblGrid>
        <w:gridCol w:w="9180"/>
      </w:tblGrid>
      <w:tr w:rsidR="00C40874" w:rsidTr="00611318">
        <w:tc>
          <w:tcPr>
            <w:tcW w:w="9180" w:type="dxa"/>
          </w:tcPr>
          <w:p w:rsidR="00C40874" w:rsidRPr="002550CB" w:rsidRDefault="00C40874" w:rsidP="002550CB">
            <w:pPr>
              <w:rPr>
                <w:rFonts w:asciiTheme="minorHAnsi" w:hAnsiTheme="minorHAnsi"/>
                <w:b/>
                <w:sz w:val="22"/>
                <w:szCs w:val="22"/>
              </w:rPr>
            </w:pPr>
            <w:r w:rsidRPr="002550CB">
              <w:rPr>
                <w:rFonts w:asciiTheme="minorHAnsi" w:hAnsiTheme="minorHAnsi"/>
                <w:b/>
                <w:sz w:val="22"/>
                <w:szCs w:val="22"/>
              </w:rPr>
              <w:t>Recommendation</w:t>
            </w:r>
            <w:r w:rsidR="005616B0" w:rsidRPr="002550CB">
              <w:rPr>
                <w:rFonts w:asciiTheme="minorHAnsi" w:hAnsiTheme="minorHAnsi"/>
                <w:b/>
                <w:sz w:val="22"/>
                <w:szCs w:val="22"/>
              </w:rPr>
              <w:t xml:space="preserve"> 17</w:t>
            </w:r>
            <w:r w:rsidRPr="002550CB">
              <w:rPr>
                <w:rFonts w:asciiTheme="minorHAnsi" w:hAnsiTheme="minorHAnsi"/>
                <w:b/>
                <w:sz w:val="22"/>
                <w:szCs w:val="22"/>
              </w:rPr>
              <w:t xml:space="preserve">: </w:t>
            </w:r>
            <w:r w:rsidR="002550CB" w:rsidRPr="002550CB">
              <w:rPr>
                <w:rFonts w:asciiTheme="minorHAnsi" w:hAnsiTheme="minorHAnsi"/>
                <w:sz w:val="22"/>
                <w:szCs w:val="22"/>
              </w:rPr>
              <w:t xml:space="preserve">That the Victorian Government, as a matter of high priority, resource violence response services to provide information on laws and supports to women with disabilities. This information must be provided in a range </w:t>
            </w:r>
            <w:r w:rsidR="00E70A4F">
              <w:rPr>
                <w:rFonts w:asciiTheme="minorHAnsi" w:hAnsiTheme="minorHAnsi"/>
                <w:sz w:val="22"/>
                <w:szCs w:val="22"/>
              </w:rPr>
              <w:t>of settings and formats</w:t>
            </w:r>
            <w:r w:rsidR="002550CB" w:rsidRPr="002550CB">
              <w:rPr>
                <w:rFonts w:asciiTheme="minorHAnsi" w:hAnsiTheme="minorHAnsi"/>
                <w:sz w:val="22"/>
                <w:szCs w:val="22"/>
              </w:rPr>
              <w:t>, including face to face and to groups of women.</w:t>
            </w:r>
          </w:p>
        </w:tc>
      </w:tr>
    </w:tbl>
    <w:p w:rsidR="001D0640" w:rsidRPr="00DC1B59" w:rsidRDefault="005E35EE" w:rsidP="00122097">
      <w:pPr>
        <w:pStyle w:val="Heading3"/>
        <w:rPr>
          <w:rFonts w:asciiTheme="minorHAnsi" w:hAnsiTheme="minorHAnsi"/>
          <w:b/>
          <w:color w:val="7030A0"/>
          <w:sz w:val="28"/>
          <w:szCs w:val="28"/>
        </w:rPr>
      </w:pPr>
      <w:r w:rsidRPr="00DC1B59">
        <w:rPr>
          <w:rFonts w:asciiTheme="minorHAnsi" w:hAnsiTheme="minorHAnsi"/>
          <w:b/>
          <w:color w:val="7030A0"/>
          <w:sz w:val="28"/>
          <w:szCs w:val="28"/>
        </w:rPr>
        <w:lastRenderedPageBreak/>
        <w:t>C</w:t>
      </w:r>
      <w:r w:rsidR="002E1CE2" w:rsidRPr="00DC1B59">
        <w:rPr>
          <w:rFonts w:asciiTheme="minorHAnsi" w:hAnsiTheme="minorHAnsi"/>
          <w:b/>
          <w:color w:val="7030A0"/>
          <w:sz w:val="28"/>
          <w:szCs w:val="28"/>
        </w:rPr>
        <w:t xml:space="preserve">hild protection practice: </w:t>
      </w:r>
      <w:r w:rsidR="00122097" w:rsidRPr="00DC1B59">
        <w:rPr>
          <w:rFonts w:asciiTheme="minorHAnsi" w:hAnsiTheme="minorHAnsi"/>
          <w:b/>
          <w:color w:val="7030A0"/>
          <w:sz w:val="28"/>
          <w:szCs w:val="28"/>
        </w:rPr>
        <w:t>R</w:t>
      </w:r>
      <w:r w:rsidR="005048D1" w:rsidRPr="00DC1B59">
        <w:rPr>
          <w:rFonts w:asciiTheme="minorHAnsi" w:hAnsiTheme="minorHAnsi"/>
          <w:b/>
          <w:color w:val="7030A0"/>
          <w:sz w:val="28"/>
          <w:szCs w:val="28"/>
        </w:rPr>
        <w:t xml:space="preserve">educing </w:t>
      </w:r>
      <w:r w:rsidR="002E1CE2" w:rsidRPr="00DC1B59">
        <w:rPr>
          <w:rFonts w:asciiTheme="minorHAnsi" w:hAnsiTheme="minorHAnsi"/>
          <w:b/>
          <w:color w:val="7030A0"/>
          <w:sz w:val="28"/>
          <w:szCs w:val="28"/>
        </w:rPr>
        <w:t xml:space="preserve">the </w:t>
      </w:r>
      <w:r w:rsidR="005048D1" w:rsidRPr="00DC1B59">
        <w:rPr>
          <w:rFonts w:asciiTheme="minorHAnsi" w:hAnsiTheme="minorHAnsi"/>
          <w:b/>
          <w:color w:val="7030A0"/>
          <w:sz w:val="28"/>
          <w:szCs w:val="28"/>
        </w:rPr>
        <w:t>r</w:t>
      </w:r>
      <w:r w:rsidR="00122097" w:rsidRPr="00DC1B59">
        <w:rPr>
          <w:rFonts w:asciiTheme="minorHAnsi" w:hAnsiTheme="minorHAnsi"/>
          <w:b/>
          <w:color w:val="7030A0"/>
          <w:sz w:val="28"/>
          <w:szCs w:val="28"/>
        </w:rPr>
        <w:t xml:space="preserve">epercussions of seeking support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092"/>
      </w:tblGrid>
      <w:tr w:rsidR="00CC7EC6" w:rsidRPr="00CC7EC6" w:rsidTr="004E05CD">
        <w:tc>
          <w:tcPr>
            <w:tcW w:w="7088" w:type="dxa"/>
          </w:tcPr>
          <w:p w:rsidR="00D97243" w:rsidRPr="00FE728D" w:rsidRDefault="00CC7EC6" w:rsidP="00D97243">
            <w:pPr>
              <w:rPr>
                <w:rFonts w:asciiTheme="minorHAnsi" w:hAnsiTheme="minorHAnsi" w:cs="Arial"/>
                <w:sz w:val="22"/>
                <w:szCs w:val="22"/>
              </w:rPr>
            </w:pPr>
            <w:r w:rsidRPr="00FE728D">
              <w:rPr>
                <w:rFonts w:asciiTheme="minorHAnsi" w:hAnsiTheme="minorHAnsi" w:cs="Arial"/>
                <w:sz w:val="22"/>
                <w:szCs w:val="22"/>
              </w:rPr>
              <w:t>Like many women experiencing violence, women with disabilities are fearful of telling anyone about what is</w:t>
            </w:r>
            <w:r w:rsidR="00D7340A" w:rsidRPr="00FE728D">
              <w:rPr>
                <w:rFonts w:asciiTheme="minorHAnsi" w:hAnsiTheme="minorHAnsi" w:cs="Arial"/>
                <w:sz w:val="22"/>
                <w:szCs w:val="22"/>
              </w:rPr>
              <w:t xml:space="preserve"> happening to them. Women fear</w:t>
            </w:r>
            <w:r w:rsidRPr="00FE728D">
              <w:rPr>
                <w:rFonts w:asciiTheme="minorHAnsi" w:hAnsiTheme="minorHAnsi" w:cs="Arial"/>
                <w:sz w:val="22"/>
                <w:szCs w:val="22"/>
              </w:rPr>
              <w:t xml:space="preserve"> the violence escalating, having their children harmed and being killed. However, women with disabilities </w:t>
            </w:r>
            <w:r w:rsidR="00294959" w:rsidRPr="00FE728D">
              <w:rPr>
                <w:rFonts w:asciiTheme="minorHAnsi" w:hAnsiTheme="minorHAnsi" w:cs="Arial"/>
                <w:sz w:val="22"/>
                <w:szCs w:val="22"/>
              </w:rPr>
              <w:t>have additional</w:t>
            </w:r>
            <w:r w:rsidRPr="00FE728D">
              <w:rPr>
                <w:rFonts w:asciiTheme="minorHAnsi" w:hAnsiTheme="minorHAnsi" w:cs="Arial"/>
                <w:sz w:val="22"/>
                <w:szCs w:val="22"/>
              </w:rPr>
              <w:t xml:space="preserve"> fears. </w:t>
            </w:r>
          </w:p>
          <w:p w:rsidR="00D97243" w:rsidRPr="00FE728D" w:rsidRDefault="00D97243" w:rsidP="00D97243">
            <w:pPr>
              <w:rPr>
                <w:rFonts w:asciiTheme="minorHAnsi" w:hAnsiTheme="minorHAnsi" w:cs="Arial"/>
                <w:sz w:val="4"/>
                <w:szCs w:val="4"/>
              </w:rPr>
            </w:pPr>
          </w:p>
          <w:p w:rsidR="00F85B06" w:rsidRPr="00FE728D" w:rsidRDefault="00CC7EC6" w:rsidP="00D97243">
            <w:pPr>
              <w:rPr>
                <w:rFonts w:asciiTheme="minorHAnsi" w:hAnsiTheme="minorHAnsi" w:cs="Arial"/>
                <w:sz w:val="22"/>
                <w:szCs w:val="22"/>
              </w:rPr>
            </w:pPr>
            <w:r w:rsidRPr="00FE728D">
              <w:rPr>
                <w:rFonts w:asciiTheme="minorHAnsi" w:hAnsiTheme="minorHAnsi" w:cs="Arial"/>
                <w:sz w:val="22"/>
                <w:szCs w:val="22"/>
              </w:rPr>
              <w:t>A dominant fear for</w:t>
            </w:r>
            <w:r w:rsidR="00D7340A" w:rsidRPr="00FE728D">
              <w:rPr>
                <w:rFonts w:asciiTheme="minorHAnsi" w:hAnsiTheme="minorHAnsi" w:cs="Arial"/>
                <w:sz w:val="22"/>
                <w:szCs w:val="22"/>
              </w:rPr>
              <w:t xml:space="preserve"> women</w:t>
            </w:r>
            <w:r w:rsidRPr="00FE728D">
              <w:rPr>
                <w:rFonts w:asciiTheme="minorHAnsi" w:hAnsiTheme="minorHAnsi" w:cs="Arial"/>
                <w:sz w:val="22"/>
                <w:szCs w:val="22"/>
              </w:rPr>
              <w:t xml:space="preserve"> </w:t>
            </w:r>
            <w:r w:rsidR="00D7340A" w:rsidRPr="00FE728D">
              <w:rPr>
                <w:rFonts w:asciiTheme="minorHAnsi" w:hAnsiTheme="minorHAnsi" w:cs="Arial"/>
                <w:sz w:val="22"/>
                <w:szCs w:val="22"/>
              </w:rPr>
              <w:t>in our research</w:t>
            </w:r>
            <w:r w:rsidRPr="00FE728D">
              <w:rPr>
                <w:rFonts w:asciiTheme="minorHAnsi" w:hAnsiTheme="minorHAnsi" w:cs="Arial"/>
                <w:sz w:val="22"/>
                <w:szCs w:val="22"/>
              </w:rPr>
              <w:t xml:space="preserve"> was that their children would be removed if they told anyone abou</w:t>
            </w:r>
            <w:r w:rsidR="00294959" w:rsidRPr="00FE728D">
              <w:rPr>
                <w:rFonts w:asciiTheme="minorHAnsi" w:hAnsiTheme="minorHAnsi" w:cs="Arial"/>
                <w:sz w:val="22"/>
                <w:szCs w:val="22"/>
              </w:rPr>
              <w:t>t the violence. These fears are</w:t>
            </w:r>
            <w:r w:rsidRPr="00FE728D">
              <w:rPr>
                <w:rFonts w:asciiTheme="minorHAnsi" w:hAnsiTheme="minorHAnsi" w:cs="Arial"/>
                <w:sz w:val="22"/>
                <w:szCs w:val="22"/>
              </w:rPr>
              <w:t xml:space="preserve"> often realised. </w:t>
            </w:r>
            <w:r w:rsidR="002E1CE2" w:rsidRPr="00FE728D">
              <w:rPr>
                <w:rFonts w:asciiTheme="minorHAnsi" w:hAnsiTheme="minorHAnsi" w:cs="Arial"/>
                <w:sz w:val="22"/>
                <w:szCs w:val="22"/>
              </w:rPr>
              <w:t>For interviewees in our research</w:t>
            </w:r>
            <w:r w:rsidR="00D7340A" w:rsidRPr="00FE728D">
              <w:rPr>
                <w:rFonts w:asciiTheme="minorHAnsi" w:hAnsiTheme="minorHAnsi" w:cs="Arial"/>
                <w:sz w:val="22"/>
                <w:szCs w:val="22"/>
              </w:rPr>
              <w:t>,</w:t>
            </w:r>
            <w:r w:rsidR="002E1CE2" w:rsidRPr="00FE728D">
              <w:rPr>
                <w:rFonts w:asciiTheme="minorHAnsi" w:hAnsiTheme="minorHAnsi" w:cs="Arial"/>
                <w:sz w:val="22"/>
                <w:szCs w:val="22"/>
              </w:rPr>
              <w:t xml:space="preserve"> c</w:t>
            </w:r>
            <w:r w:rsidRPr="00FE728D">
              <w:rPr>
                <w:rFonts w:asciiTheme="minorHAnsi" w:hAnsiTheme="minorHAnsi" w:cs="Arial"/>
                <w:sz w:val="22"/>
                <w:szCs w:val="22"/>
              </w:rPr>
              <w:t>hildren were sometimes placed in the custody of a violent partner without a disability.</w:t>
            </w:r>
            <w:r w:rsidR="00D97243" w:rsidRPr="00FE728D">
              <w:rPr>
                <w:rFonts w:asciiTheme="minorHAnsi" w:hAnsiTheme="minorHAnsi" w:cs="Arial"/>
                <w:sz w:val="22"/>
                <w:szCs w:val="22"/>
              </w:rPr>
              <w:t xml:space="preserve"> Women felt they were being punis</w:t>
            </w:r>
            <w:r w:rsidR="00D7340A" w:rsidRPr="00FE728D">
              <w:rPr>
                <w:rFonts w:asciiTheme="minorHAnsi" w:hAnsiTheme="minorHAnsi" w:cs="Arial"/>
                <w:sz w:val="22"/>
                <w:szCs w:val="22"/>
              </w:rPr>
              <w:t xml:space="preserve">hed </w:t>
            </w:r>
            <w:r w:rsidR="00D97243" w:rsidRPr="00FE728D">
              <w:rPr>
                <w:rFonts w:asciiTheme="minorHAnsi" w:hAnsiTheme="minorHAnsi" w:cs="Arial"/>
                <w:sz w:val="22"/>
                <w:szCs w:val="22"/>
              </w:rPr>
              <w:t>because of their disabilities.</w:t>
            </w:r>
          </w:p>
          <w:p w:rsidR="00CC7EC6" w:rsidRPr="00FE728D" w:rsidRDefault="00CC7EC6" w:rsidP="00D97243">
            <w:pPr>
              <w:rPr>
                <w:rFonts w:asciiTheme="minorHAnsi" w:hAnsiTheme="minorHAnsi"/>
                <w:sz w:val="22"/>
                <w:szCs w:val="22"/>
              </w:rPr>
            </w:pPr>
          </w:p>
        </w:tc>
        <w:tc>
          <w:tcPr>
            <w:tcW w:w="2092" w:type="dxa"/>
          </w:tcPr>
          <w:p w:rsidR="00CC7EC6" w:rsidRPr="00F85B06" w:rsidRDefault="009F2E15" w:rsidP="00CC7EC6">
            <w:pPr>
              <w:rPr>
                <w:rFonts w:asciiTheme="minorHAnsi" w:hAnsiTheme="minorHAnsi" w:cs="Arial"/>
                <w:color w:val="008080"/>
                <w:sz w:val="22"/>
                <w:szCs w:val="22"/>
              </w:rPr>
            </w:pPr>
            <w:r w:rsidRPr="00FE728D">
              <w:rPr>
                <w:rFonts w:asciiTheme="minorHAnsi" w:hAnsiTheme="minorHAnsi" w:cs="Arial"/>
                <w:color w:val="008080"/>
                <w:sz w:val="22"/>
                <w:szCs w:val="22"/>
              </w:rPr>
              <w:t>“</w:t>
            </w:r>
            <w:r w:rsidR="00CC7EC6" w:rsidRPr="00FE728D">
              <w:rPr>
                <w:rFonts w:asciiTheme="minorHAnsi" w:hAnsiTheme="minorHAnsi" w:cs="Arial"/>
                <w:color w:val="008080"/>
                <w:sz w:val="22"/>
                <w:szCs w:val="22"/>
              </w:rPr>
              <w:t>To go on took a lot of faith and courage, it hadn’t worked before. I had been threatened by my dad that if I said anything, I would be put in a home and this was etched in my mind.</w:t>
            </w:r>
            <w:r w:rsidRPr="00FE728D">
              <w:rPr>
                <w:rFonts w:asciiTheme="minorHAnsi" w:hAnsiTheme="minorHAnsi" w:cs="Arial"/>
                <w:color w:val="008080"/>
                <w:sz w:val="22"/>
                <w:szCs w:val="22"/>
              </w:rPr>
              <w:t>” Jane</w:t>
            </w:r>
            <w:r w:rsidRPr="00FE728D">
              <w:rPr>
                <w:rStyle w:val="FootnoteReference"/>
                <w:rFonts w:asciiTheme="minorHAnsi" w:hAnsiTheme="minorHAnsi" w:cs="Arial"/>
                <w:color w:val="008080"/>
                <w:sz w:val="22"/>
                <w:szCs w:val="22"/>
              </w:rPr>
              <w:footnoteReference w:id="40"/>
            </w:r>
          </w:p>
        </w:tc>
      </w:tr>
    </w:tbl>
    <w:p w:rsidR="004E05CD" w:rsidRDefault="004E05CD" w:rsidP="001D0640">
      <w:pPr>
        <w:rPr>
          <w:rFonts w:cs="Arial"/>
        </w:rPr>
      </w:pPr>
      <w:r w:rsidRPr="00CC7EC6">
        <w:rPr>
          <w:rFonts w:cs="Arial"/>
        </w:rPr>
        <w:t xml:space="preserve">Women in the </w:t>
      </w:r>
      <w:r>
        <w:rPr>
          <w:rFonts w:cs="Arial"/>
        </w:rPr>
        <w:t xml:space="preserve">Voices Against Violence </w:t>
      </w:r>
      <w:r w:rsidRPr="00CC7EC6">
        <w:rPr>
          <w:rFonts w:cs="Arial"/>
        </w:rPr>
        <w:t xml:space="preserve">research spoke of being threatened with institutionalisation. </w:t>
      </w:r>
      <w:r>
        <w:rPr>
          <w:rFonts w:cs="Arial"/>
        </w:rPr>
        <w:t>Women spoke of</w:t>
      </w:r>
      <w:r w:rsidRPr="00CC7EC6">
        <w:rPr>
          <w:rFonts w:cs="Arial"/>
        </w:rPr>
        <w:t xml:space="preserve"> not be believed, particularly if the perpetrator was a care provider. They described being made to feel that they should be grateful to anyone who was providing care for them.</w:t>
      </w:r>
      <w:r w:rsidRPr="00CC7EC6">
        <w:rPr>
          <w:rStyle w:val="FootnoteReference"/>
          <w:rFonts w:cs="Arial"/>
        </w:rPr>
        <w:footnoteReference w:id="41"/>
      </w:r>
    </w:p>
    <w:p w:rsidR="001D0640" w:rsidRDefault="00BB36F6" w:rsidP="001D0640">
      <w:pPr>
        <w:rPr>
          <w:rFonts w:cs="Arial"/>
        </w:rPr>
      </w:pPr>
      <w:r w:rsidRPr="00AA6875">
        <w:rPr>
          <w:rFonts w:cs="Arial"/>
        </w:rPr>
        <w:t xml:space="preserve">The combination of disability and </w:t>
      </w:r>
      <w:r w:rsidR="00550416">
        <w:rPr>
          <w:rFonts w:cs="Arial"/>
        </w:rPr>
        <w:t>racial discrimination</w:t>
      </w:r>
      <w:r w:rsidRPr="00AA6875">
        <w:rPr>
          <w:rFonts w:cs="Arial"/>
        </w:rPr>
        <w:t xml:space="preserve"> often compounded the experience of violence for Aboriginal women</w:t>
      </w:r>
      <w:r>
        <w:rPr>
          <w:rFonts w:cs="Arial"/>
        </w:rPr>
        <w:t xml:space="preserve">. </w:t>
      </w:r>
      <w:r w:rsidRPr="00AA6875">
        <w:rPr>
          <w:rFonts w:cs="Arial"/>
        </w:rPr>
        <w:t>Aboriginal women with disabilities experience an intersecti</w:t>
      </w:r>
      <w:r w:rsidR="00294959">
        <w:rPr>
          <w:rFonts w:cs="Arial"/>
        </w:rPr>
        <w:t>on of discriminating responses</w:t>
      </w:r>
      <w:r>
        <w:rPr>
          <w:rFonts w:cs="Arial"/>
        </w:rPr>
        <w:t>, including inadequate support services</w:t>
      </w:r>
      <w:r w:rsidRPr="00AA6875">
        <w:rPr>
          <w:rFonts w:cs="Arial"/>
        </w:rPr>
        <w:t xml:space="preserve">, </w:t>
      </w:r>
      <w:r w:rsidR="00294959">
        <w:rPr>
          <w:rFonts w:cs="Arial"/>
        </w:rPr>
        <w:t xml:space="preserve">having </w:t>
      </w:r>
      <w:r w:rsidRPr="00AA6875">
        <w:rPr>
          <w:rFonts w:cs="Arial"/>
        </w:rPr>
        <w:t xml:space="preserve">children </w:t>
      </w:r>
      <w:r w:rsidR="00294959">
        <w:rPr>
          <w:rFonts w:cs="Arial"/>
        </w:rPr>
        <w:t>removed</w:t>
      </w:r>
      <w:r w:rsidRPr="00AA6875">
        <w:rPr>
          <w:rFonts w:cs="Arial"/>
        </w:rPr>
        <w:t xml:space="preserve"> and</w:t>
      </w:r>
      <w:r w:rsidR="00294959">
        <w:rPr>
          <w:rFonts w:cs="Arial"/>
        </w:rPr>
        <w:t xml:space="preserve"> having the perpetrator placed</w:t>
      </w:r>
      <w:r w:rsidRPr="00AA6875">
        <w:rPr>
          <w:rFonts w:cs="Arial"/>
        </w:rPr>
        <w:t xml:space="preserve"> </w:t>
      </w:r>
      <w:r>
        <w:rPr>
          <w:rFonts w:cs="Arial"/>
        </w:rPr>
        <w:t>in police custody.</w:t>
      </w:r>
      <w:r w:rsidR="00A00B3C">
        <w:rPr>
          <w:rStyle w:val="FootnoteReference"/>
          <w:rFonts w:cs="Arial"/>
        </w:rPr>
        <w:footnoteReference w:id="4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180"/>
      </w:tblGrid>
      <w:tr w:rsidR="00023A07" w:rsidRPr="00D7340A" w:rsidTr="00421A7B">
        <w:tc>
          <w:tcPr>
            <w:tcW w:w="9180" w:type="dxa"/>
            <w:shd w:val="clear" w:color="auto" w:fill="DEEAF6" w:themeFill="accent1" w:themeFillTint="33"/>
          </w:tcPr>
          <w:p w:rsidR="00FB5207" w:rsidRDefault="00421A7B" w:rsidP="00D7340A">
            <w:pPr>
              <w:rPr>
                <w:rFonts w:asciiTheme="minorHAnsi" w:hAnsiTheme="minorHAnsi" w:cs="Arial"/>
                <w:b/>
                <w:color w:val="1F3864" w:themeColor="accent5" w:themeShade="80"/>
                <w:sz w:val="22"/>
                <w:szCs w:val="22"/>
              </w:rPr>
            </w:pPr>
            <w:r>
              <w:rPr>
                <w:rFonts w:asciiTheme="minorHAnsi" w:hAnsiTheme="minorHAnsi" w:cs="Arial"/>
                <w:b/>
                <w:color w:val="1F3864" w:themeColor="accent5" w:themeShade="80"/>
                <w:sz w:val="22"/>
                <w:szCs w:val="22"/>
              </w:rPr>
              <w:t>Research findings on</w:t>
            </w:r>
            <w:r w:rsidR="00D7340A" w:rsidRPr="00FB5207">
              <w:rPr>
                <w:rFonts w:asciiTheme="minorHAnsi" w:hAnsiTheme="minorHAnsi" w:cs="Arial"/>
                <w:b/>
                <w:color w:val="1F3864" w:themeColor="accent5" w:themeShade="80"/>
                <w:sz w:val="22"/>
                <w:szCs w:val="22"/>
              </w:rPr>
              <w:t xml:space="preserve"> mothers with disabilities</w:t>
            </w:r>
            <w:r w:rsidR="00FB5207" w:rsidRPr="00FB5207">
              <w:rPr>
                <w:rFonts w:asciiTheme="minorHAnsi" w:hAnsiTheme="minorHAnsi" w:cs="Arial"/>
                <w:b/>
                <w:color w:val="1F3864" w:themeColor="accent5" w:themeShade="80"/>
                <w:sz w:val="22"/>
                <w:szCs w:val="22"/>
              </w:rPr>
              <w:t>:</w:t>
            </w:r>
            <w:r w:rsidR="00FB5207">
              <w:rPr>
                <w:rFonts w:asciiTheme="minorHAnsi" w:hAnsiTheme="minorHAnsi" w:cs="Arial"/>
                <w:b/>
                <w:color w:val="1F3864" w:themeColor="accent5" w:themeShade="80"/>
                <w:sz w:val="22"/>
                <w:szCs w:val="22"/>
              </w:rPr>
              <w:t xml:space="preserve"> </w:t>
            </w:r>
          </w:p>
          <w:p w:rsidR="00023A07" w:rsidRPr="00FB5207" w:rsidRDefault="00023A07" w:rsidP="00D7340A">
            <w:pPr>
              <w:rPr>
                <w:rFonts w:asciiTheme="minorHAnsi" w:hAnsiTheme="minorHAnsi" w:cs="Arial"/>
                <w:b/>
                <w:color w:val="1F3864" w:themeColor="accent5" w:themeShade="80"/>
                <w:sz w:val="22"/>
                <w:szCs w:val="22"/>
              </w:rPr>
            </w:pPr>
            <w:r w:rsidRPr="00D7340A">
              <w:rPr>
                <w:rFonts w:asciiTheme="minorHAnsi" w:hAnsiTheme="minorHAnsi" w:cs="Arial"/>
                <w:sz w:val="22"/>
                <w:szCs w:val="22"/>
              </w:rPr>
              <w:t>An Australian study of custody cases before the NSW Children’s Court found that 1 in 10 cases involved a parent with cognitive disability (McConnell, Llewellyn, &amp; Ferronato, 2002). An examination of court outcomes in the U.S. found that in spite of greater compliance with court orders, parents with cognitive disabilities had their children removed more often than parents without disabilities (Collentine, 2005). Preston (2012. p. 35) writes that even when there is a lack of any evidence for abuse of neglect, expectations that children will eventually be maltreated have contributed to children being removed from parents". Booth and Booth (1993) argue that much of the perceived parenting difficulties experienced by parents with disabilities are most likely to be due to social and economic factors such as poverty, inadequate housing, and social isolation rather than due to their disabilities. A study conducted with mothers who have disabilities reported that almost all the mothers in the research spoke of living in constant fear that they could be reported to child protection (Conley-Jung &amp; Olki, 2001).</w:t>
            </w:r>
          </w:p>
        </w:tc>
      </w:tr>
    </w:tbl>
    <w:p w:rsidR="00023A07" w:rsidRPr="00FB5207" w:rsidRDefault="00023A07" w:rsidP="001D0640">
      <w:pPr>
        <w:rPr>
          <w:rFonts w:cs="Arial"/>
          <w:sz w:val="8"/>
          <w:szCs w:val="8"/>
        </w:rPr>
      </w:pPr>
    </w:p>
    <w:tbl>
      <w:tblPr>
        <w:tblStyle w:val="TableGrid"/>
        <w:tblW w:w="0" w:type="auto"/>
        <w:tblLook w:val="04A0" w:firstRow="1" w:lastRow="0" w:firstColumn="1" w:lastColumn="0" w:noHBand="0" w:noVBand="1"/>
      </w:tblPr>
      <w:tblGrid>
        <w:gridCol w:w="9180"/>
      </w:tblGrid>
      <w:tr w:rsidR="00394E3A" w:rsidRPr="00394E3A" w:rsidTr="00394E3A">
        <w:tc>
          <w:tcPr>
            <w:tcW w:w="9180" w:type="dxa"/>
          </w:tcPr>
          <w:p w:rsidR="00394E3A" w:rsidRPr="00EB0318" w:rsidRDefault="00394E3A" w:rsidP="00EB0318">
            <w:pPr>
              <w:rPr>
                <w:rFonts w:asciiTheme="minorHAnsi" w:hAnsiTheme="minorHAnsi" w:cs="Arial"/>
                <w:b/>
                <w:sz w:val="22"/>
                <w:szCs w:val="22"/>
              </w:rPr>
            </w:pPr>
            <w:r w:rsidRPr="00394E3A">
              <w:rPr>
                <w:rFonts w:asciiTheme="minorHAnsi" w:hAnsiTheme="minorHAnsi" w:cs="Arial"/>
                <w:b/>
                <w:sz w:val="22"/>
                <w:szCs w:val="22"/>
              </w:rPr>
              <w:t>Recommendation</w:t>
            </w:r>
            <w:r w:rsidR="00EB0318">
              <w:rPr>
                <w:rFonts w:asciiTheme="minorHAnsi" w:hAnsiTheme="minorHAnsi" w:cs="Arial"/>
                <w:b/>
                <w:sz w:val="22"/>
                <w:szCs w:val="22"/>
              </w:rPr>
              <w:t xml:space="preserve"> 18</w:t>
            </w:r>
            <w:r w:rsidRPr="00394E3A">
              <w:rPr>
                <w:rFonts w:asciiTheme="minorHAnsi" w:hAnsiTheme="minorHAnsi" w:cs="Arial"/>
                <w:b/>
                <w:sz w:val="22"/>
                <w:szCs w:val="22"/>
              </w:rPr>
              <w:t xml:space="preserve">: </w:t>
            </w:r>
            <w:r w:rsidRPr="00EB0318">
              <w:rPr>
                <w:rFonts w:asciiTheme="minorHAnsi" w:hAnsiTheme="minorHAnsi" w:cs="Arial"/>
                <w:sz w:val="22"/>
                <w:szCs w:val="22"/>
              </w:rPr>
              <w:t>That the Victorian Government, as a matter of high priority, commission an independent review of child protection, to f</w:t>
            </w:r>
            <w:r w:rsidR="006B409D" w:rsidRPr="00EB0318">
              <w:rPr>
                <w:rFonts w:asciiTheme="minorHAnsi" w:hAnsiTheme="minorHAnsi" w:cs="Arial"/>
                <w:sz w:val="22"/>
                <w:szCs w:val="22"/>
              </w:rPr>
              <w:t>orm actions for due recognition of family violence</w:t>
            </w:r>
            <w:r w:rsidRPr="00EB0318">
              <w:rPr>
                <w:rFonts w:asciiTheme="minorHAnsi" w:hAnsiTheme="minorHAnsi" w:cs="Arial"/>
                <w:sz w:val="22"/>
                <w:szCs w:val="22"/>
              </w:rPr>
              <w:t xml:space="preserve">, perpetrator accountability, and practices which do not discriminate against </w:t>
            </w:r>
            <w:r w:rsidR="00024A75" w:rsidRPr="00EB0318">
              <w:rPr>
                <w:rFonts w:asciiTheme="minorHAnsi" w:hAnsiTheme="minorHAnsi" w:cs="Arial"/>
                <w:sz w:val="22"/>
                <w:szCs w:val="22"/>
              </w:rPr>
              <w:t xml:space="preserve">high risk women, such as women with disabilities, CALD and Aboriginal women. </w:t>
            </w:r>
          </w:p>
          <w:p w:rsidR="00394E3A" w:rsidRPr="00EB0318" w:rsidRDefault="00EB0318" w:rsidP="00EB0318">
            <w:pPr>
              <w:rPr>
                <w:rFonts w:ascii="Calibri" w:hAnsi="Calibri" w:cs="Arial"/>
              </w:rPr>
            </w:pPr>
            <w:r w:rsidRPr="00EB0318">
              <w:rPr>
                <w:rFonts w:asciiTheme="minorHAnsi" w:hAnsiTheme="minorHAnsi"/>
                <w:b/>
                <w:sz w:val="22"/>
                <w:szCs w:val="22"/>
              </w:rPr>
              <w:t>Recommendation 19:</w:t>
            </w:r>
            <w:r w:rsidRPr="00EB0318">
              <w:rPr>
                <w:rFonts w:asciiTheme="minorHAnsi" w:hAnsiTheme="minorHAnsi"/>
                <w:sz w:val="22"/>
                <w:szCs w:val="22"/>
              </w:rPr>
              <w:t xml:space="preserve"> </w:t>
            </w:r>
            <w:r w:rsidR="005F0F93" w:rsidRPr="00EB0318">
              <w:rPr>
                <w:rFonts w:asciiTheme="minorHAnsi" w:hAnsiTheme="minorHAnsi" w:cs="Arial"/>
                <w:sz w:val="22"/>
                <w:szCs w:val="22"/>
              </w:rPr>
              <w:t xml:space="preserve">That the Victorian Ombudsman investigate </w:t>
            </w:r>
            <w:r w:rsidR="006B409D" w:rsidRPr="00EB0318">
              <w:rPr>
                <w:rFonts w:asciiTheme="minorHAnsi" w:hAnsiTheme="minorHAnsi" w:cs="Arial"/>
                <w:sz w:val="22"/>
                <w:szCs w:val="22"/>
              </w:rPr>
              <w:t>discriminatory</w:t>
            </w:r>
            <w:r w:rsidR="005F0F93" w:rsidRPr="00EB0318">
              <w:rPr>
                <w:rFonts w:asciiTheme="minorHAnsi" w:hAnsiTheme="minorHAnsi" w:cs="Arial"/>
                <w:sz w:val="22"/>
                <w:szCs w:val="22"/>
              </w:rPr>
              <w:t xml:space="preserve"> child protection practices towards women with disabilities.</w:t>
            </w:r>
            <w:r w:rsidR="005F0F93" w:rsidRPr="00EB0318">
              <w:rPr>
                <w:rFonts w:cs="Arial"/>
              </w:rPr>
              <w:t xml:space="preserve"> </w:t>
            </w:r>
          </w:p>
        </w:tc>
      </w:tr>
    </w:tbl>
    <w:p w:rsidR="00122097" w:rsidRPr="00FB5207" w:rsidRDefault="00122097" w:rsidP="001D0640">
      <w:pPr>
        <w:rPr>
          <w:rFonts w:cs="Arial"/>
          <w:sz w:val="8"/>
          <w:szCs w:val="8"/>
        </w:rPr>
      </w:pPr>
    </w:p>
    <w:p w:rsidR="008034B8" w:rsidRPr="00DC1B59" w:rsidRDefault="008034B8" w:rsidP="00BF50F4">
      <w:pPr>
        <w:pStyle w:val="Heading3"/>
        <w:rPr>
          <w:rFonts w:asciiTheme="minorHAnsi" w:hAnsiTheme="minorHAnsi"/>
          <w:b/>
          <w:color w:val="7030A0"/>
          <w:sz w:val="28"/>
          <w:szCs w:val="28"/>
        </w:rPr>
      </w:pPr>
      <w:r w:rsidRPr="00DC1B59">
        <w:rPr>
          <w:rFonts w:asciiTheme="minorHAnsi" w:hAnsiTheme="minorHAnsi"/>
          <w:b/>
          <w:color w:val="7030A0"/>
          <w:sz w:val="28"/>
          <w:szCs w:val="28"/>
        </w:rPr>
        <w:t>Risk assessment</w:t>
      </w:r>
      <w:r w:rsidR="00D16EC3" w:rsidRPr="00DC1B59">
        <w:rPr>
          <w:rFonts w:asciiTheme="minorHAnsi" w:hAnsiTheme="minorHAnsi"/>
          <w:b/>
          <w:color w:val="7030A0"/>
          <w:sz w:val="28"/>
          <w:szCs w:val="28"/>
        </w:rPr>
        <w:t>:</w:t>
      </w:r>
      <w:r w:rsidRPr="00DC1B59">
        <w:rPr>
          <w:rFonts w:asciiTheme="minorHAnsi" w:hAnsiTheme="minorHAnsi"/>
          <w:b/>
          <w:color w:val="7030A0"/>
          <w:sz w:val="28"/>
          <w:szCs w:val="28"/>
        </w:rPr>
        <w:t xml:space="preserve"> </w:t>
      </w:r>
      <w:r w:rsidR="00D16EC3" w:rsidRPr="00DC1B59">
        <w:rPr>
          <w:rFonts w:asciiTheme="minorHAnsi" w:hAnsiTheme="minorHAnsi"/>
          <w:b/>
          <w:color w:val="7030A0"/>
          <w:sz w:val="28"/>
          <w:szCs w:val="28"/>
        </w:rPr>
        <w:t>including</w:t>
      </w:r>
      <w:r w:rsidR="006920E7" w:rsidRPr="00DC1B59">
        <w:rPr>
          <w:rFonts w:asciiTheme="minorHAnsi" w:hAnsiTheme="minorHAnsi"/>
          <w:b/>
          <w:color w:val="7030A0"/>
          <w:sz w:val="28"/>
          <w:szCs w:val="28"/>
        </w:rPr>
        <w:t xml:space="preserve"> disability</w:t>
      </w:r>
      <w:r w:rsidR="00D16EC3" w:rsidRPr="00DC1B59">
        <w:rPr>
          <w:rFonts w:asciiTheme="minorHAnsi" w:hAnsiTheme="minorHAnsi"/>
          <w:b/>
          <w:color w:val="7030A0"/>
          <w:sz w:val="28"/>
          <w:szCs w:val="28"/>
        </w:rPr>
        <w:t xml:space="preserve"> risk factors </w:t>
      </w:r>
      <w:r w:rsidR="006920E7" w:rsidRPr="00DC1B59">
        <w:rPr>
          <w:rFonts w:asciiTheme="minorHAnsi" w:hAnsiTheme="minorHAnsi"/>
          <w:b/>
          <w:color w:val="7030A0"/>
          <w:sz w:val="28"/>
          <w:szCs w:val="28"/>
        </w:rPr>
        <w:t xml:space="preserve"> </w:t>
      </w:r>
    </w:p>
    <w:p w:rsidR="00F11691" w:rsidRDefault="00076FD6" w:rsidP="008034B8">
      <w:r>
        <w:t>Victoria’s</w:t>
      </w:r>
      <w:r w:rsidR="000B7240">
        <w:t xml:space="preserve"> Family Violence</w:t>
      </w:r>
      <w:r w:rsidR="00F11691">
        <w:t xml:space="preserve"> Common Risk Assessment Framework (CRAF) </w:t>
      </w:r>
      <w:r w:rsidR="00243599">
        <w:t xml:space="preserve">is a well designed, credible, evidence based tool for developing a shared understanding of family violence risk factors and assessing them on an individual basis. However there are opportunities to develop and further imbed CRAF and CRAF training to increase its effectiveness. </w:t>
      </w:r>
    </w:p>
    <w:p w:rsidR="00F11691" w:rsidRDefault="00655D31" w:rsidP="008034B8">
      <w:r>
        <w:lastRenderedPageBreak/>
        <w:t xml:space="preserve">Family violence services report that the </w:t>
      </w:r>
      <w:r w:rsidR="00F11691">
        <w:t xml:space="preserve">CRAF </w:t>
      </w:r>
      <w:r w:rsidR="00243599">
        <w:t>cannot</w:t>
      </w:r>
      <w:r>
        <w:t xml:space="preserve"> adequately detect the breadth of risk factors experienced by women with disabilities. </w:t>
      </w:r>
      <w:r w:rsidR="00EC4758">
        <w:t xml:space="preserve">Women </w:t>
      </w:r>
      <w:r w:rsidR="00477F0A">
        <w:t>we interviewed</w:t>
      </w:r>
      <w:r w:rsidR="00EC4758">
        <w:t xml:space="preserve"> explain</w:t>
      </w:r>
      <w:r w:rsidR="00477F0A">
        <w:t>ed that</w:t>
      </w:r>
      <w:r w:rsidR="00EC4758">
        <w:t xml:space="preserve"> perpetrators have tactics to use impairment-based-violence to gain power.</w:t>
      </w:r>
      <w:r>
        <w:t xml:space="preserve"> This can be by discrediting women with cognitive impairments, tampering with medication, withholding aids, and for women with no speech it is very easy to limit </w:t>
      </w:r>
      <w:r w:rsidR="00F11691">
        <w:t xml:space="preserve">what are already rare </w:t>
      </w:r>
      <w:r>
        <w:t>communication opportunities.</w:t>
      </w:r>
      <w:r w:rsidR="00F11691">
        <w:rPr>
          <w:rStyle w:val="FootnoteReference"/>
        </w:rPr>
        <w:footnoteReference w:id="43"/>
      </w:r>
      <w:r w:rsidR="00EC4758">
        <w:t xml:space="preserve"> </w:t>
      </w:r>
      <w:r w:rsidR="0082364B">
        <w:t xml:space="preserve">The lack of disability indicators in CRAF was recognised by DHHS when developing a disability crisis fund, </w:t>
      </w:r>
      <w:r w:rsidR="0063392B">
        <w:t xml:space="preserve">they </w:t>
      </w:r>
      <w:r w:rsidR="0082364B">
        <w:t xml:space="preserve">found it was necessary to create an informal Supplementary Disability CRAF template. </w:t>
      </w:r>
    </w:p>
    <w:p w:rsidR="001237BA" w:rsidRDefault="001237BA" w:rsidP="001237BA">
      <w:r>
        <w:t>Further, widespread reports indicate that Police could be using CRAF more frequently. Women</w:t>
      </w:r>
      <w:r w:rsidR="0068601F">
        <w:t xml:space="preserve"> in our research reported</w:t>
      </w:r>
      <w:r>
        <w:t xml:space="preserve"> that police can misidentify them as primary offenders of misdemeanours or even as primary aggressors of family violence. </w:t>
      </w:r>
    </w:p>
    <w:p w:rsidR="008034B8" w:rsidRDefault="00B13387" w:rsidP="008034B8">
      <w:r>
        <w:t>Within disabi</w:t>
      </w:r>
      <w:r w:rsidR="0063392B">
        <w:t>lity and mental health services</w:t>
      </w:r>
      <w:r>
        <w:t xml:space="preserve"> family violence is often not detected, </w:t>
      </w:r>
      <w:r w:rsidR="0063392B">
        <w:t xml:space="preserve">but instead </w:t>
      </w:r>
      <w:r>
        <w:t>perceived as ‘carer burnout</w:t>
      </w:r>
      <w:r w:rsidR="00733DDC">
        <w:t xml:space="preserve">.’ This is alarming when we consider the documented high rates of violence experienced by women with disabilities. </w:t>
      </w:r>
      <w:r w:rsidR="00A34CAA">
        <w:t>The CRAF is the ideal tool to resource</w:t>
      </w:r>
      <w:r w:rsidR="00733DDC">
        <w:t xml:space="preserve"> </w:t>
      </w:r>
      <w:r w:rsidR="0063392B">
        <w:t xml:space="preserve">for </w:t>
      </w:r>
      <w:r w:rsidR="00733DDC">
        <w:t xml:space="preserve">intake workers and case managers to recognise </w:t>
      </w:r>
      <w:r w:rsidR="000F0CC3">
        <w:t>family violence, the urgency of a response required</w:t>
      </w:r>
      <w:r w:rsidR="00A34CAA">
        <w:t xml:space="preserve"> and the language to make effective referrals. </w:t>
      </w:r>
    </w:p>
    <w:tbl>
      <w:tblPr>
        <w:tblStyle w:val="TableGrid"/>
        <w:tblW w:w="0" w:type="auto"/>
        <w:tblLook w:val="04A0" w:firstRow="1" w:lastRow="0" w:firstColumn="1" w:lastColumn="0" w:noHBand="0" w:noVBand="1"/>
      </w:tblPr>
      <w:tblGrid>
        <w:gridCol w:w="9180"/>
      </w:tblGrid>
      <w:tr w:rsidR="008034B8" w:rsidTr="008034B8">
        <w:tc>
          <w:tcPr>
            <w:tcW w:w="9180" w:type="dxa"/>
          </w:tcPr>
          <w:p w:rsidR="00243599" w:rsidRPr="00C17BDB" w:rsidRDefault="00023CD3" w:rsidP="00023CD3">
            <w:pPr>
              <w:rPr>
                <w:rFonts w:asciiTheme="minorHAnsi" w:hAnsiTheme="minorHAnsi"/>
                <w:b/>
                <w:sz w:val="22"/>
                <w:szCs w:val="22"/>
              </w:rPr>
            </w:pPr>
            <w:r w:rsidRPr="00C17BDB">
              <w:rPr>
                <w:rFonts w:asciiTheme="minorHAnsi" w:hAnsiTheme="minorHAnsi"/>
                <w:b/>
                <w:sz w:val="22"/>
                <w:szCs w:val="22"/>
              </w:rPr>
              <w:t>Recommendation 20</w:t>
            </w:r>
            <w:r w:rsidR="008034B8" w:rsidRPr="00C17BDB">
              <w:rPr>
                <w:rFonts w:asciiTheme="minorHAnsi" w:hAnsiTheme="minorHAnsi"/>
                <w:b/>
                <w:sz w:val="22"/>
                <w:szCs w:val="22"/>
              </w:rPr>
              <w:t xml:space="preserve">: </w:t>
            </w:r>
            <w:r w:rsidR="00947F39" w:rsidRPr="00C17BDB">
              <w:rPr>
                <w:rFonts w:asciiTheme="minorHAnsi" w:hAnsiTheme="minorHAnsi" w:cs="Arial"/>
                <w:sz w:val="22"/>
                <w:szCs w:val="22"/>
              </w:rPr>
              <w:t>That the Victorian government commission an evaluation of the CRAF, with particular regard to improving assessment and response of disability risk factors.</w:t>
            </w:r>
          </w:p>
          <w:p w:rsidR="008034B8" w:rsidRPr="00C17BDB" w:rsidRDefault="00023CD3" w:rsidP="00C17BDB">
            <w:pPr>
              <w:rPr>
                <w:rFonts w:asciiTheme="minorHAnsi" w:hAnsiTheme="minorHAnsi" w:cs="Arial"/>
              </w:rPr>
            </w:pPr>
            <w:r w:rsidRPr="00C17BDB">
              <w:rPr>
                <w:rFonts w:asciiTheme="minorHAnsi" w:hAnsiTheme="minorHAnsi"/>
                <w:b/>
                <w:sz w:val="22"/>
                <w:szCs w:val="22"/>
              </w:rPr>
              <w:t>Recommendation</w:t>
            </w:r>
            <w:r w:rsidRPr="00C17BDB">
              <w:rPr>
                <w:rFonts w:asciiTheme="minorHAnsi" w:hAnsiTheme="minorHAnsi" w:cs="Arial"/>
                <w:sz w:val="22"/>
                <w:szCs w:val="22"/>
              </w:rPr>
              <w:t xml:space="preserve"> </w:t>
            </w:r>
            <w:r w:rsidRPr="00C17BDB">
              <w:rPr>
                <w:rFonts w:asciiTheme="minorHAnsi" w:hAnsiTheme="minorHAnsi" w:cs="Arial"/>
                <w:b/>
                <w:sz w:val="22"/>
                <w:szCs w:val="22"/>
              </w:rPr>
              <w:t>21</w:t>
            </w:r>
            <w:r w:rsidRPr="00C17BDB">
              <w:rPr>
                <w:rFonts w:asciiTheme="minorHAnsi" w:hAnsiTheme="minorHAnsi" w:cs="Arial"/>
                <w:sz w:val="22"/>
                <w:szCs w:val="22"/>
              </w:rPr>
              <w:t xml:space="preserve">: </w:t>
            </w:r>
            <w:r w:rsidR="00C17BDB" w:rsidRPr="00C17BDB">
              <w:rPr>
                <w:rFonts w:asciiTheme="minorHAnsi" w:hAnsiTheme="minorHAnsi" w:cs="Arial"/>
                <w:sz w:val="22"/>
                <w:szCs w:val="22"/>
              </w:rPr>
              <w:t>That the Victorian government continue funding face to face CRAF training, and that it is enshrined as a core competency for intake workers and case managers across human and health services.</w:t>
            </w:r>
          </w:p>
        </w:tc>
      </w:tr>
    </w:tbl>
    <w:p w:rsidR="008034B8" w:rsidRPr="00070AB8" w:rsidRDefault="008034B8" w:rsidP="00BF50F4">
      <w:pPr>
        <w:pStyle w:val="Heading3"/>
        <w:rPr>
          <w:color w:val="7030A0"/>
          <w:sz w:val="16"/>
          <w:szCs w:val="16"/>
        </w:rPr>
      </w:pPr>
    </w:p>
    <w:p w:rsidR="004F0CFC" w:rsidRPr="00EB452C" w:rsidRDefault="00D62871" w:rsidP="00794C94">
      <w:pPr>
        <w:spacing w:after="0"/>
        <w:rPr>
          <w:b/>
          <w:color w:val="7030A0"/>
          <w:sz w:val="26"/>
          <w:szCs w:val="26"/>
        </w:rPr>
      </w:pPr>
      <w:r w:rsidRPr="00EB452C">
        <w:rPr>
          <w:b/>
          <w:color w:val="7030A0"/>
          <w:sz w:val="26"/>
          <w:szCs w:val="26"/>
        </w:rPr>
        <w:t>Improving d</w:t>
      </w:r>
      <w:r w:rsidR="004F0CFC" w:rsidRPr="00EB452C">
        <w:rPr>
          <w:b/>
          <w:color w:val="7030A0"/>
          <w:sz w:val="26"/>
          <w:szCs w:val="26"/>
        </w:rPr>
        <w:t xml:space="preserve">isability access to </w:t>
      </w:r>
      <w:r w:rsidR="00572DE7" w:rsidRPr="00EB452C">
        <w:rPr>
          <w:b/>
          <w:color w:val="7030A0"/>
          <w:sz w:val="26"/>
          <w:szCs w:val="26"/>
        </w:rPr>
        <w:t>the family violence system</w:t>
      </w:r>
    </w:p>
    <w:p w:rsidR="00B97495" w:rsidRDefault="00B97495" w:rsidP="004F0CFC">
      <w:r>
        <w:t xml:space="preserve">Victoria is privileged to have specialist family violence response </w:t>
      </w:r>
      <w:r w:rsidR="00572DE7">
        <w:t>system that is</w:t>
      </w:r>
      <w:r w:rsidR="00832CFB">
        <w:t xml:space="preserve"> world class - sophisticated</w:t>
      </w:r>
      <w:r>
        <w:t>, trau</w:t>
      </w:r>
      <w:r w:rsidR="00832CFB">
        <w:t xml:space="preserve">ma informed, person centred. These are </w:t>
      </w:r>
      <w:r>
        <w:t xml:space="preserve">the most qualified services to work with </w:t>
      </w:r>
      <w:r w:rsidRPr="00B97495">
        <w:rPr>
          <w:b/>
          <w:i/>
        </w:rPr>
        <w:t xml:space="preserve">all </w:t>
      </w:r>
      <w:r>
        <w:t xml:space="preserve">women and children experiencing family violence. </w:t>
      </w:r>
    </w:p>
    <w:p w:rsidR="00794C94" w:rsidRDefault="00477F0A" w:rsidP="004F0CFC">
      <w:r>
        <w:t>Women with disabilities</w:t>
      </w:r>
      <w:r w:rsidR="00832CFB">
        <w:t xml:space="preserve"> </w:t>
      </w:r>
      <w:r w:rsidR="00794C94">
        <w:t>face</w:t>
      </w:r>
      <w:r w:rsidR="00B97495">
        <w:t xml:space="preserve"> multiple</w:t>
      </w:r>
      <w:r w:rsidR="00794C94">
        <w:t xml:space="preserve"> barriers to accessing </w:t>
      </w:r>
      <w:r w:rsidR="00B97495">
        <w:t xml:space="preserve">our </w:t>
      </w:r>
      <w:r w:rsidR="00794C94">
        <w:t>family violence services. This is even more so for women with</w:t>
      </w:r>
      <w:r w:rsidR="004F0CFC" w:rsidRPr="005D16B4">
        <w:t xml:space="preserve"> significant disabilities (such as having little or no speech, profound cognitive impairments or multiple physical disabilities)</w:t>
      </w:r>
      <w:r w:rsidR="00794C94">
        <w:t xml:space="preserve"> who are at even high</w:t>
      </w:r>
      <w:r w:rsidR="0063392B">
        <w:t>er</w:t>
      </w:r>
      <w:r w:rsidR="00794C94">
        <w:t xml:space="preserve"> risk of violence</w:t>
      </w:r>
      <w:r w:rsidR="004F0CFC" w:rsidRPr="005D16B4">
        <w:t xml:space="preserve">. </w:t>
      </w:r>
      <w:r>
        <w:t xml:space="preserve">These barriers can be largely overcome through developing communication methods. </w:t>
      </w:r>
    </w:p>
    <w:p w:rsidR="004F0CFC" w:rsidRDefault="004204CC" w:rsidP="004F0CFC">
      <w:r w:rsidRPr="005D16B4">
        <w:t>A small number of serv</w:t>
      </w:r>
      <w:r w:rsidR="00052CE2" w:rsidRPr="005D16B4">
        <w:t>ices have developed Disability A</w:t>
      </w:r>
      <w:r w:rsidRPr="005D16B4">
        <w:t>ction</w:t>
      </w:r>
      <w:r w:rsidR="00052CE2" w:rsidRPr="005D16B4">
        <w:t xml:space="preserve"> P</w:t>
      </w:r>
      <w:r w:rsidRPr="005D16B4">
        <w:t>lans</w:t>
      </w:r>
      <w:r w:rsidR="00052CE2" w:rsidRPr="005D16B4">
        <w:t xml:space="preserve"> (DAPs)</w:t>
      </w:r>
      <w:r w:rsidRPr="005D16B4">
        <w:t xml:space="preserve"> but have met </w:t>
      </w:r>
      <w:r w:rsidR="00794C94">
        <w:t xml:space="preserve">resourcing </w:t>
      </w:r>
      <w:r w:rsidRPr="005D16B4">
        <w:t>challenges in</w:t>
      </w:r>
      <w:r w:rsidR="00A82A32" w:rsidRPr="005D16B4">
        <w:t xml:space="preserve"> prioritsing implementation of </w:t>
      </w:r>
      <w:r w:rsidRPr="005D16B4">
        <w:t xml:space="preserve">these plans. </w:t>
      </w:r>
      <w:r w:rsidR="00052CE2" w:rsidRPr="005D16B4">
        <w:t>DAPs are demonstrated to be an effective tool for</w:t>
      </w:r>
      <w:r w:rsidR="00832CFB">
        <w:t xml:space="preserve"> services to</w:t>
      </w:r>
      <w:r w:rsidR="00052CE2" w:rsidRPr="005D16B4">
        <w:t xml:space="preserve"> identify</w:t>
      </w:r>
      <w:r w:rsidR="00832CFB">
        <w:t xml:space="preserve"> and address</w:t>
      </w:r>
      <w:r w:rsidR="00052CE2" w:rsidRPr="005D16B4">
        <w:t xml:space="preserve"> disability access barriers and</w:t>
      </w:r>
      <w:r w:rsidR="00832CFB">
        <w:t xml:space="preserve"> to comply</w:t>
      </w:r>
      <w:r w:rsidR="00052CE2" w:rsidRPr="005D16B4">
        <w:t xml:space="preserve"> with the Disability Discrimination Act. </w:t>
      </w:r>
    </w:p>
    <w:tbl>
      <w:tblPr>
        <w:tblStyle w:val="TableGrid"/>
        <w:tblW w:w="9351" w:type="dxa"/>
        <w:tblLook w:val="04A0" w:firstRow="1" w:lastRow="0" w:firstColumn="1" w:lastColumn="0" w:noHBand="0" w:noVBand="1"/>
      </w:tblPr>
      <w:tblGrid>
        <w:gridCol w:w="9351"/>
      </w:tblGrid>
      <w:tr w:rsidR="00B97495" w:rsidRPr="00B97495" w:rsidTr="00070AB8">
        <w:tc>
          <w:tcPr>
            <w:tcW w:w="9351" w:type="dxa"/>
          </w:tcPr>
          <w:p w:rsidR="00A20013" w:rsidRPr="00F6655E" w:rsidRDefault="00F6655E" w:rsidP="00F6655E">
            <w:pPr>
              <w:rPr>
                <w:rFonts w:asciiTheme="minorHAnsi" w:hAnsiTheme="minorHAnsi"/>
                <w:sz w:val="22"/>
                <w:szCs w:val="22"/>
              </w:rPr>
            </w:pPr>
            <w:r w:rsidRPr="00F6655E">
              <w:rPr>
                <w:rFonts w:asciiTheme="minorHAnsi" w:hAnsiTheme="minorHAnsi"/>
                <w:b/>
                <w:sz w:val="22"/>
                <w:szCs w:val="22"/>
              </w:rPr>
              <w:t>Recommendation 22:</w:t>
            </w:r>
            <w:r w:rsidRPr="00F6655E">
              <w:rPr>
                <w:rFonts w:asciiTheme="minorHAnsi" w:hAnsiTheme="minorHAnsi"/>
                <w:sz w:val="22"/>
                <w:szCs w:val="22"/>
              </w:rPr>
              <w:t xml:space="preserve"> </w:t>
            </w:r>
            <w:r w:rsidR="00A20013" w:rsidRPr="00F6655E">
              <w:rPr>
                <w:rFonts w:asciiTheme="minorHAnsi" w:hAnsiTheme="minorHAnsi"/>
                <w:sz w:val="22"/>
                <w:szCs w:val="22"/>
              </w:rPr>
              <w:t xml:space="preserve">That the Victorian Government adequately invest in the state’s specialist family violence system through a dedicated funding stream of its own, and that this funding is sufficient to increase capacity so equitable services are available to women from high risk groups, including women with disabilities. </w:t>
            </w:r>
          </w:p>
          <w:p w:rsidR="00A20013" w:rsidRPr="00F6655E" w:rsidRDefault="00F6655E" w:rsidP="00F6655E">
            <w:pPr>
              <w:rPr>
                <w:rFonts w:asciiTheme="minorHAnsi" w:hAnsiTheme="minorHAnsi"/>
                <w:sz w:val="22"/>
                <w:szCs w:val="22"/>
              </w:rPr>
            </w:pPr>
            <w:r w:rsidRPr="00F6655E">
              <w:rPr>
                <w:rFonts w:asciiTheme="minorHAnsi" w:hAnsiTheme="minorHAnsi"/>
                <w:b/>
                <w:sz w:val="22"/>
                <w:szCs w:val="22"/>
              </w:rPr>
              <w:t>Recommendation 23:</w:t>
            </w:r>
            <w:r w:rsidRPr="00F6655E">
              <w:rPr>
                <w:rFonts w:asciiTheme="minorHAnsi" w:hAnsiTheme="minorHAnsi"/>
                <w:sz w:val="22"/>
                <w:szCs w:val="22"/>
              </w:rPr>
              <w:t xml:space="preserve"> </w:t>
            </w:r>
            <w:r w:rsidR="00A20013" w:rsidRPr="00F6655E">
              <w:rPr>
                <w:rFonts w:asciiTheme="minorHAnsi" w:hAnsiTheme="minorHAnsi"/>
                <w:sz w:val="22"/>
                <w:szCs w:val="22"/>
              </w:rPr>
              <w:t>That the Victorian Government integrate and coordinate findings from the Royal Commission with the Disability State Plan.</w:t>
            </w:r>
          </w:p>
          <w:p w:rsidR="00F6655E" w:rsidRPr="00F6655E" w:rsidRDefault="00F6655E" w:rsidP="00F6655E">
            <w:pPr>
              <w:pStyle w:val="Body"/>
              <w:rPr>
                <w:rFonts w:asciiTheme="minorHAnsi" w:eastAsia="Times New Roman" w:hAnsiTheme="minorHAnsi" w:cs="Times New Roman"/>
                <w:sz w:val="22"/>
                <w:szCs w:val="22"/>
              </w:rPr>
            </w:pPr>
            <w:r w:rsidRPr="00F6655E">
              <w:rPr>
                <w:rFonts w:asciiTheme="minorHAnsi" w:eastAsia="Times New Roman" w:hAnsiTheme="minorHAnsi" w:cs="Times New Roman"/>
                <w:b/>
                <w:sz w:val="22"/>
                <w:szCs w:val="22"/>
              </w:rPr>
              <w:t>Recommendation 24:</w:t>
            </w:r>
            <w:r w:rsidRPr="00F6655E">
              <w:rPr>
                <w:rFonts w:asciiTheme="minorHAnsi" w:eastAsia="Times New Roman" w:hAnsiTheme="minorHAnsi" w:cs="Times New Roman"/>
                <w:sz w:val="22"/>
                <w:szCs w:val="22"/>
              </w:rPr>
              <w:t xml:space="preserve"> That DHHS resource family violence services to develop and implement Disability Action Plans. </w:t>
            </w:r>
          </w:p>
          <w:p w:rsidR="00070AB8" w:rsidRPr="0018216A" w:rsidRDefault="00070AB8" w:rsidP="00AC79AE">
            <w:pPr>
              <w:pStyle w:val="Body"/>
              <w:rPr>
                <w:rFonts w:asciiTheme="minorHAnsi" w:hAnsiTheme="minorHAnsi"/>
                <w:sz w:val="22"/>
                <w:szCs w:val="22"/>
              </w:rPr>
            </w:pPr>
            <w:r w:rsidRPr="00F6655E">
              <w:rPr>
                <w:rFonts w:asciiTheme="minorHAnsi" w:hAnsiTheme="minorHAnsi" w:cs="Arial"/>
                <w:b/>
                <w:sz w:val="22"/>
                <w:szCs w:val="22"/>
              </w:rPr>
              <w:t>Recommendation</w:t>
            </w:r>
            <w:r w:rsidR="00F6655E" w:rsidRPr="00F6655E">
              <w:rPr>
                <w:rFonts w:asciiTheme="minorHAnsi" w:hAnsiTheme="minorHAnsi" w:cs="Arial"/>
                <w:b/>
                <w:sz w:val="22"/>
                <w:szCs w:val="22"/>
              </w:rPr>
              <w:t xml:space="preserve"> 25</w:t>
            </w:r>
            <w:r w:rsidRPr="00F6655E">
              <w:rPr>
                <w:rFonts w:asciiTheme="minorHAnsi" w:hAnsiTheme="minorHAnsi" w:cs="Arial"/>
                <w:b/>
                <w:sz w:val="22"/>
                <w:szCs w:val="22"/>
              </w:rPr>
              <w:t xml:space="preserve">: </w:t>
            </w:r>
            <w:r w:rsidRPr="00F6655E">
              <w:rPr>
                <w:rFonts w:asciiTheme="minorHAnsi" w:hAnsiTheme="minorHAnsi" w:cs="Arial"/>
                <w:sz w:val="22"/>
                <w:szCs w:val="22"/>
              </w:rPr>
              <w:t xml:space="preserve">That </w:t>
            </w:r>
            <w:r w:rsidR="00AC79AE" w:rsidRPr="00F6655E">
              <w:rPr>
                <w:rFonts w:asciiTheme="minorHAnsi" w:hAnsiTheme="minorHAnsi" w:cs="Arial"/>
                <w:sz w:val="22"/>
                <w:szCs w:val="22"/>
              </w:rPr>
              <w:t xml:space="preserve">DHHS resource </w:t>
            </w:r>
            <w:r w:rsidRPr="00F6655E">
              <w:rPr>
                <w:rFonts w:asciiTheme="minorHAnsi" w:hAnsiTheme="minorHAnsi" w:cs="Arial"/>
                <w:sz w:val="22"/>
                <w:szCs w:val="22"/>
              </w:rPr>
              <w:t xml:space="preserve">a workforce development program on responding to women with disabilities experiencing violence </w:t>
            </w:r>
            <w:r w:rsidR="00AC79AE" w:rsidRPr="00F6655E">
              <w:rPr>
                <w:rFonts w:asciiTheme="minorHAnsi" w:hAnsiTheme="minorHAnsi" w:cs="Arial"/>
                <w:sz w:val="22"/>
                <w:szCs w:val="22"/>
              </w:rPr>
              <w:t xml:space="preserve">for </w:t>
            </w:r>
            <w:r w:rsidRPr="00F6655E">
              <w:rPr>
                <w:rFonts w:asciiTheme="minorHAnsi" w:hAnsiTheme="minorHAnsi" w:cs="Arial"/>
                <w:sz w:val="22"/>
                <w:szCs w:val="22"/>
              </w:rPr>
              <w:t>agencies responding to men’s violence against women.</w:t>
            </w:r>
            <w:r w:rsidR="00AC79AE" w:rsidRPr="00F6655E">
              <w:rPr>
                <w:rFonts w:asciiTheme="minorHAnsi" w:hAnsiTheme="minorHAnsi" w:cs="Arial"/>
                <w:sz w:val="22"/>
                <w:szCs w:val="22"/>
              </w:rPr>
              <w:t xml:space="preserve"> </w:t>
            </w:r>
            <w:r w:rsidRPr="00F6655E">
              <w:rPr>
                <w:rFonts w:asciiTheme="minorHAnsi" w:hAnsiTheme="minorHAnsi" w:cs="Arial"/>
                <w:sz w:val="22"/>
                <w:szCs w:val="22"/>
              </w:rPr>
              <w:t>Such a program would be based on the model and evaluation findings of the WDV Gender and Disability Workforce Development prevention program.</w:t>
            </w:r>
          </w:p>
        </w:tc>
      </w:tr>
    </w:tbl>
    <w:p w:rsidR="00821B70" w:rsidRPr="00EB452C" w:rsidRDefault="00821B70" w:rsidP="00821B70">
      <w:pPr>
        <w:pStyle w:val="Heading3"/>
        <w:rPr>
          <w:rFonts w:asciiTheme="minorHAnsi" w:hAnsiTheme="minorHAnsi"/>
          <w:b/>
          <w:color w:val="7030A0"/>
          <w:sz w:val="26"/>
          <w:szCs w:val="26"/>
        </w:rPr>
      </w:pPr>
      <w:r w:rsidRPr="00EB452C">
        <w:rPr>
          <w:rFonts w:asciiTheme="minorHAnsi" w:hAnsiTheme="minorHAnsi"/>
          <w:b/>
          <w:color w:val="7030A0"/>
          <w:sz w:val="26"/>
          <w:szCs w:val="26"/>
        </w:rPr>
        <w:lastRenderedPageBreak/>
        <w:t xml:space="preserve">Accessible refuge accommodation </w:t>
      </w:r>
    </w:p>
    <w:p w:rsidR="00821B70" w:rsidRPr="009960E8" w:rsidRDefault="00821B70" w:rsidP="00821B70">
      <w:pPr>
        <w:spacing w:after="0"/>
        <w:ind w:right="261"/>
      </w:pPr>
      <w:r w:rsidRPr="00355A7B">
        <w:rPr>
          <w:rFonts w:cs="Arial"/>
        </w:rPr>
        <w:t xml:space="preserve">WDV acknowledge the good work being done by DHHS to audit and, when opportunities arise, improve refuge accommodation access for women and children with disabilities. </w:t>
      </w:r>
      <w:r w:rsidR="009960E8">
        <w:t>Quality improvement and accreditation in themselves have not proven to progress disability access to violence response services. Leadership and r</w:t>
      </w:r>
      <w:r w:rsidRPr="00355A7B">
        <w:rPr>
          <w:rFonts w:cs="Arial"/>
        </w:rPr>
        <w:t xml:space="preserve">esourcing is required to fast track this process so that there is </w:t>
      </w:r>
      <w:r w:rsidR="009960E8">
        <w:rPr>
          <w:rFonts w:cs="Arial"/>
        </w:rPr>
        <w:t xml:space="preserve">crisis accommodation available to women with disabilities across Victoria. </w:t>
      </w:r>
    </w:p>
    <w:p w:rsidR="00477F0A" w:rsidRPr="00F604F6" w:rsidRDefault="00477F0A" w:rsidP="00821B70">
      <w:pPr>
        <w:spacing w:after="0"/>
        <w:ind w:right="261"/>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801"/>
      </w:tblGrid>
      <w:tr w:rsidR="009960E8" w:rsidRPr="009960E8" w:rsidTr="009960E8">
        <w:tc>
          <w:tcPr>
            <w:tcW w:w="6379" w:type="dxa"/>
          </w:tcPr>
          <w:p w:rsidR="009960E8" w:rsidRPr="009960E8" w:rsidRDefault="009960E8" w:rsidP="00F604F6">
            <w:pPr>
              <w:ind w:right="34"/>
              <w:rPr>
                <w:rFonts w:asciiTheme="minorHAnsi" w:hAnsiTheme="minorHAnsi" w:cs="Arial"/>
                <w:sz w:val="22"/>
                <w:szCs w:val="22"/>
              </w:rPr>
            </w:pPr>
            <w:r w:rsidRPr="009960E8">
              <w:rPr>
                <w:rFonts w:asciiTheme="minorHAnsi" w:hAnsiTheme="minorHAnsi" w:cs="Arial"/>
                <w:sz w:val="22"/>
                <w:szCs w:val="22"/>
              </w:rPr>
              <w:t xml:space="preserve">While chance has enabled a handful of Universal Access refuges to be built, it is difficult to monitor how many women and children with disabilities are able to be accommodated in them. It has been disappointing to learn that women with disabilities are </w:t>
            </w:r>
            <w:r w:rsidRPr="00F604F6">
              <w:rPr>
                <w:rFonts w:asciiTheme="minorHAnsi" w:hAnsiTheme="minorHAnsi" w:cs="Arial"/>
                <w:b/>
                <w:sz w:val="22"/>
                <w:szCs w:val="22"/>
              </w:rPr>
              <w:t xml:space="preserve">not </w:t>
            </w:r>
            <w:r w:rsidRPr="009960E8">
              <w:rPr>
                <w:rFonts w:asciiTheme="minorHAnsi" w:hAnsiTheme="minorHAnsi" w:cs="Arial"/>
                <w:sz w:val="22"/>
                <w:szCs w:val="22"/>
              </w:rPr>
              <w:t xml:space="preserve">accommodated in at least one of these accessible refuges. </w:t>
            </w:r>
          </w:p>
        </w:tc>
        <w:tc>
          <w:tcPr>
            <w:tcW w:w="2801" w:type="dxa"/>
          </w:tcPr>
          <w:p w:rsidR="009960E8" w:rsidRPr="009960E8" w:rsidRDefault="009960E8" w:rsidP="00F604F6">
            <w:pPr>
              <w:rPr>
                <w:rFonts w:asciiTheme="minorHAnsi" w:hAnsiTheme="minorHAnsi" w:cs="Arial"/>
                <w:color w:val="006666"/>
                <w:sz w:val="22"/>
                <w:szCs w:val="22"/>
              </w:rPr>
            </w:pPr>
            <w:r w:rsidRPr="009960E8">
              <w:rPr>
                <w:rFonts w:asciiTheme="minorHAnsi" w:hAnsiTheme="minorHAnsi" w:cs="Arial"/>
                <w:color w:val="006666"/>
                <w:sz w:val="22"/>
                <w:szCs w:val="22"/>
              </w:rPr>
              <w:t>“I manage a refuge, and in my region there is no family violence accommodation for women with physical disabilities.” Julie-Anne</w:t>
            </w:r>
            <w:r w:rsidR="00B70F64">
              <w:rPr>
                <w:rStyle w:val="FootnoteReference"/>
                <w:rFonts w:asciiTheme="minorHAnsi" w:hAnsiTheme="minorHAnsi" w:cs="Arial"/>
                <w:color w:val="006666"/>
                <w:sz w:val="22"/>
                <w:szCs w:val="22"/>
              </w:rPr>
              <w:footnoteReference w:id="44"/>
            </w:r>
          </w:p>
        </w:tc>
      </w:tr>
    </w:tbl>
    <w:p w:rsidR="001D10AC" w:rsidRPr="00F604F6" w:rsidRDefault="001D10AC" w:rsidP="00821B70">
      <w:pPr>
        <w:spacing w:after="0"/>
        <w:ind w:right="261"/>
        <w:rPr>
          <w:rFonts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9180"/>
      </w:tblGrid>
      <w:tr w:rsidR="001D10AC" w:rsidRPr="001D10AC" w:rsidTr="00EB452C">
        <w:tc>
          <w:tcPr>
            <w:tcW w:w="9180" w:type="dxa"/>
            <w:shd w:val="clear" w:color="auto" w:fill="E7FFFF"/>
          </w:tcPr>
          <w:p w:rsidR="001D10AC" w:rsidRPr="001D10AC" w:rsidRDefault="001D10AC" w:rsidP="00821B70">
            <w:pPr>
              <w:ind w:right="261"/>
              <w:rPr>
                <w:rFonts w:asciiTheme="minorHAnsi" w:hAnsiTheme="minorHAnsi" w:cs="Arial"/>
                <w:b/>
                <w:color w:val="002060"/>
                <w:sz w:val="22"/>
                <w:szCs w:val="22"/>
              </w:rPr>
            </w:pPr>
            <w:r w:rsidRPr="001D10AC">
              <w:rPr>
                <w:rFonts w:asciiTheme="minorHAnsi" w:hAnsiTheme="minorHAnsi" w:cs="Arial"/>
                <w:b/>
                <w:color w:val="002060"/>
                <w:sz w:val="22"/>
                <w:szCs w:val="22"/>
              </w:rPr>
              <w:t>Good practice example of an accessible refuge model</w:t>
            </w:r>
          </w:p>
          <w:p w:rsidR="001D10AC" w:rsidRPr="001D10AC" w:rsidRDefault="001D10AC" w:rsidP="001C3BD9">
            <w:pPr>
              <w:ind w:right="261"/>
              <w:rPr>
                <w:rFonts w:asciiTheme="minorHAnsi" w:hAnsiTheme="minorHAnsi" w:cs="Arial"/>
                <w:sz w:val="22"/>
                <w:szCs w:val="22"/>
              </w:rPr>
            </w:pPr>
            <w:r>
              <w:rPr>
                <w:rFonts w:asciiTheme="minorHAnsi" w:hAnsiTheme="minorHAnsi" w:cs="Arial"/>
                <w:sz w:val="22"/>
                <w:szCs w:val="22"/>
              </w:rPr>
              <w:t xml:space="preserve">A small number of refuges were granted </w:t>
            </w:r>
            <w:r w:rsidR="001C3BD9">
              <w:rPr>
                <w:rFonts w:asciiTheme="minorHAnsi" w:hAnsiTheme="minorHAnsi" w:cs="Arial"/>
                <w:sz w:val="22"/>
                <w:szCs w:val="22"/>
              </w:rPr>
              <w:t>to build</w:t>
            </w:r>
            <w:r>
              <w:rPr>
                <w:rFonts w:asciiTheme="minorHAnsi" w:hAnsiTheme="minorHAnsi" w:cs="Arial"/>
                <w:sz w:val="22"/>
                <w:szCs w:val="22"/>
              </w:rPr>
              <w:t xml:space="preserve"> dispersed refuge accommodation designed to be Universally Accessible for people with disabilities. </w:t>
            </w:r>
            <w:r w:rsidRPr="001D10AC">
              <w:rPr>
                <w:rFonts w:asciiTheme="minorHAnsi" w:hAnsiTheme="minorHAnsi" w:cs="Arial"/>
                <w:color w:val="002060"/>
                <w:sz w:val="22"/>
                <w:szCs w:val="22"/>
              </w:rPr>
              <w:t xml:space="preserve">WAYSS Ltd </w:t>
            </w:r>
            <w:r>
              <w:rPr>
                <w:rFonts w:asciiTheme="minorHAnsi" w:hAnsiTheme="minorHAnsi" w:cs="Arial"/>
                <w:sz w:val="22"/>
                <w:szCs w:val="22"/>
              </w:rPr>
              <w:t xml:space="preserve">and </w:t>
            </w:r>
            <w:r w:rsidRPr="001D10AC">
              <w:rPr>
                <w:rFonts w:asciiTheme="minorHAnsi" w:hAnsiTheme="minorHAnsi" w:cs="Arial"/>
                <w:color w:val="002060"/>
                <w:sz w:val="22"/>
                <w:szCs w:val="22"/>
              </w:rPr>
              <w:t xml:space="preserve">Safe Futures Foundation </w:t>
            </w:r>
            <w:r>
              <w:rPr>
                <w:rFonts w:asciiTheme="minorHAnsi" w:hAnsiTheme="minorHAnsi" w:cs="Arial"/>
                <w:sz w:val="22"/>
                <w:szCs w:val="22"/>
              </w:rPr>
              <w:t xml:space="preserve">manage such units in suburban Melbourne, and demonstrate that this model can suit women and children with disabilities when matched with </w:t>
            </w:r>
            <w:r w:rsidR="008206D1">
              <w:rPr>
                <w:rFonts w:asciiTheme="minorHAnsi" w:hAnsiTheme="minorHAnsi" w:cs="Arial"/>
                <w:sz w:val="22"/>
                <w:szCs w:val="22"/>
              </w:rPr>
              <w:t xml:space="preserve">affirmative intake and support practices. </w:t>
            </w:r>
          </w:p>
        </w:tc>
      </w:tr>
    </w:tbl>
    <w:p w:rsidR="00257331" w:rsidRPr="00F604F6" w:rsidRDefault="00257331" w:rsidP="00821B70">
      <w:pPr>
        <w:spacing w:after="0"/>
        <w:ind w:right="261"/>
        <w:rPr>
          <w:rFonts w:cs="Arial"/>
          <w:sz w:val="14"/>
          <w:szCs w:val="14"/>
        </w:rPr>
      </w:pPr>
    </w:p>
    <w:tbl>
      <w:tblPr>
        <w:tblStyle w:val="TableGrid"/>
        <w:tblW w:w="0" w:type="auto"/>
        <w:tblLook w:val="04A0" w:firstRow="1" w:lastRow="0" w:firstColumn="1" w:lastColumn="0" w:noHBand="0" w:noVBand="1"/>
      </w:tblPr>
      <w:tblGrid>
        <w:gridCol w:w="9180"/>
      </w:tblGrid>
      <w:tr w:rsidR="00257331" w:rsidRPr="00E47744" w:rsidTr="00257331">
        <w:tc>
          <w:tcPr>
            <w:tcW w:w="9180" w:type="dxa"/>
          </w:tcPr>
          <w:p w:rsidR="00CF2D9A" w:rsidRPr="00CF2D9A" w:rsidRDefault="00041661" w:rsidP="00CF2D9A">
            <w:pPr>
              <w:ind w:right="261"/>
              <w:rPr>
                <w:rFonts w:asciiTheme="minorHAnsi" w:hAnsiTheme="minorHAnsi" w:cs="Arial"/>
                <w:color w:val="000000"/>
                <w:sz w:val="22"/>
                <w:szCs w:val="22"/>
              </w:rPr>
            </w:pPr>
            <w:r>
              <w:rPr>
                <w:rFonts w:asciiTheme="minorHAnsi" w:hAnsiTheme="minorHAnsi" w:cs="Arial"/>
                <w:b/>
                <w:color w:val="000000"/>
                <w:sz w:val="22"/>
                <w:szCs w:val="22"/>
              </w:rPr>
              <w:t>Recommendation 26</w:t>
            </w:r>
            <w:r w:rsidR="00E47744" w:rsidRPr="00CF2D9A">
              <w:rPr>
                <w:rFonts w:asciiTheme="minorHAnsi" w:hAnsiTheme="minorHAnsi" w:cs="Arial"/>
                <w:b/>
                <w:color w:val="000000"/>
                <w:sz w:val="22"/>
                <w:szCs w:val="22"/>
              </w:rPr>
              <w:t>:</w:t>
            </w:r>
            <w:r w:rsidR="00E47744" w:rsidRPr="00CF2D9A">
              <w:rPr>
                <w:rFonts w:asciiTheme="minorHAnsi" w:hAnsiTheme="minorHAnsi" w:cs="Arial"/>
                <w:color w:val="000000"/>
                <w:sz w:val="22"/>
                <w:szCs w:val="22"/>
              </w:rPr>
              <w:t xml:space="preserve"> </w:t>
            </w:r>
            <w:r w:rsidR="00CF2D9A" w:rsidRPr="00CF2D9A">
              <w:rPr>
                <w:rFonts w:asciiTheme="minorHAnsi" w:hAnsiTheme="minorHAnsi" w:cs="Arial"/>
                <w:color w:val="000000"/>
                <w:sz w:val="22"/>
                <w:szCs w:val="22"/>
              </w:rPr>
              <w:t xml:space="preserve">That the Victorian Government guarantee that safe, Universal Access (disability access) crisis accommodation is available in each region, accompanied by resourcing for staff to receive disability training. </w:t>
            </w:r>
          </w:p>
          <w:p w:rsidR="00257331" w:rsidRPr="00CF2D9A" w:rsidRDefault="005750CA" w:rsidP="00CF2D9A">
            <w:pPr>
              <w:ind w:right="261"/>
              <w:rPr>
                <w:rFonts w:asciiTheme="minorHAnsi" w:hAnsiTheme="minorHAnsi" w:cs="Arial"/>
                <w:color w:val="000000"/>
              </w:rPr>
            </w:pPr>
            <w:r>
              <w:rPr>
                <w:rFonts w:asciiTheme="minorHAnsi" w:hAnsiTheme="minorHAnsi" w:cs="Arial"/>
                <w:b/>
                <w:color w:val="000000"/>
                <w:sz w:val="22"/>
                <w:szCs w:val="22"/>
              </w:rPr>
              <w:t xml:space="preserve">Recommendation </w:t>
            </w:r>
            <w:r w:rsidR="00041661">
              <w:rPr>
                <w:rFonts w:asciiTheme="minorHAnsi" w:hAnsiTheme="minorHAnsi" w:cs="Arial"/>
                <w:b/>
                <w:color w:val="000000"/>
                <w:sz w:val="22"/>
                <w:szCs w:val="22"/>
              </w:rPr>
              <w:t>27</w:t>
            </w:r>
            <w:r w:rsidR="00CF2D9A" w:rsidRPr="00CF2D9A">
              <w:rPr>
                <w:rFonts w:asciiTheme="minorHAnsi" w:hAnsiTheme="minorHAnsi" w:cs="Arial"/>
                <w:b/>
                <w:color w:val="000000"/>
                <w:sz w:val="22"/>
                <w:szCs w:val="22"/>
              </w:rPr>
              <w:t>:</w:t>
            </w:r>
            <w:r w:rsidR="00CF2D9A" w:rsidRPr="00CF2D9A">
              <w:rPr>
                <w:rFonts w:asciiTheme="minorHAnsi" w:hAnsiTheme="minorHAnsi" w:cs="Arial"/>
                <w:color w:val="000000"/>
                <w:sz w:val="22"/>
                <w:szCs w:val="22"/>
              </w:rPr>
              <w:t xml:space="preserve"> That the Victorian Government require refuges </w:t>
            </w:r>
            <w:r w:rsidR="00041661">
              <w:rPr>
                <w:rFonts w:asciiTheme="minorHAnsi" w:hAnsiTheme="minorHAnsi" w:cs="Arial"/>
                <w:color w:val="000000"/>
                <w:sz w:val="22"/>
                <w:szCs w:val="22"/>
              </w:rPr>
              <w:t xml:space="preserve">to </w:t>
            </w:r>
            <w:r w:rsidR="00CF2D9A" w:rsidRPr="00CF2D9A">
              <w:rPr>
                <w:rFonts w:asciiTheme="minorHAnsi" w:hAnsiTheme="minorHAnsi" w:cs="Arial"/>
                <w:color w:val="000000"/>
                <w:sz w:val="22"/>
                <w:szCs w:val="22"/>
              </w:rPr>
              <w:t>demonstrate provision of reasonably accessible servi</w:t>
            </w:r>
            <w:r w:rsidR="00041661">
              <w:rPr>
                <w:rFonts w:asciiTheme="minorHAnsi" w:hAnsiTheme="minorHAnsi" w:cs="Arial"/>
                <w:color w:val="000000"/>
                <w:sz w:val="22"/>
                <w:szCs w:val="22"/>
              </w:rPr>
              <w:t>ces</w:t>
            </w:r>
            <w:r w:rsidR="00CF2D9A" w:rsidRPr="00CF2D9A">
              <w:rPr>
                <w:rFonts w:asciiTheme="minorHAnsi" w:hAnsiTheme="minorHAnsi" w:cs="Arial"/>
                <w:color w:val="000000"/>
                <w:sz w:val="22"/>
                <w:szCs w:val="22"/>
              </w:rPr>
              <w:t xml:space="preserve"> in accordance with the Commonwealth Disability Discrimination Act, and where necessary, resource refuges to meet DDA standards.</w:t>
            </w:r>
            <w:r w:rsidR="00CF2D9A" w:rsidRPr="00CF2D9A">
              <w:rPr>
                <w:rFonts w:asciiTheme="minorHAnsi" w:hAnsiTheme="minorHAnsi" w:cs="Arial"/>
                <w:color w:val="000000"/>
              </w:rPr>
              <w:t xml:space="preserve"> </w:t>
            </w:r>
          </w:p>
        </w:tc>
      </w:tr>
    </w:tbl>
    <w:p w:rsidR="00821B70" w:rsidRPr="00F604F6" w:rsidRDefault="00821B70" w:rsidP="00821B70">
      <w:pPr>
        <w:rPr>
          <w:sz w:val="14"/>
          <w:szCs w:val="14"/>
        </w:rPr>
      </w:pPr>
    </w:p>
    <w:p w:rsidR="00821B70" w:rsidRPr="00EB452C" w:rsidRDefault="00821B70" w:rsidP="00821B70">
      <w:pPr>
        <w:pStyle w:val="Heading3"/>
        <w:rPr>
          <w:rFonts w:asciiTheme="minorHAnsi" w:hAnsiTheme="minorHAnsi"/>
          <w:b/>
          <w:color w:val="7030A0"/>
          <w:sz w:val="26"/>
          <w:szCs w:val="26"/>
        </w:rPr>
      </w:pPr>
      <w:r w:rsidRPr="00EB452C">
        <w:rPr>
          <w:rFonts w:asciiTheme="minorHAnsi" w:hAnsiTheme="minorHAnsi"/>
          <w:b/>
          <w:color w:val="7030A0"/>
          <w:sz w:val="26"/>
          <w:szCs w:val="26"/>
        </w:rPr>
        <w:t xml:space="preserve">Intensive case management </w:t>
      </w:r>
      <w:r w:rsidR="00CB40D8" w:rsidRPr="00EB452C">
        <w:rPr>
          <w:rFonts w:asciiTheme="minorHAnsi" w:hAnsiTheme="minorHAnsi"/>
          <w:b/>
          <w:color w:val="7030A0"/>
          <w:sz w:val="26"/>
          <w:szCs w:val="26"/>
        </w:rPr>
        <w:t xml:space="preserve">for women from high risk groups </w:t>
      </w:r>
    </w:p>
    <w:p w:rsidR="00D4400A" w:rsidRDefault="0019308C" w:rsidP="00D4400A">
      <w:r>
        <w:t>In 2007, DHHS found Intensive case management (ICM) is suitable for women requiring additional support to be safe from violence.</w:t>
      </w:r>
      <w:r>
        <w:rPr>
          <w:rStyle w:val="FootnoteReference"/>
        </w:rPr>
        <w:footnoteReference w:id="45"/>
      </w:r>
      <w:r>
        <w:t xml:space="preserve"> ICM is funded for longer support periods than regular case management</w:t>
      </w:r>
      <w:r w:rsidR="00DD46D9">
        <w:t>, reducing the risk of women returning to violence.</w:t>
      </w:r>
      <w:r>
        <w:t xml:space="preserve"> </w:t>
      </w:r>
      <w:r w:rsidR="00DD46D9">
        <w:t xml:space="preserve">ICM </w:t>
      </w:r>
      <w:r>
        <w:t xml:space="preserve">allows </w:t>
      </w:r>
      <w:r w:rsidR="00DD46D9">
        <w:t xml:space="preserve">workers to build </w:t>
      </w:r>
      <w:r w:rsidR="00AB0564">
        <w:t xml:space="preserve">and share </w:t>
      </w:r>
      <w:r w:rsidR="00DD46D9">
        <w:t xml:space="preserve">expertise in disability and cultural factors. Soon after ICM was funded the sector became swamped in referrals, and the resourcing has become overstretched. </w:t>
      </w:r>
    </w:p>
    <w:tbl>
      <w:tblPr>
        <w:tblStyle w:val="TableGrid"/>
        <w:tblW w:w="0" w:type="auto"/>
        <w:tblLook w:val="04A0" w:firstRow="1" w:lastRow="0" w:firstColumn="1" w:lastColumn="0" w:noHBand="0" w:noVBand="1"/>
      </w:tblPr>
      <w:tblGrid>
        <w:gridCol w:w="9180"/>
      </w:tblGrid>
      <w:tr w:rsidR="00DD46D9" w:rsidRPr="00DD46D9" w:rsidTr="00DD46D9">
        <w:tc>
          <w:tcPr>
            <w:tcW w:w="9180" w:type="dxa"/>
          </w:tcPr>
          <w:p w:rsidR="00DD46D9" w:rsidRPr="00DD46D9" w:rsidRDefault="00DD46D9" w:rsidP="0086306C">
            <w:pPr>
              <w:rPr>
                <w:rFonts w:asciiTheme="minorHAnsi" w:hAnsiTheme="minorHAnsi"/>
                <w:sz w:val="22"/>
                <w:szCs w:val="22"/>
              </w:rPr>
            </w:pPr>
            <w:r w:rsidRPr="00DD46D9">
              <w:rPr>
                <w:rFonts w:asciiTheme="minorHAnsi" w:hAnsiTheme="minorHAnsi"/>
                <w:b/>
                <w:sz w:val="22"/>
                <w:szCs w:val="22"/>
              </w:rPr>
              <w:t>Recommendation</w:t>
            </w:r>
            <w:r w:rsidR="00041661">
              <w:rPr>
                <w:rFonts w:asciiTheme="minorHAnsi" w:hAnsiTheme="minorHAnsi"/>
                <w:b/>
                <w:sz w:val="22"/>
                <w:szCs w:val="22"/>
              </w:rPr>
              <w:t xml:space="preserve"> 28</w:t>
            </w:r>
            <w:r w:rsidRPr="00DD46D9">
              <w:rPr>
                <w:rFonts w:asciiTheme="minorHAnsi" w:hAnsiTheme="minorHAnsi"/>
                <w:b/>
                <w:sz w:val="22"/>
                <w:szCs w:val="22"/>
              </w:rPr>
              <w:t>:</w:t>
            </w:r>
            <w:r w:rsidRPr="00DD46D9">
              <w:rPr>
                <w:rFonts w:asciiTheme="minorHAnsi" w:hAnsiTheme="minorHAnsi"/>
                <w:sz w:val="22"/>
                <w:szCs w:val="22"/>
              </w:rPr>
              <w:t xml:space="preserve"> That the Victorian Government </w:t>
            </w:r>
            <w:r>
              <w:rPr>
                <w:rFonts w:asciiTheme="minorHAnsi" w:hAnsiTheme="minorHAnsi"/>
                <w:sz w:val="22"/>
                <w:szCs w:val="22"/>
              </w:rPr>
              <w:t xml:space="preserve">grow its investment in family violence intensive case management for Aboriginal women, </w:t>
            </w:r>
            <w:r w:rsidR="0086306C">
              <w:rPr>
                <w:rFonts w:asciiTheme="minorHAnsi" w:hAnsiTheme="minorHAnsi"/>
                <w:sz w:val="22"/>
                <w:szCs w:val="22"/>
              </w:rPr>
              <w:t xml:space="preserve">CALD </w:t>
            </w:r>
            <w:r>
              <w:rPr>
                <w:rFonts w:asciiTheme="minorHAnsi" w:hAnsiTheme="minorHAnsi"/>
                <w:sz w:val="22"/>
                <w:szCs w:val="22"/>
              </w:rPr>
              <w:t xml:space="preserve">women and women with disabilities. </w:t>
            </w:r>
          </w:p>
        </w:tc>
      </w:tr>
    </w:tbl>
    <w:p w:rsidR="00DD46D9" w:rsidRPr="00F604F6" w:rsidRDefault="00DD46D9" w:rsidP="00D4400A">
      <w:pPr>
        <w:rPr>
          <w:sz w:val="14"/>
          <w:szCs w:val="14"/>
        </w:rPr>
      </w:pPr>
    </w:p>
    <w:p w:rsidR="0087294B" w:rsidRPr="00EB452C" w:rsidRDefault="0087294B" w:rsidP="0087294B">
      <w:pPr>
        <w:pStyle w:val="Heading3"/>
        <w:rPr>
          <w:rFonts w:asciiTheme="minorHAnsi" w:hAnsiTheme="minorHAnsi"/>
          <w:b/>
          <w:color w:val="7030A0"/>
          <w:sz w:val="26"/>
          <w:szCs w:val="26"/>
        </w:rPr>
      </w:pPr>
      <w:r w:rsidRPr="00EB452C">
        <w:rPr>
          <w:rFonts w:asciiTheme="minorHAnsi" w:hAnsiTheme="minorHAnsi"/>
          <w:b/>
          <w:color w:val="7030A0"/>
          <w:sz w:val="26"/>
          <w:szCs w:val="26"/>
        </w:rPr>
        <w:t xml:space="preserve">Outreach and Safe at Home programs </w:t>
      </w:r>
    </w:p>
    <w:p w:rsidR="0087294B" w:rsidRDefault="0087294B" w:rsidP="0087294B">
      <w:pPr>
        <w:spacing w:after="0"/>
      </w:pPr>
      <w:r w:rsidRPr="0087294B">
        <w:t xml:space="preserve">Domestic Violence Victoria report that: “The </w:t>
      </w:r>
      <w:r w:rsidR="00EF4F4D">
        <w:t>National Partnership Agreement on Homelessness (</w:t>
      </w:r>
      <w:r w:rsidRPr="0087294B">
        <w:t>NPAH</w:t>
      </w:r>
      <w:r w:rsidR="00EF4F4D">
        <w:t>)</w:t>
      </w:r>
      <w:r w:rsidRPr="0087294B">
        <w:t xml:space="preserve"> has provided $209.7</w:t>
      </w:r>
      <w:r w:rsidRPr="0087294B">
        <w:rPr>
          <w:b/>
          <w:bCs/>
        </w:rPr>
        <w:t xml:space="preserve"> </w:t>
      </w:r>
      <w:r w:rsidRPr="0087294B">
        <w:t>million in additional State and National Government funding i</w:t>
      </w:r>
      <w:r w:rsidR="00AB0564">
        <w:t>n Victoria since 2009.</w:t>
      </w:r>
      <w:r w:rsidRPr="0087294B">
        <w:t xml:space="preserve"> In both homelessness and family violence services, this funding has been critical in establishing innovative programs that pave the way for the future reform required to meet the ambitious target of halving homelessness by 2020.” Most significantly, the Safe At Home program which supports the safety of women and children to remain in their own homes – an essential option for women with disabilities who may rely on local infrastructure, services or house adaptations. There is</w:t>
      </w:r>
      <w:r>
        <w:t xml:space="preserve"> continuous</w:t>
      </w:r>
      <w:r w:rsidRPr="0087294B">
        <w:t xml:space="preserve"> uncertainty about the future of this critical funding. </w:t>
      </w:r>
      <w:r w:rsidR="00AB0564">
        <w:t xml:space="preserve">Reliable resourcing for outreach and Safe at Home / Safe in the Community programs is of the highest priority for women with disabilities who, as described above, have extreme barriers to ‘going to’ the system. These services are ideal as they come to the woman. </w:t>
      </w:r>
    </w:p>
    <w:p w:rsidR="0087294B" w:rsidRPr="00F604F6" w:rsidRDefault="0087294B" w:rsidP="0087294B">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180"/>
      </w:tblGrid>
      <w:tr w:rsidR="0087294B" w:rsidRPr="0087294B" w:rsidTr="00EB452C">
        <w:tc>
          <w:tcPr>
            <w:tcW w:w="9180" w:type="dxa"/>
            <w:shd w:val="clear" w:color="auto" w:fill="DEEAF6" w:themeFill="accent1" w:themeFillTint="33"/>
          </w:tcPr>
          <w:p w:rsidR="0087294B" w:rsidRPr="0087294B" w:rsidRDefault="00976E88" w:rsidP="00F604F6">
            <w:pPr>
              <w:rPr>
                <w:rFonts w:asciiTheme="minorHAnsi" w:hAnsiTheme="minorHAnsi"/>
                <w:sz w:val="22"/>
                <w:szCs w:val="22"/>
              </w:rPr>
            </w:pPr>
            <w:r w:rsidRPr="00976E88">
              <w:rPr>
                <w:rFonts w:asciiTheme="minorHAnsi" w:hAnsiTheme="minorHAnsi"/>
                <w:b/>
                <w:color w:val="1F4E79" w:themeColor="accent1" w:themeShade="80"/>
                <w:sz w:val="22"/>
                <w:szCs w:val="22"/>
              </w:rPr>
              <w:lastRenderedPageBreak/>
              <w:t>Case study</w:t>
            </w:r>
            <w:r w:rsidR="0087294B" w:rsidRPr="00976E88">
              <w:rPr>
                <w:rFonts w:asciiTheme="minorHAnsi" w:hAnsiTheme="minorHAnsi"/>
                <w:b/>
                <w:color w:val="1F4E79" w:themeColor="accent1" w:themeShade="80"/>
                <w:sz w:val="22"/>
                <w:szCs w:val="22"/>
              </w:rPr>
              <w:t xml:space="preserve">: </w:t>
            </w:r>
            <w:r w:rsidR="00F604F6">
              <w:rPr>
                <w:rFonts w:asciiTheme="minorHAnsi" w:hAnsiTheme="minorHAnsi"/>
                <w:sz w:val="22"/>
                <w:szCs w:val="22"/>
              </w:rPr>
              <w:t xml:space="preserve">Rebecca has lived her whole life with her parents. For over 40 years they have </w:t>
            </w:r>
            <w:r w:rsidR="0087294B">
              <w:rPr>
                <w:rFonts w:asciiTheme="minorHAnsi" w:hAnsiTheme="minorHAnsi"/>
                <w:sz w:val="22"/>
                <w:szCs w:val="22"/>
              </w:rPr>
              <w:t xml:space="preserve">belittled </w:t>
            </w:r>
            <w:r w:rsidR="00F604F6">
              <w:rPr>
                <w:rFonts w:asciiTheme="minorHAnsi" w:hAnsiTheme="minorHAnsi"/>
                <w:sz w:val="22"/>
                <w:szCs w:val="22"/>
              </w:rPr>
              <w:t xml:space="preserve">her </w:t>
            </w:r>
            <w:r w:rsidR="0087294B">
              <w:rPr>
                <w:rFonts w:asciiTheme="minorHAnsi" w:hAnsiTheme="minorHAnsi"/>
                <w:sz w:val="22"/>
                <w:szCs w:val="22"/>
              </w:rPr>
              <w:t>o</w:t>
            </w:r>
            <w:r w:rsidR="00F604F6">
              <w:rPr>
                <w:rFonts w:asciiTheme="minorHAnsi" w:hAnsiTheme="minorHAnsi"/>
                <w:sz w:val="22"/>
                <w:szCs w:val="22"/>
              </w:rPr>
              <w:t>n the grounds of her</w:t>
            </w:r>
            <w:r w:rsidR="0087294B">
              <w:rPr>
                <w:rFonts w:asciiTheme="minorHAnsi" w:hAnsiTheme="minorHAnsi"/>
                <w:sz w:val="22"/>
                <w:szCs w:val="22"/>
              </w:rPr>
              <w:t xml:space="preserve"> intellectual disability. </w:t>
            </w:r>
            <w:r w:rsidR="0007232F">
              <w:rPr>
                <w:rFonts w:asciiTheme="minorHAnsi" w:hAnsiTheme="minorHAnsi"/>
                <w:sz w:val="22"/>
                <w:szCs w:val="22"/>
              </w:rPr>
              <w:t>Rebecca was referred to a family violence service provide</w:t>
            </w:r>
            <w:r w:rsidR="00F604F6">
              <w:rPr>
                <w:rFonts w:asciiTheme="minorHAnsi" w:hAnsiTheme="minorHAnsi"/>
                <w:sz w:val="22"/>
                <w:szCs w:val="22"/>
              </w:rPr>
              <w:t>d</w:t>
            </w:r>
            <w:r w:rsidR="0007232F">
              <w:rPr>
                <w:rFonts w:asciiTheme="minorHAnsi" w:hAnsiTheme="minorHAnsi"/>
                <w:sz w:val="22"/>
                <w:szCs w:val="22"/>
              </w:rPr>
              <w:t xml:space="preserve"> outreach. Meeting with her over many weeks, the worker, Rhonda, </w:t>
            </w:r>
            <w:r w:rsidR="00F604F6">
              <w:rPr>
                <w:rFonts w:asciiTheme="minorHAnsi" w:hAnsiTheme="minorHAnsi"/>
                <w:sz w:val="22"/>
                <w:szCs w:val="22"/>
              </w:rPr>
              <w:t>built</w:t>
            </w:r>
            <w:r w:rsidR="0007232F">
              <w:rPr>
                <w:rFonts w:asciiTheme="minorHAnsi" w:hAnsiTheme="minorHAnsi"/>
                <w:sz w:val="22"/>
                <w:szCs w:val="22"/>
              </w:rPr>
              <w:t xml:space="preserve"> Rebecca’s trust and develop communication skills to work with Rebecca who has very little speech. Rhonda was the only person in Rebecca’s life to hear about the horrific violence she experiences on a daily basis, and to tell Rebecca that the violence is not her fa</w:t>
            </w:r>
            <w:r w:rsidR="00675F67">
              <w:rPr>
                <w:rFonts w:asciiTheme="minorHAnsi" w:hAnsiTheme="minorHAnsi"/>
                <w:sz w:val="22"/>
                <w:szCs w:val="22"/>
              </w:rPr>
              <w:t xml:space="preserve">ult, that no one deserves to be treated like that. Rhonda is building Rebecca’s confidence and support systems. Rebecca was in no position to attend a family violence service, and currently has no alternative living arrangements. However, over time, </w:t>
            </w:r>
            <w:r w:rsidR="00A23E6A">
              <w:rPr>
                <w:rFonts w:asciiTheme="minorHAnsi" w:hAnsiTheme="minorHAnsi"/>
                <w:sz w:val="22"/>
                <w:szCs w:val="22"/>
              </w:rPr>
              <w:t>Rhonda may be able to arrange these. The Safe at Home Program is the only program which is equipped to support Rebecca.</w:t>
            </w:r>
            <w:r w:rsidR="004609EF">
              <w:rPr>
                <w:rStyle w:val="FootnoteReference"/>
                <w:rFonts w:asciiTheme="minorHAnsi" w:hAnsiTheme="minorHAnsi"/>
                <w:sz w:val="22"/>
                <w:szCs w:val="22"/>
              </w:rPr>
              <w:footnoteReference w:id="46"/>
            </w:r>
            <w:r w:rsidR="00A23E6A">
              <w:rPr>
                <w:rFonts w:asciiTheme="minorHAnsi" w:hAnsiTheme="minorHAnsi"/>
                <w:sz w:val="22"/>
                <w:szCs w:val="22"/>
              </w:rPr>
              <w:t xml:space="preserve"> </w:t>
            </w:r>
          </w:p>
        </w:tc>
      </w:tr>
    </w:tbl>
    <w:p w:rsidR="0087294B" w:rsidRPr="00F604F6" w:rsidRDefault="0087294B" w:rsidP="0087294B">
      <w:pPr>
        <w:spacing w:after="0"/>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7294B" w:rsidRPr="0087294B" w:rsidTr="0065577F">
        <w:tc>
          <w:tcPr>
            <w:tcW w:w="9242" w:type="dxa"/>
            <w:shd w:val="clear" w:color="auto" w:fill="auto"/>
          </w:tcPr>
          <w:p w:rsidR="0087294B" w:rsidRPr="001C3BD9" w:rsidRDefault="0065577F" w:rsidP="001C3BD9">
            <w:pPr>
              <w:spacing w:after="0" w:line="240" w:lineRule="auto"/>
              <w:rPr>
                <w:rFonts w:cs="Arial"/>
                <w:b/>
                <w:color w:val="000000"/>
              </w:rPr>
            </w:pPr>
            <w:r>
              <w:rPr>
                <w:rFonts w:cs="Arial"/>
                <w:b/>
                <w:color w:val="000000"/>
              </w:rPr>
              <w:t>Recommendations</w:t>
            </w:r>
            <w:r w:rsidR="0029698D">
              <w:rPr>
                <w:rFonts w:cs="Arial"/>
                <w:b/>
                <w:color w:val="000000"/>
              </w:rPr>
              <w:t xml:space="preserve"> 29: </w:t>
            </w:r>
            <w:r w:rsidR="0029698D">
              <w:t>That the Victorian Government prioritise securing an ongoing funding source for Safe at Home / Safe in the Community Outreach Programs.</w:t>
            </w:r>
          </w:p>
        </w:tc>
      </w:tr>
    </w:tbl>
    <w:p w:rsidR="00AB0564" w:rsidRPr="00F604F6" w:rsidRDefault="00AB0564" w:rsidP="0087294B">
      <w:pPr>
        <w:rPr>
          <w:sz w:val="12"/>
          <w:szCs w:val="12"/>
        </w:rPr>
      </w:pPr>
    </w:p>
    <w:p w:rsidR="00327696" w:rsidRPr="00EB452C" w:rsidRDefault="00327696" w:rsidP="00327696">
      <w:pPr>
        <w:pStyle w:val="Heading3"/>
        <w:rPr>
          <w:rFonts w:asciiTheme="minorHAnsi" w:hAnsiTheme="minorHAnsi"/>
          <w:b/>
          <w:color w:val="7030A0"/>
          <w:sz w:val="28"/>
          <w:szCs w:val="28"/>
        </w:rPr>
      </w:pPr>
      <w:r w:rsidRPr="00EB452C">
        <w:rPr>
          <w:rFonts w:asciiTheme="minorHAnsi" w:hAnsiTheme="minorHAnsi"/>
          <w:b/>
          <w:color w:val="7030A0"/>
          <w:sz w:val="28"/>
          <w:szCs w:val="28"/>
        </w:rPr>
        <w:t xml:space="preserve">Support groups for women who have experienced violence </w:t>
      </w:r>
    </w:p>
    <w:p w:rsidR="00327696" w:rsidRDefault="00327696" w:rsidP="00327696">
      <w:r>
        <w:rPr>
          <w:rFonts w:cs="Arial"/>
        </w:rPr>
        <w:t xml:space="preserve">Support groups are a </w:t>
      </w:r>
      <w:r w:rsidRPr="00DA65BD">
        <w:rPr>
          <w:rFonts w:cs="Arial"/>
        </w:rPr>
        <w:t>vital support</w:t>
      </w:r>
      <w:r>
        <w:rPr>
          <w:rFonts w:cs="Arial"/>
        </w:rPr>
        <w:t xml:space="preserve"> option for</w:t>
      </w:r>
      <w:r w:rsidRPr="00DA65BD">
        <w:rPr>
          <w:rFonts w:cs="Arial"/>
        </w:rPr>
        <w:t xml:space="preserve"> and community connection for women who have experienced violence.</w:t>
      </w:r>
      <w:r w:rsidR="00286678">
        <w:rPr>
          <w:rStyle w:val="FootnoteReference"/>
          <w:rFonts w:cs="Arial"/>
        </w:rPr>
        <w:footnoteReference w:id="47"/>
      </w:r>
      <w:r w:rsidRPr="00DA65BD">
        <w:rPr>
          <w:rFonts w:cs="Arial"/>
        </w:rPr>
        <w:t xml:space="preserve"> Funding should be prioritised to ensure that women with disabilities can share their experiences with each other in a safe and supportive setting. This funding extends to ensuring that appropriately trained facilitators can support women in their group work.</w:t>
      </w:r>
    </w:p>
    <w:tbl>
      <w:tblPr>
        <w:tblStyle w:val="TableGrid"/>
        <w:tblW w:w="0" w:type="auto"/>
        <w:tblLook w:val="04A0" w:firstRow="1" w:lastRow="0" w:firstColumn="1" w:lastColumn="0" w:noHBand="0" w:noVBand="1"/>
      </w:tblPr>
      <w:tblGrid>
        <w:gridCol w:w="9180"/>
      </w:tblGrid>
      <w:tr w:rsidR="00327696" w:rsidRPr="00327696" w:rsidTr="00327696">
        <w:tc>
          <w:tcPr>
            <w:tcW w:w="9180" w:type="dxa"/>
          </w:tcPr>
          <w:p w:rsidR="00327696" w:rsidRPr="00195D1D" w:rsidRDefault="00327696" w:rsidP="00195D1D">
            <w:pPr>
              <w:ind w:right="261"/>
              <w:rPr>
                <w:rFonts w:asciiTheme="minorHAnsi" w:hAnsiTheme="minorHAnsi" w:cs="Arial"/>
                <w:color w:val="000000"/>
                <w:sz w:val="22"/>
                <w:szCs w:val="22"/>
              </w:rPr>
            </w:pPr>
            <w:r w:rsidRPr="00195D1D">
              <w:rPr>
                <w:rFonts w:asciiTheme="minorHAnsi" w:hAnsiTheme="minorHAnsi" w:cs="Arial"/>
                <w:b/>
                <w:sz w:val="22"/>
                <w:szCs w:val="22"/>
              </w:rPr>
              <w:t>Recommendation</w:t>
            </w:r>
            <w:r w:rsidR="001C3BD9" w:rsidRPr="00195D1D">
              <w:rPr>
                <w:rFonts w:asciiTheme="minorHAnsi" w:hAnsiTheme="minorHAnsi" w:cs="Arial"/>
                <w:b/>
                <w:sz w:val="22"/>
                <w:szCs w:val="22"/>
              </w:rPr>
              <w:t xml:space="preserve"> 30</w:t>
            </w:r>
            <w:r w:rsidRPr="00195D1D">
              <w:rPr>
                <w:rFonts w:asciiTheme="minorHAnsi" w:hAnsiTheme="minorHAnsi" w:cs="Arial"/>
                <w:b/>
                <w:sz w:val="22"/>
                <w:szCs w:val="22"/>
              </w:rPr>
              <w:t>:</w:t>
            </w:r>
            <w:r w:rsidR="00195D1D" w:rsidRPr="00195D1D">
              <w:rPr>
                <w:rFonts w:asciiTheme="minorHAnsi" w:hAnsiTheme="minorHAnsi" w:cs="Arial"/>
                <w:sz w:val="22"/>
                <w:szCs w:val="22"/>
              </w:rPr>
              <w:t xml:space="preserve"> That the Victorian Government continues to fund and expand women’s family violence support groups which are inclusive of women with disabilities. </w:t>
            </w:r>
          </w:p>
        </w:tc>
      </w:tr>
    </w:tbl>
    <w:p w:rsidR="00327696" w:rsidRPr="00F604F6" w:rsidRDefault="00327696" w:rsidP="00327696">
      <w:pPr>
        <w:rPr>
          <w:sz w:val="12"/>
          <w:szCs w:val="12"/>
        </w:rPr>
      </w:pPr>
    </w:p>
    <w:p w:rsidR="00CC385E" w:rsidRPr="00EB452C" w:rsidRDefault="00B05BD0" w:rsidP="00CC385E">
      <w:pPr>
        <w:spacing w:after="0"/>
        <w:ind w:right="261"/>
        <w:rPr>
          <w:rFonts w:cs="Arial"/>
          <w:b/>
          <w:color w:val="7030A0"/>
          <w:sz w:val="28"/>
          <w:szCs w:val="28"/>
        </w:rPr>
      </w:pPr>
      <w:r w:rsidRPr="00EB452C">
        <w:rPr>
          <w:rFonts w:cs="Arial"/>
          <w:b/>
          <w:color w:val="7030A0"/>
          <w:sz w:val="28"/>
          <w:szCs w:val="28"/>
        </w:rPr>
        <w:t>Disability</w:t>
      </w:r>
      <w:r w:rsidR="00966D1C" w:rsidRPr="00EB452C">
        <w:rPr>
          <w:rFonts w:cs="Arial"/>
          <w:b/>
          <w:color w:val="7030A0"/>
          <w:sz w:val="28"/>
          <w:szCs w:val="28"/>
        </w:rPr>
        <w:t xml:space="preserve"> support for women </w:t>
      </w:r>
      <w:r w:rsidRPr="00EB452C">
        <w:rPr>
          <w:rFonts w:cs="Arial"/>
          <w:b/>
          <w:color w:val="7030A0"/>
          <w:sz w:val="28"/>
          <w:szCs w:val="28"/>
        </w:rPr>
        <w:t>in family violence crisis</w:t>
      </w:r>
      <w:r w:rsidR="00966D1C" w:rsidRPr="00EB452C">
        <w:rPr>
          <w:rFonts w:cs="Arial"/>
          <w:b/>
          <w:color w:val="7030A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368"/>
      </w:tblGrid>
      <w:tr w:rsidR="00630D63" w:rsidRPr="00063EBA" w:rsidTr="006D13BC">
        <w:tc>
          <w:tcPr>
            <w:tcW w:w="5812" w:type="dxa"/>
          </w:tcPr>
          <w:p w:rsidR="00063EBA" w:rsidRDefault="00063EBA" w:rsidP="00063EBA">
            <w:pPr>
              <w:ind w:right="92"/>
              <w:rPr>
                <w:rFonts w:asciiTheme="minorHAnsi" w:hAnsiTheme="minorHAnsi" w:cs="Arial"/>
                <w:sz w:val="22"/>
                <w:szCs w:val="22"/>
              </w:rPr>
            </w:pPr>
            <w:r>
              <w:rPr>
                <w:rFonts w:asciiTheme="minorHAnsi" w:hAnsiTheme="minorHAnsi" w:cs="Arial"/>
                <w:sz w:val="22"/>
                <w:szCs w:val="22"/>
              </w:rPr>
              <w:t>W</w:t>
            </w:r>
            <w:r w:rsidR="001C3BD9">
              <w:rPr>
                <w:rFonts w:asciiTheme="minorHAnsi" w:hAnsiTheme="minorHAnsi" w:cs="Arial"/>
                <w:sz w:val="22"/>
                <w:szCs w:val="22"/>
              </w:rPr>
              <w:t>ith a change of living arrangements often comes a change of disability support requirements. For example, a woman’s partner</w:t>
            </w:r>
            <w:r>
              <w:rPr>
                <w:rFonts w:asciiTheme="minorHAnsi" w:hAnsiTheme="minorHAnsi" w:cs="Arial"/>
                <w:sz w:val="22"/>
                <w:szCs w:val="22"/>
              </w:rPr>
              <w:t xml:space="preserve"> may </w:t>
            </w:r>
            <w:r w:rsidR="00976E88">
              <w:rPr>
                <w:rFonts w:asciiTheme="minorHAnsi" w:hAnsiTheme="minorHAnsi" w:cs="Arial"/>
                <w:sz w:val="22"/>
                <w:szCs w:val="22"/>
              </w:rPr>
              <w:t xml:space="preserve">have </w:t>
            </w:r>
            <w:r>
              <w:rPr>
                <w:rFonts w:asciiTheme="minorHAnsi" w:hAnsiTheme="minorHAnsi" w:cs="Arial"/>
                <w:sz w:val="22"/>
                <w:szCs w:val="22"/>
              </w:rPr>
              <w:t>provide</w:t>
            </w:r>
            <w:r w:rsidR="001C3BD9">
              <w:rPr>
                <w:rFonts w:asciiTheme="minorHAnsi" w:hAnsiTheme="minorHAnsi" w:cs="Arial"/>
                <w:sz w:val="22"/>
                <w:szCs w:val="22"/>
              </w:rPr>
              <w:t>d</w:t>
            </w:r>
            <w:r>
              <w:rPr>
                <w:rFonts w:asciiTheme="minorHAnsi" w:hAnsiTheme="minorHAnsi" w:cs="Arial"/>
                <w:sz w:val="22"/>
                <w:szCs w:val="22"/>
              </w:rPr>
              <w:t xml:space="preserve"> su</w:t>
            </w:r>
            <w:r w:rsidR="001C3BD9">
              <w:rPr>
                <w:rFonts w:asciiTheme="minorHAnsi" w:hAnsiTheme="minorHAnsi" w:cs="Arial"/>
                <w:sz w:val="22"/>
                <w:szCs w:val="22"/>
              </w:rPr>
              <w:t>pports, or she may need orientation to a new environment</w:t>
            </w:r>
            <w:r>
              <w:rPr>
                <w:rFonts w:asciiTheme="minorHAnsi" w:hAnsiTheme="minorHAnsi" w:cs="Arial"/>
                <w:sz w:val="22"/>
                <w:szCs w:val="22"/>
              </w:rPr>
              <w:t xml:space="preserve">. </w:t>
            </w:r>
            <w:r w:rsidR="00D65EF0">
              <w:rPr>
                <w:rFonts w:asciiTheme="minorHAnsi" w:hAnsiTheme="minorHAnsi" w:cs="Arial"/>
                <w:sz w:val="22"/>
                <w:szCs w:val="22"/>
              </w:rPr>
              <w:t>D</w:t>
            </w:r>
            <w:r w:rsidR="00630D63" w:rsidRPr="00063EBA">
              <w:rPr>
                <w:rFonts w:asciiTheme="minorHAnsi" w:hAnsiTheme="minorHAnsi" w:cs="Arial"/>
                <w:sz w:val="22"/>
                <w:szCs w:val="22"/>
              </w:rPr>
              <w:t xml:space="preserve">isability </w:t>
            </w:r>
            <w:r w:rsidR="00D65EF0">
              <w:rPr>
                <w:rFonts w:asciiTheme="minorHAnsi" w:hAnsiTheme="minorHAnsi" w:cs="Arial"/>
                <w:sz w:val="22"/>
                <w:szCs w:val="22"/>
              </w:rPr>
              <w:t xml:space="preserve">(and many health) </w:t>
            </w:r>
            <w:r w:rsidR="00630D63" w:rsidRPr="00063EBA">
              <w:rPr>
                <w:rFonts w:asciiTheme="minorHAnsi" w:hAnsiTheme="minorHAnsi" w:cs="Arial"/>
                <w:sz w:val="22"/>
                <w:szCs w:val="22"/>
              </w:rPr>
              <w:t xml:space="preserve">services are not designed to respond quickly to changes in support needs, and so are not able to support women and children escaping family violence. </w:t>
            </w:r>
          </w:p>
          <w:p w:rsidR="00063EBA" w:rsidRPr="00F604F6" w:rsidRDefault="00063EBA" w:rsidP="00063EBA">
            <w:pPr>
              <w:ind w:right="92"/>
              <w:rPr>
                <w:rFonts w:asciiTheme="minorHAnsi" w:hAnsiTheme="minorHAnsi" w:cs="Arial"/>
                <w:sz w:val="8"/>
                <w:szCs w:val="8"/>
              </w:rPr>
            </w:pPr>
          </w:p>
          <w:p w:rsidR="00630D63" w:rsidRPr="00063EBA" w:rsidRDefault="00630D63" w:rsidP="00405D2C">
            <w:pPr>
              <w:ind w:right="92"/>
              <w:rPr>
                <w:rFonts w:asciiTheme="minorHAnsi" w:hAnsiTheme="minorHAnsi" w:cs="Arial"/>
                <w:sz w:val="22"/>
                <w:szCs w:val="22"/>
              </w:rPr>
            </w:pPr>
            <w:r w:rsidRPr="00063EBA">
              <w:rPr>
                <w:rFonts w:asciiTheme="minorHAnsi" w:hAnsiTheme="minorHAnsi" w:cs="Arial"/>
                <w:sz w:val="22"/>
                <w:szCs w:val="22"/>
              </w:rPr>
              <w:t xml:space="preserve">Barriers include disability services requiring women to have a fixed address, or requiring changes to support packages to go through a long approval process. </w:t>
            </w:r>
            <w:r w:rsidR="00063EBA">
              <w:rPr>
                <w:rFonts w:asciiTheme="minorHAnsi" w:hAnsiTheme="minorHAnsi" w:cs="Arial"/>
                <w:sz w:val="22"/>
                <w:szCs w:val="22"/>
              </w:rPr>
              <w:t xml:space="preserve">Consequently, women leaving violence may be unable to shower, toilet, or take their children to school. Clearly, this is an enormous barrier for women to leave violence. </w:t>
            </w:r>
          </w:p>
        </w:tc>
        <w:tc>
          <w:tcPr>
            <w:tcW w:w="3368" w:type="dxa"/>
          </w:tcPr>
          <w:p w:rsidR="00630D63" w:rsidRPr="00405D2C" w:rsidRDefault="00F604F6" w:rsidP="00405D2C">
            <w:pPr>
              <w:rPr>
                <w:rFonts w:asciiTheme="minorHAnsi" w:hAnsiTheme="minorHAnsi" w:cs="Arial"/>
                <w:color w:val="008080"/>
                <w:sz w:val="22"/>
                <w:szCs w:val="22"/>
              </w:rPr>
            </w:pPr>
            <w:r>
              <w:rPr>
                <w:rFonts w:asciiTheme="minorHAnsi" w:hAnsiTheme="minorHAnsi" w:cs="Arial"/>
                <w:color w:val="008080"/>
                <w:sz w:val="22"/>
                <w:szCs w:val="22"/>
              </w:rPr>
              <w:t>“Well they [the family</w:t>
            </w:r>
            <w:r w:rsidR="00630D63" w:rsidRPr="00063EBA">
              <w:rPr>
                <w:rFonts w:asciiTheme="minorHAnsi" w:hAnsiTheme="minorHAnsi" w:cs="Arial"/>
                <w:color w:val="008080"/>
                <w:sz w:val="22"/>
                <w:szCs w:val="22"/>
              </w:rPr>
              <w:t xml:space="preserve"> violence service] did admit to me that they very rarely get people with disabilities coming to them so they said that for them it was like a whole learning curve, but, I mean, they put a lot of effort in. She actually rang me up one day and she said ‘you weren’t kidding were you</w:t>
            </w:r>
            <w:r>
              <w:rPr>
                <w:rFonts w:asciiTheme="minorHAnsi" w:hAnsiTheme="minorHAnsi" w:cs="Arial"/>
                <w:color w:val="008080"/>
                <w:sz w:val="22"/>
                <w:szCs w:val="22"/>
              </w:rPr>
              <w:t>,</w:t>
            </w:r>
            <w:r w:rsidR="00630D63" w:rsidRPr="00063EBA">
              <w:rPr>
                <w:rFonts w:asciiTheme="minorHAnsi" w:hAnsiTheme="minorHAnsi" w:cs="Arial"/>
                <w:color w:val="008080"/>
                <w:sz w:val="22"/>
                <w:szCs w:val="22"/>
              </w:rPr>
              <w:t xml:space="preserve"> about disability organisations not willing to help you!’ And she said ‘I have been trying and trying and trying...”</w:t>
            </w:r>
            <w:r w:rsidR="006D13BC">
              <w:rPr>
                <w:rFonts w:asciiTheme="minorHAnsi" w:hAnsiTheme="minorHAnsi" w:cs="Arial"/>
                <w:color w:val="008080"/>
                <w:sz w:val="22"/>
                <w:szCs w:val="22"/>
              </w:rPr>
              <w:t xml:space="preserve"> Louise</w:t>
            </w:r>
            <w:r w:rsidR="005F0B17" w:rsidRPr="00063EBA">
              <w:rPr>
                <w:rStyle w:val="FootnoteReference"/>
                <w:rFonts w:asciiTheme="minorHAnsi" w:hAnsiTheme="minorHAnsi" w:cs="Arial"/>
                <w:color w:val="008080"/>
                <w:sz w:val="22"/>
                <w:szCs w:val="22"/>
              </w:rPr>
              <w:footnoteReference w:id="48"/>
            </w:r>
            <w:r w:rsidR="00630D63" w:rsidRPr="00063EBA">
              <w:rPr>
                <w:rFonts w:asciiTheme="minorHAnsi" w:hAnsiTheme="minorHAnsi" w:cs="Arial"/>
                <w:color w:val="008080"/>
                <w:sz w:val="22"/>
                <w:szCs w:val="22"/>
              </w:rPr>
              <w:t xml:space="preserve"> </w:t>
            </w:r>
          </w:p>
        </w:tc>
      </w:tr>
    </w:tbl>
    <w:p w:rsidR="002B2DCB" w:rsidRPr="00F604F6" w:rsidRDefault="002B2DCB" w:rsidP="00CC385E">
      <w:pPr>
        <w:spacing w:after="0"/>
        <w:ind w:right="261"/>
        <w:rPr>
          <w:rFonts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9180"/>
      </w:tblGrid>
      <w:tr w:rsidR="00966D1C" w:rsidRPr="008F1DE9" w:rsidTr="00EB452C">
        <w:tc>
          <w:tcPr>
            <w:tcW w:w="9180" w:type="dxa"/>
            <w:shd w:val="clear" w:color="auto" w:fill="E7FFFF"/>
          </w:tcPr>
          <w:p w:rsidR="00966D1C" w:rsidRPr="008F1DE9" w:rsidRDefault="00966D1C" w:rsidP="00966D1C">
            <w:pPr>
              <w:rPr>
                <w:rFonts w:asciiTheme="minorHAnsi" w:hAnsiTheme="minorHAnsi"/>
                <w:color w:val="1F4E79"/>
                <w:sz w:val="22"/>
                <w:szCs w:val="22"/>
                <w:lang w:val="en-US"/>
              </w:rPr>
            </w:pPr>
            <w:r w:rsidRPr="008F1DE9">
              <w:rPr>
                <w:rFonts w:asciiTheme="minorHAnsi" w:hAnsiTheme="minorHAnsi"/>
                <w:b/>
                <w:color w:val="1F4E79"/>
                <w:sz w:val="22"/>
                <w:szCs w:val="22"/>
                <w:lang w:val="en-US"/>
              </w:rPr>
              <w:t>Good practice in disability support provision in crisis</w:t>
            </w:r>
            <w:r w:rsidRPr="008F1DE9">
              <w:rPr>
                <w:rFonts w:asciiTheme="minorHAnsi" w:hAnsiTheme="minorHAnsi"/>
                <w:color w:val="1F4E79"/>
                <w:sz w:val="22"/>
                <w:szCs w:val="22"/>
                <w:lang w:val="en-US"/>
              </w:rPr>
              <w:t xml:space="preserve"> </w:t>
            </w:r>
          </w:p>
          <w:p w:rsidR="00966D1C" w:rsidRPr="008F1DE9" w:rsidRDefault="00966D1C" w:rsidP="002B2DCB">
            <w:pPr>
              <w:rPr>
                <w:rFonts w:asciiTheme="minorHAnsi" w:hAnsiTheme="minorHAnsi"/>
                <w:b/>
                <w:sz w:val="22"/>
                <w:szCs w:val="22"/>
              </w:rPr>
            </w:pPr>
            <w:r w:rsidRPr="008F1DE9">
              <w:rPr>
                <w:rFonts w:asciiTheme="minorHAnsi" w:hAnsiTheme="minorHAnsi"/>
                <w:sz w:val="22"/>
                <w:szCs w:val="22"/>
                <w:lang w:val="en-US"/>
              </w:rPr>
              <w:t xml:space="preserve">The DHHS </w:t>
            </w:r>
            <w:r w:rsidRPr="008F1DE9">
              <w:rPr>
                <w:rFonts w:asciiTheme="minorHAnsi" w:hAnsiTheme="minorHAnsi"/>
                <w:color w:val="1F3864" w:themeColor="accent5" w:themeShade="80"/>
                <w:sz w:val="22"/>
                <w:szCs w:val="22"/>
                <w:lang w:val="en-US"/>
              </w:rPr>
              <w:t>Disability Family Violence Crisis Initiative</w:t>
            </w:r>
            <w:r w:rsidRPr="008F1DE9">
              <w:rPr>
                <w:rFonts w:asciiTheme="minorHAnsi" w:hAnsiTheme="minorHAnsi"/>
                <w:color w:val="470078"/>
                <w:sz w:val="22"/>
                <w:szCs w:val="22"/>
                <w:lang w:val="en-US"/>
              </w:rPr>
              <w:t xml:space="preserve"> </w:t>
            </w:r>
            <w:r w:rsidRPr="008F1DE9">
              <w:rPr>
                <w:rFonts w:asciiTheme="minorHAnsi" w:hAnsiTheme="minorHAnsi"/>
                <w:sz w:val="22"/>
                <w:szCs w:val="22"/>
                <w:lang w:val="en-US"/>
              </w:rPr>
              <w:t>assists women and children with a disability who require disability support to access a family violence crisis services</w:t>
            </w:r>
            <w:r w:rsidR="00F604F6">
              <w:rPr>
                <w:rFonts w:asciiTheme="minorHAnsi" w:hAnsiTheme="minorHAnsi"/>
                <w:sz w:val="22"/>
                <w:szCs w:val="22"/>
                <w:lang w:val="en-US"/>
              </w:rPr>
              <w:t xml:space="preserve"> in the short term</w:t>
            </w:r>
            <w:r w:rsidRPr="008F1DE9">
              <w:rPr>
                <w:rFonts w:asciiTheme="minorHAnsi" w:hAnsiTheme="minorHAnsi"/>
                <w:sz w:val="22"/>
                <w:szCs w:val="22"/>
                <w:lang w:val="en-US"/>
              </w:rPr>
              <w:t xml:space="preserve">. </w:t>
            </w:r>
            <w:r w:rsidR="00CF42FF">
              <w:rPr>
                <w:rFonts w:asciiTheme="minorHAnsi" w:hAnsiTheme="minorHAnsi"/>
                <w:sz w:val="22"/>
                <w:szCs w:val="22"/>
                <w:lang w:val="en-US"/>
              </w:rPr>
              <w:t>This program was positively evaluated and has proven effective.</w:t>
            </w:r>
            <w:r w:rsidR="00CF42FF">
              <w:rPr>
                <w:rStyle w:val="FootnoteReference"/>
                <w:rFonts w:asciiTheme="minorHAnsi" w:hAnsiTheme="minorHAnsi"/>
                <w:sz w:val="22"/>
                <w:szCs w:val="22"/>
                <w:lang w:val="en-US"/>
              </w:rPr>
              <w:footnoteReference w:id="49"/>
            </w:r>
            <w:r w:rsidR="00CF42FF">
              <w:rPr>
                <w:rFonts w:asciiTheme="minorHAnsi" w:hAnsiTheme="minorHAnsi"/>
                <w:sz w:val="22"/>
                <w:szCs w:val="22"/>
                <w:lang w:val="en-US"/>
              </w:rPr>
              <w:t xml:space="preserve"> </w:t>
            </w:r>
            <w:r w:rsidRPr="008F1DE9">
              <w:rPr>
                <w:rFonts w:asciiTheme="minorHAnsi" w:hAnsiTheme="minorHAnsi"/>
                <w:sz w:val="22"/>
                <w:szCs w:val="22"/>
                <w:lang w:val="en-US"/>
              </w:rPr>
              <w:t xml:space="preserve">Those eligible meet the </w:t>
            </w:r>
            <w:r w:rsidR="002B2DCB">
              <w:rPr>
                <w:rFonts w:asciiTheme="minorHAnsi" w:hAnsiTheme="minorHAnsi"/>
                <w:sz w:val="22"/>
                <w:szCs w:val="22"/>
                <w:lang w:val="en-US"/>
              </w:rPr>
              <w:t xml:space="preserve">limited </w:t>
            </w:r>
            <w:r w:rsidRPr="008F1DE9">
              <w:rPr>
                <w:rFonts w:asciiTheme="minorHAnsi" w:hAnsiTheme="minorHAnsi"/>
                <w:sz w:val="22"/>
                <w:szCs w:val="22"/>
                <w:lang w:val="en-US"/>
              </w:rPr>
              <w:t>Disability Act definition of disability and can receive supports for up to 12 weeks.</w:t>
            </w:r>
            <w:r w:rsidR="002B2DCB" w:rsidRPr="008F1DE9">
              <w:rPr>
                <w:rStyle w:val="FootnoteReference"/>
                <w:rFonts w:asciiTheme="minorHAnsi" w:hAnsiTheme="minorHAnsi"/>
                <w:sz w:val="22"/>
                <w:szCs w:val="22"/>
                <w:lang w:val="en-US"/>
              </w:rPr>
              <w:footnoteReference w:id="50"/>
            </w:r>
            <w:r w:rsidR="00345E5C">
              <w:rPr>
                <w:rFonts w:asciiTheme="minorHAnsi" w:hAnsiTheme="minorHAnsi"/>
                <w:sz w:val="22"/>
                <w:szCs w:val="22"/>
                <w:lang w:val="en-US"/>
              </w:rPr>
              <w:t xml:space="preserve"> Funding is </w:t>
            </w:r>
            <w:r w:rsidR="00B2167A">
              <w:rPr>
                <w:rFonts w:asciiTheme="minorHAnsi" w:hAnsiTheme="minorHAnsi"/>
                <w:sz w:val="22"/>
                <w:szCs w:val="22"/>
                <w:lang w:val="en-US"/>
              </w:rPr>
              <w:t>seriously jeopardized</w:t>
            </w:r>
            <w:r w:rsidR="00345E5C">
              <w:rPr>
                <w:rFonts w:asciiTheme="minorHAnsi" w:hAnsiTheme="minorHAnsi"/>
                <w:sz w:val="22"/>
                <w:szCs w:val="22"/>
                <w:lang w:val="en-US"/>
              </w:rPr>
              <w:t xml:space="preserve"> with Victoria’s transition to the NDIS.</w:t>
            </w:r>
            <w:r w:rsidR="002B2DCB">
              <w:rPr>
                <w:rFonts w:asciiTheme="minorHAnsi" w:hAnsiTheme="minorHAnsi"/>
                <w:sz w:val="22"/>
                <w:szCs w:val="22"/>
                <w:lang w:val="en-US"/>
              </w:rPr>
              <w:t xml:space="preserve"> If this fund was moved to the NDIS, there are significant concerns that it would be lost in a national system. </w:t>
            </w:r>
          </w:p>
        </w:tc>
      </w:tr>
    </w:tbl>
    <w:p w:rsidR="00966D1C" w:rsidRPr="005D16B4" w:rsidRDefault="00966D1C" w:rsidP="00966D1C">
      <w:pPr>
        <w:rPr>
          <w:b/>
        </w:rPr>
      </w:pPr>
    </w:p>
    <w:tbl>
      <w:tblPr>
        <w:tblStyle w:val="TableGrid"/>
        <w:tblW w:w="0" w:type="auto"/>
        <w:tblInd w:w="-24" w:type="dxa"/>
        <w:tblLook w:val="04A0" w:firstRow="1" w:lastRow="0" w:firstColumn="1" w:lastColumn="0" w:noHBand="0" w:noVBand="1"/>
      </w:tblPr>
      <w:tblGrid>
        <w:gridCol w:w="1437"/>
        <w:gridCol w:w="4536"/>
      </w:tblGrid>
      <w:tr w:rsidR="00695F96" w:rsidRPr="005D16B4" w:rsidTr="00195D1D">
        <w:trPr>
          <w:trHeight w:val="348"/>
        </w:trPr>
        <w:tc>
          <w:tcPr>
            <w:tcW w:w="5973" w:type="dxa"/>
            <w:gridSpan w:val="2"/>
            <w:tcBorders>
              <w:top w:val="single" w:sz="4" w:space="0" w:color="auto"/>
              <w:left w:val="single" w:sz="4" w:space="0" w:color="auto"/>
              <w:bottom w:val="single" w:sz="4" w:space="0" w:color="auto"/>
              <w:right w:val="single" w:sz="4" w:space="0" w:color="auto"/>
            </w:tcBorders>
          </w:tcPr>
          <w:p w:rsidR="00695F96" w:rsidRPr="00695F96" w:rsidRDefault="00695F96" w:rsidP="00EE2CB0">
            <w:pPr>
              <w:rPr>
                <w:rFonts w:asciiTheme="minorHAnsi" w:hAnsiTheme="minorHAnsi"/>
                <w:b/>
              </w:rPr>
            </w:pPr>
            <w:r w:rsidRPr="001F0E53">
              <w:rPr>
                <w:rFonts w:asciiTheme="minorHAnsi" w:hAnsiTheme="minorHAnsi"/>
                <w:b/>
                <w:color w:val="7030A0"/>
              </w:rPr>
              <w:lastRenderedPageBreak/>
              <w:t>Disability &amp; Family Violence Initiative use: July 2014 – 30 April 2015</w:t>
            </w:r>
            <w:r w:rsidR="00C55E04" w:rsidRPr="001F0E53">
              <w:rPr>
                <w:rStyle w:val="FootnoteReference"/>
                <w:color w:val="7030A0"/>
              </w:rPr>
              <w:footnoteReference w:id="51"/>
            </w:r>
          </w:p>
        </w:tc>
      </w:tr>
      <w:tr w:rsidR="00966D1C" w:rsidRPr="005D16B4" w:rsidTr="00195D1D">
        <w:trPr>
          <w:trHeight w:val="269"/>
        </w:trPr>
        <w:tc>
          <w:tcPr>
            <w:tcW w:w="1437"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No. of Referrals</w:t>
            </w:r>
          </w:p>
        </w:tc>
        <w:tc>
          <w:tcPr>
            <w:tcW w:w="4536"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50</w:t>
            </w:r>
          </w:p>
        </w:tc>
      </w:tr>
      <w:tr w:rsidR="00966D1C" w:rsidRPr="005D16B4" w:rsidTr="00195D1D">
        <w:trPr>
          <w:trHeight w:val="414"/>
        </w:trPr>
        <w:tc>
          <w:tcPr>
            <w:tcW w:w="1437" w:type="dxa"/>
            <w:tcBorders>
              <w:top w:val="single" w:sz="4" w:space="0" w:color="auto"/>
              <w:left w:val="single" w:sz="4" w:space="0" w:color="auto"/>
              <w:bottom w:val="single" w:sz="4" w:space="0" w:color="auto"/>
              <w:right w:val="single" w:sz="4" w:space="0" w:color="auto"/>
            </w:tcBorders>
          </w:tcPr>
          <w:p w:rsidR="00966D1C" w:rsidRPr="00966D1C" w:rsidRDefault="00966D1C" w:rsidP="00EE2CB0">
            <w:pPr>
              <w:rPr>
                <w:rFonts w:asciiTheme="minorHAnsi" w:hAnsiTheme="minorHAnsi"/>
                <w:sz w:val="18"/>
                <w:szCs w:val="18"/>
              </w:rPr>
            </w:pPr>
            <w:r>
              <w:rPr>
                <w:rFonts w:asciiTheme="minorHAnsi" w:hAnsiTheme="minorHAnsi"/>
                <w:sz w:val="18"/>
                <w:szCs w:val="18"/>
              </w:rPr>
              <w:t>Committed funds</w:t>
            </w:r>
          </w:p>
        </w:tc>
        <w:tc>
          <w:tcPr>
            <w:tcW w:w="4536"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$220K</w:t>
            </w:r>
          </w:p>
        </w:tc>
      </w:tr>
      <w:tr w:rsidR="00966D1C" w:rsidRPr="005D16B4" w:rsidTr="00195D1D">
        <w:tc>
          <w:tcPr>
            <w:tcW w:w="1437"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Type of Disability</w:t>
            </w:r>
          </w:p>
        </w:tc>
        <w:tc>
          <w:tcPr>
            <w:tcW w:w="4536" w:type="dxa"/>
            <w:tcBorders>
              <w:top w:val="single" w:sz="4" w:space="0" w:color="auto"/>
              <w:left w:val="single" w:sz="4" w:space="0" w:color="auto"/>
              <w:bottom w:val="single" w:sz="4" w:space="0" w:color="auto"/>
              <w:right w:val="single" w:sz="4" w:space="0" w:color="auto"/>
            </w:tcBorders>
            <w:hideMark/>
          </w:tcPr>
          <w:p w:rsidR="00966D1C" w:rsidRPr="00966D1C" w:rsidRDefault="00D65EF0" w:rsidP="00EE2CB0">
            <w:pPr>
              <w:rPr>
                <w:rFonts w:asciiTheme="minorHAnsi" w:hAnsiTheme="minorHAnsi"/>
                <w:sz w:val="18"/>
                <w:szCs w:val="18"/>
              </w:rPr>
            </w:pPr>
            <w:r>
              <w:rPr>
                <w:rFonts w:asciiTheme="minorHAnsi" w:hAnsiTheme="minorHAnsi"/>
                <w:sz w:val="18"/>
                <w:szCs w:val="18"/>
              </w:rPr>
              <w:t xml:space="preserve">Intellectual disability  24               </w:t>
            </w:r>
            <w:r w:rsidR="00966D1C" w:rsidRPr="00966D1C">
              <w:rPr>
                <w:rFonts w:asciiTheme="minorHAnsi" w:hAnsiTheme="minorHAnsi"/>
                <w:sz w:val="18"/>
                <w:szCs w:val="18"/>
              </w:rPr>
              <w:t>Autism  6</w:t>
            </w:r>
          </w:p>
          <w:p w:rsidR="00966D1C" w:rsidRPr="00966D1C" w:rsidRDefault="00966D1C" w:rsidP="00EE2CB0">
            <w:pPr>
              <w:rPr>
                <w:rFonts w:asciiTheme="minorHAnsi" w:hAnsiTheme="minorHAnsi"/>
                <w:sz w:val="18"/>
                <w:szCs w:val="18"/>
              </w:rPr>
            </w:pPr>
            <w:r w:rsidRPr="00966D1C">
              <w:rPr>
                <w:rFonts w:asciiTheme="minorHAnsi" w:hAnsiTheme="minorHAnsi"/>
                <w:sz w:val="18"/>
                <w:szCs w:val="18"/>
              </w:rPr>
              <w:t>Acquired Brian Injury  6</w:t>
            </w:r>
            <w:r w:rsidR="00D65EF0">
              <w:rPr>
                <w:rFonts w:asciiTheme="minorHAnsi" w:hAnsiTheme="minorHAnsi"/>
                <w:sz w:val="18"/>
                <w:szCs w:val="18"/>
              </w:rPr>
              <w:t xml:space="preserve">                ID &amp; Autism  6</w:t>
            </w:r>
          </w:p>
          <w:p w:rsidR="00966D1C" w:rsidRPr="00966D1C" w:rsidRDefault="00966D1C" w:rsidP="00EE2CB0">
            <w:pPr>
              <w:rPr>
                <w:rFonts w:asciiTheme="minorHAnsi" w:hAnsiTheme="minorHAnsi"/>
                <w:sz w:val="18"/>
                <w:szCs w:val="18"/>
              </w:rPr>
            </w:pPr>
            <w:r w:rsidRPr="00966D1C">
              <w:rPr>
                <w:rFonts w:asciiTheme="minorHAnsi" w:hAnsiTheme="minorHAnsi"/>
                <w:sz w:val="18"/>
                <w:szCs w:val="18"/>
              </w:rPr>
              <w:t>Other  8</w:t>
            </w:r>
          </w:p>
        </w:tc>
      </w:tr>
      <w:tr w:rsidR="00966D1C" w:rsidRPr="005D16B4" w:rsidTr="00195D1D">
        <w:tc>
          <w:tcPr>
            <w:tcW w:w="1437"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Woman or child</w:t>
            </w:r>
          </w:p>
        </w:tc>
        <w:tc>
          <w:tcPr>
            <w:tcW w:w="4536"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Woman 31</w:t>
            </w:r>
          </w:p>
          <w:p w:rsidR="00966D1C" w:rsidRPr="00966D1C" w:rsidRDefault="00966D1C" w:rsidP="00EE2CB0">
            <w:pPr>
              <w:rPr>
                <w:rFonts w:asciiTheme="minorHAnsi" w:hAnsiTheme="minorHAnsi"/>
                <w:sz w:val="18"/>
                <w:szCs w:val="18"/>
              </w:rPr>
            </w:pPr>
            <w:r w:rsidRPr="00966D1C">
              <w:rPr>
                <w:rFonts w:asciiTheme="minorHAnsi" w:hAnsiTheme="minorHAnsi"/>
                <w:sz w:val="18"/>
                <w:szCs w:val="18"/>
              </w:rPr>
              <w:t>Child 19</w:t>
            </w:r>
          </w:p>
        </w:tc>
      </w:tr>
      <w:tr w:rsidR="00966D1C" w:rsidRPr="005D16B4" w:rsidTr="00195D1D">
        <w:tc>
          <w:tcPr>
            <w:tcW w:w="1437"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Type of request</w:t>
            </w:r>
          </w:p>
        </w:tc>
        <w:tc>
          <w:tcPr>
            <w:tcW w:w="4536" w:type="dxa"/>
            <w:tcBorders>
              <w:top w:val="single" w:sz="4" w:space="0" w:color="auto"/>
              <w:left w:val="single" w:sz="4" w:space="0" w:color="auto"/>
              <w:bottom w:val="single" w:sz="4" w:space="0" w:color="auto"/>
              <w:right w:val="single" w:sz="4" w:space="0" w:color="auto"/>
            </w:tcBorders>
            <w:hideMark/>
          </w:tcPr>
          <w:p w:rsidR="00D65EF0" w:rsidRPr="00966D1C" w:rsidRDefault="00D65EF0" w:rsidP="00D65EF0">
            <w:pPr>
              <w:rPr>
                <w:rFonts w:asciiTheme="minorHAnsi" w:hAnsiTheme="minorHAnsi"/>
                <w:sz w:val="18"/>
                <w:szCs w:val="18"/>
              </w:rPr>
            </w:pPr>
            <w:r w:rsidRPr="00966D1C">
              <w:rPr>
                <w:rFonts w:asciiTheme="minorHAnsi" w:hAnsiTheme="minorHAnsi"/>
                <w:sz w:val="18"/>
                <w:szCs w:val="18"/>
              </w:rPr>
              <w:t>Emergency Housing &amp; Personal care  5</w:t>
            </w:r>
          </w:p>
          <w:p w:rsidR="00966D1C" w:rsidRPr="00966D1C" w:rsidRDefault="00966D1C" w:rsidP="00EE2CB0">
            <w:pPr>
              <w:rPr>
                <w:rFonts w:asciiTheme="minorHAnsi" w:hAnsiTheme="minorHAnsi"/>
                <w:sz w:val="18"/>
                <w:szCs w:val="18"/>
              </w:rPr>
            </w:pPr>
            <w:r w:rsidRPr="00966D1C">
              <w:rPr>
                <w:rFonts w:asciiTheme="minorHAnsi" w:hAnsiTheme="minorHAnsi"/>
                <w:sz w:val="18"/>
                <w:szCs w:val="18"/>
              </w:rPr>
              <w:t>Emergency Housing  10</w:t>
            </w:r>
            <w:r w:rsidR="00D65EF0">
              <w:rPr>
                <w:rFonts w:asciiTheme="minorHAnsi" w:hAnsiTheme="minorHAnsi"/>
                <w:sz w:val="18"/>
                <w:szCs w:val="18"/>
              </w:rPr>
              <w:t xml:space="preserve">              Personal care  21</w:t>
            </w:r>
          </w:p>
          <w:p w:rsidR="00966D1C" w:rsidRPr="00966D1C" w:rsidRDefault="00D65EF0" w:rsidP="00EE2CB0">
            <w:pPr>
              <w:rPr>
                <w:rFonts w:asciiTheme="minorHAnsi" w:hAnsiTheme="minorHAnsi"/>
                <w:sz w:val="18"/>
                <w:szCs w:val="18"/>
              </w:rPr>
            </w:pPr>
            <w:r>
              <w:rPr>
                <w:rFonts w:asciiTheme="minorHAnsi" w:hAnsiTheme="minorHAnsi"/>
                <w:sz w:val="18"/>
                <w:szCs w:val="18"/>
              </w:rPr>
              <w:t xml:space="preserve">Equipment  9                               </w:t>
            </w:r>
            <w:r w:rsidR="00966D1C" w:rsidRPr="00966D1C">
              <w:rPr>
                <w:rFonts w:asciiTheme="minorHAnsi" w:hAnsiTheme="minorHAnsi"/>
                <w:sz w:val="18"/>
                <w:szCs w:val="18"/>
              </w:rPr>
              <w:t>Other  5</w:t>
            </w:r>
          </w:p>
        </w:tc>
      </w:tr>
      <w:tr w:rsidR="00966D1C" w:rsidRPr="005D16B4" w:rsidTr="00195D1D">
        <w:tc>
          <w:tcPr>
            <w:tcW w:w="1437" w:type="dxa"/>
            <w:tcBorders>
              <w:top w:val="single" w:sz="4" w:space="0" w:color="auto"/>
              <w:left w:val="single" w:sz="4" w:space="0" w:color="auto"/>
              <w:bottom w:val="single" w:sz="4" w:space="0" w:color="auto"/>
              <w:right w:val="single" w:sz="4" w:space="0" w:color="auto"/>
            </w:tcBorders>
            <w:hideMark/>
          </w:tcPr>
          <w:p w:rsidR="00966D1C" w:rsidRPr="00966D1C" w:rsidRDefault="00966D1C" w:rsidP="00EE2CB0">
            <w:pPr>
              <w:rPr>
                <w:rFonts w:asciiTheme="minorHAnsi" w:hAnsiTheme="minorHAnsi"/>
                <w:sz w:val="18"/>
                <w:szCs w:val="18"/>
              </w:rPr>
            </w:pPr>
            <w:r w:rsidRPr="00966D1C">
              <w:rPr>
                <w:rFonts w:asciiTheme="minorHAnsi" w:hAnsiTheme="minorHAnsi"/>
                <w:sz w:val="18"/>
                <w:szCs w:val="18"/>
              </w:rPr>
              <w:t>Secondary consultations</w:t>
            </w:r>
          </w:p>
        </w:tc>
        <w:tc>
          <w:tcPr>
            <w:tcW w:w="4536" w:type="dxa"/>
            <w:tcBorders>
              <w:top w:val="single" w:sz="4" w:space="0" w:color="auto"/>
              <w:left w:val="single" w:sz="4" w:space="0" w:color="auto"/>
              <w:bottom w:val="single" w:sz="4" w:space="0" w:color="auto"/>
              <w:right w:val="single" w:sz="4" w:space="0" w:color="auto"/>
            </w:tcBorders>
          </w:tcPr>
          <w:p w:rsidR="00966D1C" w:rsidRPr="00966D1C" w:rsidRDefault="00966D1C" w:rsidP="00C55E04">
            <w:r w:rsidRPr="00966D1C">
              <w:rPr>
                <w:rFonts w:asciiTheme="minorHAnsi" w:hAnsiTheme="minorHAnsi"/>
                <w:sz w:val="18"/>
                <w:szCs w:val="18"/>
              </w:rPr>
              <w:t>40</w:t>
            </w:r>
          </w:p>
        </w:tc>
      </w:tr>
    </w:tbl>
    <w:p w:rsidR="002B2DCB" w:rsidRPr="002B2DCB" w:rsidRDefault="002B2DCB" w:rsidP="002B2DCB">
      <w:pPr>
        <w:spacing w:after="0"/>
        <w:ind w:right="261"/>
        <w:rPr>
          <w:rFonts w:cs="Arial"/>
          <w:sz w:val="24"/>
          <w:szCs w:val="24"/>
        </w:rPr>
      </w:pPr>
    </w:p>
    <w:tbl>
      <w:tblPr>
        <w:tblStyle w:val="TableGrid"/>
        <w:tblW w:w="0" w:type="auto"/>
        <w:tblLook w:val="04A0" w:firstRow="1" w:lastRow="0" w:firstColumn="1" w:lastColumn="0" w:noHBand="0" w:noVBand="1"/>
      </w:tblPr>
      <w:tblGrid>
        <w:gridCol w:w="9180"/>
      </w:tblGrid>
      <w:tr w:rsidR="002B2DCB" w:rsidTr="002B2DCB">
        <w:tc>
          <w:tcPr>
            <w:tcW w:w="9180" w:type="dxa"/>
          </w:tcPr>
          <w:p w:rsidR="002B2DCB" w:rsidRPr="00D65EF0" w:rsidRDefault="002B2DCB" w:rsidP="00D65EF0">
            <w:pPr>
              <w:ind w:right="261"/>
              <w:rPr>
                <w:rFonts w:asciiTheme="minorHAnsi" w:hAnsiTheme="minorHAnsi" w:cs="Arial"/>
                <w:sz w:val="22"/>
                <w:szCs w:val="22"/>
              </w:rPr>
            </w:pPr>
            <w:r w:rsidRPr="00D65EF0">
              <w:rPr>
                <w:rFonts w:asciiTheme="minorHAnsi" w:hAnsiTheme="minorHAnsi" w:cs="Arial"/>
                <w:b/>
                <w:sz w:val="22"/>
                <w:szCs w:val="22"/>
              </w:rPr>
              <w:t>Recommendation</w:t>
            </w:r>
            <w:r w:rsidR="00C55E04" w:rsidRPr="00D65EF0">
              <w:rPr>
                <w:rFonts w:asciiTheme="minorHAnsi" w:hAnsiTheme="minorHAnsi" w:cs="Arial"/>
                <w:b/>
                <w:sz w:val="22"/>
                <w:szCs w:val="22"/>
              </w:rPr>
              <w:t xml:space="preserve"> 31</w:t>
            </w:r>
            <w:r w:rsidRPr="00D65EF0">
              <w:rPr>
                <w:rFonts w:asciiTheme="minorHAnsi" w:hAnsiTheme="minorHAnsi" w:cs="Arial"/>
                <w:b/>
                <w:sz w:val="22"/>
                <w:szCs w:val="22"/>
              </w:rPr>
              <w:t>:</w:t>
            </w:r>
            <w:r w:rsidRPr="00D65EF0">
              <w:rPr>
                <w:rFonts w:asciiTheme="minorHAnsi" w:hAnsiTheme="minorHAnsi" w:cs="Arial"/>
                <w:sz w:val="22"/>
                <w:szCs w:val="22"/>
              </w:rPr>
              <w:t xml:space="preserve"> That the Victorian Government ensure continuation of </w:t>
            </w:r>
            <w:r w:rsidR="00695F96" w:rsidRPr="00D65EF0">
              <w:rPr>
                <w:rFonts w:asciiTheme="minorHAnsi" w:hAnsiTheme="minorHAnsi" w:cs="Arial"/>
                <w:sz w:val="22"/>
                <w:szCs w:val="22"/>
              </w:rPr>
              <w:t>a Victorian Disability Family Violence Crisis Response, and that eligibility for the program is extended beyond the confines of the V</w:t>
            </w:r>
            <w:r w:rsidR="00062A44">
              <w:rPr>
                <w:rFonts w:asciiTheme="minorHAnsi" w:hAnsiTheme="minorHAnsi" w:cs="Arial"/>
                <w:sz w:val="22"/>
                <w:szCs w:val="22"/>
              </w:rPr>
              <w:t>ictorian Disability Act</w:t>
            </w:r>
            <w:r w:rsidR="00695F96" w:rsidRPr="00D65EF0">
              <w:rPr>
                <w:rFonts w:asciiTheme="minorHAnsi" w:hAnsiTheme="minorHAnsi" w:cs="Arial"/>
                <w:sz w:val="22"/>
                <w:szCs w:val="22"/>
              </w:rPr>
              <w:t xml:space="preserve">. </w:t>
            </w:r>
          </w:p>
          <w:p w:rsidR="00110450" w:rsidRPr="00D65EF0" w:rsidRDefault="00D65EF0" w:rsidP="00D65EF0">
            <w:pPr>
              <w:ind w:right="261"/>
              <w:rPr>
                <w:rFonts w:asciiTheme="minorHAnsi" w:hAnsiTheme="minorHAnsi" w:cs="Arial"/>
                <w:sz w:val="22"/>
                <w:szCs w:val="22"/>
              </w:rPr>
            </w:pPr>
            <w:r w:rsidRPr="00D65EF0">
              <w:rPr>
                <w:rFonts w:asciiTheme="minorHAnsi" w:hAnsiTheme="minorHAnsi" w:cs="Arial"/>
                <w:b/>
                <w:sz w:val="22"/>
                <w:szCs w:val="22"/>
              </w:rPr>
              <w:t>Recommendation 32:</w:t>
            </w:r>
            <w:r w:rsidRPr="00D65EF0">
              <w:rPr>
                <w:rFonts w:asciiTheme="minorHAnsi" w:hAnsiTheme="minorHAnsi" w:cs="Arial"/>
                <w:sz w:val="22"/>
                <w:szCs w:val="22"/>
              </w:rPr>
              <w:t xml:space="preserve"> </w:t>
            </w:r>
            <w:r w:rsidR="00110450" w:rsidRPr="00D65EF0">
              <w:rPr>
                <w:rFonts w:asciiTheme="minorHAnsi" w:hAnsiTheme="minorHAnsi" w:cs="Arial"/>
                <w:sz w:val="22"/>
                <w:szCs w:val="22"/>
              </w:rPr>
              <w:t>That the Victori</w:t>
            </w:r>
            <w:r w:rsidR="00062A44">
              <w:rPr>
                <w:rFonts w:asciiTheme="minorHAnsi" w:hAnsiTheme="minorHAnsi" w:cs="Arial"/>
                <w:sz w:val="22"/>
                <w:szCs w:val="22"/>
              </w:rPr>
              <w:t>an Government influence the National Disability Insurance</w:t>
            </w:r>
            <w:r w:rsidR="00255C4F">
              <w:rPr>
                <w:rFonts w:asciiTheme="minorHAnsi" w:hAnsiTheme="minorHAnsi" w:cs="Arial"/>
                <w:sz w:val="22"/>
                <w:szCs w:val="22"/>
              </w:rPr>
              <w:t xml:space="preserve"> to provide flexible packages that are</w:t>
            </w:r>
            <w:r w:rsidR="00110450" w:rsidRPr="00D65EF0">
              <w:rPr>
                <w:rFonts w:asciiTheme="minorHAnsi" w:hAnsiTheme="minorHAnsi" w:cs="Arial"/>
                <w:sz w:val="22"/>
                <w:szCs w:val="22"/>
              </w:rPr>
              <w:t xml:space="preserve"> responsive to people in transition and crisis. </w:t>
            </w:r>
          </w:p>
          <w:p w:rsidR="00110450" w:rsidRPr="00D65EF0" w:rsidRDefault="00D65EF0" w:rsidP="00D20CC9">
            <w:pPr>
              <w:ind w:left="-47" w:right="261"/>
              <w:rPr>
                <w:rFonts w:cs="Arial"/>
              </w:rPr>
            </w:pPr>
            <w:r w:rsidRPr="00D65EF0">
              <w:rPr>
                <w:rFonts w:asciiTheme="minorHAnsi" w:hAnsiTheme="minorHAnsi" w:cs="Arial"/>
                <w:b/>
                <w:sz w:val="22"/>
                <w:szCs w:val="22"/>
              </w:rPr>
              <w:t>Recommendation 33:</w:t>
            </w:r>
            <w:r w:rsidRPr="00D65EF0">
              <w:rPr>
                <w:rFonts w:asciiTheme="minorHAnsi" w:hAnsiTheme="minorHAnsi" w:cs="Arial"/>
                <w:sz w:val="22"/>
                <w:szCs w:val="22"/>
              </w:rPr>
              <w:t xml:space="preserve"> </w:t>
            </w:r>
            <w:r w:rsidR="00110450" w:rsidRPr="00D65EF0">
              <w:rPr>
                <w:rFonts w:asciiTheme="minorHAnsi" w:hAnsiTheme="minorHAnsi" w:cs="Arial"/>
                <w:sz w:val="22"/>
                <w:szCs w:val="22"/>
              </w:rPr>
              <w:t>That the</w:t>
            </w:r>
            <w:r w:rsidR="00267425">
              <w:rPr>
                <w:rFonts w:asciiTheme="minorHAnsi" w:hAnsiTheme="minorHAnsi" w:cs="Arial"/>
                <w:sz w:val="22"/>
                <w:szCs w:val="22"/>
              </w:rPr>
              <w:t xml:space="preserve"> Victorian</w:t>
            </w:r>
            <w:r w:rsidR="00110450" w:rsidRPr="00D65EF0">
              <w:rPr>
                <w:rFonts w:asciiTheme="minorHAnsi" w:hAnsiTheme="minorHAnsi" w:cs="Arial"/>
                <w:sz w:val="22"/>
                <w:szCs w:val="22"/>
              </w:rPr>
              <w:t xml:space="preserve"> Government commission a review of Victoria’s Home and Community Care </w:t>
            </w:r>
            <w:r w:rsidR="00D20CC9">
              <w:rPr>
                <w:rFonts w:asciiTheme="minorHAnsi" w:hAnsiTheme="minorHAnsi" w:cs="Arial"/>
                <w:sz w:val="22"/>
                <w:szCs w:val="22"/>
              </w:rPr>
              <w:t xml:space="preserve">(HACC) </w:t>
            </w:r>
            <w:r w:rsidR="00267425">
              <w:rPr>
                <w:rFonts w:asciiTheme="minorHAnsi" w:hAnsiTheme="minorHAnsi" w:cs="Arial"/>
                <w:sz w:val="22"/>
                <w:szCs w:val="22"/>
              </w:rPr>
              <w:t>service</w:t>
            </w:r>
            <w:r w:rsidR="00110450" w:rsidRPr="00D65EF0">
              <w:rPr>
                <w:rFonts w:asciiTheme="minorHAnsi" w:hAnsiTheme="minorHAnsi" w:cs="Arial"/>
                <w:sz w:val="22"/>
                <w:szCs w:val="22"/>
              </w:rPr>
              <w:t xml:space="preserve"> that makes recommendations on how HACC </w:t>
            </w:r>
            <w:r w:rsidRPr="00D65EF0">
              <w:rPr>
                <w:rFonts w:asciiTheme="minorHAnsi" w:hAnsiTheme="minorHAnsi" w:cs="Arial"/>
                <w:sz w:val="22"/>
                <w:szCs w:val="22"/>
              </w:rPr>
              <w:t>will provide service to</w:t>
            </w:r>
            <w:r w:rsidR="00110450" w:rsidRPr="00D65EF0">
              <w:rPr>
                <w:rFonts w:asciiTheme="minorHAnsi" w:hAnsiTheme="minorHAnsi" w:cs="Arial"/>
                <w:sz w:val="22"/>
                <w:szCs w:val="22"/>
              </w:rPr>
              <w:t xml:space="preserve"> women experiencing family violence, this might include workforce development and </w:t>
            </w:r>
            <w:r w:rsidR="00D20CC9">
              <w:rPr>
                <w:rFonts w:asciiTheme="minorHAnsi" w:hAnsiTheme="minorHAnsi" w:cs="Arial"/>
                <w:sz w:val="22"/>
                <w:szCs w:val="22"/>
              </w:rPr>
              <w:t>service provision in crisis accomodation</w:t>
            </w:r>
            <w:r w:rsidR="00110450" w:rsidRPr="00D65EF0">
              <w:rPr>
                <w:rFonts w:asciiTheme="minorHAnsi" w:hAnsiTheme="minorHAnsi" w:cs="Arial"/>
                <w:sz w:val="22"/>
                <w:szCs w:val="22"/>
              </w:rPr>
              <w:t>.</w:t>
            </w:r>
            <w:r w:rsidR="00110450" w:rsidRPr="00D65EF0">
              <w:rPr>
                <w:rFonts w:cs="Arial"/>
              </w:rPr>
              <w:t xml:space="preserve"> </w:t>
            </w:r>
          </w:p>
        </w:tc>
      </w:tr>
    </w:tbl>
    <w:p w:rsidR="00D65EF0" w:rsidRPr="002B2DCB" w:rsidRDefault="00D65EF0" w:rsidP="002B2DCB">
      <w:pPr>
        <w:spacing w:after="0"/>
        <w:ind w:right="261"/>
        <w:rPr>
          <w:rFonts w:cs="Arial"/>
          <w:sz w:val="24"/>
          <w:szCs w:val="24"/>
        </w:rPr>
      </w:pPr>
    </w:p>
    <w:p w:rsidR="00CC385E" w:rsidRPr="00EB452C" w:rsidRDefault="00DC3711" w:rsidP="0027202D">
      <w:pPr>
        <w:pStyle w:val="Heading3"/>
        <w:rPr>
          <w:rFonts w:asciiTheme="minorHAnsi" w:hAnsiTheme="minorHAnsi"/>
          <w:b/>
          <w:color w:val="7030A0"/>
          <w:sz w:val="28"/>
          <w:szCs w:val="28"/>
        </w:rPr>
      </w:pPr>
      <w:r w:rsidRPr="00EB452C">
        <w:rPr>
          <w:rFonts w:asciiTheme="minorHAnsi" w:hAnsiTheme="minorHAnsi"/>
          <w:b/>
          <w:color w:val="7030A0"/>
          <w:sz w:val="28"/>
          <w:szCs w:val="28"/>
        </w:rPr>
        <w:t>Sexual assault services</w:t>
      </w:r>
      <w:r w:rsidR="0027202D" w:rsidRPr="00EB452C">
        <w:rPr>
          <w:rFonts w:asciiTheme="minorHAnsi" w:hAnsiTheme="minorHAnsi"/>
          <w:b/>
          <w:color w:val="7030A0"/>
          <w:sz w:val="28"/>
          <w:szCs w:val="28"/>
        </w:rPr>
        <w:t xml:space="preserve"> for women with disabilities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35"/>
      </w:tblGrid>
      <w:tr w:rsidR="0027202D" w:rsidRPr="0027202D" w:rsidTr="00D65EF0">
        <w:tc>
          <w:tcPr>
            <w:tcW w:w="5245" w:type="dxa"/>
          </w:tcPr>
          <w:p w:rsidR="0027202D" w:rsidRPr="0027202D" w:rsidRDefault="0027202D" w:rsidP="001F0E53">
            <w:pPr>
              <w:rPr>
                <w:rFonts w:asciiTheme="minorHAnsi" w:hAnsiTheme="minorHAnsi" w:cs="Arial"/>
                <w:sz w:val="22"/>
                <w:szCs w:val="22"/>
              </w:rPr>
            </w:pPr>
            <w:r w:rsidRPr="0027202D">
              <w:rPr>
                <w:rFonts w:asciiTheme="minorHAnsi" w:hAnsiTheme="minorHAnsi" w:cs="Arial"/>
                <w:sz w:val="22"/>
                <w:szCs w:val="22"/>
              </w:rPr>
              <w:t>Victoria receives an outstanding level of professional, evidence based and specialised service from our Centres Against Sexual Assault. There is much evidence that women with disabilities experience higher rates of s</w:t>
            </w:r>
            <w:r w:rsidR="00D65EF0">
              <w:rPr>
                <w:rFonts w:asciiTheme="minorHAnsi" w:hAnsiTheme="minorHAnsi" w:cs="Arial"/>
                <w:sz w:val="22"/>
                <w:szCs w:val="22"/>
              </w:rPr>
              <w:t>exual assault than other women</w:t>
            </w:r>
            <w:r w:rsidR="00CF42FF">
              <w:rPr>
                <w:rFonts w:asciiTheme="minorHAnsi" w:hAnsiTheme="minorHAnsi" w:cs="Arial"/>
                <w:sz w:val="22"/>
                <w:szCs w:val="22"/>
              </w:rPr>
              <w:t>, and that systemically, more needs to be done for these women to receive support, safety and justice.</w:t>
            </w:r>
            <w:r w:rsidRPr="0027202D">
              <w:rPr>
                <w:rStyle w:val="FootnoteReference"/>
                <w:rFonts w:asciiTheme="minorHAnsi" w:hAnsiTheme="minorHAnsi" w:cs="Arial"/>
                <w:sz w:val="22"/>
                <w:szCs w:val="22"/>
              </w:rPr>
              <w:footnoteReference w:id="52"/>
            </w:r>
          </w:p>
        </w:tc>
        <w:tc>
          <w:tcPr>
            <w:tcW w:w="3935" w:type="dxa"/>
          </w:tcPr>
          <w:p w:rsidR="0027202D" w:rsidRPr="0027202D" w:rsidRDefault="0027202D" w:rsidP="0027202D">
            <w:pPr>
              <w:ind w:right="261"/>
              <w:rPr>
                <w:rFonts w:asciiTheme="minorHAnsi" w:hAnsiTheme="minorHAnsi" w:cs="Arial"/>
                <w:sz w:val="22"/>
                <w:szCs w:val="22"/>
              </w:rPr>
            </w:pPr>
            <w:r w:rsidRPr="00CF42FF">
              <w:rPr>
                <w:rFonts w:asciiTheme="minorHAnsi" w:hAnsiTheme="minorHAnsi" w:cs="Arial"/>
                <w:color w:val="008080"/>
                <w:sz w:val="22"/>
                <w:szCs w:val="22"/>
              </w:rPr>
              <w:t>20 women with disabilities were interviewed in the Voices Against Violence research. A small number of women sought help from women’s Centres Against Sexual Assault (CASA) and spoke highly of the support they received.</w:t>
            </w:r>
            <w:r w:rsidR="00CF42FF" w:rsidRPr="00CF42FF">
              <w:rPr>
                <w:rStyle w:val="FootnoteReference"/>
                <w:rFonts w:asciiTheme="minorHAnsi" w:hAnsiTheme="minorHAnsi" w:cs="Arial"/>
                <w:color w:val="008080"/>
                <w:sz w:val="22"/>
                <w:szCs w:val="22"/>
              </w:rPr>
              <w:footnoteReference w:id="53"/>
            </w:r>
          </w:p>
        </w:tc>
      </w:tr>
    </w:tbl>
    <w:p w:rsidR="0027202D" w:rsidRDefault="0027202D" w:rsidP="00CC385E">
      <w:pPr>
        <w:spacing w:after="0"/>
        <w:ind w:right="261"/>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9180"/>
      </w:tblGrid>
      <w:tr w:rsidR="00CF42FF" w:rsidRPr="00CF42FF" w:rsidTr="00EB452C">
        <w:tc>
          <w:tcPr>
            <w:tcW w:w="9180" w:type="dxa"/>
            <w:shd w:val="clear" w:color="auto" w:fill="E7FFFF"/>
          </w:tcPr>
          <w:p w:rsidR="00CF42FF" w:rsidRPr="00CF42FF" w:rsidRDefault="00D65EF0" w:rsidP="00CF42FF">
            <w:pPr>
              <w:widowControl w:val="0"/>
              <w:rPr>
                <w:rFonts w:asciiTheme="minorHAnsi" w:hAnsiTheme="minorHAnsi"/>
                <w:b/>
                <w:color w:val="1F4E79" w:themeColor="accent1" w:themeShade="80"/>
                <w:sz w:val="22"/>
                <w:szCs w:val="22"/>
                <w:lang w:val="en-US"/>
              </w:rPr>
            </w:pPr>
            <w:r>
              <w:rPr>
                <w:rFonts w:asciiTheme="minorHAnsi" w:hAnsiTheme="minorHAnsi"/>
                <w:b/>
                <w:color w:val="1F4E79" w:themeColor="accent1" w:themeShade="80"/>
                <w:sz w:val="22"/>
                <w:szCs w:val="22"/>
                <w:lang w:val="en-US"/>
              </w:rPr>
              <w:t xml:space="preserve">Good practice </w:t>
            </w:r>
            <w:r w:rsidR="00CF42FF" w:rsidRPr="00CF42FF">
              <w:rPr>
                <w:rFonts w:asciiTheme="minorHAnsi" w:hAnsiTheme="minorHAnsi"/>
                <w:b/>
                <w:color w:val="1F4E79" w:themeColor="accent1" w:themeShade="80"/>
                <w:sz w:val="22"/>
                <w:szCs w:val="22"/>
                <w:lang w:val="en-US"/>
              </w:rPr>
              <w:t xml:space="preserve"> in coordinated sexual assault and legal services for women with disabilities </w:t>
            </w:r>
          </w:p>
          <w:p w:rsidR="00CF42FF" w:rsidRPr="00CF42FF" w:rsidRDefault="00CF42FF" w:rsidP="00CF42FF">
            <w:pPr>
              <w:widowControl w:val="0"/>
              <w:rPr>
                <w:rFonts w:asciiTheme="minorHAnsi" w:hAnsiTheme="minorHAnsi"/>
                <w:color w:val="000000"/>
                <w:sz w:val="22"/>
                <w:szCs w:val="22"/>
                <w:lang w:val="en-US"/>
              </w:rPr>
            </w:pPr>
            <w:r w:rsidRPr="00CF42FF">
              <w:rPr>
                <w:rFonts w:asciiTheme="minorHAnsi" w:hAnsiTheme="minorHAnsi"/>
                <w:color w:val="1F4E79" w:themeColor="accent1" w:themeShade="80"/>
                <w:sz w:val="22"/>
                <w:szCs w:val="22"/>
                <w:lang w:val="en-US"/>
              </w:rPr>
              <w:t xml:space="preserve">Making Rights Reality </w:t>
            </w:r>
            <w:r w:rsidRPr="00CF42FF">
              <w:rPr>
                <w:rFonts w:asciiTheme="minorHAnsi" w:hAnsiTheme="minorHAnsi"/>
                <w:sz w:val="22"/>
                <w:szCs w:val="22"/>
                <w:lang w:val="en-US"/>
              </w:rPr>
              <w:t>enhances existing services for people who have been sexually assaulted and have a cognitive impairment and/or communication difficulties. South East Centre Against Sexual Assault and Springvale Monash Community Legal Centre enhance existing service</w:t>
            </w:r>
            <w:r>
              <w:rPr>
                <w:rFonts w:asciiTheme="minorHAnsi" w:hAnsiTheme="minorHAnsi"/>
                <w:sz w:val="22"/>
                <w:szCs w:val="22"/>
                <w:lang w:val="en-US"/>
              </w:rPr>
              <w:t xml:space="preserve">s to maximise disability access. The </w:t>
            </w:r>
            <w:hyperlink r:id="rId24" w:history="1">
              <w:r w:rsidRPr="00EB452C">
                <w:rPr>
                  <w:rStyle w:val="Hyperlink"/>
                  <w:rFonts w:asciiTheme="minorHAnsi" w:hAnsiTheme="minorHAnsi"/>
                  <w:color w:val="1F3864" w:themeColor="accent5" w:themeShade="80"/>
                  <w:sz w:val="22"/>
                  <w:szCs w:val="22"/>
                  <w:lang w:val="en-US"/>
                </w:rPr>
                <w:t>project website</w:t>
              </w:r>
            </w:hyperlink>
            <w:r>
              <w:rPr>
                <w:rFonts w:asciiTheme="minorHAnsi" w:hAnsiTheme="minorHAnsi"/>
                <w:sz w:val="22"/>
                <w:szCs w:val="22"/>
                <w:lang w:val="en-US"/>
              </w:rPr>
              <w:t xml:space="preserve"> shares Easy English materials for victims. It was positively evaluated in 2014.</w:t>
            </w:r>
            <w:r>
              <w:rPr>
                <w:rStyle w:val="FootnoteReference"/>
                <w:rFonts w:asciiTheme="minorHAnsi" w:hAnsiTheme="minorHAnsi"/>
                <w:sz w:val="22"/>
                <w:szCs w:val="22"/>
                <w:lang w:val="en-US"/>
              </w:rPr>
              <w:footnoteReference w:id="54"/>
            </w:r>
          </w:p>
        </w:tc>
      </w:tr>
    </w:tbl>
    <w:p w:rsidR="00CF42FF" w:rsidRDefault="00CF42FF" w:rsidP="00CC385E">
      <w:pPr>
        <w:spacing w:after="0"/>
        <w:ind w:right="261"/>
        <w:rPr>
          <w:rFonts w:cs="Arial"/>
          <w:sz w:val="24"/>
          <w:szCs w:val="24"/>
        </w:rPr>
      </w:pPr>
    </w:p>
    <w:tbl>
      <w:tblPr>
        <w:tblStyle w:val="TableGrid"/>
        <w:tblW w:w="0" w:type="auto"/>
        <w:tblLook w:val="04A0" w:firstRow="1" w:lastRow="0" w:firstColumn="1" w:lastColumn="0" w:noHBand="0" w:noVBand="1"/>
      </w:tblPr>
      <w:tblGrid>
        <w:gridCol w:w="9180"/>
      </w:tblGrid>
      <w:tr w:rsidR="00752424" w:rsidRPr="0083337F" w:rsidTr="00752424">
        <w:tc>
          <w:tcPr>
            <w:tcW w:w="9180" w:type="dxa"/>
          </w:tcPr>
          <w:p w:rsidR="0083337F" w:rsidRPr="00D65EF0" w:rsidRDefault="0083337F" w:rsidP="00D65EF0">
            <w:pPr>
              <w:rPr>
                <w:rFonts w:asciiTheme="minorHAnsi" w:hAnsiTheme="minorHAnsi"/>
                <w:b/>
                <w:sz w:val="22"/>
                <w:szCs w:val="22"/>
              </w:rPr>
            </w:pPr>
            <w:r w:rsidRPr="00D65EF0">
              <w:rPr>
                <w:rFonts w:asciiTheme="minorHAnsi" w:hAnsiTheme="minorHAnsi"/>
                <w:b/>
                <w:sz w:val="22"/>
                <w:szCs w:val="22"/>
              </w:rPr>
              <w:t>Recom</w:t>
            </w:r>
            <w:r w:rsidR="00D65EF0" w:rsidRPr="00D65EF0">
              <w:rPr>
                <w:rFonts w:asciiTheme="minorHAnsi" w:hAnsiTheme="minorHAnsi"/>
                <w:b/>
                <w:sz w:val="22"/>
                <w:szCs w:val="22"/>
              </w:rPr>
              <w:t>mendation34</w:t>
            </w:r>
            <w:r w:rsidRPr="00D65EF0">
              <w:rPr>
                <w:rFonts w:asciiTheme="minorHAnsi" w:hAnsiTheme="minorHAnsi"/>
                <w:b/>
                <w:sz w:val="22"/>
                <w:szCs w:val="22"/>
              </w:rPr>
              <w:t>:</w:t>
            </w:r>
            <w:r w:rsidR="00D65EF0" w:rsidRPr="00D65EF0">
              <w:rPr>
                <w:rFonts w:asciiTheme="minorHAnsi" w:hAnsiTheme="minorHAnsi"/>
                <w:b/>
                <w:sz w:val="22"/>
                <w:szCs w:val="22"/>
              </w:rPr>
              <w:t xml:space="preserve"> </w:t>
            </w:r>
            <w:r w:rsidRPr="00D65EF0">
              <w:rPr>
                <w:rFonts w:asciiTheme="minorHAnsi" w:hAnsiTheme="minorHAnsi"/>
                <w:sz w:val="22"/>
                <w:szCs w:val="22"/>
              </w:rPr>
              <w:t>That the Victorian Government commission a quality assured Statewide rollout of the Making Rights Reality program to provide sexual assault and legal support to people with cognitive and communication disabilities.</w:t>
            </w:r>
          </w:p>
        </w:tc>
      </w:tr>
    </w:tbl>
    <w:p w:rsidR="00CC385E" w:rsidRDefault="00CC385E" w:rsidP="00CC385E">
      <w:pPr>
        <w:rPr>
          <w:sz w:val="24"/>
          <w:szCs w:val="24"/>
        </w:rPr>
      </w:pPr>
    </w:p>
    <w:p w:rsidR="006F1A36" w:rsidRPr="00EB452C" w:rsidRDefault="00586A0D" w:rsidP="001727B8">
      <w:pPr>
        <w:pStyle w:val="Heading3"/>
        <w:rPr>
          <w:rFonts w:asciiTheme="minorHAnsi" w:hAnsiTheme="minorHAnsi"/>
          <w:b/>
          <w:color w:val="7030A0"/>
          <w:sz w:val="28"/>
          <w:szCs w:val="28"/>
        </w:rPr>
      </w:pPr>
      <w:r w:rsidRPr="00EB452C">
        <w:rPr>
          <w:rFonts w:asciiTheme="minorHAnsi" w:hAnsiTheme="minorHAnsi"/>
          <w:b/>
          <w:color w:val="7030A0"/>
          <w:sz w:val="28"/>
          <w:szCs w:val="28"/>
        </w:rPr>
        <w:lastRenderedPageBreak/>
        <w:t>Effective police responses to</w:t>
      </w:r>
      <w:r w:rsidR="006F1A36" w:rsidRPr="00EB452C">
        <w:rPr>
          <w:rFonts w:asciiTheme="minorHAnsi" w:hAnsiTheme="minorHAnsi"/>
          <w:b/>
          <w:color w:val="7030A0"/>
          <w:sz w:val="28"/>
          <w:szCs w:val="28"/>
        </w:rPr>
        <w:t xml:space="preserve"> women with disabilities experiencing violence</w:t>
      </w:r>
    </w:p>
    <w:p w:rsidR="006840F4" w:rsidRDefault="006840F4" w:rsidP="006F1A36">
      <w:pPr>
        <w:spacing w:after="0"/>
        <w:rPr>
          <w:rFonts w:cs="Arial"/>
        </w:rPr>
      </w:pPr>
      <w:r>
        <w:rPr>
          <w:rFonts w:cs="Arial"/>
        </w:rPr>
        <w:t>Since 2004 Victoria Police have played an important</w:t>
      </w:r>
      <w:r w:rsidR="00DD06C2">
        <w:rPr>
          <w:rFonts w:cs="Arial"/>
        </w:rPr>
        <w:t xml:space="preserve"> - and often leading</w:t>
      </w:r>
      <w:r>
        <w:rPr>
          <w:rFonts w:cs="Arial"/>
        </w:rPr>
        <w:t xml:space="preserve"> role </w:t>
      </w:r>
      <w:r w:rsidR="00DD06C2">
        <w:rPr>
          <w:rFonts w:cs="Arial"/>
        </w:rPr>
        <w:t xml:space="preserve">- </w:t>
      </w:r>
      <w:r>
        <w:rPr>
          <w:rFonts w:cs="Arial"/>
        </w:rPr>
        <w:t xml:space="preserve">in the state’s family violence reforms. WDV believe it is important that this role is maintained, and that police connections with the family violence sector continue to </w:t>
      </w:r>
      <w:r w:rsidR="00A02BC4">
        <w:rPr>
          <w:rFonts w:cs="Arial"/>
        </w:rPr>
        <w:t xml:space="preserve">evolve. </w:t>
      </w:r>
      <w:r>
        <w:rPr>
          <w:rFonts w:cs="Arial"/>
        </w:rPr>
        <w:t xml:space="preserve"> </w:t>
      </w:r>
    </w:p>
    <w:p w:rsidR="006840F4" w:rsidRDefault="006840F4" w:rsidP="006F1A36">
      <w:pPr>
        <w:spacing w:after="0"/>
        <w:rPr>
          <w:rFonts w:cs="Arial"/>
        </w:rPr>
      </w:pPr>
    </w:p>
    <w:p w:rsidR="00245B1F" w:rsidRDefault="00245B1F" w:rsidP="006F1A36">
      <w:pPr>
        <w:spacing w:after="0"/>
        <w:rPr>
          <w:rFonts w:cs="Arial"/>
        </w:rPr>
      </w:pPr>
      <w:r>
        <w:rPr>
          <w:rFonts w:cs="Arial"/>
        </w:rPr>
        <w:t>Victoria Police have signalled a commitment to improving responses to people with disabilities, accepting all relevant recommendations of the V</w:t>
      </w:r>
      <w:r w:rsidR="00A1183A">
        <w:rPr>
          <w:rFonts w:cs="Arial"/>
        </w:rPr>
        <w:t xml:space="preserve">ictorian Equal Opportunity and Human Rights Commission </w:t>
      </w:r>
      <w:r>
        <w:rPr>
          <w:rFonts w:cs="Arial"/>
        </w:rPr>
        <w:t>report, ‘Beyond Doubt,’ including developing a Disability Action Plan</w:t>
      </w:r>
      <w:r w:rsidR="006840F4">
        <w:rPr>
          <w:rFonts w:cs="Arial"/>
        </w:rPr>
        <w:t>.</w:t>
      </w:r>
      <w:r w:rsidR="00DD06C2">
        <w:rPr>
          <w:rStyle w:val="FootnoteReference"/>
          <w:rFonts w:cs="Arial"/>
        </w:rPr>
        <w:footnoteReference w:id="55"/>
      </w:r>
      <w:r w:rsidR="006840F4">
        <w:rPr>
          <w:rFonts w:cs="Arial"/>
        </w:rPr>
        <w:t xml:space="preserve"> This police work, and their growing connections with disability sector stakeholders, are to be congratulated. I</w:t>
      </w:r>
      <w:r>
        <w:rPr>
          <w:rFonts w:cs="Arial"/>
        </w:rPr>
        <w:t xml:space="preserve">t is important that this work, in the Priority Communities units, is connected with work in family violence and sexual assault units. </w:t>
      </w:r>
      <w:r w:rsidR="00A7055F">
        <w:rPr>
          <w:rFonts w:cs="Arial"/>
        </w:rPr>
        <w:t xml:space="preserve">Otherwise there is a significant risk that developments of responses to violence against women, for example, stratifying family violence referrals, would disadvantage women with disabilities. </w:t>
      </w:r>
    </w:p>
    <w:p w:rsidR="00245B1F" w:rsidRDefault="00245B1F" w:rsidP="006F1A36">
      <w:pPr>
        <w:spacing w:after="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381"/>
      </w:tblGrid>
      <w:tr w:rsidR="00794FF0" w:rsidRPr="00794FF0" w:rsidTr="00794FF0">
        <w:tc>
          <w:tcPr>
            <w:tcW w:w="6799" w:type="dxa"/>
          </w:tcPr>
          <w:p w:rsidR="00794FF0" w:rsidRPr="00794FF0" w:rsidRDefault="00794FF0" w:rsidP="006F1A36">
            <w:pPr>
              <w:rPr>
                <w:rFonts w:asciiTheme="minorHAnsi" w:hAnsiTheme="minorHAnsi" w:cs="Arial"/>
                <w:sz w:val="22"/>
                <w:szCs w:val="22"/>
              </w:rPr>
            </w:pPr>
            <w:r w:rsidRPr="00794FF0">
              <w:rPr>
                <w:rFonts w:asciiTheme="minorHAnsi" w:hAnsiTheme="minorHAnsi" w:cs="Arial"/>
                <w:sz w:val="22"/>
                <w:szCs w:val="22"/>
              </w:rPr>
              <w:t>The Voices Against Violence research highlighted that women with disabilities have mixed experiences when reporting violence to the police. Several women felt they were not taken seriously. The most disadvantaged group of women were those who communicate non-verbally. The research also found that women sometimes presented to the police as alleged offenders. In some cases, women’s offending behaviour was directly related to the violence they had experienced. Other women found police were supportive and considerate.</w:t>
            </w:r>
            <w:r>
              <w:rPr>
                <w:rStyle w:val="FootnoteReference"/>
                <w:rFonts w:asciiTheme="minorHAnsi" w:hAnsiTheme="minorHAnsi" w:cs="Arial"/>
                <w:sz w:val="22"/>
                <w:szCs w:val="22"/>
              </w:rPr>
              <w:footnoteReference w:id="56"/>
            </w:r>
          </w:p>
        </w:tc>
        <w:tc>
          <w:tcPr>
            <w:tcW w:w="2381" w:type="dxa"/>
          </w:tcPr>
          <w:p w:rsidR="00794FF0" w:rsidRPr="00794FF0" w:rsidRDefault="00794FF0" w:rsidP="00794FF0">
            <w:pPr>
              <w:rPr>
                <w:rFonts w:asciiTheme="minorHAnsi" w:hAnsiTheme="minorHAnsi" w:cs="Arial"/>
                <w:sz w:val="22"/>
                <w:szCs w:val="22"/>
              </w:rPr>
            </w:pPr>
            <w:r w:rsidRPr="00794FF0">
              <w:rPr>
                <w:rFonts w:asciiTheme="minorHAnsi" w:hAnsiTheme="minorHAnsi" w:cs="Arial"/>
                <w:color w:val="008080"/>
                <w:sz w:val="22"/>
                <w:szCs w:val="22"/>
              </w:rPr>
              <w:t>Key finding: Reports from Office of the Public Advocate spoke highly of police who worked in Sexual Offences and Child Abuse Investigation Team (SOCIT) units.</w:t>
            </w:r>
            <w:r>
              <w:rPr>
                <w:rStyle w:val="FootnoteReference"/>
                <w:rFonts w:asciiTheme="minorHAnsi" w:hAnsiTheme="minorHAnsi" w:cs="Arial"/>
                <w:color w:val="008080"/>
                <w:sz w:val="22"/>
                <w:szCs w:val="22"/>
              </w:rPr>
              <w:footnoteReference w:id="57"/>
            </w:r>
          </w:p>
        </w:tc>
      </w:tr>
    </w:tbl>
    <w:p w:rsidR="00794FF0" w:rsidRDefault="00794FF0" w:rsidP="006F1A36">
      <w:pPr>
        <w:spacing w:after="0"/>
        <w:rPr>
          <w:rFonts w:cs="Arial"/>
        </w:rPr>
      </w:pPr>
    </w:p>
    <w:p w:rsidR="00245B1F" w:rsidRDefault="00DA2692" w:rsidP="006F1A36">
      <w:pPr>
        <w:spacing w:after="0"/>
        <w:rPr>
          <w:rFonts w:cs="Arial"/>
        </w:rPr>
      </w:pPr>
      <w:r>
        <w:rPr>
          <w:rFonts w:cs="Arial"/>
        </w:rPr>
        <w:t>The Office of the Public Advocate’s Independent</w:t>
      </w:r>
      <w:r w:rsidR="006F1A36" w:rsidRPr="0021369C">
        <w:rPr>
          <w:rFonts w:cs="Arial"/>
        </w:rPr>
        <w:t xml:space="preserve"> Third Person (ITP) </w:t>
      </w:r>
      <w:r w:rsidR="006F1A36">
        <w:rPr>
          <w:rFonts w:cs="Arial"/>
        </w:rPr>
        <w:t>p</w:t>
      </w:r>
      <w:r w:rsidR="006F1A36" w:rsidRPr="0021369C">
        <w:rPr>
          <w:rFonts w:cs="Arial"/>
        </w:rPr>
        <w:t xml:space="preserve">rogram is in </w:t>
      </w:r>
      <w:r w:rsidR="006F1A36">
        <w:rPr>
          <w:rFonts w:cs="Arial"/>
        </w:rPr>
        <w:t>a</w:t>
      </w:r>
      <w:r w:rsidR="006F1A36" w:rsidRPr="0021369C">
        <w:rPr>
          <w:rFonts w:cs="Arial"/>
        </w:rPr>
        <w:t xml:space="preserve"> unique position to provide targeted referrals and support to women with disabilities who present before the police</w:t>
      </w:r>
      <w:r w:rsidR="006F1A36">
        <w:rPr>
          <w:rFonts w:cs="Arial"/>
        </w:rPr>
        <w:t xml:space="preserve">. </w:t>
      </w:r>
      <w:r w:rsidR="006F1A36" w:rsidRPr="0021369C">
        <w:rPr>
          <w:rFonts w:cs="Arial"/>
        </w:rPr>
        <w:t xml:space="preserve">Currently, the program </w:t>
      </w:r>
      <w:r w:rsidR="00E125D1">
        <w:rPr>
          <w:rFonts w:cs="Arial"/>
        </w:rPr>
        <w:t xml:space="preserve">is underutilised for victim support. It also </w:t>
      </w:r>
      <w:r w:rsidR="006F1A36" w:rsidRPr="0021369C">
        <w:rPr>
          <w:rFonts w:cs="Arial"/>
        </w:rPr>
        <w:t>does not have the capacity to follow up on clients’ needs after the p</w:t>
      </w:r>
      <w:r w:rsidR="006F1A36">
        <w:rPr>
          <w:rFonts w:cs="Arial"/>
        </w:rPr>
        <w:t xml:space="preserve">olice interview has concluded. </w:t>
      </w:r>
      <w:r>
        <w:rPr>
          <w:rFonts w:cs="Arial"/>
        </w:rPr>
        <w:t>T</w:t>
      </w:r>
      <w:r w:rsidR="006F1A36" w:rsidRPr="0021369C">
        <w:rPr>
          <w:rFonts w:cs="Arial"/>
        </w:rPr>
        <w:t xml:space="preserve">he </w:t>
      </w:r>
      <w:r>
        <w:rPr>
          <w:rFonts w:cs="Arial"/>
        </w:rPr>
        <w:t xml:space="preserve">ITPs </w:t>
      </w:r>
      <w:r w:rsidR="006F1A36" w:rsidRPr="0021369C">
        <w:rPr>
          <w:rFonts w:cs="Arial"/>
        </w:rPr>
        <w:t xml:space="preserve">inability to make referrals </w:t>
      </w:r>
      <w:r>
        <w:rPr>
          <w:rFonts w:cs="Arial"/>
        </w:rPr>
        <w:t>limits</w:t>
      </w:r>
      <w:r w:rsidR="006F1A36">
        <w:rPr>
          <w:rFonts w:cs="Arial"/>
        </w:rPr>
        <w:t xml:space="preserve"> the ITP program.</w:t>
      </w:r>
      <w:r w:rsidR="00DD06C2">
        <w:rPr>
          <w:rStyle w:val="FootnoteReference"/>
          <w:rFonts w:cs="Arial"/>
        </w:rPr>
        <w:footnoteReference w:id="58"/>
      </w:r>
      <w:r w:rsidR="006F1A36">
        <w:rPr>
          <w:rFonts w:cs="Arial"/>
        </w:rPr>
        <w:t xml:space="preserve"> </w:t>
      </w:r>
    </w:p>
    <w:p w:rsidR="00DA2692" w:rsidRDefault="00DA2692" w:rsidP="006F1A36">
      <w:pPr>
        <w:spacing w:after="0"/>
        <w:rPr>
          <w:rFonts w:cs="Arial"/>
        </w:rPr>
      </w:pPr>
    </w:p>
    <w:tbl>
      <w:tblPr>
        <w:tblStyle w:val="TableGrid"/>
        <w:tblW w:w="0" w:type="auto"/>
        <w:tblLook w:val="04A0" w:firstRow="1" w:lastRow="0" w:firstColumn="1" w:lastColumn="0" w:noHBand="0" w:noVBand="1"/>
      </w:tblPr>
      <w:tblGrid>
        <w:gridCol w:w="9180"/>
      </w:tblGrid>
      <w:tr w:rsidR="00245B1F" w:rsidTr="00245B1F">
        <w:tc>
          <w:tcPr>
            <w:tcW w:w="9180" w:type="dxa"/>
          </w:tcPr>
          <w:p w:rsidR="00E125D1" w:rsidRPr="00E125D1" w:rsidRDefault="00DA2692" w:rsidP="00E125D1">
            <w:pPr>
              <w:rPr>
                <w:rFonts w:asciiTheme="minorHAnsi" w:hAnsiTheme="minorHAnsi" w:cs="Arial"/>
                <w:sz w:val="22"/>
                <w:szCs w:val="22"/>
              </w:rPr>
            </w:pPr>
            <w:r w:rsidRPr="00E125D1">
              <w:rPr>
                <w:rFonts w:asciiTheme="minorHAnsi" w:hAnsiTheme="minorHAnsi" w:cs="Arial"/>
                <w:b/>
                <w:sz w:val="22"/>
                <w:szCs w:val="22"/>
              </w:rPr>
              <w:t>Recommendations</w:t>
            </w:r>
            <w:r w:rsidR="00E125D1" w:rsidRPr="00E125D1">
              <w:rPr>
                <w:rFonts w:asciiTheme="minorHAnsi" w:hAnsiTheme="minorHAnsi" w:cs="Arial"/>
                <w:b/>
                <w:sz w:val="22"/>
                <w:szCs w:val="22"/>
              </w:rPr>
              <w:t xml:space="preserve"> 35</w:t>
            </w:r>
            <w:r w:rsidRPr="00E125D1">
              <w:rPr>
                <w:rFonts w:asciiTheme="minorHAnsi" w:hAnsiTheme="minorHAnsi" w:cs="Arial"/>
                <w:b/>
                <w:sz w:val="22"/>
                <w:szCs w:val="22"/>
              </w:rPr>
              <w:t>:</w:t>
            </w:r>
            <w:r w:rsidR="00E125D1" w:rsidRPr="00E125D1">
              <w:rPr>
                <w:rFonts w:asciiTheme="minorHAnsi" w:hAnsiTheme="minorHAnsi" w:cs="Arial"/>
                <w:b/>
                <w:sz w:val="22"/>
                <w:szCs w:val="22"/>
              </w:rPr>
              <w:t xml:space="preserve"> </w:t>
            </w:r>
            <w:r w:rsidR="006840F4" w:rsidRPr="00E125D1">
              <w:rPr>
                <w:rFonts w:asciiTheme="minorHAnsi" w:hAnsiTheme="minorHAnsi" w:cs="Arial"/>
                <w:sz w:val="22"/>
                <w:szCs w:val="22"/>
              </w:rPr>
              <w:t>That Victoria Police policies and codes on disability and violence against women (family violence and sexual assault) are developed in a coordinated</w:t>
            </w:r>
            <w:r w:rsidR="00187A42">
              <w:rPr>
                <w:rFonts w:asciiTheme="minorHAnsi" w:hAnsiTheme="minorHAnsi" w:cs="Arial"/>
                <w:sz w:val="22"/>
                <w:szCs w:val="22"/>
              </w:rPr>
              <w:t>, complementary manne</w:t>
            </w:r>
            <w:r w:rsidR="00E50F7C" w:rsidRPr="00E125D1">
              <w:rPr>
                <w:rFonts w:asciiTheme="minorHAnsi" w:hAnsiTheme="minorHAnsi" w:cs="Arial"/>
                <w:sz w:val="22"/>
                <w:szCs w:val="22"/>
              </w:rPr>
              <w:t xml:space="preserve">r. </w:t>
            </w:r>
            <w:r w:rsidR="00187A42">
              <w:rPr>
                <w:rFonts w:asciiTheme="minorHAnsi" w:hAnsiTheme="minorHAnsi" w:cs="Arial"/>
                <w:sz w:val="22"/>
                <w:szCs w:val="22"/>
              </w:rPr>
              <w:t>That Victoria Police ensure</w:t>
            </w:r>
            <w:r w:rsidR="00E50F7C" w:rsidRPr="00E125D1">
              <w:rPr>
                <w:rFonts w:asciiTheme="minorHAnsi" w:hAnsiTheme="minorHAnsi" w:cs="Arial"/>
                <w:sz w:val="22"/>
                <w:szCs w:val="22"/>
              </w:rPr>
              <w:t xml:space="preserve"> family violence case prioritisation does not in any way disadvantage women with disabilities.  </w:t>
            </w:r>
            <w:r w:rsidR="006840F4" w:rsidRPr="00E125D1">
              <w:rPr>
                <w:rFonts w:asciiTheme="minorHAnsi" w:hAnsiTheme="minorHAnsi" w:cs="Arial"/>
                <w:sz w:val="22"/>
                <w:szCs w:val="22"/>
              </w:rPr>
              <w:t xml:space="preserve">  </w:t>
            </w:r>
          </w:p>
          <w:p w:rsidR="006840F4" w:rsidRPr="00E125D1" w:rsidRDefault="00E125D1" w:rsidP="00E125D1">
            <w:pPr>
              <w:rPr>
                <w:rFonts w:asciiTheme="minorHAnsi" w:hAnsiTheme="minorHAnsi" w:cs="Arial"/>
                <w:b/>
                <w:sz w:val="22"/>
                <w:szCs w:val="22"/>
              </w:rPr>
            </w:pPr>
            <w:r w:rsidRPr="00E125D1">
              <w:rPr>
                <w:rFonts w:asciiTheme="minorHAnsi" w:hAnsiTheme="minorHAnsi" w:cs="Arial"/>
                <w:b/>
                <w:sz w:val="22"/>
                <w:szCs w:val="22"/>
              </w:rPr>
              <w:t xml:space="preserve">Recommendation </w:t>
            </w:r>
            <w:r w:rsidR="00187A42">
              <w:rPr>
                <w:rFonts w:asciiTheme="minorHAnsi" w:hAnsiTheme="minorHAnsi" w:cs="Arial"/>
                <w:b/>
                <w:sz w:val="22"/>
                <w:szCs w:val="22"/>
              </w:rPr>
              <w:t>36</w:t>
            </w:r>
            <w:r w:rsidRPr="00E125D1">
              <w:rPr>
                <w:rFonts w:asciiTheme="minorHAnsi" w:hAnsiTheme="minorHAnsi" w:cs="Arial"/>
                <w:b/>
                <w:sz w:val="22"/>
                <w:szCs w:val="22"/>
              </w:rPr>
              <w:t>:</w:t>
            </w:r>
            <w:r w:rsidRPr="00E125D1">
              <w:rPr>
                <w:rFonts w:asciiTheme="minorHAnsi" w:hAnsiTheme="minorHAnsi" w:cs="Arial"/>
                <w:sz w:val="22"/>
                <w:szCs w:val="22"/>
              </w:rPr>
              <w:t xml:space="preserve"> </w:t>
            </w:r>
            <w:r w:rsidR="00E441E1">
              <w:rPr>
                <w:rFonts w:asciiTheme="minorHAnsi" w:hAnsiTheme="minorHAnsi" w:cs="Arial"/>
                <w:sz w:val="22"/>
                <w:szCs w:val="22"/>
              </w:rPr>
              <w:t>That Victoria Police</w:t>
            </w:r>
            <w:r w:rsidRPr="00E125D1">
              <w:rPr>
                <w:rFonts w:asciiTheme="minorHAnsi" w:hAnsiTheme="minorHAnsi" w:cs="Arial"/>
                <w:sz w:val="22"/>
                <w:szCs w:val="22"/>
              </w:rPr>
              <w:t xml:space="preserve"> increase workforce development regarding gender and disability inequity</w:t>
            </w:r>
          </w:p>
          <w:p w:rsidR="00245B1F" w:rsidRPr="00E125D1" w:rsidRDefault="00E125D1" w:rsidP="00E125D1">
            <w:pPr>
              <w:rPr>
                <w:rFonts w:asciiTheme="minorHAnsi" w:hAnsiTheme="minorHAnsi" w:cs="Arial"/>
                <w:b/>
                <w:sz w:val="22"/>
                <w:szCs w:val="22"/>
              </w:rPr>
            </w:pPr>
            <w:r w:rsidRPr="00E125D1">
              <w:rPr>
                <w:rFonts w:asciiTheme="minorHAnsi" w:hAnsiTheme="minorHAnsi" w:cs="Arial"/>
                <w:b/>
                <w:sz w:val="22"/>
                <w:szCs w:val="22"/>
              </w:rPr>
              <w:t>Recommendations</w:t>
            </w:r>
            <w:r w:rsidR="00187A42">
              <w:rPr>
                <w:rFonts w:asciiTheme="minorHAnsi" w:hAnsiTheme="minorHAnsi" w:cs="Arial"/>
                <w:b/>
                <w:sz w:val="22"/>
                <w:szCs w:val="22"/>
              </w:rPr>
              <w:t xml:space="preserve"> 37</w:t>
            </w:r>
            <w:r w:rsidRPr="00E125D1">
              <w:rPr>
                <w:rFonts w:asciiTheme="minorHAnsi" w:hAnsiTheme="minorHAnsi" w:cs="Arial"/>
                <w:b/>
                <w:sz w:val="22"/>
                <w:szCs w:val="22"/>
              </w:rPr>
              <w:t xml:space="preserve">: </w:t>
            </w:r>
            <w:r w:rsidR="00245B1F" w:rsidRPr="00E125D1">
              <w:rPr>
                <w:rFonts w:asciiTheme="minorHAnsi" w:hAnsiTheme="minorHAnsi" w:cs="Arial"/>
                <w:sz w:val="22"/>
                <w:szCs w:val="22"/>
              </w:rPr>
              <w:t>That Victoria Police increase the workforce participation in CRAF training and their practice use of the CRAF.</w:t>
            </w:r>
            <w:r w:rsidR="00245B1F" w:rsidRPr="00E125D1">
              <w:rPr>
                <w:rFonts w:asciiTheme="minorHAnsi" w:hAnsiTheme="minorHAnsi" w:cs="Arial"/>
                <w:b/>
                <w:sz w:val="22"/>
                <w:szCs w:val="22"/>
              </w:rPr>
              <w:t xml:space="preserve"> </w:t>
            </w:r>
          </w:p>
          <w:p w:rsidR="00245B1F" w:rsidRPr="00E125D1" w:rsidRDefault="00187A42" w:rsidP="00E125D1">
            <w:pPr>
              <w:rPr>
                <w:rFonts w:cs="Arial"/>
              </w:rPr>
            </w:pPr>
            <w:r>
              <w:rPr>
                <w:rFonts w:asciiTheme="minorHAnsi" w:hAnsiTheme="minorHAnsi" w:cs="Arial"/>
                <w:b/>
                <w:sz w:val="22"/>
                <w:szCs w:val="22"/>
              </w:rPr>
              <w:t>Recommendation 38</w:t>
            </w:r>
            <w:r w:rsidR="00E125D1" w:rsidRPr="00E125D1">
              <w:rPr>
                <w:rFonts w:asciiTheme="minorHAnsi" w:hAnsiTheme="minorHAnsi" w:cs="Arial"/>
                <w:b/>
                <w:sz w:val="22"/>
                <w:szCs w:val="22"/>
              </w:rPr>
              <w:t xml:space="preserve">: </w:t>
            </w:r>
            <w:r w:rsidR="00A02BC4" w:rsidRPr="00E125D1">
              <w:rPr>
                <w:rFonts w:asciiTheme="minorHAnsi" w:hAnsiTheme="minorHAnsi" w:cs="Arial"/>
                <w:sz w:val="22"/>
                <w:szCs w:val="22"/>
              </w:rPr>
              <w:t>That Victoria’s Office of the Public Advocate be funded to develop an advocacy and referral scheme for the Independent Third Person program. This scheme should provide holistic support to people who are at risk of having repeat contact with crime, including women with cognitive impairments and mental ill-health who have been victims of violence.</w:t>
            </w:r>
          </w:p>
        </w:tc>
      </w:tr>
    </w:tbl>
    <w:p w:rsidR="00245B1F" w:rsidRDefault="00245B1F" w:rsidP="006F1A36">
      <w:pPr>
        <w:spacing w:after="0"/>
        <w:rPr>
          <w:rFonts w:cs="Arial"/>
        </w:rPr>
      </w:pPr>
    </w:p>
    <w:p w:rsidR="00E125D1" w:rsidRDefault="00E125D1" w:rsidP="006F1A36">
      <w:pPr>
        <w:spacing w:after="0"/>
        <w:rPr>
          <w:rFonts w:cs="Arial"/>
        </w:rPr>
      </w:pPr>
    </w:p>
    <w:p w:rsidR="00032B23" w:rsidRPr="00EB452C" w:rsidRDefault="00032B23" w:rsidP="00032B23">
      <w:pPr>
        <w:pStyle w:val="Heading3"/>
        <w:rPr>
          <w:rFonts w:asciiTheme="minorHAnsi" w:hAnsiTheme="minorHAnsi"/>
          <w:b/>
          <w:color w:val="7030A0"/>
          <w:sz w:val="28"/>
          <w:szCs w:val="28"/>
        </w:rPr>
      </w:pPr>
      <w:r w:rsidRPr="00EB452C">
        <w:rPr>
          <w:rFonts w:asciiTheme="minorHAnsi" w:hAnsiTheme="minorHAnsi"/>
          <w:b/>
          <w:color w:val="7030A0"/>
          <w:sz w:val="28"/>
          <w:szCs w:val="28"/>
        </w:rPr>
        <w:lastRenderedPageBreak/>
        <w:t>Suitable, accessible legal supports</w:t>
      </w:r>
    </w:p>
    <w:p w:rsidR="00032B23" w:rsidRPr="00684F07" w:rsidRDefault="00032B23" w:rsidP="00032B23">
      <w:pPr>
        <w:autoSpaceDE w:val="0"/>
        <w:autoSpaceDN w:val="0"/>
        <w:adjustRightInd w:val="0"/>
        <w:spacing w:after="0" w:line="240" w:lineRule="auto"/>
        <w:rPr>
          <w:rFonts w:cs="Arial"/>
          <w:color w:val="000000"/>
          <w:lang w:eastAsia="en-AU"/>
        </w:rPr>
      </w:pPr>
      <w:r w:rsidRPr="00684F07">
        <w:t>“A legal aid framework exists to allow all Australians an elementary right of access to legal advice and services, so as to satisfy the premise that all are equal before the law.”</w:t>
      </w:r>
      <w:r w:rsidRPr="00684F07">
        <w:rPr>
          <w:rStyle w:val="FootnoteReference"/>
        </w:rPr>
        <w:footnoteReference w:id="59"/>
      </w:r>
      <w:r w:rsidRPr="00684F07">
        <w:rPr>
          <w:rFonts w:cs="Arial"/>
          <w:color w:val="000000"/>
          <w:lang w:eastAsia="en-AU"/>
        </w:rPr>
        <w:t xml:space="preserve"> However, the cost of private legal representation (which can be </w:t>
      </w:r>
      <w:r w:rsidRPr="00684F07">
        <w:rPr>
          <w:rFonts w:cs="Arial"/>
          <w:color w:val="000000"/>
        </w:rPr>
        <w:t xml:space="preserve">between $300 and $600 per hour, omitting administration fees) </w:t>
      </w:r>
      <w:r w:rsidRPr="00684F07">
        <w:rPr>
          <w:rFonts w:cs="Arial"/>
          <w:color w:val="000000"/>
          <w:lang w:eastAsia="en-AU"/>
        </w:rPr>
        <w:t xml:space="preserve">is prohibitive for low to middle income earners. For women with disabilities experiencing violence (on low incomes, who are mothers, who are living on pensions), Legal Aid funded representation is an essential option to escaping violence. </w:t>
      </w:r>
    </w:p>
    <w:p w:rsidR="00032B23" w:rsidRPr="004B1382" w:rsidRDefault="00032B23" w:rsidP="00032B23">
      <w:pPr>
        <w:autoSpaceDE w:val="0"/>
        <w:autoSpaceDN w:val="0"/>
        <w:adjustRightInd w:val="0"/>
        <w:spacing w:after="0" w:line="240" w:lineRule="auto"/>
        <w:rPr>
          <w:rFonts w:cs="Arial"/>
          <w:color w:val="000000"/>
          <w:sz w:val="8"/>
          <w:szCs w:val="8"/>
          <w:lang w:eastAsia="en-AU"/>
        </w:rPr>
      </w:pPr>
    </w:p>
    <w:p w:rsidR="00684F07" w:rsidRPr="00684F07" w:rsidRDefault="00032B23" w:rsidP="00032B23">
      <w:pPr>
        <w:autoSpaceDE w:val="0"/>
        <w:autoSpaceDN w:val="0"/>
        <w:adjustRightInd w:val="0"/>
        <w:spacing w:after="0" w:line="240" w:lineRule="auto"/>
        <w:rPr>
          <w:rFonts w:cs="Arial"/>
          <w:color w:val="000000"/>
          <w:lang w:eastAsia="en-AU"/>
        </w:rPr>
      </w:pPr>
      <w:r w:rsidRPr="00684F07">
        <w:rPr>
          <w:rFonts w:cs="Arial"/>
          <w:color w:val="000000"/>
          <w:lang w:eastAsia="en-AU"/>
        </w:rPr>
        <w:t>Recent policy decisions to limit eligibility for legal aid drastically restrict women’s access to legal representation and lead to further expenditure as court time is wasted, disputes are not resolved, and domestic violence is more likely to continue with its associated costs. This is a current reality for many women and children who are ineligible for Legal Aid. Additionally, there are few Community Legal Centres specialising in domestic violence, those who do are relying on philanthropic funding to address systemic legal access barriers.</w:t>
      </w:r>
      <w:r w:rsidRPr="00684F07">
        <w:rPr>
          <w:rStyle w:val="FootnoteReference"/>
          <w:rFonts w:cs="Arial"/>
          <w:color w:val="000000"/>
          <w:lang w:eastAsia="en-AU"/>
        </w:rPr>
        <w:footnoteReference w:id="60"/>
      </w:r>
      <w:r w:rsidRPr="00684F07">
        <w:rPr>
          <w:rFonts w:cs="Arial"/>
          <w:color w:val="000000"/>
          <w:lang w:eastAsia="en-AU"/>
        </w:rPr>
        <w:t xml:space="preserve"> </w:t>
      </w:r>
    </w:p>
    <w:p w:rsidR="00684F07" w:rsidRPr="00684F07" w:rsidRDefault="00684F07" w:rsidP="00032B23">
      <w:pPr>
        <w:autoSpaceDE w:val="0"/>
        <w:autoSpaceDN w:val="0"/>
        <w:adjustRightInd w:val="0"/>
        <w:spacing w:after="0" w:line="240" w:lineRule="auto"/>
        <w:rPr>
          <w:rFonts w:cs="Arial"/>
          <w:color w:val="00000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FF"/>
        <w:tblLook w:val="04A0" w:firstRow="1" w:lastRow="0" w:firstColumn="1" w:lastColumn="0" w:noHBand="0" w:noVBand="1"/>
      </w:tblPr>
      <w:tblGrid>
        <w:gridCol w:w="9180"/>
      </w:tblGrid>
      <w:tr w:rsidR="00684F07" w:rsidRPr="00684F07" w:rsidTr="00EB452C">
        <w:tc>
          <w:tcPr>
            <w:tcW w:w="9180" w:type="dxa"/>
            <w:shd w:val="clear" w:color="auto" w:fill="CCFFFF"/>
          </w:tcPr>
          <w:p w:rsidR="00684F07" w:rsidRPr="00CD7390" w:rsidRDefault="00684F07" w:rsidP="00032B23">
            <w:pPr>
              <w:autoSpaceDE w:val="0"/>
              <w:autoSpaceDN w:val="0"/>
              <w:adjustRightInd w:val="0"/>
              <w:rPr>
                <w:rFonts w:asciiTheme="minorHAnsi" w:hAnsiTheme="minorHAnsi" w:cs="Arial"/>
                <w:b/>
                <w:color w:val="1F3864" w:themeColor="accent5" w:themeShade="80"/>
                <w:sz w:val="22"/>
                <w:szCs w:val="22"/>
              </w:rPr>
            </w:pPr>
            <w:r w:rsidRPr="00CD7390">
              <w:rPr>
                <w:rFonts w:asciiTheme="minorHAnsi" w:hAnsiTheme="minorHAnsi" w:cs="Arial"/>
                <w:b/>
                <w:color w:val="1F3864" w:themeColor="accent5" w:themeShade="80"/>
                <w:sz w:val="22"/>
                <w:szCs w:val="22"/>
              </w:rPr>
              <w:t>Good practice example in specialised outreach legal assistance</w:t>
            </w:r>
          </w:p>
          <w:p w:rsidR="00684F07" w:rsidRPr="00684F07" w:rsidRDefault="00684F07" w:rsidP="00032B23">
            <w:pPr>
              <w:autoSpaceDE w:val="0"/>
              <w:autoSpaceDN w:val="0"/>
              <w:adjustRightInd w:val="0"/>
              <w:rPr>
                <w:rFonts w:asciiTheme="minorHAnsi" w:hAnsiTheme="minorHAnsi" w:cs="Arial"/>
                <w:color w:val="000000"/>
                <w:sz w:val="22"/>
                <w:szCs w:val="22"/>
              </w:rPr>
            </w:pPr>
            <w:r w:rsidRPr="00684F07">
              <w:rPr>
                <w:rFonts w:asciiTheme="minorHAnsi" w:hAnsiTheme="minorHAnsi" w:cs="Arial"/>
                <w:color w:val="000000"/>
                <w:sz w:val="22"/>
                <w:szCs w:val="22"/>
              </w:rPr>
              <w:t>Women’s Legal Service Victoria provides a service to rural</w:t>
            </w:r>
            <w:r>
              <w:rPr>
                <w:rFonts w:asciiTheme="minorHAnsi" w:hAnsiTheme="minorHAnsi" w:cs="Arial"/>
                <w:color w:val="000000"/>
                <w:sz w:val="22"/>
                <w:szCs w:val="22"/>
              </w:rPr>
              <w:t>, remote</w:t>
            </w:r>
            <w:r w:rsidRPr="00684F07">
              <w:rPr>
                <w:rFonts w:asciiTheme="minorHAnsi" w:hAnsiTheme="minorHAnsi" w:cs="Arial"/>
                <w:color w:val="000000"/>
                <w:sz w:val="22"/>
                <w:szCs w:val="22"/>
              </w:rPr>
              <w:t xml:space="preserve"> and regional women via Skype.  </w:t>
            </w:r>
          </w:p>
        </w:tc>
      </w:tr>
    </w:tbl>
    <w:p w:rsidR="00032B23" w:rsidRPr="00E86D82" w:rsidRDefault="00032B23" w:rsidP="00032B23">
      <w:pPr>
        <w:autoSpaceDE w:val="0"/>
        <w:autoSpaceDN w:val="0"/>
        <w:adjustRightInd w:val="0"/>
        <w:spacing w:after="0" w:line="240" w:lineRule="auto"/>
        <w:rPr>
          <w:rFonts w:cs="Arial"/>
          <w:color w:val="000000"/>
          <w:highlight w:val="lightGray"/>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32B23" w:rsidRPr="00AC1FB6" w:rsidTr="00E86D82">
        <w:tc>
          <w:tcPr>
            <w:tcW w:w="9242" w:type="dxa"/>
            <w:shd w:val="clear" w:color="auto" w:fill="auto"/>
          </w:tcPr>
          <w:p w:rsidR="00684F07" w:rsidRPr="00684F07" w:rsidRDefault="00032B23" w:rsidP="00684F07">
            <w:pPr>
              <w:spacing w:after="0" w:line="240" w:lineRule="auto"/>
              <w:rPr>
                <w:rFonts w:cs="Arial"/>
              </w:rPr>
            </w:pPr>
            <w:r w:rsidRPr="00684F07">
              <w:rPr>
                <w:b/>
              </w:rPr>
              <w:t>Recommendation</w:t>
            </w:r>
            <w:r w:rsidR="00EB7F61">
              <w:rPr>
                <w:b/>
              </w:rPr>
              <w:t xml:space="preserve"> 39</w:t>
            </w:r>
            <w:r w:rsidRPr="00684F07">
              <w:rPr>
                <w:b/>
              </w:rPr>
              <w:t>:</w:t>
            </w:r>
            <w:r w:rsidRPr="00684F07">
              <w:t xml:space="preserve"> </w:t>
            </w:r>
            <w:r w:rsidR="00684F07" w:rsidRPr="00684F07">
              <w:t>That</w:t>
            </w:r>
            <w:r w:rsidR="00684F07" w:rsidRPr="005F47FB">
              <w:t xml:space="preserve"> Victorian Government work with other States and Territories to consider how Legal </w:t>
            </w:r>
            <w:r w:rsidR="00EB7F61">
              <w:t xml:space="preserve">Aid can be equitably available </w:t>
            </w:r>
            <w:r w:rsidR="00684F07" w:rsidRPr="005F47FB">
              <w:t xml:space="preserve">to women with disabilities experiencing family violence through the </w:t>
            </w:r>
            <w:hyperlink r:id="rId25" w:history="1">
              <w:r w:rsidR="00684F07" w:rsidRPr="00684F07">
                <w:rPr>
                  <w:rStyle w:val="Hyperlink"/>
                  <w:color w:val="auto"/>
                  <w:u w:val="none"/>
                </w:rPr>
                <w:t>National Partnership Agreement on Legal Assistance Services</w:t>
              </w:r>
            </w:hyperlink>
            <w:r w:rsidR="00684F07" w:rsidRPr="005F47FB">
              <w:t>.</w:t>
            </w:r>
          </w:p>
          <w:p w:rsidR="00032B23" w:rsidRPr="00AC1FB6" w:rsidRDefault="00EB7F61" w:rsidP="004720EC">
            <w:pPr>
              <w:autoSpaceDE w:val="0"/>
              <w:autoSpaceDN w:val="0"/>
              <w:adjustRightInd w:val="0"/>
              <w:spacing w:after="0" w:line="240" w:lineRule="auto"/>
              <w:rPr>
                <w:rFonts w:cs="Arial"/>
                <w:color w:val="000000"/>
              </w:rPr>
            </w:pPr>
            <w:r>
              <w:rPr>
                <w:rFonts w:cs="Arial"/>
                <w:b/>
                <w:color w:val="000000"/>
              </w:rPr>
              <w:t>Recommendation 40</w:t>
            </w:r>
            <w:r w:rsidR="00684F07" w:rsidRPr="00684F07">
              <w:rPr>
                <w:rFonts w:cs="Arial"/>
                <w:b/>
                <w:color w:val="000000"/>
              </w:rPr>
              <w:t>:</w:t>
            </w:r>
            <w:r w:rsidR="00684F07">
              <w:rPr>
                <w:rFonts w:cs="Arial"/>
                <w:color w:val="000000"/>
              </w:rPr>
              <w:t xml:space="preserve"> That the Victorian Government support innovative ways to provide specialised family violence legal assistance to women in high risk groups, such as those who are isolated geographically or by having a disability. </w:t>
            </w:r>
          </w:p>
        </w:tc>
      </w:tr>
    </w:tbl>
    <w:p w:rsidR="00032B23" w:rsidRDefault="00032B23" w:rsidP="006F1A36">
      <w:pPr>
        <w:spacing w:after="0"/>
        <w:rPr>
          <w:rFonts w:cs="Arial"/>
        </w:rPr>
      </w:pPr>
    </w:p>
    <w:p w:rsidR="006F1A36" w:rsidRPr="00EB452C" w:rsidRDefault="00032B23" w:rsidP="008B619B">
      <w:pPr>
        <w:pStyle w:val="Heading3"/>
        <w:rPr>
          <w:rFonts w:asciiTheme="minorHAnsi" w:hAnsiTheme="minorHAnsi"/>
          <w:b/>
          <w:color w:val="7030A0"/>
          <w:sz w:val="28"/>
          <w:szCs w:val="28"/>
        </w:rPr>
      </w:pPr>
      <w:r w:rsidRPr="00EB452C">
        <w:rPr>
          <w:rFonts w:asciiTheme="minorHAnsi" w:hAnsiTheme="minorHAnsi"/>
          <w:b/>
          <w:color w:val="7030A0"/>
          <w:sz w:val="28"/>
          <w:szCs w:val="28"/>
        </w:rPr>
        <w:t>Safe, accessible c</w:t>
      </w:r>
      <w:r w:rsidR="00EE2CB0" w:rsidRPr="00EB452C">
        <w:rPr>
          <w:rFonts w:asciiTheme="minorHAnsi" w:hAnsiTheme="minorHAnsi"/>
          <w:b/>
          <w:color w:val="7030A0"/>
          <w:sz w:val="28"/>
          <w:szCs w:val="28"/>
        </w:rPr>
        <w:t>ourt</w:t>
      </w:r>
      <w:r w:rsidR="00ED6BCD" w:rsidRPr="00EB452C">
        <w:rPr>
          <w:rFonts w:asciiTheme="minorHAnsi" w:hAnsiTheme="minorHAnsi"/>
          <w:b/>
          <w:color w:val="7030A0"/>
          <w:sz w:val="28"/>
          <w:szCs w:val="28"/>
        </w:rPr>
        <w:t>s</w:t>
      </w:r>
      <w:r w:rsidR="00EE2CB0" w:rsidRPr="00EB452C">
        <w:rPr>
          <w:rFonts w:asciiTheme="minorHAnsi" w:hAnsiTheme="minorHAnsi"/>
          <w:b/>
          <w:color w:val="7030A0"/>
          <w:sz w:val="28"/>
          <w:szCs w:val="28"/>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69"/>
      </w:tblGrid>
      <w:tr w:rsidR="00EE2CB0" w:rsidRPr="00D109A8" w:rsidTr="004B1382">
        <w:tc>
          <w:tcPr>
            <w:tcW w:w="4253" w:type="dxa"/>
          </w:tcPr>
          <w:p w:rsidR="00EE2CB0" w:rsidRPr="00D109A8" w:rsidRDefault="00EE2CB0" w:rsidP="00EE2CB0">
            <w:pPr>
              <w:rPr>
                <w:rFonts w:asciiTheme="minorHAnsi" w:hAnsiTheme="minorHAnsi" w:cs="Arial"/>
                <w:sz w:val="22"/>
                <w:szCs w:val="22"/>
              </w:rPr>
            </w:pPr>
            <w:r w:rsidRPr="00D109A8">
              <w:rPr>
                <w:rFonts w:asciiTheme="minorHAnsi" w:hAnsiTheme="minorHAnsi" w:cs="Arial"/>
                <w:sz w:val="22"/>
                <w:szCs w:val="22"/>
              </w:rPr>
              <w:t xml:space="preserve">Victoria’s Courts struggle to meet demand for family violence hearings, and in such circumstances, women with disabilities are particularly disadvantaged. Applicant and Respondent Workers can improve equity in the courts, and it is extremely positive to see this program expanded. </w:t>
            </w:r>
          </w:p>
          <w:p w:rsidR="00EE2CB0" w:rsidRPr="00951961" w:rsidRDefault="00EE2CB0" w:rsidP="00EE2CB0">
            <w:pPr>
              <w:rPr>
                <w:rFonts w:asciiTheme="minorHAnsi" w:hAnsiTheme="minorHAnsi" w:cs="Arial"/>
                <w:sz w:val="4"/>
                <w:szCs w:val="4"/>
              </w:rPr>
            </w:pPr>
          </w:p>
          <w:p w:rsidR="00EE2CB0" w:rsidRPr="00D109A8" w:rsidRDefault="00EE2CB0" w:rsidP="00EE2CB0">
            <w:pPr>
              <w:rPr>
                <w:rFonts w:asciiTheme="minorHAnsi" w:hAnsiTheme="minorHAnsi" w:cs="Arial"/>
                <w:sz w:val="22"/>
                <w:szCs w:val="22"/>
              </w:rPr>
            </w:pPr>
            <w:r w:rsidRPr="00D109A8">
              <w:rPr>
                <w:rFonts w:asciiTheme="minorHAnsi" w:hAnsiTheme="minorHAnsi" w:cs="Arial"/>
                <w:sz w:val="22"/>
                <w:szCs w:val="22"/>
              </w:rPr>
              <w:t>The Voices Against Violence research found there were numerous issues with the physical access and layout of courts. Women described the humiliation of having to get out of their wheelchair to climb steps up to the witness stand and having to negotiate their wheelchairs around where the perpetrator was sitting.</w:t>
            </w:r>
            <w:r w:rsidR="00D109A8">
              <w:rPr>
                <w:rStyle w:val="FootnoteReference"/>
                <w:rFonts w:asciiTheme="minorHAnsi" w:hAnsiTheme="minorHAnsi" w:cs="Arial"/>
                <w:sz w:val="22"/>
                <w:szCs w:val="22"/>
              </w:rPr>
              <w:footnoteReference w:id="61"/>
            </w:r>
            <w:r w:rsidRPr="00D109A8">
              <w:rPr>
                <w:rFonts w:asciiTheme="minorHAnsi" w:hAnsiTheme="minorHAnsi" w:cs="Arial"/>
                <w:sz w:val="22"/>
                <w:szCs w:val="22"/>
              </w:rPr>
              <w:t xml:space="preserve"> Women with hearing impairments often have to have important conversations in noisy court environments, and there are reports </w:t>
            </w:r>
            <w:r w:rsidR="000D1B5A" w:rsidRPr="00D109A8">
              <w:rPr>
                <w:rFonts w:asciiTheme="minorHAnsi" w:hAnsiTheme="minorHAnsi" w:cs="Arial"/>
                <w:sz w:val="22"/>
                <w:szCs w:val="22"/>
              </w:rPr>
              <w:t>that Auslan interpreters are not always provided when required.</w:t>
            </w:r>
          </w:p>
          <w:p w:rsidR="00EE2CB0" w:rsidRPr="00D109A8" w:rsidRDefault="00EE2CB0" w:rsidP="00D109A8">
            <w:pPr>
              <w:rPr>
                <w:rFonts w:asciiTheme="minorHAnsi" w:hAnsiTheme="minorHAnsi" w:cs="Arial"/>
                <w:sz w:val="22"/>
                <w:szCs w:val="22"/>
              </w:rPr>
            </w:pPr>
          </w:p>
        </w:tc>
        <w:tc>
          <w:tcPr>
            <w:tcW w:w="5069" w:type="dxa"/>
          </w:tcPr>
          <w:p w:rsidR="00EE2CB0" w:rsidRPr="00B2729A" w:rsidRDefault="00D109A8" w:rsidP="00EE2CB0">
            <w:pPr>
              <w:rPr>
                <w:rFonts w:asciiTheme="minorHAnsi" w:hAnsiTheme="minorHAnsi" w:cs="Arial"/>
                <w:color w:val="008080"/>
                <w:sz w:val="22"/>
                <w:szCs w:val="22"/>
              </w:rPr>
            </w:pPr>
            <w:r w:rsidRPr="00B2729A">
              <w:rPr>
                <w:rFonts w:asciiTheme="minorHAnsi" w:hAnsiTheme="minorHAnsi" w:cs="Arial"/>
                <w:color w:val="008080"/>
                <w:sz w:val="22"/>
                <w:szCs w:val="22"/>
              </w:rPr>
              <w:t>“</w:t>
            </w:r>
            <w:r w:rsidR="00EE2CB0" w:rsidRPr="00B2729A">
              <w:rPr>
                <w:rFonts w:asciiTheme="minorHAnsi" w:hAnsiTheme="minorHAnsi" w:cs="Arial"/>
                <w:color w:val="008080"/>
                <w:sz w:val="22"/>
                <w:szCs w:val="22"/>
              </w:rPr>
              <w:t>I found they [court workers] were</w:t>
            </w:r>
            <w:r w:rsidR="00B2729A">
              <w:rPr>
                <w:rFonts w:asciiTheme="minorHAnsi" w:hAnsiTheme="minorHAnsi" w:cs="Arial"/>
                <w:color w:val="008080"/>
                <w:sz w:val="22"/>
                <w:szCs w:val="22"/>
              </w:rPr>
              <w:t xml:space="preserve"> as supportive as they could be… </w:t>
            </w:r>
            <w:r w:rsidR="00EE2CB0" w:rsidRPr="00B2729A">
              <w:rPr>
                <w:rFonts w:asciiTheme="minorHAnsi" w:hAnsiTheme="minorHAnsi" w:cs="Arial"/>
                <w:color w:val="008080"/>
                <w:sz w:val="22"/>
                <w:szCs w:val="22"/>
              </w:rPr>
              <w:t>It was more the system that prevented them or myself accessing other things.</w:t>
            </w:r>
          </w:p>
          <w:p w:rsidR="00EE2CB0" w:rsidRPr="00B2729A" w:rsidRDefault="00EE2CB0" w:rsidP="00EE2CB0">
            <w:pPr>
              <w:rPr>
                <w:rFonts w:asciiTheme="minorHAnsi" w:hAnsiTheme="minorHAnsi" w:cs="Arial"/>
                <w:color w:val="008080"/>
                <w:sz w:val="4"/>
                <w:szCs w:val="4"/>
              </w:rPr>
            </w:pPr>
          </w:p>
          <w:p w:rsidR="00EE2CB0" w:rsidRPr="00B2729A" w:rsidRDefault="00EE2CB0" w:rsidP="00EE2CB0">
            <w:pPr>
              <w:rPr>
                <w:rFonts w:asciiTheme="minorHAnsi" w:hAnsiTheme="minorHAnsi" w:cs="Arial"/>
                <w:color w:val="008080"/>
                <w:sz w:val="22"/>
                <w:szCs w:val="22"/>
              </w:rPr>
            </w:pPr>
            <w:r w:rsidRPr="00B2729A">
              <w:rPr>
                <w:rFonts w:asciiTheme="minorHAnsi" w:hAnsiTheme="minorHAnsi" w:cs="Arial"/>
                <w:color w:val="008080"/>
                <w:sz w:val="22"/>
                <w:szCs w:val="22"/>
              </w:rPr>
              <w:t>I found the actual physical accessibility to the courts</w:t>
            </w:r>
            <w:r w:rsidR="004B1382">
              <w:rPr>
                <w:rFonts w:asciiTheme="minorHAnsi" w:hAnsiTheme="minorHAnsi" w:cs="Arial"/>
                <w:color w:val="008080"/>
                <w:sz w:val="22"/>
                <w:szCs w:val="22"/>
              </w:rPr>
              <w:t>…</w:t>
            </w:r>
            <w:r w:rsidRPr="00B2729A">
              <w:rPr>
                <w:rFonts w:asciiTheme="minorHAnsi" w:hAnsiTheme="minorHAnsi" w:cs="Arial"/>
                <w:color w:val="008080"/>
                <w:sz w:val="22"/>
                <w:szCs w:val="22"/>
              </w:rPr>
              <w:t xml:space="preserve"> was horrible! I had to ride past Ethan [the man who raped her], nearly running over his feet because there wasn’t enough space between the chairs to get to the witness stand. It’s bad enough having to go to court as it is</w:t>
            </w:r>
            <w:r w:rsidR="004B1382">
              <w:rPr>
                <w:rFonts w:asciiTheme="minorHAnsi" w:hAnsiTheme="minorHAnsi" w:cs="Arial"/>
                <w:color w:val="008080"/>
                <w:sz w:val="22"/>
                <w:szCs w:val="22"/>
              </w:rPr>
              <w:t>,</w:t>
            </w:r>
            <w:r w:rsidRPr="00B2729A">
              <w:rPr>
                <w:rFonts w:asciiTheme="minorHAnsi" w:hAnsiTheme="minorHAnsi" w:cs="Arial"/>
                <w:color w:val="008080"/>
                <w:sz w:val="22"/>
                <w:szCs w:val="22"/>
              </w:rPr>
              <w:t xml:space="preserve"> without trying to meander through this and knocking that chair, knocking that chair and then you’re faced with steps, either that or you sit there, feeling naked because there’s nothing around you in your wheelchair.</w:t>
            </w:r>
            <w:r w:rsidR="004B1382">
              <w:rPr>
                <w:rFonts w:asciiTheme="minorHAnsi" w:hAnsiTheme="minorHAnsi" w:cs="Arial"/>
                <w:color w:val="008080"/>
                <w:sz w:val="22"/>
                <w:szCs w:val="22"/>
              </w:rPr>
              <w:t xml:space="preserve"> </w:t>
            </w:r>
            <w:r w:rsidRPr="00B2729A">
              <w:rPr>
                <w:rFonts w:asciiTheme="minorHAnsi" w:hAnsiTheme="minorHAnsi" w:cs="Arial"/>
                <w:color w:val="008080"/>
                <w:sz w:val="22"/>
                <w:szCs w:val="22"/>
              </w:rPr>
              <w:t>It disempowered me going in to that court. Steps up to the witness stand!</w:t>
            </w:r>
          </w:p>
          <w:p w:rsidR="00EE2CB0" w:rsidRPr="00B2729A" w:rsidRDefault="00EE2CB0" w:rsidP="00EE2CB0">
            <w:pPr>
              <w:rPr>
                <w:rFonts w:asciiTheme="minorHAnsi" w:hAnsiTheme="minorHAnsi" w:cs="Arial"/>
                <w:color w:val="008080"/>
                <w:sz w:val="4"/>
                <w:szCs w:val="4"/>
              </w:rPr>
            </w:pPr>
          </w:p>
          <w:p w:rsidR="00EE2CB0" w:rsidRPr="00D109A8" w:rsidRDefault="00EE2CB0" w:rsidP="008F7617">
            <w:pPr>
              <w:rPr>
                <w:rFonts w:asciiTheme="minorHAnsi" w:hAnsiTheme="minorHAnsi"/>
                <w:sz w:val="22"/>
                <w:szCs w:val="22"/>
              </w:rPr>
            </w:pPr>
            <w:r w:rsidRPr="00B2729A">
              <w:rPr>
                <w:rFonts w:asciiTheme="minorHAnsi" w:hAnsiTheme="minorHAnsi" w:cs="Arial"/>
                <w:color w:val="008080"/>
                <w:sz w:val="22"/>
                <w:szCs w:val="22"/>
              </w:rPr>
              <w:t>And that was the big beef I had with the court system. Given the amount of cases they must hear every day and the number of re-vamps they’ve done and renovations they’ve obviously not taken disability in to consideration within the court</w:t>
            </w:r>
            <w:r w:rsidR="00D109A8" w:rsidRPr="00B2729A">
              <w:rPr>
                <w:rFonts w:asciiTheme="minorHAnsi" w:hAnsiTheme="minorHAnsi" w:cs="Arial"/>
                <w:color w:val="008080"/>
                <w:sz w:val="22"/>
                <w:szCs w:val="22"/>
              </w:rPr>
              <w:t>.” Janet.</w:t>
            </w:r>
            <w:r w:rsidR="00D109A8" w:rsidRPr="00B2729A">
              <w:rPr>
                <w:rStyle w:val="FootnoteReference"/>
                <w:rFonts w:asciiTheme="minorHAnsi" w:hAnsiTheme="minorHAnsi" w:cs="Arial"/>
                <w:color w:val="008080"/>
                <w:sz w:val="22"/>
                <w:szCs w:val="22"/>
              </w:rPr>
              <w:footnoteReference w:id="62"/>
            </w:r>
          </w:p>
        </w:tc>
      </w:tr>
    </w:tbl>
    <w:p w:rsidR="008F7617" w:rsidRPr="00AA6875" w:rsidRDefault="008F7617" w:rsidP="008F7617">
      <w:pPr>
        <w:spacing w:after="0"/>
        <w:rPr>
          <w:rFonts w:cs="Arial"/>
        </w:rPr>
      </w:pPr>
    </w:p>
    <w:tbl>
      <w:tblPr>
        <w:tblStyle w:val="TableGrid"/>
        <w:tblW w:w="0" w:type="auto"/>
        <w:tblLook w:val="04A0" w:firstRow="1" w:lastRow="0" w:firstColumn="1" w:lastColumn="0" w:noHBand="0" w:noVBand="1"/>
      </w:tblPr>
      <w:tblGrid>
        <w:gridCol w:w="9180"/>
      </w:tblGrid>
      <w:tr w:rsidR="000D1B5A" w:rsidTr="000D1B5A">
        <w:tc>
          <w:tcPr>
            <w:tcW w:w="9180" w:type="dxa"/>
          </w:tcPr>
          <w:p w:rsidR="00CD20C5" w:rsidRPr="00C60BD8" w:rsidRDefault="00EB7F61" w:rsidP="00135E8F">
            <w:pPr>
              <w:rPr>
                <w:rFonts w:asciiTheme="minorHAnsi" w:hAnsiTheme="minorHAnsi"/>
                <w:b/>
                <w:sz w:val="22"/>
                <w:szCs w:val="22"/>
              </w:rPr>
            </w:pPr>
            <w:r>
              <w:rPr>
                <w:rFonts w:asciiTheme="minorHAnsi" w:hAnsiTheme="minorHAnsi"/>
                <w:b/>
                <w:sz w:val="22"/>
                <w:szCs w:val="22"/>
              </w:rPr>
              <w:t>Recommendation 41</w:t>
            </w:r>
            <w:r w:rsidR="000D1B5A" w:rsidRPr="00C60BD8">
              <w:rPr>
                <w:rFonts w:asciiTheme="minorHAnsi" w:hAnsiTheme="minorHAnsi"/>
                <w:b/>
                <w:sz w:val="22"/>
                <w:szCs w:val="22"/>
              </w:rPr>
              <w:t>:</w:t>
            </w:r>
            <w:r w:rsidR="00135E8F" w:rsidRPr="00C60BD8">
              <w:rPr>
                <w:rFonts w:asciiTheme="minorHAnsi" w:hAnsiTheme="minorHAnsi"/>
                <w:b/>
                <w:sz w:val="22"/>
                <w:szCs w:val="22"/>
              </w:rPr>
              <w:t xml:space="preserve"> </w:t>
            </w:r>
            <w:r w:rsidR="000D1B5A" w:rsidRPr="00C60BD8">
              <w:rPr>
                <w:rFonts w:asciiTheme="minorHAnsi" w:hAnsiTheme="minorHAnsi"/>
                <w:sz w:val="22"/>
                <w:szCs w:val="22"/>
              </w:rPr>
              <w:t>That the Magistrate’s Court undertake a safety and disabil</w:t>
            </w:r>
            <w:r w:rsidR="00135E8F" w:rsidRPr="00C60BD8">
              <w:rPr>
                <w:rFonts w:asciiTheme="minorHAnsi" w:hAnsiTheme="minorHAnsi"/>
                <w:sz w:val="22"/>
                <w:szCs w:val="22"/>
              </w:rPr>
              <w:t>ity access audit of their buildings, information and communication</w:t>
            </w:r>
            <w:r w:rsidR="000D1B5A" w:rsidRPr="00C60BD8">
              <w:rPr>
                <w:rFonts w:asciiTheme="minorHAnsi" w:hAnsiTheme="minorHAnsi"/>
                <w:sz w:val="22"/>
                <w:szCs w:val="22"/>
              </w:rPr>
              <w:t>, and deliver a proposed budget of capital works to t</w:t>
            </w:r>
            <w:r w:rsidR="001940FE">
              <w:rPr>
                <w:rFonts w:asciiTheme="minorHAnsi" w:hAnsiTheme="minorHAnsi"/>
                <w:sz w:val="22"/>
                <w:szCs w:val="22"/>
              </w:rPr>
              <w:t>he Victorian Government to bring courts</w:t>
            </w:r>
            <w:r w:rsidR="000D1B5A" w:rsidRPr="00C60BD8">
              <w:rPr>
                <w:rFonts w:asciiTheme="minorHAnsi" w:hAnsiTheme="minorHAnsi"/>
                <w:sz w:val="22"/>
                <w:szCs w:val="22"/>
              </w:rPr>
              <w:t xml:space="preserve"> to meet safety and access standards. </w:t>
            </w:r>
          </w:p>
          <w:p w:rsidR="00C60BD8" w:rsidRPr="00C60BD8" w:rsidRDefault="00C60BD8" w:rsidP="00C60BD8">
            <w:pPr>
              <w:rPr>
                <w:rFonts w:asciiTheme="minorHAnsi" w:hAnsiTheme="minorHAnsi"/>
                <w:sz w:val="22"/>
                <w:szCs w:val="22"/>
              </w:rPr>
            </w:pPr>
            <w:r w:rsidRPr="00C60BD8">
              <w:rPr>
                <w:rFonts w:asciiTheme="minorHAnsi" w:hAnsiTheme="minorHAnsi"/>
                <w:b/>
                <w:sz w:val="22"/>
                <w:szCs w:val="22"/>
              </w:rPr>
              <w:t>Recommendation 4</w:t>
            </w:r>
            <w:r w:rsidR="00EB7F61">
              <w:rPr>
                <w:rFonts w:asciiTheme="minorHAnsi" w:hAnsiTheme="minorHAnsi"/>
                <w:b/>
                <w:sz w:val="22"/>
                <w:szCs w:val="22"/>
              </w:rPr>
              <w:t>2</w:t>
            </w:r>
            <w:r w:rsidRPr="00C60BD8">
              <w:rPr>
                <w:rFonts w:asciiTheme="minorHAnsi" w:hAnsiTheme="minorHAnsi"/>
                <w:b/>
                <w:sz w:val="22"/>
                <w:szCs w:val="22"/>
              </w:rPr>
              <w:t xml:space="preserve">: </w:t>
            </w:r>
            <w:r w:rsidRPr="00C60BD8">
              <w:rPr>
                <w:rFonts w:asciiTheme="minorHAnsi" w:hAnsiTheme="minorHAnsi"/>
                <w:sz w:val="22"/>
                <w:szCs w:val="22"/>
              </w:rPr>
              <w:t>That the Department of Justice resources a Court Disability Quality Advisor who develops systemic policies, processes and protocols to make court buildings, information and communications</w:t>
            </w:r>
            <w:r w:rsidR="001940FE">
              <w:rPr>
                <w:rFonts w:asciiTheme="minorHAnsi" w:hAnsiTheme="minorHAnsi"/>
                <w:sz w:val="22"/>
                <w:szCs w:val="22"/>
              </w:rPr>
              <w:t xml:space="preserve"> accessible</w:t>
            </w:r>
            <w:r w:rsidRPr="00C60BD8">
              <w:rPr>
                <w:rFonts w:asciiTheme="minorHAnsi" w:hAnsiTheme="minorHAnsi"/>
                <w:sz w:val="22"/>
                <w:szCs w:val="22"/>
              </w:rPr>
              <w:t xml:space="preserve">.  </w:t>
            </w:r>
          </w:p>
          <w:p w:rsidR="00CD20C5" w:rsidRPr="00C60BD8" w:rsidRDefault="00C60BD8" w:rsidP="00C60BD8">
            <w:pPr>
              <w:rPr>
                <w:rFonts w:asciiTheme="minorHAnsi" w:hAnsiTheme="minorHAnsi"/>
                <w:highlight w:val="yellow"/>
              </w:rPr>
            </w:pPr>
            <w:r w:rsidRPr="00C60BD8">
              <w:rPr>
                <w:rFonts w:asciiTheme="minorHAnsi" w:hAnsiTheme="minorHAnsi"/>
                <w:b/>
                <w:sz w:val="22"/>
                <w:szCs w:val="22"/>
              </w:rPr>
              <w:t xml:space="preserve">Recommendation </w:t>
            </w:r>
            <w:r w:rsidR="00EB7F61">
              <w:rPr>
                <w:rFonts w:asciiTheme="minorHAnsi" w:hAnsiTheme="minorHAnsi"/>
                <w:b/>
                <w:sz w:val="22"/>
                <w:szCs w:val="22"/>
              </w:rPr>
              <w:t>43</w:t>
            </w:r>
            <w:r w:rsidRPr="00C60BD8">
              <w:rPr>
                <w:rFonts w:asciiTheme="minorHAnsi" w:hAnsiTheme="minorHAnsi"/>
                <w:b/>
                <w:sz w:val="22"/>
                <w:szCs w:val="22"/>
              </w:rPr>
              <w:t xml:space="preserve">: </w:t>
            </w:r>
            <w:r w:rsidRPr="00C60BD8">
              <w:rPr>
                <w:rFonts w:asciiTheme="minorHAnsi" w:hAnsiTheme="minorHAnsi"/>
                <w:sz w:val="22"/>
                <w:szCs w:val="22"/>
              </w:rPr>
              <w:t>That the next Department of Justice Disability Action Plan have a spotlight on violence against women response services and identifies steps for improvement to disability access.</w:t>
            </w:r>
            <w:r w:rsidRPr="00C60BD8">
              <w:rPr>
                <w:rFonts w:asciiTheme="minorHAnsi" w:hAnsiTheme="minorHAnsi"/>
              </w:rPr>
              <w:t xml:space="preserve">  </w:t>
            </w:r>
          </w:p>
        </w:tc>
      </w:tr>
    </w:tbl>
    <w:p w:rsidR="004B1382" w:rsidRDefault="004B1382" w:rsidP="00EC2A09">
      <w:pPr>
        <w:pStyle w:val="Heading2"/>
        <w:rPr>
          <w:rFonts w:asciiTheme="minorHAnsi" w:eastAsiaTheme="minorHAnsi" w:hAnsiTheme="minorHAnsi" w:cstheme="minorBidi"/>
          <w:color w:val="auto"/>
          <w:sz w:val="24"/>
          <w:szCs w:val="24"/>
        </w:rPr>
      </w:pPr>
    </w:p>
    <w:p w:rsidR="00DA7018" w:rsidRPr="00DA7018" w:rsidRDefault="00DA7018" w:rsidP="00DA7018"/>
    <w:p w:rsidR="00EC2A09" w:rsidRDefault="00EC2A09" w:rsidP="00C1718B">
      <w:pPr>
        <w:pStyle w:val="Heading1"/>
        <w:numPr>
          <w:ilvl w:val="0"/>
          <w:numId w:val="16"/>
        </w:numPr>
        <w:rPr>
          <w:color w:val="7030A0"/>
        </w:rPr>
      </w:pPr>
      <w:r w:rsidRPr="004B1382">
        <w:rPr>
          <w:color w:val="7030A0"/>
        </w:rPr>
        <w:t>Eliminating discrimination from legislation</w:t>
      </w:r>
    </w:p>
    <w:p w:rsidR="00DA7018" w:rsidRPr="00DA7018" w:rsidRDefault="00DA7018" w:rsidP="00DA7018"/>
    <w:p w:rsidR="00EC2A09" w:rsidRPr="00EB452C" w:rsidRDefault="00EC2A09" w:rsidP="00EC2A09">
      <w:pPr>
        <w:pStyle w:val="Heading3"/>
        <w:rPr>
          <w:rFonts w:asciiTheme="minorHAnsi" w:hAnsiTheme="minorHAnsi"/>
          <w:b/>
          <w:color w:val="7030A0"/>
          <w:sz w:val="28"/>
          <w:szCs w:val="28"/>
        </w:rPr>
      </w:pPr>
      <w:r w:rsidRPr="00EB452C">
        <w:rPr>
          <w:rFonts w:asciiTheme="minorHAnsi" w:hAnsiTheme="minorHAnsi"/>
          <w:b/>
          <w:color w:val="7030A0"/>
          <w:sz w:val="28"/>
          <w:szCs w:val="28"/>
        </w:rPr>
        <w:t>Family Law</w:t>
      </w:r>
    </w:p>
    <w:p w:rsidR="00C63BD0" w:rsidRDefault="00EC2A09" w:rsidP="00EC2A09">
      <w:pPr>
        <w:spacing w:after="0" w:line="240" w:lineRule="auto"/>
      </w:pPr>
      <w:r>
        <w:t xml:space="preserve">In 2012 The Australian Law Reform Commission indicated serious contradictions between Commonwealth Family Laws and state Domestic Violence Laws, gaps that undermine intervention </w:t>
      </w:r>
      <w:r w:rsidR="00C63BD0">
        <w:t>orders and risk the safety of women and children.</w:t>
      </w:r>
      <w:r w:rsidR="00C63BD0">
        <w:rPr>
          <w:rStyle w:val="FootnoteReference"/>
        </w:rPr>
        <w:footnoteReference w:id="63"/>
      </w:r>
      <w:r w:rsidR="00C63BD0">
        <w:t xml:space="preserve"> The Voices Against Violence Legislative Review found that these contradictions had negative impacts on women with disabilities.</w:t>
      </w:r>
      <w:r w:rsidR="00C63BD0">
        <w:rPr>
          <w:rStyle w:val="FootnoteReference"/>
        </w:rPr>
        <w:footnoteReference w:id="64"/>
      </w:r>
      <w:r w:rsidR="00C63BD0">
        <w:t xml:space="preserve">  A fuller analysis of these issues are documented in the Office of the Public Advocate Paper on Family Law and people with disability</w:t>
      </w:r>
      <w:r w:rsidR="00902139">
        <w:t>.</w:t>
      </w:r>
      <w:r w:rsidR="00C63BD0">
        <w:rPr>
          <w:rStyle w:val="FootnoteReference"/>
        </w:rPr>
        <w:footnoteReference w:id="65"/>
      </w:r>
    </w:p>
    <w:p w:rsidR="00C63BD0" w:rsidRDefault="00C63BD0" w:rsidP="00C63BD0">
      <w:pPr>
        <w:spacing w:after="0" w:line="240" w:lineRule="auto"/>
        <w:rPr>
          <w:sz w:val="24"/>
          <w:szCs w:val="24"/>
          <w:lang w:eastAsia="en-AU"/>
        </w:rPr>
      </w:pPr>
    </w:p>
    <w:tbl>
      <w:tblPr>
        <w:tblW w:w="0" w:type="auto"/>
        <w:tblLook w:val="04A0" w:firstRow="1" w:lastRow="0" w:firstColumn="1" w:lastColumn="0" w:noHBand="0" w:noVBand="1"/>
      </w:tblPr>
      <w:tblGrid>
        <w:gridCol w:w="9190"/>
      </w:tblGrid>
      <w:tr w:rsidR="00C63BD0" w:rsidRPr="002B36DC" w:rsidTr="00EB452C">
        <w:tc>
          <w:tcPr>
            <w:tcW w:w="9242" w:type="dxa"/>
            <w:shd w:val="clear" w:color="auto" w:fill="DEEAF6"/>
          </w:tcPr>
          <w:p w:rsidR="00C63BD0" w:rsidRPr="00C10C53" w:rsidRDefault="00C63BD0" w:rsidP="004720EC">
            <w:pPr>
              <w:spacing w:after="0"/>
              <w:rPr>
                <w:rFonts w:cs="Arial"/>
                <w:b/>
                <w:i/>
                <w:noProof/>
                <w:color w:val="1F4E79" w:themeColor="accent1" w:themeShade="80"/>
              </w:rPr>
            </w:pPr>
            <w:r w:rsidRPr="00C10C53">
              <w:rPr>
                <w:b/>
                <w:color w:val="1F4E79" w:themeColor="accent1" w:themeShade="80"/>
              </w:rPr>
              <w:t>Case study</w:t>
            </w:r>
          </w:p>
          <w:p w:rsidR="00C63BD0" w:rsidRPr="00646FF1" w:rsidRDefault="00C63BD0" w:rsidP="00646FF1">
            <w:pPr>
              <w:spacing w:after="0"/>
              <w:rPr>
                <w:rFonts w:cs="Arial"/>
              </w:rPr>
            </w:pPr>
            <w:r w:rsidRPr="002B36DC">
              <w:rPr>
                <w:rFonts w:cs="Arial"/>
              </w:rPr>
              <w:t xml:space="preserve">Three children are spending time with their father with orders from the Family Court. During access the father is abusing the children, using severe corporal punishment and grooming them sexually. </w:t>
            </w:r>
            <w:r w:rsidR="00646FF1" w:rsidRPr="002B36DC">
              <w:rPr>
                <w:rFonts w:cs="Arial"/>
              </w:rPr>
              <w:t>The eldest of the three girls is a young teenager with a significant intellectual disab</w:t>
            </w:r>
            <w:r w:rsidR="00646FF1">
              <w:rPr>
                <w:rFonts w:cs="Arial"/>
              </w:rPr>
              <w:t xml:space="preserve">ility. She disclosed the violence to police but was not believed. </w:t>
            </w:r>
            <w:r w:rsidRPr="002B36DC">
              <w:rPr>
                <w:rFonts w:cs="Arial"/>
              </w:rPr>
              <w:t>A 3 week intervention order was taken out against the father. The Magistrate says they cannot do anything more long term to ov</w:t>
            </w:r>
            <w:r w:rsidR="00646FF1">
              <w:rPr>
                <w:rFonts w:cs="Arial"/>
              </w:rPr>
              <w:t xml:space="preserve">erride the family court order. </w:t>
            </w:r>
            <w:r w:rsidRPr="002B36DC">
              <w:rPr>
                <w:rFonts w:cs="Arial"/>
              </w:rPr>
              <w:t>The mother has a pending appl</w:t>
            </w:r>
            <w:r w:rsidR="00646FF1">
              <w:rPr>
                <w:rFonts w:cs="Arial"/>
              </w:rPr>
              <w:t xml:space="preserve">ication for legal aid funding. </w:t>
            </w:r>
            <w:r w:rsidRPr="002B36DC">
              <w:rPr>
                <w:rStyle w:val="FootnoteReference"/>
                <w:rFonts w:cs="Arial"/>
              </w:rPr>
              <w:footnoteReference w:id="66"/>
            </w:r>
            <w:r w:rsidRPr="002B36DC">
              <w:rPr>
                <w:rFonts w:ascii="Arial" w:hAnsi="Arial" w:cs="Arial"/>
              </w:rPr>
              <w:t xml:space="preserve"> </w:t>
            </w:r>
          </w:p>
        </w:tc>
      </w:tr>
    </w:tbl>
    <w:p w:rsidR="00C63BD0" w:rsidRPr="002B36DC" w:rsidRDefault="00C63BD0" w:rsidP="00C63BD0">
      <w:pPr>
        <w:spacing w:after="0" w:line="240" w:lineRule="auto"/>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63BD0" w:rsidRPr="002B36DC" w:rsidTr="00783854">
        <w:tc>
          <w:tcPr>
            <w:tcW w:w="9242" w:type="dxa"/>
            <w:shd w:val="clear" w:color="auto" w:fill="auto"/>
          </w:tcPr>
          <w:p w:rsidR="00C63BD0" w:rsidRPr="002B36DC" w:rsidRDefault="00C63BD0" w:rsidP="00DC5D00">
            <w:pPr>
              <w:pStyle w:val="NormalWeb"/>
              <w:rPr>
                <w:rFonts w:ascii="Calibri" w:hAnsi="Calibri"/>
                <w:sz w:val="22"/>
                <w:szCs w:val="22"/>
              </w:rPr>
            </w:pPr>
            <w:r w:rsidRPr="002B36DC">
              <w:rPr>
                <w:rFonts w:ascii="Calibri" w:hAnsi="Calibri"/>
                <w:b/>
                <w:sz w:val="22"/>
                <w:szCs w:val="22"/>
              </w:rPr>
              <w:t>Recommendation</w:t>
            </w:r>
            <w:r w:rsidR="00EB7F61">
              <w:rPr>
                <w:rFonts w:ascii="Calibri" w:hAnsi="Calibri"/>
                <w:b/>
                <w:sz w:val="22"/>
                <w:szCs w:val="22"/>
              </w:rPr>
              <w:t xml:space="preserve"> 44</w:t>
            </w:r>
            <w:r w:rsidRPr="002B36DC">
              <w:rPr>
                <w:rFonts w:ascii="Calibri" w:hAnsi="Calibri"/>
                <w:sz w:val="22"/>
                <w:szCs w:val="22"/>
              </w:rPr>
              <w:t>: That the</w:t>
            </w:r>
            <w:r w:rsidR="00DC5D00">
              <w:rPr>
                <w:rFonts w:ascii="Calibri" w:hAnsi="Calibri"/>
                <w:sz w:val="22"/>
                <w:szCs w:val="22"/>
              </w:rPr>
              <w:t xml:space="preserve"> Australian Government make</w:t>
            </w:r>
            <w:r w:rsidRPr="002B36DC">
              <w:rPr>
                <w:rFonts w:ascii="Calibri" w:hAnsi="Calibri"/>
                <w:sz w:val="22"/>
                <w:szCs w:val="22"/>
              </w:rPr>
              <w:t xml:space="preserve"> legislative amendments regarding family law to uphold the rights of women and children to justice and safety from family violence. </w:t>
            </w:r>
          </w:p>
        </w:tc>
      </w:tr>
    </w:tbl>
    <w:p w:rsidR="00822F2E" w:rsidRPr="002B36DC" w:rsidRDefault="00822F2E" w:rsidP="00C63BD0">
      <w:pPr>
        <w:autoSpaceDE w:val="0"/>
        <w:autoSpaceDN w:val="0"/>
        <w:adjustRightInd w:val="0"/>
        <w:spacing w:after="0" w:line="240" w:lineRule="auto"/>
        <w:rPr>
          <w:rFonts w:ascii="Arial" w:hAnsi="Arial" w:cs="Arial"/>
          <w:color w:val="000000"/>
          <w:lang w:eastAsia="en-AU"/>
        </w:rPr>
      </w:pPr>
    </w:p>
    <w:p w:rsidR="00C63BD0" w:rsidRPr="00EB452C" w:rsidRDefault="002B36DC" w:rsidP="002B36DC">
      <w:pPr>
        <w:pStyle w:val="Heading3"/>
        <w:rPr>
          <w:rFonts w:asciiTheme="minorHAnsi" w:hAnsiTheme="minorHAnsi"/>
          <w:b/>
          <w:color w:val="7030A0"/>
          <w:sz w:val="28"/>
          <w:szCs w:val="28"/>
        </w:rPr>
      </w:pPr>
      <w:r w:rsidRPr="00EB452C">
        <w:rPr>
          <w:rFonts w:asciiTheme="minorHAnsi" w:hAnsiTheme="minorHAnsi"/>
          <w:b/>
          <w:color w:val="7030A0"/>
          <w:sz w:val="28"/>
          <w:szCs w:val="28"/>
        </w:rPr>
        <w:t xml:space="preserve">Evidence Act </w:t>
      </w:r>
    </w:p>
    <w:p w:rsidR="00D109A8" w:rsidRDefault="00D109A8" w:rsidP="00CC385E">
      <w:pPr>
        <w:rPr>
          <w:rFonts w:cs="Arial"/>
        </w:rPr>
      </w:pPr>
      <w:r w:rsidRPr="00D109A8">
        <w:rPr>
          <w:rFonts w:cs="Arial"/>
        </w:rPr>
        <w:t>Prejudicial assessments are commonly made about the competency, reliability and credibility of women with disabilities, which consequently diminishes the weight of their evidence.</w:t>
      </w:r>
      <w:r>
        <w:rPr>
          <w:rStyle w:val="FootnoteReference"/>
          <w:rFonts w:cs="Arial"/>
        </w:rPr>
        <w:footnoteReference w:id="67"/>
      </w:r>
    </w:p>
    <w:tbl>
      <w:tblPr>
        <w:tblStyle w:val="TableGrid"/>
        <w:tblW w:w="0" w:type="auto"/>
        <w:tblLook w:val="04A0" w:firstRow="1" w:lastRow="0" w:firstColumn="1" w:lastColumn="0" w:noHBand="0" w:noVBand="1"/>
      </w:tblPr>
      <w:tblGrid>
        <w:gridCol w:w="9180"/>
      </w:tblGrid>
      <w:tr w:rsidR="002B36DC" w:rsidTr="002B36DC">
        <w:tc>
          <w:tcPr>
            <w:tcW w:w="9180" w:type="dxa"/>
          </w:tcPr>
          <w:p w:rsidR="002B36DC" w:rsidRPr="002B36DC" w:rsidRDefault="002B36DC" w:rsidP="00CC385E">
            <w:pPr>
              <w:rPr>
                <w:rFonts w:asciiTheme="minorHAnsi" w:hAnsiTheme="minorHAnsi" w:cs="Arial"/>
                <w:sz w:val="22"/>
                <w:szCs w:val="22"/>
              </w:rPr>
            </w:pPr>
            <w:r w:rsidRPr="002B36DC">
              <w:rPr>
                <w:rFonts w:asciiTheme="minorHAnsi" w:hAnsiTheme="minorHAnsi" w:cs="Arial"/>
                <w:b/>
                <w:sz w:val="22"/>
                <w:szCs w:val="22"/>
              </w:rPr>
              <w:t>Recommendation</w:t>
            </w:r>
            <w:r w:rsidR="00EB7F61">
              <w:rPr>
                <w:rFonts w:asciiTheme="minorHAnsi" w:hAnsiTheme="minorHAnsi" w:cs="Arial"/>
                <w:b/>
                <w:sz w:val="22"/>
                <w:szCs w:val="22"/>
              </w:rPr>
              <w:t xml:space="preserve"> 45</w:t>
            </w:r>
            <w:r w:rsidRPr="002B36DC">
              <w:rPr>
                <w:rFonts w:asciiTheme="minorHAnsi" w:hAnsiTheme="minorHAnsi" w:cs="Arial"/>
                <w:b/>
                <w:sz w:val="22"/>
                <w:szCs w:val="22"/>
              </w:rPr>
              <w:t>:</w:t>
            </w:r>
            <w:r>
              <w:rPr>
                <w:rFonts w:asciiTheme="minorHAnsi" w:hAnsiTheme="minorHAnsi" w:cs="Arial"/>
                <w:sz w:val="22"/>
                <w:szCs w:val="22"/>
              </w:rPr>
              <w:t xml:space="preserve"> </w:t>
            </w:r>
            <w:r w:rsidRPr="002B36DC">
              <w:rPr>
                <w:rFonts w:asciiTheme="minorHAnsi" w:hAnsiTheme="minorHAnsi" w:cs="Arial"/>
                <w:sz w:val="22"/>
                <w:szCs w:val="22"/>
              </w:rPr>
              <w:t xml:space="preserve">That the findings and recommendations pertaining to legislative reform documented in </w:t>
            </w:r>
            <w:r>
              <w:rPr>
                <w:rFonts w:asciiTheme="minorHAnsi" w:hAnsiTheme="minorHAnsi" w:cs="Arial"/>
                <w:sz w:val="22"/>
                <w:szCs w:val="22"/>
              </w:rPr>
              <w:t xml:space="preserve">‘Voices Against Violence </w:t>
            </w:r>
            <w:r w:rsidRPr="002B36DC">
              <w:rPr>
                <w:rFonts w:asciiTheme="minorHAnsi" w:hAnsiTheme="minorHAnsi" w:cs="Arial"/>
                <w:i/>
                <w:sz w:val="22"/>
                <w:szCs w:val="22"/>
              </w:rPr>
              <w:t>Paper Three: A Review of the Legislative Protections Available to Women with Disabilities who have Experienced Violence in Victoria</w:t>
            </w:r>
            <w:r>
              <w:rPr>
                <w:rFonts w:asciiTheme="minorHAnsi" w:hAnsiTheme="minorHAnsi" w:cs="Arial"/>
                <w:i/>
                <w:sz w:val="22"/>
                <w:szCs w:val="22"/>
              </w:rPr>
              <w:t>’</w:t>
            </w:r>
            <w:r w:rsidRPr="002B36DC">
              <w:rPr>
                <w:rFonts w:asciiTheme="minorHAnsi" w:hAnsiTheme="minorHAnsi" w:cs="Arial"/>
                <w:sz w:val="22"/>
                <w:szCs w:val="22"/>
              </w:rPr>
              <w:t xml:space="preserve"> be considered and responded to by the Attorney-General</w:t>
            </w:r>
            <w:r>
              <w:rPr>
                <w:rFonts w:asciiTheme="minorHAnsi" w:hAnsiTheme="minorHAnsi" w:cs="Arial"/>
                <w:sz w:val="22"/>
                <w:szCs w:val="22"/>
              </w:rPr>
              <w:t xml:space="preserve"> in consultation with the f</w:t>
            </w:r>
            <w:r w:rsidRPr="002B36DC">
              <w:rPr>
                <w:rFonts w:asciiTheme="minorHAnsi" w:hAnsiTheme="minorHAnsi" w:cs="Arial"/>
                <w:sz w:val="22"/>
                <w:szCs w:val="22"/>
              </w:rPr>
              <w:t>amil</w:t>
            </w:r>
            <w:r>
              <w:rPr>
                <w:rFonts w:asciiTheme="minorHAnsi" w:hAnsiTheme="minorHAnsi" w:cs="Arial"/>
                <w:sz w:val="22"/>
                <w:szCs w:val="22"/>
              </w:rPr>
              <w:t>y v</w:t>
            </w:r>
            <w:r w:rsidRPr="002B36DC">
              <w:rPr>
                <w:rFonts w:asciiTheme="minorHAnsi" w:hAnsiTheme="minorHAnsi" w:cs="Arial"/>
                <w:sz w:val="22"/>
                <w:szCs w:val="22"/>
              </w:rPr>
              <w:t xml:space="preserve">iolence </w:t>
            </w:r>
            <w:r>
              <w:rPr>
                <w:rFonts w:asciiTheme="minorHAnsi" w:hAnsiTheme="minorHAnsi" w:cs="Arial"/>
                <w:sz w:val="22"/>
                <w:szCs w:val="22"/>
              </w:rPr>
              <w:t>stakeholders</w:t>
            </w:r>
            <w:r w:rsidRPr="002B36DC">
              <w:rPr>
                <w:rFonts w:asciiTheme="minorHAnsi" w:hAnsiTheme="minorHAnsi" w:cs="Arial"/>
                <w:sz w:val="22"/>
                <w:szCs w:val="22"/>
              </w:rPr>
              <w:t>.</w:t>
            </w:r>
          </w:p>
        </w:tc>
      </w:tr>
    </w:tbl>
    <w:p w:rsidR="002B36DC" w:rsidRDefault="00F92539" w:rsidP="00CC385E">
      <w:pPr>
        <w:rPr>
          <w:rFonts w:cs="Arial"/>
        </w:rPr>
      </w:pPr>
      <w:r>
        <w:rPr>
          <w:rFonts w:cs="Arial"/>
        </w:rPr>
        <w:t xml:space="preserve"> </w:t>
      </w:r>
    </w:p>
    <w:p w:rsidR="00DC53C1" w:rsidRPr="005D16B4" w:rsidRDefault="00DC53C1" w:rsidP="00CC385E">
      <w:pPr>
        <w:rPr>
          <w:sz w:val="24"/>
          <w:szCs w:val="24"/>
        </w:rPr>
      </w:pPr>
    </w:p>
    <w:p w:rsidR="000D1B5A" w:rsidRPr="00EB452C" w:rsidRDefault="004B0917" w:rsidP="004B0917">
      <w:pPr>
        <w:pStyle w:val="Heading3"/>
        <w:rPr>
          <w:rFonts w:asciiTheme="minorHAnsi" w:hAnsiTheme="minorHAnsi"/>
          <w:b/>
          <w:color w:val="7030A0"/>
          <w:sz w:val="28"/>
          <w:szCs w:val="28"/>
        </w:rPr>
      </w:pPr>
      <w:r w:rsidRPr="00EB452C">
        <w:rPr>
          <w:rFonts w:asciiTheme="minorHAnsi" w:hAnsiTheme="minorHAnsi"/>
          <w:b/>
          <w:color w:val="7030A0"/>
          <w:sz w:val="28"/>
          <w:szCs w:val="28"/>
        </w:rPr>
        <w:t xml:space="preserve">Family Violence </w:t>
      </w:r>
      <w:r w:rsidR="008B694F" w:rsidRPr="00EB452C">
        <w:rPr>
          <w:rFonts w:asciiTheme="minorHAnsi" w:hAnsiTheme="minorHAnsi"/>
          <w:b/>
          <w:color w:val="7030A0"/>
          <w:sz w:val="28"/>
          <w:szCs w:val="28"/>
        </w:rPr>
        <w:t xml:space="preserve">Protection </w:t>
      </w:r>
      <w:r w:rsidRPr="00EB452C">
        <w:rPr>
          <w:rFonts w:asciiTheme="minorHAnsi" w:hAnsiTheme="minorHAnsi"/>
          <w:b/>
          <w:color w:val="7030A0"/>
          <w:sz w:val="28"/>
          <w:szCs w:val="28"/>
        </w:rPr>
        <w:t>Act</w:t>
      </w:r>
    </w:p>
    <w:p w:rsidR="00C95FA5" w:rsidRDefault="004B0917" w:rsidP="004B0917">
      <w:r w:rsidRPr="00833F41">
        <w:t>The Victorian jurisdiction recognises that some forms of disability-based violence may constitute family violence as defined in the</w:t>
      </w:r>
      <w:r w:rsidRPr="00833F41">
        <w:rPr>
          <w:i/>
        </w:rPr>
        <w:t xml:space="preserve"> Family Violence Protection Act, 2008</w:t>
      </w:r>
      <w:r w:rsidRPr="00833F41">
        <w:t>. Vic</w:t>
      </w:r>
      <w:r w:rsidRPr="00DC53C1">
        <w:t>toria has recognis</w:t>
      </w:r>
      <w:r w:rsidR="00B94995" w:rsidRPr="00DC53C1">
        <w:t>ed</w:t>
      </w:r>
      <w:r w:rsidRPr="00DC53C1">
        <w:t xml:space="preserve"> the possibility that people in ‘family like relationships’ (such as carers providing intimate care in an ongoing relationship) might be perpetrators of family violence</w:t>
      </w:r>
      <w:r w:rsidR="00DC53C1" w:rsidRPr="00DC53C1">
        <w:t>.</w:t>
      </w:r>
    </w:p>
    <w:p w:rsidR="004319F6" w:rsidRPr="00833F41" w:rsidRDefault="004319F6" w:rsidP="004B0917"/>
    <w:tbl>
      <w:tblPr>
        <w:tblStyle w:val="TableGrid"/>
        <w:tblpPr w:leftFromText="180" w:rightFromText="180" w:vertAnchor="text" w:horzAnchor="margin" w:tblpX="-142" w:tblpY="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69"/>
      </w:tblGrid>
      <w:tr w:rsidR="00833F41" w:rsidRPr="00833F41" w:rsidTr="00154440">
        <w:tc>
          <w:tcPr>
            <w:tcW w:w="4253" w:type="dxa"/>
          </w:tcPr>
          <w:p w:rsidR="00833F41" w:rsidRPr="00833F41" w:rsidRDefault="00833F41" w:rsidP="00DC53C1">
            <w:pPr>
              <w:rPr>
                <w:rFonts w:asciiTheme="minorHAnsi" w:hAnsiTheme="minorHAnsi"/>
                <w:sz w:val="22"/>
                <w:szCs w:val="22"/>
              </w:rPr>
            </w:pPr>
            <w:r w:rsidRPr="00833F41">
              <w:rPr>
                <w:rFonts w:asciiTheme="minorHAnsi" w:hAnsiTheme="minorHAnsi"/>
                <w:sz w:val="22"/>
                <w:szCs w:val="22"/>
              </w:rPr>
              <w:t xml:space="preserve">Women with disabilities live in a broad range of settings. The violence they experience where they live is family violence – whether it be in Supported Residential Settings, rooming houses, Community Residential Units, respite, nursing homes or mental health facilities. </w:t>
            </w:r>
            <w:r w:rsidR="00154440">
              <w:rPr>
                <w:rFonts w:asciiTheme="minorHAnsi" w:hAnsiTheme="minorHAnsi"/>
                <w:sz w:val="22"/>
                <w:szCs w:val="22"/>
              </w:rPr>
              <w:t xml:space="preserve">See Appendix 3 Disability Settings for more information. </w:t>
            </w:r>
            <w:bookmarkStart w:id="2" w:name="_GoBack"/>
            <w:bookmarkEnd w:id="2"/>
          </w:p>
        </w:tc>
        <w:tc>
          <w:tcPr>
            <w:tcW w:w="5069" w:type="dxa"/>
            <w:shd w:val="clear" w:color="auto" w:fill="DEEAF6" w:themeFill="accent1" w:themeFillTint="33"/>
          </w:tcPr>
          <w:p w:rsidR="009A338C" w:rsidRDefault="009A338C" w:rsidP="00DC53C1">
            <w:pPr>
              <w:rPr>
                <w:rFonts w:asciiTheme="minorHAnsi" w:hAnsiTheme="minorHAnsi"/>
                <w:color w:val="1F4E79" w:themeColor="accent1" w:themeShade="80"/>
                <w:sz w:val="22"/>
                <w:szCs w:val="22"/>
              </w:rPr>
            </w:pPr>
            <w:r>
              <w:rPr>
                <w:rFonts w:asciiTheme="minorHAnsi" w:hAnsiTheme="minorHAnsi"/>
                <w:b/>
                <w:color w:val="1F4E79" w:themeColor="accent1" w:themeShade="80"/>
                <w:sz w:val="22"/>
                <w:szCs w:val="22"/>
              </w:rPr>
              <w:t xml:space="preserve">Case study of </w:t>
            </w:r>
            <w:r w:rsidR="00DF0915">
              <w:rPr>
                <w:rFonts w:asciiTheme="minorHAnsi" w:hAnsiTheme="minorHAnsi"/>
                <w:b/>
                <w:color w:val="1F4E79" w:themeColor="accent1" w:themeShade="80"/>
                <w:sz w:val="22"/>
                <w:szCs w:val="22"/>
              </w:rPr>
              <w:t xml:space="preserve">systematic </w:t>
            </w:r>
            <w:r>
              <w:rPr>
                <w:rFonts w:asciiTheme="minorHAnsi" w:hAnsiTheme="minorHAnsi"/>
                <w:b/>
                <w:color w:val="1F4E79" w:themeColor="accent1" w:themeShade="80"/>
                <w:sz w:val="22"/>
                <w:szCs w:val="22"/>
              </w:rPr>
              <w:t xml:space="preserve">violence against a woman </w:t>
            </w:r>
            <w:r w:rsidR="00DF0915">
              <w:rPr>
                <w:rFonts w:asciiTheme="minorHAnsi" w:hAnsiTheme="minorHAnsi"/>
                <w:b/>
                <w:color w:val="1F4E79" w:themeColor="accent1" w:themeShade="80"/>
                <w:sz w:val="22"/>
                <w:szCs w:val="22"/>
              </w:rPr>
              <w:t xml:space="preserve">living </w:t>
            </w:r>
            <w:r>
              <w:rPr>
                <w:rFonts w:asciiTheme="minorHAnsi" w:hAnsiTheme="minorHAnsi"/>
                <w:b/>
                <w:color w:val="1F4E79" w:themeColor="accent1" w:themeShade="80"/>
                <w:sz w:val="22"/>
                <w:szCs w:val="22"/>
              </w:rPr>
              <w:t>in a disability service</w:t>
            </w:r>
            <w:r w:rsidRPr="009A338C">
              <w:rPr>
                <w:rFonts w:asciiTheme="minorHAnsi" w:hAnsiTheme="minorHAnsi"/>
                <w:color w:val="1F4E79" w:themeColor="accent1" w:themeShade="80"/>
                <w:sz w:val="22"/>
                <w:szCs w:val="22"/>
              </w:rPr>
              <w:t xml:space="preserve"> </w:t>
            </w:r>
          </w:p>
          <w:p w:rsidR="00833F41" w:rsidRPr="00833F41" w:rsidRDefault="009A338C" w:rsidP="001A21C7">
            <w:pPr>
              <w:rPr>
                <w:rFonts w:asciiTheme="minorHAnsi" w:hAnsiTheme="minorHAnsi"/>
                <w:sz w:val="22"/>
                <w:szCs w:val="22"/>
              </w:rPr>
            </w:pPr>
            <w:r w:rsidRPr="009A338C">
              <w:rPr>
                <w:rFonts w:asciiTheme="minorHAnsi" w:hAnsiTheme="minorHAnsi"/>
                <w:color w:val="000000" w:themeColor="text1"/>
                <w:sz w:val="22"/>
                <w:szCs w:val="22"/>
              </w:rPr>
              <w:t>The charges against Kumar related to sexual assaults that occurred when he was assisting ‘Kimberly’ with toileting. He threatened her</w:t>
            </w:r>
            <w:r w:rsidR="001A21C7">
              <w:rPr>
                <w:rFonts w:asciiTheme="minorHAnsi" w:hAnsiTheme="minorHAnsi"/>
                <w:color w:val="000000" w:themeColor="text1"/>
                <w:sz w:val="22"/>
                <w:szCs w:val="22"/>
              </w:rPr>
              <w:t xml:space="preserve"> with harm</w:t>
            </w:r>
            <w:r w:rsidRPr="009A338C">
              <w:rPr>
                <w:rFonts w:asciiTheme="minorHAnsi" w:hAnsiTheme="minorHAnsi"/>
                <w:color w:val="000000" w:themeColor="text1"/>
                <w:sz w:val="22"/>
                <w:szCs w:val="22"/>
              </w:rPr>
              <w:t xml:space="preserve"> if she disclo</w:t>
            </w:r>
            <w:r w:rsidR="001A21C7">
              <w:rPr>
                <w:rFonts w:asciiTheme="minorHAnsi" w:hAnsiTheme="minorHAnsi"/>
                <w:color w:val="000000" w:themeColor="text1"/>
                <w:sz w:val="22"/>
                <w:szCs w:val="22"/>
              </w:rPr>
              <w:t xml:space="preserve">sed </w:t>
            </w:r>
            <w:r w:rsidRPr="009A338C">
              <w:rPr>
                <w:rFonts w:asciiTheme="minorHAnsi" w:hAnsiTheme="minorHAnsi"/>
                <w:color w:val="000000" w:themeColor="text1"/>
                <w:sz w:val="22"/>
                <w:szCs w:val="22"/>
              </w:rPr>
              <w:t xml:space="preserve"> what had happened. He systematically discredited Kimberly to other staff. She lived in fear of him.</w:t>
            </w:r>
            <w:r w:rsidRPr="009A338C">
              <w:rPr>
                <w:rStyle w:val="FootnoteReference"/>
                <w:rFonts w:asciiTheme="minorHAnsi" w:hAnsiTheme="minorHAnsi"/>
                <w:color w:val="000000" w:themeColor="text1"/>
                <w:sz w:val="22"/>
                <w:szCs w:val="22"/>
              </w:rPr>
              <w:footnoteReference w:id="68"/>
            </w:r>
          </w:p>
        </w:tc>
      </w:tr>
    </w:tbl>
    <w:p w:rsidR="009A338C" w:rsidRDefault="009A338C" w:rsidP="00C95FA5"/>
    <w:p w:rsidR="00B94995" w:rsidRDefault="00DC53C1" w:rsidP="00C95FA5">
      <w:r w:rsidRPr="00833F41">
        <w:t xml:space="preserve">Importantly, the violence experienced in these environments does (but not always) include patterns of power and control. For women experiencing this violence to </w:t>
      </w:r>
      <w:r>
        <w:t>receive appropriate responses, t</w:t>
      </w:r>
      <w:r w:rsidRPr="00833F41">
        <w:t>his violence must be recognis</w:t>
      </w:r>
      <w:r w:rsidRPr="00DC53C1">
        <w:t>ed as domestic violence to adequately identify the impacts, risks, safety planning needs and other support requirements.  Victoria’s Family Violence Protection Act</w:t>
      </w:r>
      <w:r w:rsidR="00B94995" w:rsidRPr="00DC53C1">
        <w:t xml:space="preserve"> should be broadened to recognise that domestic violence affects women with disabilities in diverse settings. Family violence policy should take account of these women’s right to safety.</w:t>
      </w:r>
      <w:r w:rsidR="00B94995">
        <w:t xml:space="preserve">   </w:t>
      </w:r>
    </w:p>
    <w:p w:rsidR="00C95FA5" w:rsidRDefault="00C95FA5" w:rsidP="00C95FA5">
      <w:r w:rsidRPr="00833F41">
        <w:t>People with Disabilities Australia</w:t>
      </w:r>
      <w:r w:rsidR="00833F41" w:rsidRPr="00833F41">
        <w:t xml:space="preserve"> (PWD)</w:t>
      </w:r>
      <w:r w:rsidRPr="00833F41">
        <w:t xml:space="preserve"> report that the NSW Domestic Violence Act includes violence in settings and relationships of particular relevance to people with disability, in residential and institutional settings (Section 5). It includes ‘domestic relationships’ with paid and unpaid carers. This section is planned for amendment, and PWD see it as retrograde that the Victorian approach of requiring a ‘family-like’ relationship looks likely to become the new framing.</w:t>
      </w:r>
    </w:p>
    <w:p w:rsidR="009A338C" w:rsidRPr="00833F41" w:rsidRDefault="009A338C" w:rsidP="00C95FA5"/>
    <w:tbl>
      <w:tblPr>
        <w:tblStyle w:val="TableGrid"/>
        <w:tblW w:w="0" w:type="auto"/>
        <w:tblLook w:val="04A0" w:firstRow="1" w:lastRow="0" w:firstColumn="1" w:lastColumn="0" w:noHBand="0" w:noVBand="1"/>
      </w:tblPr>
      <w:tblGrid>
        <w:gridCol w:w="9180"/>
      </w:tblGrid>
      <w:tr w:rsidR="00DB75A4" w:rsidRPr="00DB75A4" w:rsidTr="00DB75A4">
        <w:tc>
          <w:tcPr>
            <w:tcW w:w="9180" w:type="dxa"/>
          </w:tcPr>
          <w:p w:rsidR="00DB75A4" w:rsidRPr="00DC53C1" w:rsidRDefault="00EB7F61" w:rsidP="00DC53C1">
            <w:pPr>
              <w:rPr>
                <w:rFonts w:asciiTheme="minorHAnsi" w:hAnsiTheme="minorHAnsi"/>
                <w:sz w:val="22"/>
                <w:szCs w:val="22"/>
              </w:rPr>
            </w:pPr>
            <w:r>
              <w:rPr>
                <w:rFonts w:asciiTheme="minorHAnsi" w:hAnsiTheme="minorHAnsi"/>
                <w:b/>
                <w:sz w:val="22"/>
                <w:szCs w:val="22"/>
              </w:rPr>
              <w:t>Recommendation 46</w:t>
            </w:r>
            <w:r w:rsidR="00DB75A4" w:rsidRPr="00DC53C1">
              <w:rPr>
                <w:rFonts w:asciiTheme="minorHAnsi" w:hAnsiTheme="minorHAnsi"/>
                <w:b/>
                <w:sz w:val="22"/>
                <w:szCs w:val="22"/>
              </w:rPr>
              <w:t>:</w:t>
            </w:r>
            <w:r w:rsidR="00DB75A4" w:rsidRPr="00DC53C1">
              <w:rPr>
                <w:rFonts w:asciiTheme="minorHAnsi" w:hAnsiTheme="minorHAnsi"/>
                <w:sz w:val="22"/>
                <w:szCs w:val="22"/>
              </w:rPr>
              <w:t xml:space="preserve"> That t</w:t>
            </w:r>
            <w:r w:rsidR="00775AEC">
              <w:rPr>
                <w:rFonts w:asciiTheme="minorHAnsi" w:hAnsiTheme="minorHAnsi"/>
                <w:sz w:val="22"/>
                <w:szCs w:val="22"/>
              </w:rPr>
              <w:t xml:space="preserve">he Victorian Government </w:t>
            </w:r>
            <w:r w:rsidR="00DB75A4" w:rsidRPr="00DC53C1">
              <w:rPr>
                <w:rFonts w:asciiTheme="minorHAnsi" w:hAnsiTheme="minorHAnsi"/>
                <w:sz w:val="22"/>
                <w:szCs w:val="22"/>
              </w:rPr>
              <w:t xml:space="preserve">update the Family Violence Protection Act to include violence that occurs in disability and health settings where women and children with disabilities live. </w:t>
            </w:r>
          </w:p>
          <w:p w:rsidR="00DB75A4" w:rsidRPr="00DC53C1" w:rsidRDefault="00EB7F61" w:rsidP="004B0917">
            <w:pPr>
              <w:rPr>
                <w:rFonts w:asciiTheme="minorHAnsi" w:hAnsiTheme="minorHAnsi"/>
              </w:rPr>
            </w:pPr>
            <w:r>
              <w:rPr>
                <w:rFonts w:asciiTheme="minorHAnsi" w:hAnsiTheme="minorHAnsi"/>
                <w:b/>
                <w:sz w:val="22"/>
                <w:szCs w:val="22"/>
              </w:rPr>
              <w:t>Recommendation 47</w:t>
            </w:r>
            <w:r w:rsidR="00DC53C1" w:rsidRPr="00DC53C1">
              <w:rPr>
                <w:rFonts w:asciiTheme="minorHAnsi" w:hAnsiTheme="minorHAnsi"/>
                <w:b/>
                <w:sz w:val="22"/>
                <w:szCs w:val="22"/>
              </w:rPr>
              <w:t>:</w:t>
            </w:r>
            <w:r w:rsidR="00DC53C1" w:rsidRPr="00DC53C1">
              <w:rPr>
                <w:rFonts w:asciiTheme="minorHAnsi" w:hAnsiTheme="minorHAnsi"/>
                <w:sz w:val="22"/>
                <w:szCs w:val="22"/>
              </w:rPr>
              <w:t xml:space="preserve"> </w:t>
            </w:r>
            <w:r w:rsidR="00DB75A4" w:rsidRPr="00DC53C1">
              <w:rPr>
                <w:rFonts w:asciiTheme="minorHAnsi" w:hAnsiTheme="minorHAnsi"/>
                <w:sz w:val="22"/>
                <w:szCs w:val="22"/>
              </w:rPr>
              <w:t xml:space="preserve">That the Australian Law Reform Commission consider a nationally consistent family / domestic violence law which encompasses the </w:t>
            </w:r>
            <w:r w:rsidR="00DC53C1" w:rsidRPr="00DC53C1">
              <w:rPr>
                <w:rFonts w:asciiTheme="minorHAnsi" w:hAnsiTheme="minorHAnsi"/>
                <w:sz w:val="22"/>
                <w:szCs w:val="22"/>
              </w:rPr>
              <w:t xml:space="preserve">central </w:t>
            </w:r>
            <w:r w:rsidR="00DB75A4" w:rsidRPr="00DC53C1">
              <w:rPr>
                <w:rFonts w:asciiTheme="minorHAnsi" w:hAnsiTheme="minorHAnsi"/>
                <w:sz w:val="22"/>
                <w:szCs w:val="22"/>
              </w:rPr>
              <w:t>relationships and environments in which women, particularly women with disabilities, live.</w:t>
            </w:r>
            <w:r w:rsidR="00DB75A4" w:rsidRPr="00DC53C1">
              <w:rPr>
                <w:rFonts w:asciiTheme="minorHAnsi" w:hAnsiTheme="minorHAnsi"/>
              </w:rPr>
              <w:t xml:space="preserve"> </w:t>
            </w:r>
          </w:p>
        </w:tc>
      </w:tr>
    </w:tbl>
    <w:p w:rsidR="00DC53C1" w:rsidRPr="005D16B4" w:rsidRDefault="00DC53C1" w:rsidP="00CC385E"/>
    <w:p w:rsidR="003F3A3C" w:rsidRDefault="003F3A3C">
      <w:pPr>
        <w:rPr>
          <w:rFonts w:eastAsiaTheme="majorEastAsia" w:cstheme="majorBidi"/>
          <w:color w:val="7030A0"/>
          <w:sz w:val="32"/>
          <w:szCs w:val="32"/>
        </w:rPr>
      </w:pPr>
      <w:r>
        <w:rPr>
          <w:color w:val="7030A0"/>
        </w:rPr>
        <w:br w:type="page"/>
      </w:r>
    </w:p>
    <w:p w:rsidR="00471E99" w:rsidRPr="008E1F6C" w:rsidRDefault="00FB42B3" w:rsidP="00C1718B">
      <w:pPr>
        <w:pStyle w:val="Heading1"/>
        <w:numPr>
          <w:ilvl w:val="0"/>
          <w:numId w:val="16"/>
        </w:numPr>
        <w:rPr>
          <w:rFonts w:asciiTheme="minorHAnsi" w:hAnsiTheme="minorHAnsi"/>
          <w:color w:val="7030A0"/>
        </w:rPr>
      </w:pPr>
      <w:r w:rsidRPr="008E1F6C">
        <w:rPr>
          <w:rFonts w:asciiTheme="minorHAnsi" w:hAnsiTheme="minorHAnsi"/>
          <w:color w:val="7030A0"/>
        </w:rPr>
        <w:lastRenderedPageBreak/>
        <w:t>P</w:t>
      </w:r>
      <w:r w:rsidR="00DC53C1">
        <w:rPr>
          <w:rFonts w:asciiTheme="minorHAnsi" w:hAnsiTheme="minorHAnsi"/>
          <w:color w:val="7030A0"/>
        </w:rPr>
        <w:t>erpetrator accountability</w:t>
      </w:r>
      <w:r w:rsidR="00471E99" w:rsidRPr="008E1F6C">
        <w:rPr>
          <w:rFonts w:asciiTheme="minorHAnsi" w:hAnsiTheme="minorHAnsi"/>
          <w:color w:val="7030A0"/>
        </w:rPr>
        <w:t xml:space="preserve"> </w:t>
      </w:r>
    </w:p>
    <w:p w:rsidR="00B67E1C" w:rsidRDefault="00B67E1C" w:rsidP="00B67E1C">
      <w:pPr>
        <w:pStyle w:val="Body"/>
      </w:pPr>
    </w:p>
    <w:p w:rsidR="00B67E1C" w:rsidRPr="000119BF" w:rsidRDefault="00B67E1C" w:rsidP="00B67E1C">
      <w:pPr>
        <w:pStyle w:val="Body"/>
        <w:rPr>
          <w:rFonts w:asciiTheme="minorHAnsi" w:hAnsiTheme="minorHAnsi"/>
        </w:rPr>
      </w:pPr>
      <w:r w:rsidRPr="000119BF">
        <w:rPr>
          <w:rFonts w:asciiTheme="minorHAnsi" w:hAnsiTheme="minorHAnsi"/>
        </w:rPr>
        <w:t xml:space="preserve">With sparse resourcing, Victoria’s Men’s Behavioural Change </w:t>
      </w:r>
      <w:r w:rsidR="0048032E" w:rsidRPr="000119BF">
        <w:rPr>
          <w:rFonts w:asciiTheme="minorHAnsi" w:hAnsiTheme="minorHAnsi"/>
        </w:rPr>
        <w:t xml:space="preserve">Programs </w:t>
      </w:r>
      <w:r w:rsidRPr="000119BF">
        <w:rPr>
          <w:rFonts w:asciiTheme="minorHAnsi" w:hAnsiTheme="minorHAnsi"/>
        </w:rPr>
        <w:t>(MBC</w:t>
      </w:r>
      <w:r w:rsidR="0048032E" w:rsidRPr="000119BF">
        <w:rPr>
          <w:rFonts w:asciiTheme="minorHAnsi" w:hAnsiTheme="minorHAnsi"/>
        </w:rPr>
        <w:t>s</w:t>
      </w:r>
      <w:r w:rsidRPr="000119BF">
        <w:rPr>
          <w:rFonts w:asciiTheme="minorHAnsi" w:hAnsiTheme="minorHAnsi"/>
        </w:rPr>
        <w:t xml:space="preserve">) and No To Violence have developed a wealth of knowledge, understanding, relationships and experience in the field of perpetrator accountability. As with other aspects of the violence against women system, Victoria must take this opportunity to consider how MBC programs incorporate disability into their policy and practice. </w:t>
      </w:r>
    </w:p>
    <w:p w:rsidR="00B67E1C" w:rsidRPr="000119BF" w:rsidRDefault="00B67E1C" w:rsidP="00B67E1C">
      <w:pPr>
        <w:pStyle w:val="Body"/>
        <w:rPr>
          <w:rFonts w:asciiTheme="minorHAnsi" w:hAnsiTheme="minorHAnsi"/>
        </w:rPr>
      </w:pPr>
    </w:p>
    <w:p w:rsidR="00B67E1C" w:rsidRPr="000119BF" w:rsidRDefault="00B67E1C" w:rsidP="00B67E1C">
      <w:pPr>
        <w:pStyle w:val="Body"/>
        <w:rPr>
          <w:rFonts w:asciiTheme="minorHAnsi" w:hAnsiTheme="minorHAnsi"/>
        </w:rPr>
      </w:pPr>
      <w:r w:rsidRPr="000119BF">
        <w:rPr>
          <w:rFonts w:asciiTheme="minorHAnsi" w:hAnsiTheme="minorHAnsi"/>
        </w:rPr>
        <w:t xml:space="preserve">No To Violence understand that group work programs </w:t>
      </w:r>
      <w:r w:rsidR="0048032E" w:rsidRPr="000119BF">
        <w:rPr>
          <w:rFonts w:asciiTheme="minorHAnsi" w:hAnsiTheme="minorHAnsi"/>
        </w:rPr>
        <w:t xml:space="preserve">often </w:t>
      </w:r>
      <w:r w:rsidRPr="000119BF">
        <w:rPr>
          <w:rFonts w:asciiTheme="minorHAnsi" w:hAnsiTheme="minorHAnsi"/>
        </w:rPr>
        <w:t xml:space="preserve">don't lend themselves to men with cognitive, intellectual and </w:t>
      </w:r>
      <w:r w:rsidR="0048032E" w:rsidRPr="000119BF">
        <w:rPr>
          <w:rFonts w:asciiTheme="minorHAnsi" w:hAnsiTheme="minorHAnsi"/>
        </w:rPr>
        <w:t>communication disabilities due to the lack of</w:t>
      </w:r>
      <w:r w:rsidRPr="000119BF">
        <w:rPr>
          <w:rFonts w:asciiTheme="minorHAnsi" w:hAnsiTheme="minorHAnsi"/>
        </w:rPr>
        <w:t xml:space="preserve"> infrastructure to support individuals in this group work structure. </w:t>
      </w:r>
    </w:p>
    <w:p w:rsidR="00B67E1C" w:rsidRPr="000119BF" w:rsidRDefault="00B67E1C" w:rsidP="00B67E1C">
      <w:pPr>
        <w:pStyle w:val="Body"/>
        <w:rPr>
          <w:rFonts w:asciiTheme="minorHAnsi" w:hAnsiTheme="minorHAnsi"/>
        </w:rPr>
      </w:pPr>
    </w:p>
    <w:p w:rsidR="00B67E1C" w:rsidRPr="000119BF" w:rsidRDefault="00B67E1C" w:rsidP="00B67E1C">
      <w:pPr>
        <w:pStyle w:val="Body"/>
        <w:rPr>
          <w:rFonts w:asciiTheme="minorHAnsi" w:hAnsiTheme="minorHAnsi"/>
        </w:rPr>
      </w:pPr>
      <w:r w:rsidRPr="000119BF">
        <w:rPr>
          <w:rFonts w:asciiTheme="minorHAnsi" w:hAnsiTheme="minorHAnsi"/>
        </w:rPr>
        <w:t xml:space="preserve">No To Violence have identified that internationally since the 1980s, those who work with sex offenders have developed techniques to work with offenders with cognitive and intellectual disabilities in group and individual based programs. This work has been developing for long enough to allow it to be critiqued and trialed. Nothing in the domestic violence perpetrator response field has been developed. </w:t>
      </w:r>
    </w:p>
    <w:p w:rsidR="00AC1135" w:rsidRPr="000119BF" w:rsidRDefault="00AC1135" w:rsidP="00B67E1C">
      <w:pPr>
        <w:pStyle w:val="Body"/>
        <w:rPr>
          <w:rFonts w:asciiTheme="minorHAnsi" w:hAnsiTheme="minorHAnsi"/>
        </w:rPr>
      </w:pPr>
    </w:p>
    <w:p w:rsidR="00AC1135" w:rsidRPr="000119BF" w:rsidRDefault="001F6F9C" w:rsidP="00B67E1C">
      <w:pPr>
        <w:pStyle w:val="Body"/>
        <w:rPr>
          <w:rFonts w:ascii="Calibri" w:eastAsia="Times New Roman" w:hAnsi="Calibri" w:cs="Segoe UI"/>
        </w:rPr>
      </w:pPr>
      <w:r w:rsidRPr="000119BF">
        <w:rPr>
          <w:rFonts w:asciiTheme="minorHAnsi" w:hAnsiTheme="minorHAnsi"/>
        </w:rPr>
        <w:t xml:space="preserve">No To Violence work to address misunderstandings of </w:t>
      </w:r>
      <w:r w:rsidR="0048032E" w:rsidRPr="000119BF">
        <w:rPr>
          <w:rFonts w:asciiTheme="minorHAnsi" w:hAnsiTheme="minorHAnsi"/>
        </w:rPr>
        <w:t>who is accountable for violence. For example, perpetrators of violence against women with disabilities are sometimes excused as suffering from ’carer stress.’</w:t>
      </w:r>
      <w:r w:rsidRPr="000119BF">
        <w:rPr>
          <w:rFonts w:asciiTheme="minorHAnsi" w:hAnsiTheme="minorHAnsi"/>
        </w:rPr>
        <w:t xml:space="preserve"> No To Violence </w:t>
      </w:r>
      <w:r w:rsidR="00BE0C70" w:rsidRPr="000119BF">
        <w:rPr>
          <w:rFonts w:asciiTheme="minorHAnsi" w:hAnsiTheme="minorHAnsi"/>
        </w:rPr>
        <w:t xml:space="preserve">and </w:t>
      </w:r>
      <w:r w:rsidR="0048032E" w:rsidRPr="000119BF">
        <w:rPr>
          <w:rFonts w:asciiTheme="minorHAnsi" w:hAnsiTheme="minorHAnsi"/>
        </w:rPr>
        <w:t>MBCPs</w:t>
      </w:r>
      <w:r w:rsidR="00BE0C70" w:rsidRPr="000119BF">
        <w:rPr>
          <w:rFonts w:asciiTheme="minorHAnsi" w:hAnsiTheme="minorHAnsi"/>
        </w:rPr>
        <w:t xml:space="preserve"> </w:t>
      </w:r>
      <w:r w:rsidR="0048032E" w:rsidRPr="000119BF">
        <w:rPr>
          <w:rFonts w:ascii="Calibri" w:eastAsia="Times New Roman" w:hAnsi="Calibri" w:cs="Segoe UI"/>
        </w:rPr>
        <w:t>recognises that such excuses are variations on the myths that overshadow the reality of abuse of power in relationships. No To Violence have played an important role in WDV's prevention and response work - presenting at forums and training for disability service and advocacy workers.</w:t>
      </w:r>
    </w:p>
    <w:p w:rsidR="00B67E1C" w:rsidRPr="000119BF" w:rsidRDefault="00B67E1C" w:rsidP="00B67E1C">
      <w:pPr>
        <w:pStyle w:val="Body"/>
        <w:rPr>
          <w:rFonts w:asciiTheme="minorHAnsi" w:hAnsiTheme="minorHAnsi"/>
        </w:rPr>
      </w:pPr>
    </w:p>
    <w:tbl>
      <w:tblPr>
        <w:tblStyle w:val="TableGrid"/>
        <w:tblW w:w="0" w:type="auto"/>
        <w:tblLook w:val="04A0" w:firstRow="1" w:lastRow="0" w:firstColumn="1" w:lastColumn="0" w:noHBand="0" w:noVBand="1"/>
      </w:tblPr>
      <w:tblGrid>
        <w:gridCol w:w="9180"/>
      </w:tblGrid>
      <w:tr w:rsidR="00B67E1C" w:rsidRPr="000119BF" w:rsidTr="00B67E1C">
        <w:tc>
          <w:tcPr>
            <w:tcW w:w="9180" w:type="dxa"/>
          </w:tcPr>
          <w:p w:rsidR="00AC1135" w:rsidRPr="000119BF" w:rsidRDefault="00F42A09" w:rsidP="00BA441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2"/>
                <w:szCs w:val="22"/>
              </w:rPr>
            </w:pPr>
            <w:r w:rsidRPr="000119BF">
              <w:rPr>
                <w:rFonts w:asciiTheme="minorHAnsi" w:hAnsiTheme="minorHAnsi"/>
                <w:b/>
                <w:sz w:val="22"/>
                <w:szCs w:val="22"/>
              </w:rPr>
              <w:t>Recommendation</w:t>
            </w:r>
            <w:r w:rsidR="00EB7F61" w:rsidRPr="000119BF">
              <w:rPr>
                <w:rFonts w:asciiTheme="minorHAnsi" w:hAnsiTheme="minorHAnsi"/>
                <w:b/>
                <w:sz w:val="22"/>
                <w:szCs w:val="22"/>
              </w:rPr>
              <w:t xml:space="preserve"> 48</w:t>
            </w:r>
            <w:r w:rsidR="00BA4414" w:rsidRPr="000119BF">
              <w:rPr>
                <w:rFonts w:asciiTheme="minorHAnsi" w:hAnsiTheme="minorHAnsi"/>
                <w:b/>
                <w:sz w:val="22"/>
                <w:szCs w:val="22"/>
              </w:rPr>
              <w:t xml:space="preserve">: </w:t>
            </w:r>
            <w:r w:rsidR="00B67E1C" w:rsidRPr="000119BF">
              <w:rPr>
                <w:rFonts w:asciiTheme="minorHAnsi" w:hAnsiTheme="minorHAnsi"/>
                <w:sz w:val="22"/>
                <w:szCs w:val="22"/>
              </w:rPr>
              <w:t>That the V</w:t>
            </w:r>
            <w:r w:rsidR="007E66AC" w:rsidRPr="000119BF">
              <w:rPr>
                <w:rFonts w:asciiTheme="minorHAnsi" w:hAnsiTheme="minorHAnsi"/>
                <w:sz w:val="22"/>
                <w:szCs w:val="22"/>
              </w:rPr>
              <w:t>ictorian Government provide</w:t>
            </w:r>
            <w:r w:rsidR="00B67E1C" w:rsidRPr="000119BF">
              <w:rPr>
                <w:rFonts w:asciiTheme="minorHAnsi" w:hAnsiTheme="minorHAnsi"/>
                <w:sz w:val="22"/>
                <w:szCs w:val="22"/>
              </w:rPr>
              <w:t xml:space="preserve"> funding to Men’s Behaviour Change</w:t>
            </w:r>
            <w:r w:rsidR="0048032E" w:rsidRPr="000119BF">
              <w:rPr>
                <w:rFonts w:asciiTheme="minorHAnsi" w:hAnsiTheme="minorHAnsi"/>
                <w:sz w:val="22"/>
                <w:szCs w:val="22"/>
              </w:rPr>
              <w:t xml:space="preserve"> Programs</w:t>
            </w:r>
            <w:r w:rsidR="00B67E1C" w:rsidRPr="000119BF">
              <w:rPr>
                <w:rFonts w:asciiTheme="minorHAnsi" w:hAnsiTheme="minorHAnsi"/>
                <w:sz w:val="22"/>
                <w:szCs w:val="22"/>
              </w:rPr>
              <w:t xml:space="preserve"> </w:t>
            </w:r>
            <w:r w:rsidR="00AC1135" w:rsidRPr="000119BF">
              <w:rPr>
                <w:rFonts w:asciiTheme="minorHAnsi" w:hAnsiTheme="minorHAnsi"/>
                <w:sz w:val="22"/>
                <w:szCs w:val="22"/>
              </w:rPr>
              <w:t xml:space="preserve">to review what has been learned internationally about working with men with disabilities in the sexualized offender </w:t>
            </w:r>
            <w:r w:rsidR="00AC1135" w:rsidRPr="000119BF">
              <w:rPr>
                <w:rFonts w:asciiTheme="minorHAnsi" w:hAnsiTheme="minorHAnsi"/>
                <w:color w:val="auto"/>
                <w:sz w:val="22"/>
                <w:szCs w:val="22"/>
              </w:rPr>
              <w:t xml:space="preserve">field, and for approaches to be adapted to the family violence field and piloted. </w:t>
            </w:r>
          </w:p>
          <w:p w:rsidR="00426316" w:rsidRPr="000119BF" w:rsidRDefault="007E66AC" w:rsidP="00BD74E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auto"/>
                <w:sz w:val="22"/>
                <w:szCs w:val="22"/>
              </w:rPr>
            </w:pPr>
            <w:r w:rsidRPr="000119BF">
              <w:rPr>
                <w:rFonts w:asciiTheme="minorHAnsi" w:hAnsiTheme="minorHAnsi"/>
                <w:b/>
                <w:sz w:val="22"/>
                <w:szCs w:val="22"/>
              </w:rPr>
              <w:t>Recommendation</w:t>
            </w:r>
            <w:r w:rsidR="00EB7F61" w:rsidRPr="000119BF">
              <w:rPr>
                <w:rFonts w:asciiTheme="minorHAnsi" w:hAnsiTheme="minorHAnsi"/>
                <w:b/>
                <w:sz w:val="22"/>
                <w:szCs w:val="22"/>
              </w:rPr>
              <w:t xml:space="preserve"> 49</w:t>
            </w:r>
            <w:r w:rsidRPr="000119BF">
              <w:rPr>
                <w:rFonts w:asciiTheme="minorHAnsi" w:hAnsiTheme="minorHAnsi"/>
                <w:b/>
                <w:sz w:val="22"/>
                <w:szCs w:val="22"/>
              </w:rPr>
              <w:t xml:space="preserve">: </w:t>
            </w:r>
            <w:r w:rsidR="00BD74E4" w:rsidRPr="000119BF">
              <w:rPr>
                <w:rFonts w:asciiTheme="minorHAnsi" w:hAnsiTheme="minorHAnsi"/>
                <w:color w:val="auto"/>
                <w:sz w:val="22"/>
                <w:szCs w:val="22"/>
              </w:rPr>
              <w:t xml:space="preserve">That </w:t>
            </w:r>
            <w:r w:rsidR="00BD74E4" w:rsidRPr="000119BF">
              <w:rPr>
                <w:rFonts w:asciiTheme="minorHAnsi" w:eastAsia="Times New Roman" w:hAnsiTheme="minorHAnsi" w:cs="Times New Roman"/>
                <w:color w:val="auto"/>
                <w:sz w:val="22"/>
                <w:szCs w:val="22"/>
              </w:rPr>
              <w:t xml:space="preserve">No To Violence minimum standards are updated to specify how Men’s Behaviour Change Program providers work with men with disabilities, and that the Victorian Government </w:t>
            </w:r>
            <w:r w:rsidR="00BD74E4" w:rsidRPr="000119BF">
              <w:rPr>
                <w:rFonts w:asciiTheme="minorHAnsi" w:hAnsiTheme="minorHAnsi"/>
                <w:color w:val="auto"/>
                <w:sz w:val="22"/>
                <w:szCs w:val="22"/>
              </w:rPr>
              <w:t xml:space="preserve">resource Men's Behaviour Change Programs to be accessible to men with disabilities. </w:t>
            </w:r>
          </w:p>
          <w:p w:rsidR="0048032E" w:rsidRPr="000119BF" w:rsidRDefault="007E66AC" w:rsidP="007E66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rPr>
            </w:pPr>
            <w:r w:rsidRPr="000119BF">
              <w:rPr>
                <w:rFonts w:asciiTheme="minorHAnsi" w:hAnsiTheme="minorHAnsi"/>
                <w:b/>
                <w:sz w:val="22"/>
                <w:szCs w:val="22"/>
              </w:rPr>
              <w:t>Recommendation</w:t>
            </w:r>
            <w:r w:rsidR="00CD2E2C" w:rsidRPr="000119BF">
              <w:rPr>
                <w:rFonts w:asciiTheme="minorHAnsi" w:hAnsiTheme="minorHAnsi"/>
                <w:b/>
                <w:sz w:val="22"/>
                <w:szCs w:val="22"/>
              </w:rPr>
              <w:t xml:space="preserve"> 50</w:t>
            </w:r>
            <w:r w:rsidRPr="000119BF">
              <w:rPr>
                <w:rFonts w:asciiTheme="minorHAnsi" w:hAnsiTheme="minorHAnsi"/>
                <w:b/>
                <w:sz w:val="22"/>
                <w:szCs w:val="22"/>
              </w:rPr>
              <w:t xml:space="preserve">: </w:t>
            </w:r>
            <w:r w:rsidR="0048032E" w:rsidRPr="000119BF">
              <w:rPr>
                <w:rFonts w:asciiTheme="minorHAnsi" w:eastAsia="Times New Roman" w:hAnsiTheme="minorHAnsi" w:cs="Times New Roman"/>
                <w:color w:val="auto"/>
                <w:sz w:val="22"/>
                <w:szCs w:val="22"/>
              </w:rPr>
              <w:t xml:space="preserve">That Men’s Behaviour Change Programs are resourced to ensure people who run programs are provided with foundation studies on the range of tactics perpetrators can use against women with disabilities. </w:t>
            </w:r>
          </w:p>
          <w:p w:rsidR="006D2159" w:rsidRPr="000119BF" w:rsidRDefault="007E66AC" w:rsidP="002133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rPr>
            </w:pPr>
            <w:r w:rsidRPr="000119BF">
              <w:rPr>
                <w:rFonts w:asciiTheme="minorHAnsi" w:hAnsiTheme="minorHAnsi"/>
                <w:b/>
                <w:sz w:val="22"/>
                <w:szCs w:val="22"/>
              </w:rPr>
              <w:t>Recommendation</w:t>
            </w:r>
            <w:r w:rsidR="00CD2E2C" w:rsidRPr="000119BF">
              <w:rPr>
                <w:rFonts w:asciiTheme="minorHAnsi" w:hAnsiTheme="minorHAnsi"/>
                <w:b/>
                <w:sz w:val="22"/>
                <w:szCs w:val="22"/>
              </w:rPr>
              <w:t xml:space="preserve"> 51</w:t>
            </w:r>
            <w:r w:rsidRPr="000119BF">
              <w:rPr>
                <w:rFonts w:asciiTheme="minorHAnsi" w:hAnsiTheme="minorHAnsi"/>
                <w:b/>
                <w:sz w:val="22"/>
                <w:szCs w:val="22"/>
              </w:rPr>
              <w:t xml:space="preserve">: </w:t>
            </w:r>
            <w:r w:rsidR="006D2159" w:rsidRPr="000119BF">
              <w:rPr>
                <w:rFonts w:asciiTheme="minorHAnsi" w:hAnsiTheme="minorHAnsi"/>
                <w:sz w:val="22"/>
                <w:szCs w:val="22"/>
              </w:rPr>
              <w:t>That DHHS facilitate roundtables to develop understanding of perpetrator accountability with disabilities sector stakeholders.</w:t>
            </w:r>
            <w:r w:rsidR="006D2159" w:rsidRPr="000119BF">
              <w:rPr>
                <w:sz w:val="22"/>
                <w:szCs w:val="22"/>
              </w:rPr>
              <w:t xml:space="preserve"> </w:t>
            </w:r>
          </w:p>
        </w:tc>
      </w:tr>
    </w:tbl>
    <w:p w:rsidR="00B67E1C" w:rsidRDefault="00B67E1C" w:rsidP="00B67E1C">
      <w:pPr>
        <w:pStyle w:val="Body"/>
      </w:pPr>
    </w:p>
    <w:p w:rsidR="00B67E1C" w:rsidRPr="0048032E" w:rsidRDefault="00FE56AB" w:rsidP="0048032E">
      <w:pPr>
        <w:shd w:val="clear" w:color="auto" w:fill="FFFFFF"/>
        <w:spacing w:after="0" w:line="240" w:lineRule="auto"/>
        <w:rPr>
          <w:rFonts w:ascii="Times New Roman" w:eastAsia="Times New Roman" w:hAnsi="Times New Roman" w:cs="Times New Roman"/>
          <w:color w:val="212121"/>
          <w:sz w:val="24"/>
          <w:szCs w:val="24"/>
          <w:lang w:eastAsia="en-AU"/>
        </w:rPr>
      </w:pPr>
      <w:r w:rsidRPr="00FE56AB">
        <w:rPr>
          <w:rFonts w:ascii="Calibri" w:eastAsia="Times New Roman" w:hAnsi="Calibri" w:cs="Times New Roman"/>
          <w:color w:val="000000"/>
          <w:sz w:val="24"/>
          <w:szCs w:val="24"/>
          <w:lang w:eastAsia="en-AU"/>
        </w:rPr>
        <w:t> </w:t>
      </w:r>
    </w:p>
    <w:p w:rsidR="004B081D" w:rsidRPr="005D16B4" w:rsidRDefault="004B081D" w:rsidP="00471E99">
      <w:pPr>
        <w:pStyle w:val="Default"/>
        <w:rPr>
          <w:rFonts w:asciiTheme="minorHAnsi" w:hAnsiTheme="minorHAnsi"/>
          <w:sz w:val="20"/>
          <w:szCs w:val="20"/>
        </w:rPr>
      </w:pPr>
    </w:p>
    <w:p w:rsidR="006F40E2" w:rsidRDefault="006F40E2">
      <w:pPr>
        <w:rPr>
          <w:rFonts w:eastAsiaTheme="majorEastAsia" w:cstheme="majorBidi"/>
          <w:color w:val="7030A0"/>
          <w:sz w:val="32"/>
          <w:szCs w:val="32"/>
        </w:rPr>
      </w:pPr>
      <w:r>
        <w:rPr>
          <w:color w:val="7030A0"/>
        </w:rPr>
        <w:br w:type="page"/>
      </w:r>
    </w:p>
    <w:p w:rsidR="00611318" w:rsidRPr="004C5196" w:rsidRDefault="008E1F6C" w:rsidP="00C1718B">
      <w:pPr>
        <w:pStyle w:val="Heading1"/>
        <w:numPr>
          <w:ilvl w:val="0"/>
          <w:numId w:val="16"/>
        </w:numPr>
        <w:rPr>
          <w:rFonts w:asciiTheme="minorHAnsi" w:hAnsiTheme="minorHAnsi"/>
          <w:color w:val="7030A0"/>
        </w:rPr>
      </w:pPr>
      <w:r w:rsidRPr="008E1F6C">
        <w:rPr>
          <w:rFonts w:asciiTheme="minorHAnsi" w:hAnsiTheme="minorHAnsi"/>
          <w:color w:val="7030A0"/>
        </w:rPr>
        <w:lastRenderedPageBreak/>
        <w:t>C</w:t>
      </w:r>
      <w:r w:rsidR="00FB42B3" w:rsidRPr="008E1F6C">
        <w:rPr>
          <w:rFonts w:asciiTheme="minorHAnsi" w:hAnsiTheme="minorHAnsi"/>
          <w:color w:val="7030A0"/>
        </w:rPr>
        <w:t>oordination of g</w:t>
      </w:r>
      <w:r w:rsidR="00471E99" w:rsidRPr="008E1F6C">
        <w:rPr>
          <w:rFonts w:asciiTheme="minorHAnsi" w:hAnsiTheme="minorHAnsi"/>
          <w:color w:val="7030A0"/>
        </w:rPr>
        <w:t xml:space="preserve">overnment agencies and community organisations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440"/>
      </w:tblGrid>
      <w:tr w:rsidR="006939DF" w:rsidRPr="00832FA2" w:rsidTr="00F61D2B">
        <w:tc>
          <w:tcPr>
            <w:tcW w:w="9034" w:type="dxa"/>
          </w:tcPr>
          <w:p w:rsidR="006939DF" w:rsidRPr="00F61D2B" w:rsidRDefault="006939DF" w:rsidP="00611318">
            <w:pPr>
              <w:rPr>
                <w:rFonts w:asciiTheme="minorHAnsi" w:hAnsiTheme="minorHAnsi" w:cs="Arial"/>
                <w:sz w:val="8"/>
                <w:szCs w:val="8"/>
              </w:rPr>
            </w:pPr>
          </w:p>
          <w:tbl>
            <w:tblPr>
              <w:tblStyle w:val="TableGrid"/>
              <w:tblW w:w="8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105"/>
            </w:tblGrid>
            <w:tr w:rsidR="006939DF" w:rsidTr="008C4376">
              <w:trPr>
                <w:trHeight w:val="3426"/>
              </w:trPr>
              <w:tc>
                <w:tcPr>
                  <w:tcW w:w="4429" w:type="dxa"/>
                </w:tcPr>
                <w:p w:rsidR="008C4376" w:rsidRPr="00C251D6" w:rsidRDefault="008C4376" w:rsidP="00611318">
                  <w:pPr>
                    <w:rPr>
                      <w:rFonts w:asciiTheme="minorHAnsi" w:hAnsiTheme="minorHAnsi"/>
                      <w:b/>
                      <w:color w:val="7030A0"/>
                      <w:sz w:val="24"/>
                      <w:szCs w:val="24"/>
                    </w:rPr>
                  </w:pPr>
                </w:p>
                <w:p w:rsidR="004C5196" w:rsidRPr="00DF0915" w:rsidRDefault="004C5196" w:rsidP="00611318">
                  <w:pPr>
                    <w:rPr>
                      <w:rFonts w:asciiTheme="minorHAnsi" w:hAnsiTheme="minorHAnsi"/>
                      <w:b/>
                      <w:color w:val="7030A0"/>
                      <w:sz w:val="28"/>
                      <w:szCs w:val="28"/>
                    </w:rPr>
                  </w:pPr>
                  <w:r w:rsidRPr="00DF0915">
                    <w:rPr>
                      <w:rFonts w:asciiTheme="minorHAnsi" w:hAnsiTheme="minorHAnsi"/>
                      <w:b/>
                      <w:color w:val="7030A0"/>
                      <w:sz w:val="28"/>
                      <w:szCs w:val="28"/>
                    </w:rPr>
                    <w:t xml:space="preserve">Cross sector collaboration </w:t>
                  </w:r>
                </w:p>
                <w:p w:rsidR="006939DF" w:rsidRPr="006939DF" w:rsidRDefault="006939DF" w:rsidP="008C4376">
                  <w:pPr>
                    <w:rPr>
                      <w:rFonts w:asciiTheme="minorHAnsi" w:hAnsiTheme="minorHAnsi" w:cs="Arial"/>
                      <w:sz w:val="22"/>
                      <w:szCs w:val="22"/>
                    </w:rPr>
                  </w:pPr>
                  <w:r w:rsidRPr="00832FA2">
                    <w:rPr>
                      <w:rFonts w:asciiTheme="minorHAnsi" w:hAnsiTheme="minorHAnsi" w:cs="Arial"/>
                      <w:sz w:val="22"/>
                      <w:szCs w:val="22"/>
                    </w:rPr>
                    <w:t>Some women in the Voices Against Violence research spoke of being referred from one agency to another, and it was usually only the persistent efforts of the woman herself that resulted in a positive outcome. This experience is shared by many of the women who call WDV for referral information. In many instances, disability services are not able</w:t>
                  </w:r>
                  <w:r>
                    <w:rPr>
                      <w:rFonts w:asciiTheme="minorHAnsi" w:hAnsiTheme="minorHAnsi" w:cs="Arial"/>
                      <w:sz w:val="22"/>
                      <w:szCs w:val="22"/>
                    </w:rPr>
                    <w:t xml:space="preserve"> or willing</w:t>
                  </w:r>
                  <w:r w:rsidRPr="00832FA2">
                    <w:rPr>
                      <w:rFonts w:asciiTheme="minorHAnsi" w:hAnsiTheme="minorHAnsi" w:cs="Arial"/>
                      <w:sz w:val="22"/>
                      <w:szCs w:val="22"/>
                    </w:rPr>
                    <w:t xml:space="preserve"> to respond to violence against women, and violence respo</w:t>
                  </w:r>
                  <w:r>
                    <w:rPr>
                      <w:rFonts w:asciiTheme="minorHAnsi" w:hAnsiTheme="minorHAnsi" w:cs="Arial"/>
                      <w:sz w:val="22"/>
                      <w:szCs w:val="22"/>
                    </w:rPr>
                    <w:t xml:space="preserve">nse services are not </w:t>
                  </w:r>
                  <w:r w:rsidRPr="00832FA2">
                    <w:rPr>
                      <w:rFonts w:asciiTheme="minorHAnsi" w:hAnsiTheme="minorHAnsi" w:cs="Arial"/>
                      <w:sz w:val="22"/>
                      <w:szCs w:val="22"/>
                    </w:rPr>
                    <w:t>able</w:t>
                  </w:r>
                  <w:r>
                    <w:rPr>
                      <w:rFonts w:asciiTheme="minorHAnsi" w:hAnsiTheme="minorHAnsi" w:cs="Arial"/>
                      <w:sz w:val="22"/>
                      <w:szCs w:val="22"/>
                    </w:rPr>
                    <w:t xml:space="preserve"> or willing</w:t>
                  </w:r>
                  <w:r w:rsidRPr="00832FA2">
                    <w:rPr>
                      <w:rFonts w:asciiTheme="minorHAnsi" w:hAnsiTheme="minorHAnsi" w:cs="Arial"/>
                      <w:sz w:val="22"/>
                      <w:szCs w:val="22"/>
                    </w:rPr>
                    <w:t xml:space="preserve"> to support people with disabilities. </w:t>
                  </w:r>
                </w:p>
              </w:tc>
              <w:tc>
                <w:tcPr>
                  <w:tcW w:w="4105" w:type="dxa"/>
                </w:tcPr>
                <w:p w:rsidR="004C5196" w:rsidRDefault="004C5196" w:rsidP="00611318">
                  <w:pPr>
                    <w:rPr>
                      <w:rFonts w:asciiTheme="minorHAnsi" w:hAnsiTheme="minorHAnsi" w:cs="Arial"/>
                      <w:color w:val="008080"/>
                      <w:sz w:val="22"/>
                      <w:szCs w:val="22"/>
                    </w:rPr>
                  </w:pPr>
                </w:p>
                <w:p w:rsidR="004E098D" w:rsidRDefault="004E098D" w:rsidP="00611318">
                  <w:pPr>
                    <w:rPr>
                      <w:rFonts w:asciiTheme="minorHAnsi" w:hAnsiTheme="minorHAnsi" w:cs="Arial"/>
                      <w:color w:val="008080"/>
                      <w:sz w:val="22"/>
                      <w:szCs w:val="22"/>
                    </w:rPr>
                  </w:pPr>
                </w:p>
                <w:p w:rsidR="006939DF" w:rsidRDefault="006939DF" w:rsidP="00611318">
                  <w:pPr>
                    <w:rPr>
                      <w:rFonts w:cs="Arial"/>
                    </w:rPr>
                  </w:pPr>
                  <w:r w:rsidRPr="00832FA2">
                    <w:rPr>
                      <w:rFonts w:asciiTheme="minorHAnsi" w:hAnsiTheme="minorHAnsi" w:cs="Arial"/>
                      <w:color w:val="008080"/>
                      <w:sz w:val="22"/>
                      <w:szCs w:val="22"/>
                    </w:rPr>
                    <w:t xml:space="preserve">“I initially called a housing service but they couldn’t help me… it was like domestic violence ones couldn’t help me ‘cause of this, and disability couldn’t help me with that, so then I’d go to refuges and caravan parks and I was going through everything you know, hotels, motels anything, trying to find [help] and nothing just seemed to be working. I mean I’ve got an exercise book just full of all these organisations and that that I approached.” </w:t>
                  </w:r>
                  <w:r>
                    <w:rPr>
                      <w:rFonts w:asciiTheme="minorHAnsi" w:hAnsiTheme="minorHAnsi" w:cs="Arial"/>
                      <w:color w:val="008080"/>
                      <w:sz w:val="22"/>
                      <w:szCs w:val="22"/>
                    </w:rPr>
                    <w:t>Louise</w:t>
                  </w:r>
                  <w:r>
                    <w:rPr>
                      <w:rStyle w:val="FootnoteReference"/>
                      <w:rFonts w:asciiTheme="minorHAnsi" w:hAnsiTheme="minorHAnsi" w:cs="Arial"/>
                      <w:color w:val="008080"/>
                      <w:sz w:val="22"/>
                      <w:szCs w:val="22"/>
                    </w:rPr>
                    <w:footnoteReference w:id="69"/>
                  </w:r>
                </w:p>
              </w:tc>
            </w:tr>
          </w:tbl>
          <w:p w:rsidR="006939DF" w:rsidRPr="00832FA2" w:rsidRDefault="006939DF" w:rsidP="00611318">
            <w:pPr>
              <w:rPr>
                <w:rFonts w:asciiTheme="minorHAnsi" w:hAnsiTheme="minorHAnsi" w:cs="Arial"/>
                <w:sz w:val="22"/>
                <w:szCs w:val="22"/>
              </w:rPr>
            </w:pPr>
          </w:p>
        </w:tc>
        <w:tc>
          <w:tcPr>
            <w:tcW w:w="440" w:type="dxa"/>
          </w:tcPr>
          <w:p w:rsidR="006939DF" w:rsidRPr="00832FA2" w:rsidRDefault="006939DF" w:rsidP="00611318">
            <w:pPr>
              <w:rPr>
                <w:rFonts w:asciiTheme="minorHAnsi" w:hAnsiTheme="minorHAnsi" w:cs="Arial"/>
                <w:sz w:val="22"/>
                <w:szCs w:val="22"/>
              </w:rPr>
            </w:pPr>
          </w:p>
        </w:tc>
      </w:tr>
    </w:tbl>
    <w:p w:rsidR="004C5196" w:rsidRPr="00F61D2B" w:rsidRDefault="004C5196" w:rsidP="00611318">
      <w:pPr>
        <w:spacing w:after="0"/>
        <w:rPr>
          <w:rFonts w:cs="Arial"/>
          <w:b/>
          <w:sz w:val="8"/>
          <w:szCs w:val="8"/>
        </w:rPr>
      </w:pPr>
    </w:p>
    <w:p w:rsidR="004E098D" w:rsidRDefault="004E098D" w:rsidP="00611318">
      <w:pPr>
        <w:spacing w:after="0"/>
        <w:rPr>
          <w:rFonts w:cs="Arial"/>
        </w:rPr>
      </w:pPr>
    </w:p>
    <w:p w:rsidR="008C4376" w:rsidRDefault="008C4376" w:rsidP="00611318">
      <w:pPr>
        <w:spacing w:after="0"/>
        <w:rPr>
          <w:rFonts w:cs="Arial"/>
        </w:rPr>
      </w:pPr>
      <w:r w:rsidRPr="00FC162F">
        <w:rPr>
          <w:rFonts w:cs="Arial"/>
        </w:rPr>
        <w:t>There is a clear need for this discrimination and deficiency to be addressed</w:t>
      </w:r>
      <w:r>
        <w:rPr>
          <w:rFonts w:cs="Arial"/>
        </w:rPr>
        <w:t xml:space="preserve"> systemically. This work must happen across portfolios including a</w:t>
      </w:r>
      <w:r w:rsidRPr="004C5196">
        <w:rPr>
          <w:rFonts w:cs="Arial"/>
        </w:rPr>
        <w:t>ged care, disability, mental health, home and community care, family violence, sexual assault, housing, legal services, police and courts must all be engaged.</w:t>
      </w:r>
    </w:p>
    <w:p w:rsidR="00BD5870" w:rsidRPr="00F61D2B" w:rsidRDefault="00BD5870" w:rsidP="00611318">
      <w:pPr>
        <w:spacing w:after="0"/>
        <w:rPr>
          <w:rFonts w:cs="Arial"/>
          <w:sz w:val="8"/>
          <w:szCs w:val="8"/>
        </w:rPr>
      </w:pPr>
    </w:p>
    <w:p w:rsidR="008C4376" w:rsidRDefault="008C4376" w:rsidP="00BD5870">
      <w:pPr>
        <w:pStyle w:val="Heading3"/>
        <w:rPr>
          <w:rFonts w:asciiTheme="minorHAnsi" w:hAnsiTheme="minorHAnsi"/>
          <w:b/>
          <w:color w:val="7030A0"/>
        </w:rPr>
      </w:pPr>
    </w:p>
    <w:p w:rsidR="00BD5870" w:rsidRPr="00DF0915" w:rsidRDefault="00BD5870" w:rsidP="00BD5870">
      <w:pPr>
        <w:pStyle w:val="Heading3"/>
        <w:rPr>
          <w:rFonts w:asciiTheme="minorHAnsi" w:hAnsiTheme="minorHAnsi"/>
          <w:b/>
          <w:color w:val="7030A0"/>
          <w:sz w:val="28"/>
          <w:szCs w:val="28"/>
        </w:rPr>
      </w:pPr>
      <w:r w:rsidRPr="00DF0915">
        <w:rPr>
          <w:rFonts w:asciiTheme="minorHAnsi" w:hAnsiTheme="minorHAnsi"/>
          <w:b/>
          <w:color w:val="7030A0"/>
          <w:sz w:val="28"/>
          <w:szCs w:val="28"/>
        </w:rPr>
        <w:t>Governance</w:t>
      </w:r>
      <w:r w:rsidR="00DC27CF" w:rsidRPr="00DF0915">
        <w:rPr>
          <w:rFonts w:asciiTheme="minorHAnsi" w:hAnsiTheme="minorHAnsi"/>
          <w:b/>
          <w:color w:val="7030A0"/>
          <w:sz w:val="28"/>
          <w:szCs w:val="28"/>
        </w:rPr>
        <w:t xml:space="preserve"> and policy </w:t>
      </w:r>
    </w:p>
    <w:p w:rsidR="00091112" w:rsidRDefault="00BD5870" w:rsidP="00BD5870">
      <w:r>
        <w:t>The Victorian Government has recognised the importance of representing women with disabilities on advisory groups rel</w:t>
      </w:r>
      <w:r w:rsidR="00F61D2B">
        <w:t xml:space="preserve">ated to violence against women. </w:t>
      </w:r>
      <w:r>
        <w:t xml:space="preserve">This is also so for representatives of Aboriginal and culturally diverse communities. To be effective, this representation has to be resourced. </w:t>
      </w:r>
      <w:r w:rsidR="00F61D2B">
        <w:t xml:space="preserve">This </w:t>
      </w:r>
      <w:r>
        <w:t>work is best supported in an inter-departmental context</w:t>
      </w:r>
      <w:r w:rsidR="00F61D2B">
        <w:t>.</w:t>
      </w:r>
      <w:r>
        <w:t xml:space="preserve"> </w:t>
      </w:r>
    </w:p>
    <w:p w:rsidR="00BE40E5" w:rsidRDefault="00BE40E5" w:rsidP="00BD5870">
      <w:r>
        <w:t xml:space="preserve">In Victoria we are fortunate to have a network of regional committees solely focused on family violence. We can harness this network to share and use information about family violence responses for women with disabilities, and engage a cross section of service types in this local work.  </w:t>
      </w:r>
    </w:p>
    <w:p w:rsidR="008C4376" w:rsidRPr="00BD5870" w:rsidRDefault="008C4376" w:rsidP="00BD5870"/>
    <w:tbl>
      <w:tblPr>
        <w:tblStyle w:val="TableGrid"/>
        <w:tblW w:w="0" w:type="auto"/>
        <w:tblLook w:val="04A0" w:firstRow="1" w:lastRow="0" w:firstColumn="1" w:lastColumn="0" w:noHBand="0" w:noVBand="1"/>
      </w:tblPr>
      <w:tblGrid>
        <w:gridCol w:w="9180"/>
      </w:tblGrid>
      <w:tr w:rsidR="00091112" w:rsidTr="00091112">
        <w:tc>
          <w:tcPr>
            <w:tcW w:w="9180" w:type="dxa"/>
          </w:tcPr>
          <w:p w:rsidR="00C76548" w:rsidRPr="00F61D2B" w:rsidRDefault="00D37F8D" w:rsidP="00F5418C">
            <w:pPr>
              <w:rPr>
                <w:rFonts w:asciiTheme="minorHAnsi" w:hAnsiTheme="minorHAnsi" w:cs="Arial"/>
                <w:b/>
                <w:sz w:val="22"/>
                <w:szCs w:val="22"/>
              </w:rPr>
            </w:pPr>
            <w:r>
              <w:rPr>
                <w:rFonts w:asciiTheme="minorHAnsi" w:hAnsiTheme="minorHAnsi" w:cs="Arial"/>
                <w:b/>
                <w:sz w:val="22"/>
                <w:szCs w:val="22"/>
              </w:rPr>
              <w:t>Recommendation 52</w:t>
            </w:r>
            <w:r w:rsidR="00C76548" w:rsidRPr="00F61D2B">
              <w:rPr>
                <w:rFonts w:asciiTheme="minorHAnsi" w:hAnsiTheme="minorHAnsi" w:cs="Arial"/>
                <w:b/>
                <w:sz w:val="22"/>
                <w:szCs w:val="22"/>
              </w:rPr>
              <w:t>:</w:t>
            </w:r>
            <w:r w:rsidR="00F5418C" w:rsidRPr="00F61D2B">
              <w:rPr>
                <w:rFonts w:asciiTheme="minorHAnsi" w:hAnsiTheme="minorHAnsi" w:cs="Arial"/>
                <w:b/>
                <w:sz w:val="22"/>
                <w:szCs w:val="22"/>
              </w:rPr>
              <w:t xml:space="preserve"> </w:t>
            </w:r>
            <w:r w:rsidR="00C76548" w:rsidRPr="00F61D2B">
              <w:rPr>
                <w:rFonts w:asciiTheme="minorHAnsi" w:hAnsiTheme="minorHAnsi" w:cs="Arial"/>
                <w:sz w:val="22"/>
                <w:szCs w:val="22"/>
              </w:rPr>
              <w:t>That Victoria adopt the Prevention and Response governance structures presented</w:t>
            </w:r>
            <w:r w:rsidR="00603098">
              <w:rPr>
                <w:rFonts w:asciiTheme="minorHAnsi" w:hAnsiTheme="minorHAnsi" w:cs="Arial"/>
                <w:sz w:val="22"/>
                <w:szCs w:val="22"/>
              </w:rPr>
              <w:t xml:space="preserve"> to the Royal Commission by Domestic Violence Victoria</w:t>
            </w:r>
            <w:r w:rsidR="00785FA8">
              <w:rPr>
                <w:rFonts w:asciiTheme="minorHAnsi" w:hAnsiTheme="minorHAnsi" w:cs="Arial"/>
                <w:sz w:val="22"/>
                <w:szCs w:val="22"/>
              </w:rPr>
              <w:t xml:space="preserve"> and the Women’s Health Association of Victoria. This structure</w:t>
            </w:r>
            <w:r w:rsidR="000F6B1D" w:rsidRPr="00F61D2B">
              <w:rPr>
                <w:rFonts w:asciiTheme="minorHAnsi" w:hAnsiTheme="minorHAnsi" w:cs="Arial"/>
                <w:sz w:val="22"/>
                <w:szCs w:val="22"/>
              </w:rPr>
              <w:t xml:space="preserve"> im</w:t>
            </w:r>
            <w:r w:rsidR="005D436C" w:rsidRPr="00F61D2B">
              <w:rPr>
                <w:rFonts w:asciiTheme="minorHAnsi" w:hAnsiTheme="minorHAnsi" w:cs="Arial"/>
                <w:sz w:val="22"/>
                <w:szCs w:val="22"/>
              </w:rPr>
              <w:t>bed</w:t>
            </w:r>
            <w:r w:rsidR="00785FA8">
              <w:rPr>
                <w:rFonts w:asciiTheme="minorHAnsi" w:hAnsiTheme="minorHAnsi" w:cs="Arial"/>
                <w:sz w:val="22"/>
                <w:szCs w:val="22"/>
              </w:rPr>
              <w:t>s</w:t>
            </w:r>
            <w:r w:rsidR="005D436C" w:rsidRPr="00F61D2B">
              <w:rPr>
                <w:rFonts w:asciiTheme="minorHAnsi" w:hAnsiTheme="minorHAnsi" w:cs="Arial"/>
                <w:sz w:val="22"/>
                <w:szCs w:val="22"/>
              </w:rPr>
              <w:t xml:space="preserve"> </w:t>
            </w:r>
            <w:r w:rsidR="00C76548" w:rsidRPr="00F61D2B">
              <w:rPr>
                <w:rFonts w:asciiTheme="minorHAnsi" w:hAnsiTheme="minorHAnsi" w:cs="Arial"/>
                <w:sz w:val="22"/>
                <w:szCs w:val="22"/>
              </w:rPr>
              <w:t xml:space="preserve">representation of women with disabilities and other key stakeholders. </w:t>
            </w:r>
          </w:p>
          <w:p w:rsidR="00F5418C" w:rsidRPr="00F61D2B" w:rsidRDefault="00F5418C" w:rsidP="00F5418C">
            <w:pPr>
              <w:rPr>
                <w:rFonts w:asciiTheme="minorHAnsi" w:hAnsiTheme="minorHAnsi" w:cs="Arial"/>
                <w:sz w:val="22"/>
                <w:szCs w:val="22"/>
              </w:rPr>
            </w:pPr>
            <w:r w:rsidRPr="00F61D2B">
              <w:rPr>
                <w:rFonts w:asciiTheme="minorHAnsi" w:hAnsiTheme="minorHAnsi" w:cs="Arial"/>
                <w:b/>
                <w:bCs/>
                <w:sz w:val="22"/>
                <w:szCs w:val="22"/>
              </w:rPr>
              <w:t xml:space="preserve">Recommendation </w:t>
            </w:r>
            <w:r w:rsidR="00D37F8D">
              <w:rPr>
                <w:rFonts w:asciiTheme="minorHAnsi" w:hAnsiTheme="minorHAnsi" w:cs="Arial"/>
                <w:b/>
                <w:bCs/>
                <w:sz w:val="22"/>
                <w:szCs w:val="22"/>
              </w:rPr>
              <w:t>53</w:t>
            </w:r>
            <w:r w:rsidRPr="00F61D2B">
              <w:rPr>
                <w:rFonts w:asciiTheme="minorHAnsi" w:hAnsiTheme="minorHAnsi" w:cs="Arial"/>
                <w:b/>
                <w:bCs/>
                <w:sz w:val="22"/>
                <w:szCs w:val="22"/>
              </w:rPr>
              <w:t>:</w:t>
            </w:r>
            <w:r w:rsidRPr="00F61D2B">
              <w:rPr>
                <w:rFonts w:asciiTheme="minorHAnsi" w:hAnsiTheme="minorHAnsi" w:cs="Arial"/>
                <w:bCs/>
                <w:sz w:val="22"/>
                <w:szCs w:val="22"/>
              </w:rPr>
              <w:t xml:space="preserve"> </w:t>
            </w:r>
            <w:r w:rsidRPr="00F61D2B">
              <w:rPr>
                <w:rFonts w:asciiTheme="minorHAnsi" w:hAnsiTheme="minorHAnsi" w:cs="Arial"/>
                <w:sz w:val="22"/>
                <w:szCs w:val="22"/>
              </w:rPr>
              <w:t xml:space="preserve">That the Victorian </w:t>
            </w:r>
            <w:r w:rsidR="006A4132">
              <w:rPr>
                <w:rFonts w:asciiTheme="minorHAnsi" w:hAnsiTheme="minorHAnsi" w:cs="Arial"/>
                <w:sz w:val="22"/>
                <w:szCs w:val="22"/>
              </w:rPr>
              <w:t xml:space="preserve">Government </w:t>
            </w:r>
            <w:r w:rsidRPr="00F61D2B">
              <w:rPr>
                <w:rFonts w:asciiTheme="minorHAnsi" w:hAnsiTheme="minorHAnsi" w:cs="Arial"/>
                <w:sz w:val="22"/>
                <w:szCs w:val="22"/>
              </w:rPr>
              <w:t xml:space="preserve">continue to consider and address the findings and recommendations of the Voices Against Violence Research Project for a whole of government response. </w:t>
            </w:r>
          </w:p>
          <w:p w:rsidR="00C76548" w:rsidRPr="00F61D2B" w:rsidRDefault="00F5418C" w:rsidP="00F5418C">
            <w:pPr>
              <w:rPr>
                <w:rFonts w:asciiTheme="minorHAnsi" w:hAnsiTheme="minorHAnsi" w:cs="Arial"/>
                <w:b/>
                <w:sz w:val="22"/>
                <w:szCs w:val="22"/>
              </w:rPr>
            </w:pPr>
            <w:r w:rsidRPr="00F61D2B">
              <w:rPr>
                <w:rFonts w:asciiTheme="minorHAnsi" w:hAnsiTheme="minorHAnsi" w:cs="Arial"/>
                <w:b/>
                <w:bCs/>
                <w:sz w:val="22"/>
                <w:szCs w:val="22"/>
              </w:rPr>
              <w:t xml:space="preserve">Recommendation </w:t>
            </w:r>
            <w:r w:rsidR="00D37F8D">
              <w:rPr>
                <w:rFonts w:asciiTheme="minorHAnsi" w:hAnsiTheme="minorHAnsi" w:cs="Arial"/>
                <w:b/>
                <w:bCs/>
                <w:sz w:val="22"/>
                <w:szCs w:val="22"/>
              </w:rPr>
              <w:t>54</w:t>
            </w:r>
            <w:r w:rsidRPr="00F61D2B">
              <w:rPr>
                <w:rFonts w:asciiTheme="minorHAnsi" w:hAnsiTheme="minorHAnsi" w:cs="Arial"/>
                <w:b/>
                <w:bCs/>
                <w:sz w:val="22"/>
                <w:szCs w:val="22"/>
              </w:rPr>
              <w:t xml:space="preserve">: </w:t>
            </w:r>
            <w:r w:rsidR="00C76548" w:rsidRPr="00F61D2B">
              <w:rPr>
                <w:rFonts w:asciiTheme="minorHAnsi" w:hAnsiTheme="minorHAnsi" w:cs="Arial"/>
                <w:bCs/>
                <w:sz w:val="22"/>
                <w:szCs w:val="22"/>
              </w:rPr>
              <w:t xml:space="preserve">That the Victorian Family Violence </w:t>
            </w:r>
            <w:r w:rsidR="00785FA8">
              <w:rPr>
                <w:rFonts w:asciiTheme="minorHAnsi" w:hAnsiTheme="minorHAnsi" w:cs="Arial"/>
                <w:bCs/>
                <w:sz w:val="22"/>
                <w:szCs w:val="22"/>
              </w:rPr>
              <w:t>Regional Integration Committees</w:t>
            </w:r>
            <w:r w:rsidR="00C76548" w:rsidRPr="00F61D2B">
              <w:rPr>
                <w:rFonts w:asciiTheme="minorHAnsi" w:hAnsiTheme="minorHAnsi" w:cs="Arial"/>
                <w:bCs/>
                <w:sz w:val="22"/>
                <w:szCs w:val="22"/>
              </w:rPr>
              <w:t xml:space="preserve"> facilitate one cross-sectoral forum a year on addressing violence </w:t>
            </w:r>
            <w:r w:rsidRPr="00F61D2B">
              <w:rPr>
                <w:rFonts w:asciiTheme="minorHAnsi" w:hAnsiTheme="minorHAnsi" w:cs="Arial"/>
                <w:bCs/>
                <w:sz w:val="22"/>
                <w:szCs w:val="22"/>
              </w:rPr>
              <w:t>against women with disabilities.</w:t>
            </w:r>
          </w:p>
          <w:p w:rsidR="00F5418C" w:rsidRPr="00F61D2B" w:rsidRDefault="00F5418C" w:rsidP="00F5418C">
            <w:pPr>
              <w:rPr>
                <w:rFonts w:cs="Arial"/>
                <w:sz w:val="22"/>
                <w:szCs w:val="22"/>
              </w:rPr>
            </w:pPr>
            <w:r w:rsidRPr="00F61D2B">
              <w:rPr>
                <w:rFonts w:asciiTheme="minorHAnsi" w:hAnsiTheme="minorHAnsi"/>
                <w:b/>
                <w:sz w:val="22"/>
                <w:szCs w:val="22"/>
              </w:rPr>
              <w:t xml:space="preserve">Recommendation </w:t>
            </w:r>
            <w:r w:rsidR="00D37F8D">
              <w:rPr>
                <w:rFonts w:asciiTheme="minorHAnsi" w:hAnsiTheme="minorHAnsi"/>
                <w:b/>
                <w:sz w:val="22"/>
                <w:szCs w:val="22"/>
              </w:rPr>
              <w:t>55</w:t>
            </w:r>
            <w:r w:rsidRPr="00F61D2B">
              <w:rPr>
                <w:rFonts w:asciiTheme="minorHAnsi" w:hAnsiTheme="minorHAnsi"/>
                <w:b/>
                <w:sz w:val="22"/>
                <w:szCs w:val="22"/>
              </w:rPr>
              <w:t xml:space="preserve">: </w:t>
            </w:r>
            <w:r w:rsidRPr="00F61D2B">
              <w:rPr>
                <w:rFonts w:asciiTheme="minorHAnsi" w:hAnsiTheme="minorHAnsi"/>
                <w:sz w:val="22"/>
                <w:szCs w:val="22"/>
              </w:rPr>
              <w:t xml:space="preserve">That the Royal Commission take account of </w:t>
            </w:r>
            <w:r w:rsidR="00772753">
              <w:rPr>
                <w:rFonts w:asciiTheme="minorHAnsi" w:hAnsiTheme="minorHAnsi"/>
                <w:sz w:val="22"/>
                <w:szCs w:val="22"/>
              </w:rPr>
              <w:t>findings from the Inquiry into Abuse of People with D</w:t>
            </w:r>
            <w:r w:rsidRPr="00F61D2B">
              <w:rPr>
                <w:rFonts w:asciiTheme="minorHAnsi" w:hAnsiTheme="minorHAnsi"/>
                <w:sz w:val="22"/>
                <w:szCs w:val="22"/>
              </w:rPr>
              <w:t xml:space="preserve">isabilities in Disability Care. </w:t>
            </w:r>
          </w:p>
          <w:p w:rsidR="00D31292" w:rsidRPr="00F61D2B" w:rsidRDefault="00F5418C" w:rsidP="00F61D2B">
            <w:pPr>
              <w:rPr>
                <w:rFonts w:cs="Arial"/>
                <w:highlight w:val="yellow"/>
              </w:rPr>
            </w:pPr>
            <w:r w:rsidRPr="00F61D2B">
              <w:rPr>
                <w:rFonts w:asciiTheme="minorHAnsi" w:hAnsiTheme="minorHAnsi"/>
                <w:b/>
                <w:sz w:val="22"/>
                <w:szCs w:val="22"/>
              </w:rPr>
              <w:t xml:space="preserve">Recommendation </w:t>
            </w:r>
            <w:r w:rsidR="00D37F8D">
              <w:rPr>
                <w:rFonts w:asciiTheme="minorHAnsi" w:hAnsiTheme="minorHAnsi"/>
                <w:b/>
                <w:sz w:val="22"/>
                <w:szCs w:val="22"/>
              </w:rPr>
              <w:t>56</w:t>
            </w:r>
            <w:r w:rsidRPr="00F61D2B">
              <w:rPr>
                <w:rFonts w:asciiTheme="minorHAnsi" w:hAnsiTheme="minorHAnsi"/>
                <w:b/>
                <w:sz w:val="22"/>
                <w:szCs w:val="22"/>
              </w:rPr>
              <w:t xml:space="preserve">: </w:t>
            </w:r>
            <w:r w:rsidRPr="00F61D2B">
              <w:rPr>
                <w:rFonts w:asciiTheme="minorHAnsi" w:hAnsiTheme="minorHAnsi"/>
                <w:sz w:val="22"/>
                <w:szCs w:val="22"/>
              </w:rPr>
              <w:t>That findings from the Royal Commission</w:t>
            </w:r>
            <w:r w:rsidR="00F61D2B" w:rsidRPr="00F61D2B">
              <w:rPr>
                <w:rFonts w:asciiTheme="minorHAnsi" w:hAnsiTheme="minorHAnsi"/>
                <w:sz w:val="22"/>
                <w:szCs w:val="22"/>
              </w:rPr>
              <w:t xml:space="preserve"> into Family Violence inform</w:t>
            </w:r>
            <w:r w:rsidRPr="00F61D2B">
              <w:rPr>
                <w:rFonts w:asciiTheme="minorHAnsi" w:hAnsiTheme="minorHAnsi"/>
                <w:sz w:val="22"/>
                <w:szCs w:val="22"/>
              </w:rPr>
              <w:t xml:space="preserve"> the development of the next Disability State Plan</w:t>
            </w:r>
            <w:r w:rsidR="00F61D2B" w:rsidRPr="00F61D2B">
              <w:rPr>
                <w:rFonts w:asciiTheme="minorHAnsi" w:hAnsiTheme="minorHAnsi"/>
                <w:sz w:val="22"/>
                <w:szCs w:val="22"/>
              </w:rPr>
              <w:t xml:space="preserve">, and </w:t>
            </w:r>
            <w:r w:rsidRPr="00F61D2B">
              <w:rPr>
                <w:rFonts w:asciiTheme="minorHAnsi" w:hAnsiTheme="minorHAnsi"/>
                <w:sz w:val="22"/>
                <w:szCs w:val="22"/>
              </w:rPr>
              <w:t>the State of Victoria’s input into the roll out of the NDIS, placing a gender lens over all of Victoria’s inputs.</w:t>
            </w:r>
          </w:p>
        </w:tc>
      </w:tr>
    </w:tbl>
    <w:p w:rsidR="00701780" w:rsidRDefault="00701780" w:rsidP="00701780">
      <w:pPr>
        <w:rPr>
          <w:color w:val="7030A0"/>
        </w:rPr>
      </w:pPr>
    </w:p>
    <w:p w:rsidR="008C4376" w:rsidRDefault="008C4376" w:rsidP="00701780">
      <w:pPr>
        <w:rPr>
          <w:color w:val="7030A0"/>
        </w:rPr>
      </w:pPr>
    </w:p>
    <w:p w:rsidR="000418F5" w:rsidRDefault="000418F5" w:rsidP="008C4376">
      <w:pPr>
        <w:spacing w:after="0"/>
        <w:rPr>
          <w:color w:val="7030A0"/>
        </w:rPr>
      </w:pPr>
    </w:p>
    <w:p w:rsidR="008C4376" w:rsidRPr="00DF0915" w:rsidRDefault="000E6A58" w:rsidP="008C4376">
      <w:pPr>
        <w:spacing w:after="0"/>
        <w:rPr>
          <w:rFonts w:cs="Arial"/>
          <w:b/>
          <w:sz w:val="28"/>
          <w:szCs w:val="28"/>
        </w:rPr>
      </w:pPr>
      <w:r w:rsidRPr="00DF0915">
        <w:rPr>
          <w:b/>
          <w:color w:val="7030A0"/>
          <w:sz w:val="28"/>
          <w:szCs w:val="28"/>
        </w:rPr>
        <w:t>Standards</w:t>
      </w:r>
    </w:p>
    <w:p w:rsidR="004B3429" w:rsidRPr="008C4376" w:rsidRDefault="004B3429" w:rsidP="008C4376">
      <w:pPr>
        <w:spacing w:after="0"/>
        <w:rPr>
          <w:rFonts w:cs="Arial"/>
          <w:b/>
          <w:sz w:val="24"/>
          <w:szCs w:val="24"/>
        </w:rPr>
      </w:pPr>
      <w:r w:rsidRPr="00E02F8A">
        <w:t>A number of codes of practice, practice standards and guidelines have been developed to support the delivery of family violence services and guide respective agencies in responding to family violence. These for</w:t>
      </w:r>
      <w:r w:rsidR="00F1427C" w:rsidRPr="00E02F8A">
        <w:t>m</w:t>
      </w:r>
      <w:r w:rsidRPr="00E02F8A">
        <w:t xml:space="preserve"> the basis of what services are expected to provide and how the quality of a service is evaluated. In 2008, the </w:t>
      </w:r>
      <w:r w:rsidRPr="00E02F8A">
        <w:rPr>
          <w:i/>
        </w:rPr>
        <w:t>Building the Evidence Report</w:t>
      </w:r>
      <w:r w:rsidRPr="00E02F8A">
        <w:t xml:space="preserve"> analysed 8 of these documents and found they had little to say about how best to support women and children with disabilities experiencing family violence.</w:t>
      </w:r>
      <w:r w:rsidRPr="00E02F8A">
        <w:rPr>
          <w:rStyle w:val="FootnoteReference"/>
        </w:rPr>
        <w:t xml:space="preserve"> </w:t>
      </w:r>
      <w:r w:rsidRPr="00E02F8A">
        <w:rPr>
          <w:rStyle w:val="FootnoteReference"/>
        </w:rPr>
        <w:footnoteReference w:id="70"/>
      </w:r>
    </w:p>
    <w:p w:rsidR="00AD7C9B" w:rsidRDefault="00F1427C" w:rsidP="00757432">
      <w:r w:rsidRPr="00E02F8A">
        <w:t>From this analysis t</w:t>
      </w:r>
      <w:r w:rsidR="00AD7C9B" w:rsidRPr="00E02F8A">
        <w:t>he Building the</w:t>
      </w:r>
      <w:r w:rsidR="00E02F8A">
        <w:t xml:space="preserve"> Evidence researchers developed</w:t>
      </w:r>
      <w:r w:rsidR="004624D7" w:rsidRPr="00E02F8A">
        <w:t xml:space="preserve"> minimum sta</w:t>
      </w:r>
      <w:r w:rsidR="00AD7C9B" w:rsidRPr="00E02F8A">
        <w:t xml:space="preserve">ndards required for documents to be able to effectively identify and respond to women and </w:t>
      </w:r>
      <w:r w:rsidR="00757432" w:rsidRPr="00E02F8A">
        <w:t xml:space="preserve">children experiencing violence. </w:t>
      </w:r>
      <w:r w:rsidR="00E02F8A">
        <w:t>See Appendix</w:t>
      </w:r>
      <w:r w:rsidR="00154440">
        <w:t xml:space="preserve"> 4</w:t>
      </w:r>
      <w:r w:rsidR="00E02F8A">
        <w:t xml:space="preserve"> </w:t>
      </w:r>
      <w:r w:rsidR="00154440">
        <w:t xml:space="preserve">Inclusive </w:t>
      </w:r>
      <w:r w:rsidR="00E02F8A">
        <w:t xml:space="preserve">DV Standards for more information. </w:t>
      </w:r>
      <w:r w:rsidR="00757432" w:rsidRPr="00E02F8A">
        <w:t>A</w:t>
      </w:r>
      <w:r w:rsidR="00AD7C9B" w:rsidRPr="00E02F8A">
        <w:t xml:space="preserve"> summary follows.</w:t>
      </w:r>
      <w:r w:rsidR="00AD7C9B" w:rsidRPr="00BF4509">
        <w:t xml:space="preserve"> </w:t>
      </w:r>
    </w:p>
    <w:p w:rsidR="00E02F8A" w:rsidRPr="00E02F8A" w:rsidRDefault="00E02F8A" w:rsidP="00E02F8A">
      <w:pPr>
        <w:spacing w:after="0"/>
        <w:rPr>
          <w:b/>
        </w:rPr>
      </w:pPr>
      <w:r w:rsidRPr="00E02F8A">
        <w:rPr>
          <w:b/>
        </w:rPr>
        <w:tab/>
      </w:r>
      <w:r w:rsidR="009A484D">
        <w:rPr>
          <w:b/>
        </w:rPr>
        <w:t xml:space="preserve">Disability </w:t>
      </w:r>
      <w:r w:rsidRPr="00E02F8A">
        <w:rPr>
          <w:b/>
        </w:rPr>
        <w:t xml:space="preserve">Minimum standards: </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The meaningful participation of WWD to guide professional practice</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A definition of family violence that is inclusive of disability-based violence</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The fact that disability is recognised as heightening risk of violence</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Collecting data that identifies the presence of disability (preferably in victims and perpetrator) and impairment-related needs e.g. the need for a wheelchair, communication assistant etc.</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 xml:space="preserve">Developing physical and programmatic accessibility for WWD to agency services </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Cross sector collaboration</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Legislation, human rights and a gendered approach to violence</w:t>
      </w:r>
    </w:p>
    <w:p w:rsidR="00AC73A5" w:rsidRPr="00E02F8A" w:rsidRDefault="00AC73A5" w:rsidP="00C17BDB">
      <w:pPr>
        <w:pStyle w:val="ListParagraph"/>
        <w:numPr>
          <w:ilvl w:val="0"/>
          <w:numId w:val="6"/>
        </w:numPr>
        <w:spacing w:after="0" w:line="240" w:lineRule="auto"/>
        <w:contextualSpacing w:val="0"/>
        <w:rPr>
          <w:lang w:val="en-US"/>
        </w:rPr>
      </w:pPr>
      <w:r w:rsidRPr="00E02F8A">
        <w:rPr>
          <w:lang w:val="en-US"/>
        </w:rPr>
        <w:t>Workforce development in relation to the above.</w:t>
      </w:r>
    </w:p>
    <w:p w:rsidR="004624D7" w:rsidRPr="00E02F8A" w:rsidRDefault="004624D7" w:rsidP="00757432">
      <w:pPr>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FFF"/>
        <w:tblLook w:val="04A0" w:firstRow="1" w:lastRow="0" w:firstColumn="1" w:lastColumn="0" w:noHBand="0" w:noVBand="1"/>
      </w:tblPr>
      <w:tblGrid>
        <w:gridCol w:w="4531"/>
        <w:gridCol w:w="4649"/>
      </w:tblGrid>
      <w:tr w:rsidR="004720EC" w:rsidRPr="004720EC" w:rsidTr="00DF0915">
        <w:tc>
          <w:tcPr>
            <w:tcW w:w="9180" w:type="dxa"/>
            <w:gridSpan w:val="2"/>
            <w:shd w:val="clear" w:color="auto" w:fill="E7FFFF"/>
          </w:tcPr>
          <w:p w:rsidR="004720EC" w:rsidRPr="004720EC" w:rsidRDefault="004720EC" w:rsidP="004720EC">
            <w:pPr>
              <w:rPr>
                <w:rFonts w:asciiTheme="minorHAnsi" w:hAnsiTheme="minorHAnsi"/>
                <w:sz w:val="22"/>
                <w:szCs w:val="22"/>
              </w:rPr>
            </w:pPr>
            <w:r w:rsidRPr="004720EC">
              <w:rPr>
                <w:rFonts w:asciiTheme="minorHAnsi" w:hAnsiTheme="minorHAnsi"/>
                <w:b/>
                <w:color w:val="1F4E79"/>
                <w:sz w:val="22"/>
                <w:szCs w:val="22"/>
              </w:rPr>
              <w:t>Good Practice in standards and guidelines</w:t>
            </w:r>
          </w:p>
        </w:tc>
      </w:tr>
      <w:tr w:rsidR="004720EC" w:rsidRPr="004720EC" w:rsidTr="00DF0915">
        <w:tc>
          <w:tcPr>
            <w:tcW w:w="4531" w:type="dxa"/>
            <w:shd w:val="clear" w:color="auto" w:fill="E7FFFF"/>
          </w:tcPr>
          <w:p w:rsidR="004720EC" w:rsidRPr="004720EC" w:rsidRDefault="004720EC" w:rsidP="008B030D">
            <w:pPr>
              <w:rPr>
                <w:rFonts w:asciiTheme="minorHAnsi" w:hAnsiTheme="minorHAnsi"/>
                <w:sz w:val="22"/>
                <w:szCs w:val="22"/>
              </w:rPr>
            </w:pPr>
            <w:r w:rsidRPr="004720EC">
              <w:rPr>
                <w:rFonts w:asciiTheme="minorHAnsi" w:hAnsiTheme="minorHAnsi"/>
                <w:color w:val="1F4E79" w:themeColor="accent1" w:themeShade="80"/>
                <w:sz w:val="22"/>
                <w:szCs w:val="22"/>
              </w:rPr>
              <w:t>‘</w:t>
            </w:r>
            <w:hyperlink r:id="rId26" w:history="1">
              <w:r w:rsidRPr="004720EC">
                <w:rPr>
                  <w:rStyle w:val="Hyperlink"/>
                  <w:rFonts w:asciiTheme="minorHAnsi" w:hAnsiTheme="minorHAnsi"/>
                  <w:color w:val="1F4E79" w:themeColor="accent1" w:themeShade="80"/>
                  <w:sz w:val="22"/>
                  <w:szCs w:val="22"/>
                  <w:u w:val="none"/>
                </w:rPr>
                <w:t>Inclusive Domestic Violence Standards: Strategies to Improve Interventions for Women With Disabilities</w:t>
              </w:r>
            </w:hyperlink>
            <w:r w:rsidRPr="004720EC">
              <w:rPr>
                <w:rFonts w:asciiTheme="minorHAnsi" w:hAnsiTheme="minorHAnsi"/>
                <w:color w:val="1F4E79" w:themeColor="accent1" w:themeShade="80"/>
                <w:sz w:val="22"/>
                <w:szCs w:val="22"/>
              </w:rPr>
              <w:t xml:space="preserve">’ </w:t>
            </w:r>
            <w:r w:rsidRPr="004720EC">
              <w:rPr>
                <w:rFonts w:asciiTheme="minorHAnsi" w:hAnsiTheme="minorHAnsi"/>
                <w:sz w:val="22"/>
                <w:szCs w:val="22"/>
              </w:rPr>
              <w:t>identifies minimum standards to support the inclusion of women with disabilities in existing domes</w:t>
            </w:r>
            <w:r w:rsidR="008B030D">
              <w:rPr>
                <w:rFonts w:asciiTheme="minorHAnsi" w:hAnsiTheme="minorHAnsi"/>
                <w:sz w:val="22"/>
                <w:szCs w:val="22"/>
              </w:rPr>
              <w:t>tic violence sector standards.</w:t>
            </w:r>
            <w:r w:rsidR="008B030D">
              <w:rPr>
                <w:rStyle w:val="FootnoteReference"/>
                <w:rFonts w:asciiTheme="minorHAnsi" w:hAnsiTheme="minorHAnsi"/>
                <w:sz w:val="22"/>
                <w:szCs w:val="22"/>
              </w:rPr>
              <w:footnoteReference w:id="71"/>
            </w:r>
            <w:r w:rsidR="00693D64">
              <w:rPr>
                <w:rFonts w:asciiTheme="minorHAnsi" w:hAnsiTheme="minorHAnsi"/>
                <w:sz w:val="22"/>
                <w:szCs w:val="22"/>
              </w:rPr>
              <w:t xml:space="preserve"> For the</w:t>
            </w:r>
            <w:r w:rsidR="00154440">
              <w:rPr>
                <w:rFonts w:asciiTheme="minorHAnsi" w:hAnsiTheme="minorHAnsi"/>
                <w:sz w:val="22"/>
                <w:szCs w:val="22"/>
              </w:rPr>
              <w:t xml:space="preserve"> full paper refer to ‘Appendix 4</w:t>
            </w:r>
            <w:r w:rsidR="00693D64">
              <w:rPr>
                <w:rFonts w:asciiTheme="minorHAnsi" w:hAnsiTheme="minorHAnsi"/>
                <w:sz w:val="22"/>
                <w:szCs w:val="22"/>
              </w:rPr>
              <w:t>, Inclusive</w:t>
            </w:r>
            <w:r w:rsidR="00154440">
              <w:rPr>
                <w:rFonts w:asciiTheme="minorHAnsi" w:hAnsiTheme="minorHAnsi"/>
                <w:sz w:val="22"/>
                <w:szCs w:val="22"/>
              </w:rPr>
              <w:t xml:space="preserve"> DV</w:t>
            </w:r>
            <w:r w:rsidR="00693D64">
              <w:rPr>
                <w:rFonts w:asciiTheme="minorHAnsi" w:hAnsiTheme="minorHAnsi"/>
                <w:sz w:val="22"/>
                <w:szCs w:val="22"/>
              </w:rPr>
              <w:t xml:space="preserve"> Standards.’ </w:t>
            </w:r>
          </w:p>
        </w:tc>
        <w:tc>
          <w:tcPr>
            <w:tcW w:w="4649" w:type="dxa"/>
            <w:shd w:val="clear" w:color="auto" w:fill="E7FFFF"/>
          </w:tcPr>
          <w:p w:rsidR="004720EC" w:rsidRPr="004720EC" w:rsidRDefault="004720EC" w:rsidP="008B030D">
            <w:pPr>
              <w:rPr>
                <w:rFonts w:asciiTheme="minorHAnsi" w:hAnsiTheme="minorHAnsi"/>
                <w:sz w:val="22"/>
                <w:szCs w:val="22"/>
              </w:rPr>
            </w:pPr>
            <w:r w:rsidRPr="004720EC">
              <w:rPr>
                <w:rFonts w:asciiTheme="minorHAnsi" w:hAnsiTheme="minorHAnsi"/>
                <w:sz w:val="22"/>
                <w:szCs w:val="22"/>
                <w:lang w:val="en-US"/>
              </w:rPr>
              <w:t>The Inter-agency Guideline for Addressing Violence, Neglect and Abuse (</w:t>
            </w:r>
            <w:r w:rsidRPr="004720EC">
              <w:rPr>
                <w:rFonts w:asciiTheme="minorHAnsi" w:hAnsiTheme="minorHAnsi"/>
                <w:color w:val="1F4E79" w:themeColor="accent1" w:themeShade="80"/>
                <w:sz w:val="22"/>
                <w:szCs w:val="22"/>
                <w:lang w:val="en-US"/>
              </w:rPr>
              <w:t>IGUANA</w:t>
            </w:r>
            <w:r w:rsidRPr="004720EC">
              <w:rPr>
                <w:rFonts w:asciiTheme="minorHAnsi" w:hAnsiTheme="minorHAnsi"/>
                <w:sz w:val="22"/>
                <w:szCs w:val="22"/>
                <w:lang w:val="en-US"/>
              </w:rPr>
              <w:t>) is a good practice guideline developed by the Victorian Office of the Public Advocate in collaboration with</w:t>
            </w:r>
            <w:r>
              <w:rPr>
                <w:rFonts w:asciiTheme="minorHAnsi" w:hAnsiTheme="minorHAnsi"/>
                <w:sz w:val="22"/>
                <w:szCs w:val="22"/>
                <w:lang w:val="en-US"/>
              </w:rPr>
              <w:t xml:space="preserve"> people with disabilities and</w:t>
            </w:r>
            <w:r w:rsidRPr="004720EC">
              <w:rPr>
                <w:rFonts w:asciiTheme="minorHAnsi" w:hAnsiTheme="minorHAnsi"/>
                <w:sz w:val="22"/>
                <w:szCs w:val="22"/>
                <w:lang w:val="en-US"/>
              </w:rPr>
              <w:t xml:space="preserve"> se</w:t>
            </w:r>
            <w:r>
              <w:rPr>
                <w:rFonts w:asciiTheme="minorHAnsi" w:hAnsiTheme="minorHAnsi"/>
                <w:sz w:val="22"/>
                <w:szCs w:val="22"/>
                <w:lang w:val="en-US"/>
              </w:rPr>
              <w:t>rvices across relevant sectors, such as fami</w:t>
            </w:r>
            <w:r w:rsidR="008B030D">
              <w:rPr>
                <w:rFonts w:asciiTheme="minorHAnsi" w:hAnsiTheme="minorHAnsi"/>
                <w:sz w:val="22"/>
                <w:szCs w:val="22"/>
                <w:lang w:val="en-US"/>
              </w:rPr>
              <w:t>ly violence and sexual assault.</w:t>
            </w:r>
            <w:r w:rsidR="008B030D">
              <w:rPr>
                <w:rStyle w:val="FootnoteReference"/>
                <w:rFonts w:asciiTheme="minorHAnsi" w:hAnsiTheme="minorHAnsi"/>
                <w:sz w:val="22"/>
                <w:szCs w:val="22"/>
                <w:lang w:val="en-US"/>
              </w:rPr>
              <w:footnoteReference w:id="72"/>
            </w:r>
          </w:p>
        </w:tc>
      </w:tr>
    </w:tbl>
    <w:p w:rsidR="000E6A58" w:rsidRDefault="000E6A58" w:rsidP="00611318">
      <w:pPr>
        <w:spacing w:after="0"/>
        <w:rPr>
          <w:rFonts w:cs="Arial"/>
        </w:rPr>
      </w:pPr>
    </w:p>
    <w:tbl>
      <w:tblPr>
        <w:tblStyle w:val="TableGrid"/>
        <w:tblW w:w="9180" w:type="dxa"/>
        <w:tblLook w:val="04A0" w:firstRow="1" w:lastRow="0" w:firstColumn="1" w:lastColumn="0" w:noHBand="0" w:noVBand="1"/>
      </w:tblPr>
      <w:tblGrid>
        <w:gridCol w:w="9180"/>
      </w:tblGrid>
      <w:tr w:rsidR="000E6A58" w:rsidRPr="008B030D" w:rsidTr="004624D7">
        <w:tc>
          <w:tcPr>
            <w:tcW w:w="9180" w:type="dxa"/>
          </w:tcPr>
          <w:p w:rsidR="002B6B48" w:rsidRPr="009A484D" w:rsidRDefault="00E02F8A" w:rsidP="009A484D">
            <w:pPr>
              <w:rPr>
                <w:rFonts w:asciiTheme="minorHAnsi" w:hAnsiTheme="minorHAnsi" w:cs="Arial"/>
                <w:sz w:val="22"/>
                <w:szCs w:val="22"/>
              </w:rPr>
            </w:pPr>
            <w:r w:rsidRPr="009A484D">
              <w:rPr>
                <w:rFonts w:asciiTheme="minorHAnsi" w:hAnsiTheme="minorHAnsi" w:cs="Arial"/>
                <w:b/>
                <w:sz w:val="22"/>
                <w:szCs w:val="22"/>
              </w:rPr>
              <w:t xml:space="preserve">Recommendation </w:t>
            </w:r>
            <w:r w:rsidR="00D37F8D">
              <w:rPr>
                <w:rFonts w:asciiTheme="minorHAnsi" w:hAnsiTheme="minorHAnsi" w:cs="Arial"/>
                <w:b/>
                <w:sz w:val="22"/>
                <w:szCs w:val="22"/>
              </w:rPr>
              <w:t>57</w:t>
            </w:r>
            <w:r w:rsidR="008B030D" w:rsidRPr="009A484D">
              <w:rPr>
                <w:rFonts w:asciiTheme="minorHAnsi" w:hAnsiTheme="minorHAnsi" w:cs="Arial"/>
                <w:b/>
                <w:sz w:val="22"/>
                <w:szCs w:val="22"/>
              </w:rPr>
              <w:t>:</w:t>
            </w:r>
            <w:r w:rsidR="009A484D" w:rsidRPr="009A484D">
              <w:rPr>
                <w:rFonts w:asciiTheme="minorHAnsi" w:hAnsiTheme="minorHAnsi" w:cs="Arial"/>
                <w:b/>
                <w:sz w:val="22"/>
                <w:szCs w:val="22"/>
              </w:rPr>
              <w:t xml:space="preserve"> </w:t>
            </w:r>
            <w:r w:rsidR="009A484D" w:rsidRPr="009A484D">
              <w:rPr>
                <w:rFonts w:asciiTheme="minorHAnsi" w:hAnsiTheme="minorHAnsi" w:cs="Arial"/>
                <w:sz w:val="22"/>
                <w:szCs w:val="22"/>
              </w:rPr>
              <w:t>That DHHS review its Standards with a view to incorporate the Disability Minimum Standards to improve family violence responses to women with disabilities.</w:t>
            </w:r>
          </w:p>
        </w:tc>
      </w:tr>
    </w:tbl>
    <w:p w:rsidR="00C776B2" w:rsidRPr="005D16B4" w:rsidRDefault="00C776B2" w:rsidP="00471E99">
      <w:pPr>
        <w:pStyle w:val="Default"/>
        <w:spacing w:after="182"/>
        <w:rPr>
          <w:rFonts w:asciiTheme="minorHAnsi" w:hAnsiTheme="minorHAnsi"/>
          <w:sz w:val="20"/>
          <w:szCs w:val="20"/>
        </w:rPr>
      </w:pPr>
    </w:p>
    <w:p w:rsidR="00915BB3" w:rsidRDefault="00915BB3">
      <w:pPr>
        <w:rPr>
          <w:rFonts w:eastAsiaTheme="majorEastAsia" w:cstheme="majorBidi"/>
          <w:color w:val="7030A0"/>
          <w:sz w:val="32"/>
          <w:szCs w:val="32"/>
        </w:rPr>
      </w:pPr>
      <w:r>
        <w:rPr>
          <w:color w:val="7030A0"/>
        </w:rPr>
        <w:br w:type="page"/>
      </w:r>
    </w:p>
    <w:p w:rsidR="00471E99" w:rsidRDefault="00561353" w:rsidP="00C1718B">
      <w:pPr>
        <w:pStyle w:val="Heading1"/>
        <w:numPr>
          <w:ilvl w:val="0"/>
          <w:numId w:val="16"/>
        </w:numPr>
        <w:rPr>
          <w:rFonts w:asciiTheme="minorHAnsi" w:hAnsiTheme="minorHAnsi"/>
          <w:color w:val="7030A0"/>
        </w:rPr>
      </w:pPr>
      <w:r w:rsidRPr="00E7669E">
        <w:rPr>
          <w:rFonts w:asciiTheme="minorHAnsi" w:hAnsiTheme="minorHAnsi"/>
          <w:color w:val="7030A0"/>
        </w:rPr>
        <w:lastRenderedPageBreak/>
        <w:t>Research</w:t>
      </w:r>
      <w:r w:rsidR="007F6035" w:rsidRPr="00E7669E">
        <w:rPr>
          <w:rFonts w:asciiTheme="minorHAnsi" w:hAnsiTheme="minorHAnsi"/>
          <w:color w:val="7030A0"/>
        </w:rPr>
        <w:t>, evaluation and p</w:t>
      </w:r>
      <w:r w:rsidRPr="00E7669E">
        <w:rPr>
          <w:rFonts w:asciiTheme="minorHAnsi" w:hAnsiTheme="minorHAnsi"/>
          <w:color w:val="7030A0"/>
        </w:rPr>
        <w:t xml:space="preserve">erformance </w:t>
      </w:r>
      <w:r w:rsidR="007F6035" w:rsidRPr="00E7669E">
        <w:rPr>
          <w:rFonts w:asciiTheme="minorHAnsi" w:hAnsiTheme="minorHAnsi"/>
          <w:color w:val="7030A0"/>
        </w:rPr>
        <w:t>m</w:t>
      </w:r>
      <w:r w:rsidR="00F1427C" w:rsidRPr="00E7669E">
        <w:rPr>
          <w:rFonts w:asciiTheme="minorHAnsi" w:hAnsiTheme="minorHAnsi"/>
          <w:color w:val="7030A0"/>
        </w:rPr>
        <w:t xml:space="preserve">onitoring </w:t>
      </w:r>
    </w:p>
    <w:p w:rsidR="00915BB3" w:rsidRPr="00915BB3" w:rsidRDefault="00915BB3" w:rsidP="00915BB3"/>
    <w:p w:rsidR="00E7669E" w:rsidRDefault="00E7669E" w:rsidP="0088023E">
      <w:pPr>
        <w:rPr>
          <w:rFonts w:cs="Univers LT Std 45 Light"/>
          <w:color w:val="000000"/>
        </w:rPr>
      </w:pPr>
      <w:r w:rsidRPr="00E7669E">
        <w:rPr>
          <w:rFonts w:cs="Univers LT Std 45 Light"/>
          <w:color w:val="000000"/>
        </w:rPr>
        <w:t>M</w:t>
      </w:r>
      <w:r w:rsidR="00F1427C" w:rsidRPr="00E7669E">
        <w:rPr>
          <w:rFonts w:cs="Univers LT Std 45 Light"/>
          <w:color w:val="000000"/>
        </w:rPr>
        <w:t>onitoring the performance of the family violence response system</w:t>
      </w:r>
      <w:r w:rsidRPr="00E7669E">
        <w:rPr>
          <w:rFonts w:cs="Univers LT Std 45 Light"/>
          <w:color w:val="000000"/>
        </w:rPr>
        <w:t xml:space="preserve"> is important for supporting its development and increasing access for women with disabilities</w:t>
      </w:r>
      <w:r w:rsidR="00F1427C" w:rsidRPr="00E7669E">
        <w:rPr>
          <w:rFonts w:cs="Univers LT Std 45 Light"/>
          <w:color w:val="000000"/>
        </w:rPr>
        <w:t xml:space="preserve">. </w:t>
      </w:r>
      <w:r w:rsidR="00656FDD" w:rsidRPr="00E7669E">
        <w:rPr>
          <w:rFonts w:cs="Univers LT Std 45 Light"/>
          <w:color w:val="000000"/>
        </w:rPr>
        <w:t>There is no consistent and inclusive data available on the intersection of gender, disability and violence to enable reliable ongoing trend analysis into the prevalence</w:t>
      </w:r>
      <w:r w:rsidR="00656FDD" w:rsidRPr="003B5257">
        <w:rPr>
          <w:rFonts w:cs="Univers LT Std 45 Light"/>
          <w:color w:val="000000"/>
        </w:rPr>
        <w:t xml:space="preserve"> and incidence of violence </w:t>
      </w:r>
      <w:r w:rsidR="00656FDD">
        <w:rPr>
          <w:rFonts w:cs="Univers LT Std 45 Light"/>
          <w:color w:val="000000"/>
        </w:rPr>
        <w:t>against women with disabilities</w:t>
      </w:r>
      <w:r w:rsidR="00656FDD" w:rsidRPr="003B5257">
        <w:rPr>
          <w:rFonts w:cs="Univers LT Std 45 Light"/>
          <w:color w:val="000000"/>
        </w:rPr>
        <w:t xml:space="preserve">. </w:t>
      </w:r>
      <w:r w:rsidR="0088023E" w:rsidRPr="001523C5">
        <w:t xml:space="preserve">The </w:t>
      </w:r>
      <w:r w:rsidR="0088023E">
        <w:t>Voices Against Violence R</w:t>
      </w:r>
      <w:r w:rsidR="0088023E" w:rsidRPr="001523C5">
        <w:t xml:space="preserve">esearch </w:t>
      </w:r>
      <w:r w:rsidR="0088023E">
        <w:t xml:space="preserve">Project </w:t>
      </w:r>
      <w:r w:rsidR="0088023E" w:rsidRPr="001523C5">
        <w:t xml:space="preserve">highlights the profound inadequacies in the current data collection systems resulting in a failure to disaggregate data on disability and violence. In particular it fails to include methods for collecting and publishing data on violence experienced by women in residential care. </w:t>
      </w:r>
      <w:r w:rsidR="0088023E">
        <w:t xml:space="preserve">Further, police, legal and homelessness data sets reveal very little about the number of women and children with disabilities going through the family violence system. </w:t>
      </w:r>
    </w:p>
    <w:p w:rsidR="00B319D1" w:rsidRPr="00E7669E" w:rsidRDefault="00B319D1" w:rsidP="0088023E">
      <w:pPr>
        <w:rPr>
          <w:rFonts w:cs="Univers LT Std 45 Light"/>
          <w:color w:val="000000"/>
        </w:rPr>
      </w:pPr>
      <w:r>
        <w:t>A crucial source of information often comes from the personal disclosures of women with disabilities. For example, some were recounted during a national roundtable on the subject of violence against women with disabilities held by the UN’s Special Rapporteur on Violence Against Women in 2012. Women make disclosures to the peak bodies for women with disabilities and other services (such as Victoria’s Office of the Public Advocate’s Community Visitors).</w:t>
      </w:r>
      <w:r w:rsidR="002269FD">
        <w:t xml:space="preserve"> Without robust data, these disclosures are too easily dismissed as anecdotes and so necessary systemic responses are not met with adequate resourcing.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4815"/>
        <w:gridCol w:w="4365"/>
      </w:tblGrid>
      <w:tr w:rsidR="00B319D1" w:rsidRPr="00656FDD" w:rsidTr="00DF0915">
        <w:tc>
          <w:tcPr>
            <w:tcW w:w="4815" w:type="dxa"/>
            <w:shd w:val="clear" w:color="auto" w:fill="DEEAF6" w:themeFill="accent1" w:themeFillTint="33"/>
          </w:tcPr>
          <w:p w:rsidR="00B319D1" w:rsidRPr="00656FDD" w:rsidRDefault="00DF0915" w:rsidP="00B319D1">
            <w:pPr>
              <w:pStyle w:val="Default"/>
              <w:spacing w:after="182"/>
              <w:rPr>
                <w:rFonts w:asciiTheme="minorHAnsi" w:hAnsiTheme="minorHAnsi" w:cs="Arial"/>
                <w:b/>
                <w:color w:val="1F4E79" w:themeColor="accent1" w:themeShade="80"/>
                <w:sz w:val="22"/>
                <w:szCs w:val="22"/>
              </w:rPr>
            </w:pPr>
            <w:r>
              <w:rPr>
                <w:rFonts w:asciiTheme="minorHAnsi" w:hAnsiTheme="minorHAnsi" w:cs="Arial"/>
                <w:b/>
                <w:color w:val="1F4E79" w:themeColor="accent1" w:themeShade="80"/>
                <w:sz w:val="22"/>
                <w:szCs w:val="22"/>
              </w:rPr>
              <w:t>K</w:t>
            </w:r>
            <w:r w:rsidR="00B319D1" w:rsidRPr="00656FDD">
              <w:rPr>
                <w:rFonts w:asciiTheme="minorHAnsi" w:hAnsiTheme="minorHAnsi" w:cs="Arial"/>
                <w:b/>
                <w:color w:val="1F4E79" w:themeColor="accent1" w:themeShade="80"/>
                <w:sz w:val="22"/>
                <w:szCs w:val="22"/>
              </w:rPr>
              <w:t>ey data gaps</w:t>
            </w:r>
          </w:p>
          <w:p w:rsidR="00B319D1" w:rsidRPr="00656FDD" w:rsidRDefault="00B319D1" w:rsidP="00656FDD">
            <w:pPr>
              <w:spacing w:after="120" w:line="264" w:lineRule="auto"/>
              <w:rPr>
                <w:rFonts w:asciiTheme="minorHAnsi" w:hAnsiTheme="minorHAnsi"/>
                <w:sz w:val="22"/>
                <w:szCs w:val="22"/>
              </w:rPr>
            </w:pPr>
            <w:r w:rsidRPr="00656FDD">
              <w:rPr>
                <w:rFonts w:asciiTheme="minorHAnsi" w:hAnsiTheme="minorHAnsi"/>
                <w:sz w:val="22"/>
                <w:szCs w:val="22"/>
              </w:rPr>
              <w:t xml:space="preserve">The </w:t>
            </w:r>
            <w:r w:rsidRPr="00656FDD">
              <w:rPr>
                <w:rFonts w:asciiTheme="minorHAnsi" w:hAnsiTheme="minorHAnsi"/>
                <w:i/>
                <w:sz w:val="22"/>
                <w:szCs w:val="22"/>
              </w:rPr>
              <w:t>Stop the Violence</w:t>
            </w:r>
            <w:r w:rsidRPr="00656FDD">
              <w:rPr>
                <w:rFonts w:asciiTheme="minorHAnsi" w:hAnsiTheme="minorHAnsi"/>
                <w:sz w:val="22"/>
                <w:szCs w:val="22"/>
              </w:rPr>
              <w:t xml:space="preserve"> (STV) project found that most services in Australia do not routinely collect data on disability and violence. This includes the three Minimum Data Sets collected by the Australian </w:t>
            </w:r>
            <w:r w:rsidR="00656FDD">
              <w:rPr>
                <w:rFonts w:asciiTheme="minorHAnsi" w:hAnsiTheme="minorHAnsi"/>
                <w:sz w:val="22"/>
                <w:szCs w:val="22"/>
              </w:rPr>
              <w:t xml:space="preserve">Institute of Health and Welfare: </w:t>
            </w:r>
            <w:r w:rsidRPr="00656FDD">
              <w:rPr>
                <w:rFonts w:asciiTheme="minorHAnsi" w:hAnsiTheme="minorHAnsi"/>
                <w:sz w:val="22"/>
                <w:szCs w:val="22"/>
              </w:rPr>
              <w:t>the Home and Community Care Minimum Data Set, the Disability Services Minimum Data Set and the Specialist Homelessness Services National Minimum Data Set.</w:t>
            </w:r>
            <w:r w:rsidRPr="00656FDD">
              <w:rPr>
                <w:rStyle w:val="FootnoteReference"/>
                <w:rFonts w:asciiTheme="minorHAnsi" w:hAnsiTheme="minorHAnsi"/>
                <w:sz w:val="22"/>
                <w:szCs w:val="22"/>
              </w:rPr>
              <w:footnoteReference w:id="73"/>
            </w:r>
            <w:r w:rsidRPr="00656FDD">
              <w:rPr>
                <w:rFonts w:asciiTheme="minorHAnsi" w:hAnsiTheme="minorHAnsi"/>
                <w:sz w:val="22"/>
                <w:szCs w:val="22"/>
              </w:rPr>
              <w:t xml:space="preserve"> The latter, the homelessness data set, is used by the majority of family violence services.</w:t>
            </w:r>
          </w:p>
          <w:p w:rsidR="00B319D1" w:rsidRPr="00656FDD" w:rsidRDefault="00B319D1" w:rsidP="00656FDD">
            <w:pPr>
              <w:spacing w:after="120" w:line="264" w:lineRule="auto"/>
              <w:rPr>
                <w:rFonts w:asciiTheme="minorHAnsi" w:hAnsiTheme="minorHAnsi"/>
                <w:sz w:val="22"/>
                <w:szCs w:val="22"/>
              </w:rPr>
            </w:pPr>
            <w:r w:rsidRPr="00656FDD">
              <w:rPr>
                <w:rFonts w:asciiTheme="minorHAnsi" w:hAnsiTheme="minorHAnsi"/>
                <w:i/>
                <w:sz w:val="22"/>
                <w:szCs w:val="22"/>
              </w:rPr>
              <w:t xml:space="preserve">Australian crime: Facts and Figures, </w:t>
            </w:r>
            <w:r w:rsidRPr="00656FDD">
              <w:rPr>
                <w:rFonts w:asciiTheme="minorHAnsi" w:hAnsiTheme="minorHAnsi"/>
                <w:sz w:val="22"/>
                <w:szCs w:val="22"/>
              </w:rPr>
              <w:t>published by the</w:t>
            </w:r>
            <w:r w:rsidRPr="00656FDD">
              <w:rPr>
                <w:rFonts w:asciiTheme="minorHAnsi" w:hAnsiTheme="minorHAnsi"/>
                <w:i/>
                <w:sz w:val="22"/>
                <w:szCs w:val="22"/>
              </w:rPr>
              <w:t xml:space="preserve"> </w:t>
            </w:r>
            <w:r w:rsidRPr="00656FDD">
              <w:rPr>
                <w:rFonts w:asciiTheme="minorHAnsi" w:hAnsiTheme="minorHAnsi"/>
                <w:sz w:val="22"/>
                <w:szCs w:val="22"/>
              </w:rPr>
              <w:t>Australian Institute of Criminology collects no data on disability status.</w:t>
            </w:r>
            <w:r w:rsidRPr="00656FDD">
              <w:rPr>
                <w:rStyle w:val="FootnoteReference"/>
                <w:rFonts w:asciiTheme="minorHAnsi" w:hAnsiTheme="minorHAnsi"/>
                <w:sz w:val="22"/>
                <w:szCs w:val="22"/>
              </w:rPr>
              <w:footnoteReference w:id="74"/>
            </w:r>
          </w:p>
          <w:p w:rsidR="00B319D1" w:rsidRPr="00656FDD" w:rsidRDefault="00B319D1" w:rsidP="00B319D1">
            <w:pPr>
              <w:spacing w:after="120" w:line="264" w:lineRule="auto"/>
              <w:rPr>
                <w:rFonts w:asciiTheme="minorHAnsi" w:hAnsiTheme="minorHAnsi"/>
                <w:sz w:val="22"/>
                <w:szCs w:val="22"/>
              </w:rPr>
            </w:pPr>
            <w:r w:rsidRPr="00656FDD">
              <w:rPr>
                <w:rFonts w:asciiTheme="minorHAnsi" w:hAnsiTheme="minorHAnsi"/>
                <w:sz w:val="22"/>
                <w:szCs w:val="22"/>
              </w:rPr>
              <w:t xml:space="preserve">The Australian Bureau of Statistics’ </w:t>
            </w:r>
            <w:r w:rsidRPr="00656FDD">
              <w:rPr>
                <w:rFonts w:asciiTheme="minorHAnsi" w:hAnsiTheme="minorHAnsi"/>
                <w:i/>
                <w:sz w:val="22"/>
                <w:szCs w:val="22"/>
              </w:rPr>
              <w:t>Crime Victimisation Australia</w:t>
            </w:r>
            <w:r w:rsidRPr="00656FDD">
              <w:rPr>
                <w:rFonts w:asciiTheme="minorHAnsi" w:hAnsiTheme="minorHAnsi"/>
                <w:sz w:val="22"/>
                <w:szCs w:val="22"/>
              </w:rPr>
              <w:t>, which measures crimes reported to and recorded by police, only reports on the links between mental health and crime.</w:t>
            </w:r>
            <w:r w:rsidRPr="00656FDD">
              <w:rPr>
                <w:rStyle w:val="FootnoteReference"/>
                <w:rFonts w:asciiTheme="minorHAnsi" w:hAnsiTheme="minorHAnsi"/>
                <w:sz w:val="22"/>
                <w:szCs w:val="22"/>
              </w:rPr>
              <w:footnoteReference w:id="75"/>
            </w:r>
          </w:p>
        </w:tc>
        <w:tc>
          <w:tcPr>
            <w:tcW w:w="4365" w:type="dxa"/>
            <w:shd w:val="clear" w:color="auto" w:fill="DEEAF6" w:themeFill="accent1" w:themeFillTint="33"/>
          </w:tcPr>
          <w:p w:rsidR="00B319D1" w:rsidRPr="00656FDD" w:rsidRDefault="00B319D1" w:rsidP="00B319D1">
            <w:pPr>
              <w:spacing w:after="120" w:line="264" w:lineRule="auto"/>
              <w:rPr>
                <w:rFonts w:asciiTheme="minorHAnsi" w:hAnsiTheme="minorHAnsi"/>
                <w:sz w:val="22"/>
                <w:szCs w:val="22"/>
              </w:rPr>
            </w:pPr>
            <w:r w:rsidRPr="00656FDD">
              <w:rPr>
                <w:rFonts w:asciiTheme="minorHAnsi" w:hAnsiTheme="minorHAnsi"/>
                <w:sz w:val="22"/>
                <w:szCs w:val="22"/>
              </w:rPr>
              <w:t>The National Disability Abuse and Neglect Hotline is a potential source of data on violence against women an</w:t>
            </w:r>
            <w:r w:rsidR="00394D89">
              <w:rPr>
                <w:rFonts w:asciiTheme="minorHAnsi" w:hAnsiTheme="minorHAnsi"/>
                <w:sz w:val="22"/>
                <w:szCs w:val="22"/>
              </w:rPr>
              <w:t>d girls with disabilities but it does</w:t>
            </w:r>
            <w:r w:rsidRPr="00656FDD">
              <w:rPr>
                <w:rFonts w:asciiTheme="minorHAnsi" w:hAnsiTheme="minorHAnsi"/>
                <w:sz w:val="22"/>
                <w:szCs w:val="22"/>
              </w:rPr>
              <w:t xml:space="preserve"> not provide publically available data.</w:t>
            </w:r>
            <w:r w:rsidRPr="00656FDD">
              <w:rPr>
                <w:rStyle w:val="FootnoteReference"/>
                <w:rFonts w:asciiTheme="minorHAnsi" w:hAnsiTheme="minorHAnsi"/>
                <w:sz w:val="22"/>
                <w:szCs w:val="22"/>
              </w:rPr>
              <w:footnoteReference w:id="76"/>
            </w:r>
            <w:r w:rsidRPr="00656FDD">
              <w:rPr>
                <w:rFonts w:asciiTheme="minorHAnsi" w:hAnsiTheme="minorHAnsi"/>
                <w:sz w:val="22"/>
                <w:szCs w:val="22"/>
              </w:rPr>
              <w:t xml:space="preserve"> </w:t>
            </w:r>
          </w:p>
          <w:p w:rsidR="00B319D1" w:rsidRPr="00656FDD" w:rsidRDefault="00B319D1" w:rsidP="00B319D1">
            <w:pPr>
              <w:spacing w:after="120" w:line="264" w:lineRule="auto"/>
              <w:rPr>
                <w:rFonts w:asciiTheme="minorHAnsi" w:hAnsiTheme="minorHAnsi"/>
                <w:sz w:val="22"/>
                <w:szCs w:val="22"/>
              </w:rPr>
            </w:pPr>
            <w:r w:rsidRPr="00656FDD">
              <w:rPr>
                <w:rFonts w:asciiTheme="minorHAnsi" w:hAnsiTheme="minorHAnsi"/>
                <w:sz w:val="22"/>
                <w:szCs w:val="22"/>
              </w:rPr>
              <w:t xml:space="preserve">The Victorian Department of Health and Human Services reports annually on the number of incidents in their disability services. However, neither the types of incidents that have been reported nor the gender of </w:t>
            </w:r>
            <w:r w:rsidR="00394D89">
              <w:rPr>
                <w:rFonts w:asciiTheme="minorHAnsi" w:hAnsiTheme="minorHAnsi"/>
                <w:sz w:val="22"/>
                <w:szCs w:val="22"/>
              </w:rPr>
              <w:t>offenders and victims reported</w:t>
            </w:r>
            <w:r w:rsidRPr="00656FDD">
              <w:rPr>
                <w:rFonts w:asciiTheme="minorHAnsi" w:hAnsiTheme="minorHAnsi"/>
                <w:sz w:val="22"/>
                <w:szCs w:val="22"/>
              </w:rPr>
              <w:t>.</w:t>
            </w:r>
            <w:r w:rsidRPr="00656FDD">
              <w:rPr>
                <w:rStyle w:val="FootnoteReference"/>
                <w:rFonts w:asciiTheme="minorHAnsi" w:hAnsiTheme="minorHAnsi"/>
                <w:sz w:val="22"/>
                <w:szCs w:val="22"/>
              </w:rPr>
              <w:footnoteReference w:id="77"/>
            </w:r>
            <w:r w:rsidRPr="00656FDD">
              <w:rPr>
                <w:rFonts w:asciiTheme="minorHAnsi" w:hAnsiTheme="minorHAnsi"/>
                <w:sz w:val="22"/>
                <w:szCs w:val="22"/>
              </w:rPr>
              <w:t xml:space="preserve"> </w:t>
            </w:r>
          </w:p>
          <w:p w:rsidR="00B319D1" w:rsidRPr="00656FDD" w:rsidRDefault="00656FDD" w:rsidP="00E464DF">
            <w:pPr>
              <w:rPr>
                <w:rFonts w:asciiTheme="minorHAnsi" w:hAnsiTheme="minorHAnsi"/>
                <w:sz w:val="22"/>
                <w:szCs w:val="22"/>
              </w:rPr>
            </w:pPr>
            <w:r w:rsidRPr="00656FDD">
              <w:rPr>
                <w:rFonts w:asciiTheme="minorHAnsi" w:hAnsiTheme="minorHAnsi" w:cs="Univers LT Std 45 Light"/>
                <w:color w:val="000000"/>
                <w:sz w:val="22"/>
                <w:szCs w:val="22"/>
              </w:rPr>
              <w:t xml:space="preserve">Only the most recent of four major Australian surveys into the incidence of interpersonal violence has included </w:t>
            </w:r>
            <w:r w:rsidRPr="00656FDD">
              <w:rPr>
                <w:rFonts w:asciiTheme="minorHAnsi" w:hAnsiTheme="minorHAnsi" w:cs="Univers LT Std 45 Light"/>
                <w:b/>
                <w:i/>
                <w:color w:val="000000"/>
                <w:sz w:val="22"/>
                <w:szCs w:val="22"/>
              </w:rPr>
              <w:t>some</w:t>
            </w:r>
            <w:r w:rsidRPr="00656FDD">
              <w:rPr>
                <w:rFonts w:asciiTheme="minorHAnsi" w:hAnsiTheme="minorHAnsi" w:cs="Univers LT Std 45 Light"/>
                <w:color w:val="000000"/>
                <w:sz w:val="22"/>
                <w:szCs w:val="22"/>
              </w:rPr>
              <w:t xml:space="preserve"> women with disabilities.</w:t>
            </w:r>
            <w:r w:rsidRPr="00656FDD">
              <w:rPr>
                <w:rStyle w:val="FootnoteReference"/>
                <w:rFonts w:asciiTheme="minorHAnsi" w:hAnsiTheme="minorHAnsi" w:cs="Univers LT Std 45 Light"/>
                <w:color w:val="000000"/>
                <w:sz w:val="22"/>
                <w:szCs w:val="22"/>
              </w:rPr>
              <w:footnoteReference w:id="78"/>
            </w:r>
            <w:r w:rsidRPr="00656FDD">
              <w:rPr>
                <w:rFonts w:asciiTheme="minorHAnsi" w:hAnsiTheme="minorHAnsi" w:cs="Univers LT Std 45 Light"/>
                <w:color w:val="000000"/>
                <w:sz w:val="22"/>
                <w:szCs w:val="22"/>
              </w:rPr>
              <w:t xml:space="preserve"> ABS’ </w:t>
            </w:r>
            <w:r w:rsidRPr="00656FDD">
              <w:rPr>
                <w:rFonts w:asciiTheme="minorHAnsi" w:hAnsiTheme="minorHAnsi"/>
                <w:i/>
                <w:sz w:val="22"/>
                <w:szCs w:val="22"/>
              </w:rPr>
              <w:t>Personal Safety Survey</w:t>
            </w:r>
            <w:r w:rsidRPr="00656FDD">
              <w:rPr>
                <w:rFonts w:asciiTheme="minorHAnsi" w:hAnsiTheme="minorHAnsi"/>
                <w:sz w:val="22"/>
                <w:szCs w:val="22"/>
              </w:rPr>
              <w:t xml:space="preserve"> (PSS)</w:t>
            </w:r>
            <w:r w:rsidRPr="00656FDD">
              <w:rPr>
                <w:rFonts w:asciiTheme="minorHAnsi" w:hAnsiTheme="minorHAnsi"/>
                <w:i/>
                <w:sz w:val="22"/>
                <w:szCs w:val="22"/>
              </w:rPr>
              <w:t xml:space="preserve"> 2012 </w:t>
            </w:r>
            <w:r w:rsidRPr="00656FDD">
              <w:rPr>
                <w:rFonts w:asciiTheme="minorHAnsi" w:hAnsiTheme="minorHAnsi"/>
                <w:sz w:val="22"/>
                <w:szCs w:val="22"/>
              </w:rPr>
              <w:t>excludes people with who require an intermediary to assist with communicating with the interviewer and people living in institutional and service settings.</w:t>
            </w:r>
            <w:r w:rsidRPr="00656FDD">
              <w:rPr>
                <w:rStyle w:val="FootnoteReference"/>
                <w:rFonts w:asciiTheme="minorHAnsi" w:hAnsiTheme="minorHAnsi"/>
                <w:sz w:val="22"/>
                <w:szCs w:val="22"/>
              </w:rPr>
              <w:t xml:space="preserve"> </w:t>
            </w:r>
          </w:p>
        </w:tc>
      </w:tr>
    </w:tbl>
    <w:p w:rsidR="006A5257" w:rsidRDefault="006A5257" w:rsidP="00D656F0">
      <w:pPr>
        <w:pStyle w:val="Default"/>
        <w:rPr>
          <w:rFonts w:cs="Arial"/>
        </w:rPr>
      </w:pPr>
    </w:p>
    <w:p w:rsidR="0088023E" w:rsidRDefault="006A5257" w:rsidP="00D656F0">
      <w:pPr>
        <w:pStyle w:val="Default"/>
        <w:rPr>
          <w:rFonts w:asciiTheme="minorHAnsi" w:hAnsiTheme="minorHAnsi" w:cs="Arial"/>
          <w:sz w:val="22"/>
          <w:szCs w:val="22"/>
        </w:rPr>
      </w:pPr>
      <w:r>
        <w:rPr>
          <w:rFonts w:asciiTheme="minorHAnsi" w:hAnsiTheme="minorHAnsi" w:cs="Arial"/>
          <w:sz w:val="22"/>
          <w:szCs w:val="22"/>
        </w:rPr>
        <w:lastRenderedPageBreak/>
        <w:t>While</w:t>
      </w:r>
      <w:r w:rsidR="0088023E" w:rsidRPr="00D656F0">
        <w:rPr>
          <w:rFonts w:asciiTheme="minorHAnsi" w:hAnsiTheme="minorHAnsi" w:cs="Arial"/>
          <w:sz w:val="22"/>
          <w:szCs w:val="22"/>
        </w:rPr>
        <w:t xml:space="preserve"> most women with disabilities live in the community in the privacy of their own homes, we </w:t>
      </w:r>
      <w:r w:rsidR="00D656F0">
        <w:rPr>
          <w:rFonts w:asciiTheme="minorHAnsi" w:hAnsiTheme="minorHAnsi" w:cs="Arial"/>
          <w:sz w:val="22"/>
          <w:szCs w:val="22"/>
        </w:rPr>
        <w:t xml:space="preserve">know little about the men who target them and choose to use violence against them. We </w:t>
      </w:r>
      <w:r w:rsidR="0088023E" w:rsidRPr="00D656F0">
        <w:rPr>
          <w:rFonts w:asciiTheme="minorHAnsi" w:hAnsiTheme="minorHAnsi" w:cs="Arial"/>
          <w:sz w:val="22"/>
          <w:szCs w:val="22"/>
        </w:rPr>
        <w:t>know less about the extent of violence against women living within or attending institutional settings. These include disability residences, day-care services, aged care facilities, detention centres, correctional services and psychiatric inpatient units.</w:t>
      </w:r>
      <w:r w:rsidR="00D656F0">
        <w:rPr>
          <w:rFonts w:asciiTheme="minorHAnsi" w:hAnsiTheme="minorHAnsi" w:cs="Arial"/>
          <w:sz w:val="22"/>
          <w:szCs w:val="22"/>
        </w:rPr>
        <w:t xml:space="preserve"> </w:t>
      </w:r>
    </w:p>
    <w:p w:rsidR="00D656F0" w:rsidRDefault="00D656F0" w:rsidP="00D656F0">
      <w:pPr>
        <w:pStyle w:val="Default"/>
        <w:rPr>
          <w:rFonts w:asciiTheme="minorHAnsi" w:hAnsiTheme="minorHAnsi" w:cs="Arial"/>
          <w:sz w:val="22"/>
          <w:szCs w:val="22"/>
        </w:rPr>
      </w:pPr>
    </w:p>
    <w:p w:rsidR="00D656F0" w:rsidRPr="00D656F0" w:rsidRDefault="00D656F0" w:rsidP="00D656F0">
      <w:pPr>
        <w:pStyle w:val="Default"/>
        <w:rPr>
          <w:rFonts w:asciiTheme="minorHAnsi" w:hAnsiTheme="minorHAnsi" w:cs="Arial"/>
          <w:sz w:val="22"/>
          <w:szCs w:val="22"/>
        </w:rPr>
      </w:pPr>
      <w:r>
        <w:rPr>
          <w:rFonts w:asciiTheme="minorHAnsi" w:hAnsiTheme="minorHAnsi" w:cs="Arial"/>
          <w:sz w:val="22"/>
          <w:szCs w:val="22"/>
        </w:rPr>
        <w:t xml:space="preserve">We know that both men and women with disabilities experience disability based violence. We need to better understand how gender intersects with this disability based violence, to know the comparisons of nature and prevalence of violence experienced by women and men with disabilities. </w:t>
      </w:r>
    </w:p>
    <w:p w:rsidR="003A2C4C" w:rsidRDefault="003A2C4C" w:rsidP="00D656F0">
      <w:pPr>
        <w:spacing w:after="0"/>
      </w:pPr>
    </w:p>
    <w:tbl>
      <w:tblPr>
        <w:tblStyle w:val="TableGrid"/>
        <w:tblW w:w="0" w:type="auto"/>
        <w:tblLook w:val="04A0" w:firstRow="1" w:lastRow="0" w:firstColumn="1" w:lastColumn="0" w:noHBand="0" w:noVBand="1"/>
      </w:tblPr>
      <w:tblGrid>
        <w:gridCol w:w="9180"/>
      </w:tblGrid>
      <w:tr w:rsidR="00D656F0" w:rsidTr="00D656F0">
        <w:tc>
          <w:tcPr>
            <w:tcW w:w="9180" w:type="dxa"/>
          </w:tcPr>
          <w:p w:rsidR="006A5257" w:rsidRPr="00E7669E" w:rsidRDefault="00D37F8D" w:rsidP="006A5257">
            <w:pPr>
              <w:rPr>
                <w:rFonts w:asciiTheme="minorHAnsi" w:hAnsiTheme="minorHAnsi" w:cs="Arial"/>
                <w:sz w:val="22"/>
                <w:szCs w:val="22"/>
              </w:rPr>
            </w:pPr>
            <w:r>
              <w:rPr>
                <w:rFonts w:asciiTheme="minorHAnsi" w:hAnsiTheme="minorHAnsi" w:cs="Arial"/>
                <w:b/>
                <w:sz w:val="22"/>
                <w:szCs w:val="22"/>
              </w:rPr>
              <w:t>Recommendation 58</w:t>
            </w:r>
            <w:r w:rsidR="006A5257" w:rsidRPr="00E7669E">
              <w:rPr>
                <w:rFonts w:asciiTheme="minorHAnsi" w:hAnsiTheme="minorHAnsi" w:cs="Arial"/>
                <w:b/>
                <w:sz w:val="22"/>
                <w:szCs w:val="22"/>
              </w:rPr>
              <w:t xml:space="preserve">: </w:t>
            </w:r>
            <w:r w:rsidR="006A5257" w:rsidRPr="00E7669E">
              <w:rPr>
                <w:rFonts w:asciiTheme="minorHAnsi" w:hAnsiTheme="minorHAnsi" w:cs="Arial"/>
                <w:sz w:val="22"/>
                <w:szCs w:val="22"/>
              </w:rPr>
              <w:t>That the Victorian Government adopt a consistent and comprehensive approach to the collection of data on women with disabilities who experience violence. This approach should include the collection of data from relevant services, including ‘incident reporting’ from disability services.</w:t>
            </w:r>
          </w:p>
          <w:p w:rsidR="006A5257" w:rsidRPr="00E7669E" w:rsidRDefault="00D37F8D" w:rsidP="006A5257">
            <w:pPr>
              <w:rPr>
                <w:rFonts w:asciiTheme="minorHAnsi" w:hAnsiTheme="minorHAnsi" w:cs="Arial"/>
                <w:sz w:val="22"/>
                <w:szCs w:val="22"/>
              </w:rPr>
            </w:pPr>
            <w:r>
              <w:rPr>
                <w:rFonts w:asciiTheme="minorHAnsi" w:hAnsiTheme="minorHAnsi" w:cs="Arial"/>
                <w:b/>
                <w:sz w:val="22"/>
                <w:szCs w:val="22"/>
              </w:rPr>
              <w:t>Recommendation 59</w:t>
            </w:r>
            <w:r w:rsidR="006A5257" w:rsidRPr="00E7669E">
              <w:rPr>
                <w:rFonts w:asciiTheme="minorHAnsi" w:hAnsiTheme="minorHAnsi" w:cs="Arial"/>
                <w:sz w:val="22"/>
                <w:szCs w:val="22"/>
              </w:rPr>
              <w:t>: That Victoria’s Family Violence Index seek data on Applicants and Respondents with disa</w:t>
            </w:r>
            <w:r w:rsidR="00E00382">
              <w:rPr>
                <w:rFonts w:asciiTheme="minorHAnsi" w:hAnsiTheme="minorHAnsi" w:cs="Arial"/>
                <w:sz w:val="22"/>
                <w:szCs w:val="22"/>
              </w:rPr>
              <w:t xml:space="preserve">bilities, and </w:t>
            </w:r>
            <w:r w:rsidR="006A5257" w:rsidRPr="00E7669E">
              <w:rPr>
                <w:rFonts w:asciiTheme="minorHAnsi" w:hAnsiTheme="minorHAnsi" w:cs="Arial"/>
                <w:sz w:val="22"/>
                <w:szCs w:val="22"/>
              </w:rPr>
              <w:t xml:space="preserve">expand available sources. </w:t>
            </w:r>
          </w:p>
          <w:p w:rsidR="006A5257" w:rsidRDefault="00D37F8D" w:rsidP="006A5257">
            <w:pPr>
              <w:pStyle w:val="NormalWeb"/>
              <w:spacing w:before="0" w:beforeAutospacing="0" w:after="0" w:afterAutospacing="0"/>
              <w:rPr>
                <w:rFonts w:asciiTheme="minorHAnsi" w:hAnsiTheme="minorHAnsi" w:cs="Arial"/>
                <w:sz w:val="22"/>
                <w:szCs w:val="22"/>
              </w:rPr>
            </w:pPr>
            <w:r>
              <w:rPr>
                <w:rFonts w:asciiTheme="minorHAnsi" w:hAnsiTheme="minorHAnsi" w:cs="Arial"/>
                <w:b/>
                <w:sz w:val="22"/>
                <w:szCs w:val="22"/>
              </w:rPr>
              <w:t>Recommendation 60</w:t>
            </w:r>
            <w:r w:rsidR="006A5257" w:rsidRPr="00E7669E">
              <w:rPr>
                <w:rFonts w:asciiTheme="minorHAnsi" w:hAnsiTheme="minorHAnsi" w:cs="Arial"/>
                <w:b/>
                <w:sz w:val="22"/>
                <w:szCs w:val="22"/>
              </w:rPr>
              <w:t>:</w:t>
            </w:r>
            <w:r w:rsidR="006A5257" w:rsidRPr="00E7669E">
              <w:rPr>
                <w:rFonts w:asciiTheme="minorHAnsi" w:hAnsiTheme="minorHAnsi" w:cs="Arial"/>
                <w:sz w:val="22"/>
                <w:szCs w:val="22"/>
              </w:rPr>
              <w:t xml:space="preserve"> That the Australian Bureau of Statistics explore appropriate methods for collecting data on violence experienced by women with disabilities who are not included in the Personal Safety Survey.</w:t>
            </w:r>
          </w:p>
          <w:p w:rsidR="0080476E" w:rsidRPr="006A5257" w:rsidRDefault="00D37F8D" w:rsidP="00E97091">
            <w:pPr>
              <w:pStyle w:val="NormalWeb"/>
              <w:spacing w:before="0" w:beforeAutospacing="0" w:after="0" w:afterAutospacing="0"/>
              <w:rPr>
                <w:rFonts w:ascii="Calibri" w:hAnsi="Calibri"/>
                <w:b/>
                <w:color w:val="000000"/>
                <w:sz w:val="22"/>
                <w:szCs w:val="22"/>
              </w:rPr>
            </w:pPr>
            <w:r>
              <w:rPr>
                <w:rFonts w:ascii="Calibri" w:hAnsi="Calibri"/>
                <w:b/>
                <w:color w:val="000000"/>
                <w:sz w:val="22"/>
                <w:szCs w:val="22"/>
              </w:rPr>
              <w:t>Recommendation 61</w:t>
            </w:r>
            <w:r w:rsidR="006A5257">
              <w:rPr>
                <w:rFonts w:ascii="Calibri" w:hAnsi="Calibri"/>
                <w:b/>
                <w:color w:val="000000"/>
                <w:sz w:val="22"/>
                <w:szCs w:val="22"/>
              </w:rPr>
              <w:t xml:space="preserve">: </w:t>
            </w:r>
            <w:r w:rsidR="0080476E" w:rsidRPr="00E97091">
              <w:rPr>
                <w:rFonts w:ascii="Calibri" w:hAnsi="Calibri"/>
                <w:color w:val="000000"/>
                <w:sz w:val="22"/>
                <w:szCs w:val="22"/>
              </w:rPr>
              <w:t>That ANROWS</w:t>
            </w:r>
            <w:r w:rsidR="0080476E" w:rsidRPr="00E97091">
              <w:rPr>
                <w:rStyle w:val="apple-converted-space"/>
                <w:rFonts w:ascii="Calibri" w:hAnsi="Calibri"/>
                <w:i/>
                <w:iCs/>
                <w:color w:val="000000"/>
                <w:sz w:val="22"/>
                <w:szCs w:val="22"/>
              </w:rPr>
              <w:t> </w:t>
            </w:r>
            <w:r w:rsidR="0080476E" w:rsidRPr="00E97091">
              <w:rPr>
                <w:rFonts w:ascii="Calibri" w:hAnsi="Calibri"/>
                <w:color w:val="000000"/>
                <w:sz w:val="22"/>
                <w:szCs w:val="22"/>
              </w:rPr>
              <w:t>undertake research to:</w:t>
            </w:r>
          </w:p>
          <w:p w:rsidR="0080476E" w:rsidRPr="00E97091" w:rsidRDefault="0080476E" w:rsidP="00C251D6">
            <w:pPr>
              <w:pStyle w:val="NormalWeb"/>
              <w:numPr>
                <w:ilvl w:val="0"/>
                <w:numId w:val="4"/>
              </w:numPr>
              <w:spacing w:before="0" w:beforeAutospacing="0" w:after="0" w:afterAutospacing="0"/>
              <w:ind w:left="454"/>
              <w:rPr>
                <w:rFonts w:ascii="Calibri" w:hAnsi="Calibri"/>
                <w:color w:val="000000"/>
                <w:sz w:val="22"/>
                <w:szCs w:val="22"/>
              </w:rPr>
            </w:pPr>
            <w:r w:rsidRPr="00E97091">
              <w:rPr>
                <w:rFonts w:ascii="Calibri" w:hAnsi="Calibri"/>
                <w:color w:val="000000"/>
                <w:sz w:val="22"/>
                <w:szCs w:val="22"/>
              </w:rPr>
              <w:t>further explore what interventions are effective in preventing and addressing violence against women and girls with disabilities, including best-practice interventions with perpetrators who explicitly target women with disabilities</w:t>
            </w:r>
            <w:r w:rsidR="00E97091" w:rsidRPr="00E97091">
              <w:rPr>
                <w:rFonts w:ascii="Calibri" w:hAnsi="Calibri"/>
                <w:color w:val="000000"/>
                <w:sz w:val="22"/>
                <w:szCs w:val="22"/>
              </w:rPr>
              <w:t>,</w:t>
            </w:r>
          </w:p>
          <w:p w:rsidR="0080476E" w:rsidRPr="00E97091" w:rsidRDefault="0080476E" w:rsidP="00C251D6">
            <w:pPr>
              <w:pStyle w:val="NormalWeb"/>
              <w:numPr>
                <w:ilvl w:val="0"/>
                <w:numId w:val="4"/>
              </w:numPr>
              <w:spacing w:before="0" w:beforeAutospacing="0" w:after="0" w:afterAutospacing="0"/>
              <w:ind w:left="454"/>
              <w:rPr>
                <w:rFonts w:ascii="Calibri" w:hAnsi="Calibri"/>
                <w:color w:val="000000"/>
                <w:sz w:val="22"/>
                <w:szCs w:val="22"/>
              </w:rPr>
            </w:pPr>
            <w:r w:rsidRPr="00E97091">
              <w:rPr>
                <w:rFonts w:ascii="Calibri" w:hAnsi="Calibri"/>
                <w:color w:val="000000"/>
                <w:sz w:val="22"/>
                <w:szCs w:val="22"/>
              </w:rPr>
              <w:t>examine violence against people w</w:t>
            </w:r>
            <w:r w:rsidR="00E97091" w:rsidRPr="00E97091">
              <w:rPr>
                <w:rFonts w:ascii="Calibri" w:hAnsi="Calibri"/>
                <w:color w:val="000000"/>
                <w:sz w:val="22"/>
                <w:szCs w:val="22"/>
              </w:rPr>
              <w:t>ith disabilities</w:t>
            </w:r>
            <w:r w:rsidR="00E97091">
              <w:rPr>
                <w:rFonts w:ascii="Calibri" w:hAnsi="Calibri"/>
                <w:color w:val="000000"/>
                <w:sz w:val="22"/>
                <w:szCs w:val="22"/>
              </w:rPr>
              <w:t xml:space="preserve"> in various settings</w:t>
            </w:r>
            <w:r w:rsidR="00E97091" w:rsidRPr="00E97091">
              <w:rPr>
                <w:rFonts w:ascii="Calibri" w:hAnsi="Calibri"/>
                <w:color w:val="000000"/>
                <w:sz w:val="22"/>
                <w:szCs w:val="22"/>
              </w:rPr>
              <w:t xml:space="preserve"> with a view to </w:t>
            </w:r>
            <w:r w:rsidRPr="00E97091">
              <w:rPr>
                <w:rFonts w:ascii="Calibri" w:hAnsi="Calibri"/>
                <w:color w:val="000000"/>
                <w:sz w:val="22"/>
                <w:szCs w:val="22"/>
              </w:rPr>
              <w:t>comparatively analysing the gende</w:t>
            </w:r>
            <w:r w:rsidR="00E97091" w:rsidRPr="00E97091">
              <w:rPr>
                <w:rFonts w:ascii="Calibri" w:hAnsi="Calibri"/>
                <w:color w:val="000000"/>
                <w:sz w:val="22"/>
                <w:szCs w:val="22"/>
              </w:rPr>
              <w:t xml:space="preserve">red pattern of violence against, </w:t>
            </w:r>
          </w:p>
          <w:p w:rsidR="00D656F0" w:rsidRPr="0080476E" w:rsidRDefault="0080476E" w:rsidP="00C251D6">
            <w:pPr>
              <w:pStyle w:val="NormalWeb"/>
              <w:numPr>
                <w:ilvl w:val="0"/>
                <w:numId w:val="4"/>
              </w:numPr>
              <w:spacing w:before="0" w:beforeAutospacing="0" w:after="0" w:afterAutospacing="0"/>
              <w:ind w:left="454"/>
              <w:rPr>
                <w:rFonts w:ascii="Calibri" w:hAnsi="Calibri"/>
                <w:color w:val="000000"/>
              </w:rPr>
            </w:pPr>
            <w:r w:rsidRPr="00E97091">
              <w:rPr>
                <w:rFonts w:ascii="Calibri" w:hAnsi="Calibri"/>
                <w:color w:val="000000"/>
                <w:sz w:val="22"/>
                <w:szCs w:val="22"/>
              </w:rPr>
              <w:t>examine the extent of economic abuse of women with disabilities.​</w:t>
            </w:r>
          </w:p>
        </w:tc>
      </w:tr>
    </w:tbl>
    <w:p w:rsidR="00D656F0" w:rsidRPr="00D656F0" w:rsidRDefault="00D656F0" w:rsidP="00D656F0">
      <w:pPr>
        <w:spacing w:after="0"/>
      </w:pPr>
    </w:p>
    <w:p w:rsidR="003A2C4C" w:rsidRPr="00D656F0" w:rsidRDefault="003A2C4C" w:rsidP="00D656F0">
      <w:pPr>
        <w:pStyle w:val="Default"/>
        <w:rPr>
          <w:rFonts w:asciiTheme="minorHAnsi" w:hAnsiTheme="minorHAnsi"/>
          <w:sz w:val="22"/>
          <w:szCs w:val="22"/>
        </w:rPr>
      </w:pPr>
    </w:p>
    <w:p w:rsidR="006A5257" w:rsidRDefault="006A5257">
      <w:pPr>
        <w:rPr>
          <w:rFonts w:eastAsiaTheme="majorEastAsia" w:cstheme="majorBidi"/>
          <w:color w:val="7030A0"/>
          <w:sz w:val="32"/>
          <w:szCs w:val="32"/>
        </w:rPr>
      </w:pPr>
      <w:r>
        <w:rPr>
          <w:color w:val="7030A0"/>
        </w:rPr>
        <w:br w:type="page"/>
      </w:r>
    </w:p>
    <w:p w:rsidR="00D656F0" w:rsidRDefault="006A5257" w:rsidP="00D656F0">
      <w:pPr>
        <w:pStyle w:val="Heading1"/>
        <w:rPr>
          <w:rFonts w:asciiTheme="minorHAnsi" w:hAnsiTheme="minorHAnsi"/>
          <w:color w:val="7030A0"/>
        </w:rPr>
      </w:pPr>
      <w:r>
        <w:rPr>
          <w:rFonts w:asciiTheme="minorHAnsi" w:hAnsiTheme="minorHAnsi"/>
          <w:color w:val="7030A0"/>
        </w:rPr>
        <w:lastRenderedPageBreak/>
        <w:t>List of a</w:t>
      </w:r>
      <w:r w:rsidR="00316234" w:rsidRPr="002B6B48">
        <w:rPr>
          <w:rFonts w:asciiTheme="minorHAnsi" w:hAnsiTheme="minorHAnsi"/>
          <w:color w:val="7030A0"/>
        </w:rPr>
        <w:t>ppendices</w:t>
      </w:r>
      <w:r w:rsidR="008D564F" w:rsidRPr="002B6B48">
        <w:rPr>
          <w:rFonts w:asciiTheme="minorHAnsi" w:hAnsiTheme="minorHAnsi"/>
          <w:color w:val="7030A0"/>
        </w:rPr>
        <w:t xml:space="preserve"> </w:t>
      </w:r>
    </w:p>
    <w:p w:rsidR="00915BB3" w:rsidRPr="00915BB3" w:rsidRDefault="00915BB3" w:rsidP="00915BB3"/>
    <w:p w:rsidR="00350755" w:rsidRPr="00E97091" w:rsidRDefault="00350755" w:rsidP="008D564F">
      <w:pPr>
        <w:rPr>
          <w:highlight w:val="cyan"/>
        </w:rPr>
      </w:pPr>
      <w:r w:rsidRPr="0004280C">
        <w:t>Voices Against Violence research papers</w:t>
      </w:r>
      <w:r w:rsidR="009561BB">
        <w:t xml:space="preserve"> -</w:t>
      </w:r>
      <w:r w:rsidRPr="0004280C">
        <w:t xml:space="preserve"> </w:t>
      </w:r>
      <w:hyperlink r:id="rId27" w:history="1">
        <w:r w:rsidR="009E5D31" w:rsidRPr="0023612F">
          <w:rPr>
            <w:rStyle w:val="Hyperlink"/>
          </w:rPr>
          <w:t>http://www.wdv.org.au/voicesagainstviolence.html</w:t>
        </w:r>
      </w:hyperlink>
      <w:r w:rsidR="009E5D31">
        <w:t xml:space="preserve"> </w:t>
      </w:r>
      <w:r w:rsidRPr="0004280C">
        <w:t xml:space="preserve">(provided in hard copy to the Commission 19.5.15) </w:t>
      </w:r>
    </w:p>
    <w:p w:rsidR="00673DA1" w:rsidRDefault="00673DA1" w:rsidP="008D564F">
      <w:pPr>
        <w:rPr>
          <w:highlight w:val="cyan"/>
        </w:rPr>
      </w:pPr>
      <w:r>
        <w:t>Appendix 1</w:t>
      </w:r>
      <w:r>
        <w:tab/>
        <w:t>WDV Violence Position Statement</w:t>
      </w:r>
    </w:p>
    <w:p w:rsidR="00350755" w:rsidRDefault="00673DA1" w:rsidP="008D564F">
      <w:r>
        <w:t xml:space="preserve">Appendix 2 </w:t>
      </w:r>
      <w:r>
        <w:tab/>
        <w:t>G&amp;D (</w:t>
      </w:r>
      <w:r w:rsidR="00350755">
        <w:t>WDV Gender and Disabilit</w:t>
      </w:r>
      <w:r>
        <w:t>y Workforce Development Program)</w:t>
      </w:r>
    </w:p>
    <w:p w:rsidR="00350755" w:rsidRDefault="00FB5257" w:rsidP="00350755">
      <w:r>
        <w:t>Appendix 3</w:t>
      </w:r>
      <w:r w:rsidR="00673DA1">
        <w:tab/>
      </w:r>
      <w:r w:rsidR="005B6A71">
        <w:t>Disability Settings WDV Briefing P</w:t>
      </w:r>
      <w:r w:rsidR="002B6B48" w:rsidRPr="00350755">
        <w:t xml:space="preserve">aper </w:t>
      </w:r>
      <w:r w:rsidR="005B6A71">
        <w:t>(Lucy Healey, 2015)</w:t>
      </w:r>
    </w:p>
    <w:p w:rsidR="00F858D0" w:rsidRPr="005D16B4" w:rsidRDefault="00FB5257" w:rsidP="008C42B0">
      <w:r>
        <w:t>Appendix 4</w:t>
      </w:r>
      <w:r w:rsidR="00673DA1">
        <w:tab/>
      </w:r>
      <w:r w:rsidR="00673DA1" w:rsidRPr="001370E9">
        <w:t>Inclusive DV Standards (</w:t>
      </w:r>
      <w:r w:rsidR="001370E9" w:rsidRPr="001370E9">
        <w:t>L. Healey, C. Humphreys, K. Howe, ‘ 2013, ‘Inclusive domestic violence standards: strategies to improve interventions for women with disabilities?’, University of Melbourne)</w:t>
      </w:r>
    </w:p>
    <w:sectPr w:rsidR="00F858D0" w:rsidRPr="005D16B4" w:rsidSect="005D16B4">
      <w:footerReference w:type="default" r:id="rId28"/>
      <w:pgSz w:w="11906" w:h="16838"/>
      <w:pgMar w:top="993" w:right="1440" w:bottom="1440" w:left="1276" w:header="708"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BA" w:rsidRDefault="00D208BA" w:rsidP="00314240">
      <w:pPr>
        <w:spacing w:after="0" w:line="240" w:lineRule="auto"/>
      </w:pPr>
      <w:r>
        <w:separator/>
      </w:r>
    </w:p>
  </w:endnote>
  <w:endnote w:type="continuationSeparator" w:id="0">
    <w:p w:rsidR="00D208BA" w:rsidRDefault="00D208BA" w:rsidP="0031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Medium">
    <w:panose1 w:val="00000000000000000000"/>
    <w:charset w:val="00"/>
    <w:family w:val="auto"/>
    <w:notTrueType/>
    <w:pitch w:val="default"/>
    <w:sig w:usb0="00000003" w:usb1="00000000" w:usb2="00000000" w:usb3="00000000" w:csb0="00000001" w:csb1="00000000"/>
  </w:font>
  <w:font w:name="Univers LT Std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BA" w:rsidRPr="003B7843" w:rsidRDefault="00D208BA" w:rsidP="00EB0C34">
    <w:pPr>
      <w:pStyle w:val="Footer"/>
      <w:rPr>
        <w:sz w:val="16"/>
        <w:szCs w:val="16"/>
      </w:rPr>
    </w:pPr>
    <w:r>
      <w:t xml:space="preserve"> </w:t>
    </w:r>
    <w:r w:rsidRPr="003B7843">
      <w:rPr>
        <w:sz w:val="16"/>
        <w:szCs w:val="16"/>
      </w:rPr>
      <w:t xml:space="preserve">WDV submission to the Family Violence Royal Commission </w:t>
    </w:r>
  </w:p>
  <w:p w:rsidR="00D208BA" w:rsidRPr="00EB0C34" w:rsidRDefault="00154440">
    <w:pPr>
      <w:pStyle w:val="Footer"/>
      <w:jc w:val="right"/>
      <w:rPr>
        <w:sz w:val="16"/>
        <w:szCs w:val="16"/>
      </w:rPr>
    </w:pPr>
    <w:sdt>
      <w:sdtPr>
        <w:id w:val="-563643730"/>
        <w:docPartObj>
          <w:docPartGallery w:val="Page Numbers (Bottom of Page)"/>
          <w:docPartUnique/>
        </w:docPartObj>
      </w:sdtPr>
      <w:sdtEndPr>
        <w:rPr>
          <w:noProof/>
          <w:sz w:val="16"/>
          <w:szCs w:val="16"/>
        </w:rPr>
      </w:sdtEndPr>
      <w:sdtContent>
        <w:r w:rsidR="00D208BA" w:rsidRPr="00EB0C34">
          <w:rPr>
            <w:sz w:val="16"/>
            <w:szCs w:val="16"/>
          </w:rPr>
          <w:fldChar w:fldCharType="begin"/>
        </w:r>
        <w:r w:rsidR="00D208BA" w:rsidRPr="00EB0C34">
          <w:rPr>
            <w:sz w:val="16"/>
            <w:szCs w:val="16"/>
          </w:rPr>
          <w:instrText xml:space="preserve"> PAGE   \* MERGEFORMAT </w:instrText>
        </w:r>
        <w:r w:rsidR="00D208BA" w:rsidRPr="00EB0C34">
          <w:rPr>
            <w:sz w:val="16"/>
            <w:szCs w:val="16"/>
          </w:rPr>
          <w:fldChar w:fldCharType="separate"/>
        </w:r>
        <w:r>
          <w:rPr>
            <w:noProof/>
            <w:sz w:val="16"/>
            <w:szCs w:val="16"/>
          </w:rPr>
          <w:t>29</w:t>
        </w:r>
        <w:r w:rsidR="00D208BA" w:rsidRPr="00EB0C34">
          <w:rPr>
            <w:noProof/>
            <w:sz w:val="16"/>
            <w:szCs w:val="16"/>
          </w:rPr>
          <w:fldChar w:fldCharType="end"/>
        </w:r>
      </w:sdtContent>
    </w:sdt>
  </w:p>
  <w:p w:rsidR="00D208BA" w:rsidRPr="003B7843" w:rsidRDefault="00D208BA" w:rsidP="003B7843">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BA" w:rsidRDefault="00D208BA" w:rsidP="00314240">
      <w:pPr>
        <w:spacing w:after="0" w:line="240" w:lineRule="auto"/>
      </w:pPr>
      <w:r>
        <w:separator/>
      </w:r>
    </w:p>
  </w:footnote>
  <w:footnote w:type="continuationSeparator" w:id="0">
    <w:p w:rsidR="00D208BA" w:rsidRDefault="00D208BA" w:rsidP="00314240">
      <w:pPr>
        <w:spacing w:after="0" w:line="240" w:lineRule="auto"/>
      </w:pPr>
      <w:r>
        <w:continuationSeparator/>
      </w:r>
    </w:p>
  </w:footnote>
  <w:footnote w:id="1">
    <w:p w:rsidR="00D208BA" w:rsidRPr="00005946" w:rsidRDefault="00D208BA" w:rsidP="008E473E">
      <w:pPr>
        <w:pStyle w:val="FootnoteText"/>
        <w:rPr>
          <w:sz w:val="16"/>
          <w:szCs w:val="16"/>
        </w:rPr>
      </w:pPr>
      <w:r w:rsidRPr="00005946">
        <w:rPr>
          <w:rStyle w:val="FootnoteReference"/>
          <w:sz w:val="16"/>
          <w:szCs w:val="16"/>
        </w:rPr>
        <w:footnoteRef/>
      </w:r>
      <w:r w:rsidRPr="00005946">
        <w:rPr>
          <w:sz w:val="16"/>
          <w:szCs w:val="16"/>
        </w:rPr>
        <w:t xml:space="preserve"> K. Hughes, M.A. Bellis et al, 2012, ‘</w:t>
      </w:r>
      <w:hyperlink r:id="rId1" w:history="1">
        <w:r w:rsidRPr="00D620BF">
          <w:rPr>
            <w:rStyle w:val="Hyperlink"/>
            <w:color w:val="7030A0"/>
            <w:sz w:val="16"/>
            <w:szCs w:val="16"/>
          </w:rPr>
          <w:t>Prevalence and risk of violence against adults with disabilities: a systematic review and meta-analysis of observational studies</w:t>
        </w:r>
      </w:hyperlink>
      <w:r>
        <w:rPr>
          <w:sz w:val="16"/>
          <w:szCs w:val="16"/>
        </w:rPr>
        <w:t>,’ Lancet</w:t>
      </w:r>
      <w:r w:rsidRPr="00005946">
        <w:rPr>
          <w:sz w:val="16"/>
          <w:szCs w:val="16"/>
        </w:rPr>
        <w:t xml:space="preserve">; R. B. Hughes, E. M. Lund et al, 2011, ‘Prevalence of Interpersonal Violence Against Community-living Adults with Disabilities: A Literature Review’, </w:t>
      </w:r>
      <w:r w:rsidRPr="00005946">
        <w:rPr>
          <w:i/>
          <w:sz w:val="16"/>
          <w:szCs w:val="16"/>
        </w:rPr>
        <w:t>Rehabilitation Psychology</w:t>
      </w:r>
      <w:r w:rsidRPr="00005946">
        <w:rPr>
          <w:sz w:val="16"/>
          <w:szCs w:val="16"/>
        </w:rPr>
        <w:t xml:space="preserve">, 56, 4: 302-319; H. Khalifeh, L. Howard et al, 2013, ‘Violence Against People With Disability in England and Wales: findings from a National Cross-Sectional Survey’, </w:t>
      </w:r>
      <w:r w:rsidRPr="00005946">
        <w:rPr>
          <w:i/>
          <w:sz w:val="16"/>
          <w:szCs w:val="16"/>
        </w:rPr>
        <w:t>PLOS ONE</w:t>
      </w:r>
      <w:r>
        <w:rPr>
          <w:sz w:val="16"/>
          <w:szCs w:val="16"/>
        </w:rPr>
        <w:t>, 8,2</w:t>
      </w:r>
      <w:r w:rsidRPr="00005946">
        <w:rPr>
          <w:sz w:val="16"/>
          <w:szCs w:val="16"/>
        </w:rPr>
        <w:t xml:space="preserve">; S-B. Plummer and P. Findley, 2012, ‘Women with Disabilities’ Experience with Physical and Sexual Abuse: Review of the Literature and Implications for the Field, </w:t>
      </w:r>
      <w:r w:rsidRPr="00005946">
        <w:rPr>
          <w:i/>
          <w:sz w:val="16"/>
          <w:szCs w:val="16"/>
        </w:rPr>
        <w:t>Trauma, Violence and Abuse</w:t>
      </w:r>
      <w:r w:rsidRPr="00005946">
        <w:rPr>
          <w:sz w:val="16"/>
          <w:szCs w:val="16"/>
        </w:rPr>
        <w:t xml:space="preserve">, 13, 1: 15-29; D. A. Brownridge, 2009, </w:t>
      </w:r>
      <w:r w:rsidRPr="00005946">
        <w:rPr>
          <w:i/>
          <w:sz w:val="16"/>
          <w:szCs w:val="16"/>
        </w:rPr>
        <w:t>Violence Against Women: Vulnerable Populations</w:t>
      </w:r>
      <w:r w:rsidRPr="00005946">
        <w:rPr>
          <w:sz w:val="16"/>
          <w:szCs w:val="16"/>
        </w:rPr>
        <w:t>, Routledge, New York.</w:t>
      </w:r>
    </w:p>
  </w:footnote>
  <w:footnote w:id="2">
    <w:p w:rsidR="00D208BA" w:rsidRPr="00500C8B" w:rsidRDefault="00D208BA" w:rsidP="00B93980">
      <w:pPr>
        <w:pStyle w:val="FootnoteText"/>
        <w:rPr>
          <w:sz w:val="16"/>
          <w:szCs w:val="16"/>
        </w:rPr>
      </w:pPr>
      <w:r w:rsidRPr="00500C8B">
        <w:rPr>
          <w:rStyle w:val="FootnoteReference"/>
          <w:sz w:val="16"/>
          <w:szCs w:val="16"/>
        </w:rPr>
        <w:footnoteRef/>
      </w:r>
      <w:r w:rsidRPr="00500C8B">
        <w:rPr>
          <w:sz w:val="16"/>
          <w:szCs w:val="16"/>
        </w:rPr>
        <w:t xml:space="preserve"> Scope and Deakin University, 2012, 1 in 4 Poll.</w:t>
      </w:r>
    </w:p>
  </w:footnote>
  <w:footnote w:id="3">
    <w:p w:rsidR="00D208BA" w:rsidRPr="00BD3AFD" w:rsidRDefault="00D208BA" w:rsidP="00B93980">
      <w:pPr>
        <w:pStyle w:val="FootnoteText"/>
        <w:rPr>
          <w:lang w:val="en-US"/>
        </w:rPr>
      </w:pPr>
      <w:r w:rsidRPr="00500C8B">
        <w:rPr>
          <w:rStyle w:val="FootnoteReference"/>
          <w:sz w:val="16"/>
          <w:szCs w:val="16"/>
        </w:rPr>
        <w:footnoteRef/>
      </w:r>
      <w:r w:rsidRPr="00500C8B">
        <w:rPr>
          <w:sz w:val="16"/>
          <w:szCs w:val="16"/>
        </w:rPr>
        <w:t xml:space="preserve"> </w:t>
      </w:r>
      <w:r w:rsidRPr="00500C8B">
        <w:rPr>
          <w:sz w:val="16"/>
          <w:szCs w:val="16"/>
          <w:lang w:val="en-US"/>
        </w:rPr>
        <w:t xml:space="preserve">K. Webster et al, 2014. </w:t>
      </w:r>
      <w:r w:rsidRPr="00500C8B">
        <w:rPr>
          <w:i/>
          <w:sz w:val="16"/>
          <w:szCs w:val="16"/>
          <w:lang w:val="en-US"/>
        </w:rPr>
        <w:t>Australians’ attitudes to violence against women: Full technical report, Findings from the 2013 National Community Attitudes towards Violence Against Women Survey (NCAS),</w:t>
      </w:r>
      <w:r w:rsidRPr="00500C8B">
        <w:rPr>
          <w:sz w:val="16"/>
          <w:szCs w:val="16"/>
          <w:lang w:val="en-US"/>
        </w:rPr>
        <w:t xml:space="preserve"> Victorian Health Promotion Foundation, Melbourne, Australia, p.1.</w:t>
      </w:r>
    </w:p>
  </w:footnote>
  <w:footnote w:id="4">
    <w:p w:rsidR="00D208BA" w:rsidRPr="006C0937" w:rsidRDefault="00D208BA" w:rsidP="00B93980">
      <w:pPr>
        <w:pStyle w:val="FootnoteText"/>
        <w:rPr>
          <w:sz w:val="16"/>
          <w:szCs w:val="16"/>
        </w:rPr>
      </w:pPr>
      <w:r w:rsidRPr="006C0937">
        <w:rPr>
          <w:rStyle w:val="FootnoteReference"/>
          <w:sz w:val="16"/>
          <w:szCs w:val="16"/>
        </w:rPr>
        <w:footnoteRef/>
      </w:r>
      <w:r w:rsidRPr="006C0937">
        <w:rPr>
          <w:sz w:val="16"/>
          <w:szCs w:val="16"/>
        </w:rPr>
        <w:t xml:space="preserve"> Scope and Deakin University, 2012, 1 in 4 Poll.</w:t>
      </w:r>
    </w:p>
  </w:footnote>
  <w:footnote w:id="5">
    <w:p w:rsidR="00D208BA" w:rsidRPr="006C0937" w:rsidRDefault="00D208BA" w:rsidP="00B93980">
      <w:pPr>
        <w:pStyle w:val="FootnoteText"/>
        <w:rPr>
          <w:sz w:val="16"/>
          <w:szCs w:val="16"/>
          <w:lang w:val="en-US"/>
        </w:rPr>
      </w:pPr>
      <w:r w:rsidRPr="006C0937">
        <w:rPr>
          <w:rStyle w:val="FootnoteReference"/>
          <w:sz w:val="16"/>
          <w:szCs w:val="16"/>
        </w:rPr>
        <w:footnoteRef/>
      </w:r>
      <w:r w:rsidRPr="006C0937">
        <w:rPr>
          <w:sz w:val="16"/>
          <w:szCs w:val="16"/>
        </w:rPr>
        <w:t xml:space="preserve"> </w:t>
      </w:r>
      <w:r w:rsidRPr="006C0937">
        <w:rPr>
          <w:sz w:val="16"/>
          <w:szCs w:val="16"/>
          <w:lang w:val="en-US"/>
        </w:rPr>
        <w:t xml:space="preserve">K. Webster et al, 2014. </w:t>
      </w:r>
      <w:r>
        <w:rPr>
          <w:sz w:val="16"/>
          <w:szCs w:val="16"/>
          <w:lang w:val="en-US"/>
        </w:rPr>
        <w:t>‘</w:t>
      </w:r>
      <w:r w:rsidRPr="009C50BA">
        <w:rPr>
          <w:sz w:val="16"/>
          <w:szCs w:val="16"/>
          <w:lang w:val="en-US"/>
        </w:rPr>
        <w:t>Australians’ attitudes to violence against women: Full technical report, Findings from the 2013 National Community Attitudes towards Violence Against Women Survey (NCAS)</w:t>
      </w:r>
      <w:r>
        <w:rPr>
          <w:sz w:val="16"/>
          <w:szCs w:val="16"/>
          <w:lang w:val="en-US"/>
        </w:rPr>
        <w:t>’</w:t>
      </w:r>
      <w:r w:rsidRPr="006C0937">
        <w:rPr>
          <w:i/>
          <w:sz w:val="16"/>
          <w:szCs w:val="16"/>
          <w:lang w:val="en-US"/>
        </w:rPr>
        <w:t>,</w:t>
      </w:r>
      <w:r w:rsidRPr="006C0937">
        <w:rPr>
          <w:sz w:val="16"/>
          <w:szCs w:val="16"/>
          <w:lang w:val="en-US"/>
        </w:rPr>
        <w:t xml:space="preserve"> Victorian Health Promotion Foundation, Melbourne, Australia.</w:t>
      </w:r>
    </w:p>
  </w:footnote>
  <w:footnote w:id="6">
    <w:p w:rsidR="00D208BA" w:rsidRPr="006C0937" w:rsidRDefault="00D208BA" w:rsidP="00B93980">
      <w:pPr>
        <w:pStyle w:val="FootnoteText"/>
        <w:rPr>
          <w:sz w:val="16"/>
          <w:szCs w:val="16"/>
          <w:lang w:val="en-US"/>
        </w:rPr>
      </w:pPr>
      <w:r w:rsidRPr="006C0937">
        <w:rPr>
          <w:rStyle w:val="FootnoteReference"/>
          <w:sz w:val="16"/>
          <w:szCs w:val="16"/>
        </w:rPr>
        <w:footnoteRef/>
      </w:r>
      <w:r w:rsidRPr="006C0937">
        <w:rPr>
          <w:sz w:val="16"/>
          <w:szCs w:val="16"/>
        </w:rPr>
        <w:t xml:space="preserve"> </w:t>
      </w:r>
      <w:r w:rsidRPr="006C0937">
        <w:rPr>
          <w:sz w:val="16"/>
          <w:szCs w:val="16"/>
          <w:lang w:val="en-US"/>
        </w:rPr>
        <w:t xml:space="preserve">L. Dowse, K. Soldatic, C. Frohmader, and G. van Toorn, 2013, </w:t>
      </w:r>
      <w:r w:rsidRPr="009C50BA">
        <w:rPr>
          <w:sz w:val="16"/>
          <w:szCs w:val="16"/>
          <w:lang w:val="en-US"/>
        </w:rPr>
        <w:t>‘Stop the Violence: Addressing Violence Against Women and Girls with Disabilities in Australia. Background Paper</w:t>
      </w:r>
      <w:r>
        <w:rPr>
          <w:i/>
          <w:sz w:val="16"/>
          <w:szCs w:val="16"/>
          <w:lang w:val="en-US"/>
        </w:rPr>
        <w:t>’</w:t>
      </w:r>
      <w:r w:rsidRPr="006C0937">
        <w:rPr>
          <w:i/>
          <w:sz w:val="16"/>
          <w:szCs w:val="16"/>
          <w:lang w:val="en-US"/>
        </w:rPr>
        <w:t xml:space="preserve">, </w:t>
      </w:r>
      <w:r w:rsidRPr="006C0937">
        <w:rPr>
          <w:sz w:val="16"/>
          <w:szCs w:val="16"/>
          <w:lang w:val="en-US"/>
        </w:rPr>
        <w:t>Women with Disabilities Australia, Hobart.</w:t>
      </w:r>
    </w:p>
  </w:footnote>
  <w:footnote w:id="7">
    <w:p w:rsidR="00D208BA" w:rsidRPr="00C20431" w:rsidRDefault="00D208BA" w:rsidP="00B93980">
      <w:pPr>
        <w:pStyle w:val="FootnoteText"/>
        <w:rPr>
          <w:sz w:val="16"/>
          <w:szCs w:val="16"/>
        </w:rPr>
      </w:pPr>
      <w:r w:rsidRPr="006C0937">
        <w:rPr>
          <w:rStyle w:val="FootnoteReference"/>
          <w:sz w:val="16"/>
          <w:szCs w:val="16"/>
        </w:rPr>
        <w:footnoteRef/>
      </w:r>
      <w:r w:rsidRPr="006C0937">
        <w:rPr>
          <w:sz w:val="16"/>
          <w:szCs w:val="16"/>
        </w:rPr>
        <w:t xml:space="preserve"> </w:t>
      </w:r>
      <w:r>
        <w:rPr>
          <w:sz w:val="16"/>
          <w:szCs w:val="16"/>
        </w:rPr>
        <w:t xml:space="preserve">L. </w:t>
      </w:r>
      <w:r w:rsidRPr="006C0937">
        <w:rPr>
          <w:sz w:val="16"/>
          <w:szCs w:val="16"/>
        </w:rPr>
        <w:t>Healey, 2014, ‘Voices Against Violence Paper 2: Current issues in understanding and responding to violence against women with disabilities,’ WDV.</w:t>
      </w:r>
    </w:p>
  </w:footnote>
  <w:footnote w:id="8">
    <w:p w:rsidR="00D208BA" w:rsidRDefault="00D208BA" w:rsidP="00B93980">
      <w:pPr>
        <w:pStyle w:val="FootnoteText"/>
      </w:pPr>
      <w:r w:rsidRPr="00C20431">
        <w:rPr>
          <w:rStyle w:val="FootnoteReference"/>
          <w:sz w:val="16"/>
          <w:szCs w:val="16"/>
        </w:rPr>
        <w:footnoteRef/>
      </w:r>
      <w:r w:rsidRPr="00C20431">
        <w:rPr>
          <w:sz w:val="16"/>
          <w:szCs w:val="16"/>
        </w:rPr>
        <w:t xml:space="preserve"> </w:t>
      </w:r>
      <w:r>
        <w:rPr>
          <w:sz w:val="16"/>
          <w:szCs w:val="16"/>
        </w:rPr>
        <w:t>Written feedback from participant evaluation forms from Yooralla and Gateways managers and staff participating in WDV’s Gender and Disability Workforce Development Program, 2014/2015.</w:t>
      </w:r>
    </w:p>
  </w:footnote>
  <w:footnote w:id="9">
    <w:p w:rsidR="00D208BA" w:rsidRPr="00205E50" w:rsidRDefault="00D208BA" w:rsidP="007B316C">
      <w:pPr>
        <w:pStyle w:val="FootnoteText"/>
        <w:rPr>
          <w:sz w:val="16"/>
          <w:szCs w:val="16"/>
        </w:rPr>
      </w:pPr>
      <w:r w:rsidRPr="00205E50">
        <w:rPr>
          <w:rStyle w:val="FootnoteReference"/>
          <w:sz w:val="16"/>
          <w:szCs w:val="16"/>
        </w:rPr>
        <w:footnoteRef/>
      </w:r>
      <w:r w:rsidRPr="00205E50">
        <w:rPr>
          <w:sz w:val="16"/>
          <w:szCs w:val="16"/>
        </w:rPr>
        <w:t xml:space="preserve"> L. Healey, 2013, </w:t>
      </w:r>
      <w:r>
        <w:rPr>
          <w:sz w:val="16"/>
          <w:szCs w:val="16"/>
        </w:rPr>
        <w:t>‘</w:t>
      </w:r>
      <w:hyperlink r:id="rId2" w:history="1">
        <w:r w:rsidRPr="00D620BF">
          <w:rPr>
            <w:rStyle w:val="Hyperlink"/>
            <w:color w:val="7030A0"/>
            <w:sz w:val="16"/>
            <w:szCs w:val="16"/>
          </w:rPr>
          <w:t>Voices Against Violence Paper 2: Current Issues in Understanding and Responding to Violence against Women with Disabilities</w:t>
        </w:r>
      </w:hyperlink>
      <w:r>
        <w:rPr>
          <w:i/>
          <w:sz w:val="16"/>
          <w:szCs w:val="16"/>
        </w:rPr>
        <w:t>’</w:t>
      </w:r>
      <w:r w:rsidRPr="00205E50">
        <w:rPr>
          <w:i/>
          <w:sz w:val="16"/>
          <w:szCs w:val="16"/>
        </w:rPr>
        <w:t xml:space="preserve">, </w:t>
      </w:r>
      <w:r w:rsidRPr="00205E50">
        <w:rPr>
          <w:sz w:val="16"/>
          <w:szCs w:val="16"/>
        </w:rPr>
        <w:t>Women with Disabilities Victoria, Office of the Public Advocate and Domestic Viole</w:t>
      </w:r>
      <w:r>
        <w:rPr>
          <w:sz w:val="16"/>
          <w:szCs w:val="16"/>
        </w:rPr>
        <w:t>nce Resource Centre, Melbourne</w:t>
      </w:r>
      <w:r w:rsidRPr="00205E50">
        <w:rPr>
          <w:sz w:val="16"/>
          <w:szCs w:val="16"/>
        </w:rPr>
        <w:t>.</w:t>
      </w:r>
    </w:p>
  </w:footnote>
  <w:footnote w:id="10">
    <w:p w:rsidR="00D208BA" w:rsidRPr="004930A4" w:rsidRDefault="00D208BA" w:rsidP="004930A4">
      <w:pPr>
        <w:spacing w:after="0" w:line="240" w:lineRule="auto"/>
        <w:rPr>
          <w:rFonts w:eastAsia="Times New Roman" w:cs="Times New Roman"/>
          <w:color w:val="000000"/>
          <w:sz w:val="16"/>
          <w:szCs w:val="16"/>
          <w:lang w:eastAsia="en-AU"/>
        </w:rPr>
      </w:pPr>
      <w:r w:rsidRPr="009C50BA">
        <w:rPr>
          <w:rStyle w:val="FootnoteReference"/>
          <w:sz w:val="16"/>
          <w:szCs w:val="16"/>
        </w:rPr>
        <w:footnoteRef/>
      </w:r>
      <w:r w:rsidRPr="009C50BA">
        <w:rPr>
          <w:sz w:val="16"/>
          <w:szCs w:val="16"/>
        </w:rPr>
        <w:t xml:space="preserve"> </w:t>
      </w:r>
      <w:r>
        <w:rPr>
          <w:rFonts w:eastAsia="Times New Roman" w:cs="Times New Roman"/>
          <w:color w:val="000000"/>
          <w:sz w:val="16"/>
          <w:szCs w:val="16"/>
          <w:lang w:eastAsia="en-AU"/>
        </w:rPr>
        <w:t>I.</w:t>
      </w:r>
      <w:r w:rsidRPr="009C50BA">
        <w:rPr>
          <w:rFonts w:eastAsia="Times New Roman" w:cs="Times New Roman"/>
          <w:color w:val="000000"/>
          <w:sz w:val="16"/>
          <w:szCs w:val="16"/>
          <w:lang w:eastAsia="en-AU"/>
        </w:rPr>
        <w:t xml:space="preserve"> Van Der Heijden</w:t>
      </w:r>
      <w:r>
        <w:rPr>
          <w:rFonts w:eastAsia="Times New Roman" w:cs="Times New Roman"/>
          <w:color w:val="000000"/>
          <w:sz w:val="16"/>
          <w:szCs w:val="16"/>
          <w:lang w:eastAsia="en-AU"/>
        </w:rPr>
        <w:t>, 2014, ‘</w:t>
      </w:r>
      <w:hyperlink r:id="rId3" w:history="1">
        <w:r w:rsidRPr="00D620BF">
          <w:rPr>
            <w:rStyle w:val="Hyperlink"/>
            <w:color w:val="7030A0"/>
            <w:sz w:val="16"/>
            <w:szCs w:val="16"/>
          </w:rPr>
          <w:t>What works to prevent violence against women with disabilities</w:t>
        </w:r>
      </w:hyperlink>
      <w:r>
        <w:rPr>
          <w:color w:val="000000"/>
          <w:sz w:val="16"/>
          <w:szCs w:val="16"/>
        </w:rPr>
        <w:t xml:space="preserve">.’ UK Department for International Development, London. </w:t>
      </w:r>
    </w:p>
  </w:footnote>
  <w:footnote w:id="11">
    <w:p w:rsidR="00D208BA" w:rsidRPr="00C92CE8" w:rsidRDefault="00D208BA" w:rsidP="00BC4F81">
      <w:pPr>
        <w:autoSpaceDE w:val="0"/>
        <w:autoSpaceDN w:val="0"/>
        <w:adjustRightInd w:val="0"/>
        <w:spacing w:after="0" w:line="240" w:lineRule="auto"/>
        <w:rPr>
          <w:rFonts w:cs="Century Gothic"/>
          <w:i/>
          <w:iCs/>
          <w:sz w:val="16"/>
          <w:szCs w:val="16"/>
          <w:lang w:eastAsia="en-AU"/>
        </w:rPr>
      </w:pPr>
      <w:r w:rsidRPr="00C92CE8">
        <w:rPr>
          <w:rStyle w:val="FootnoteReference"/>
          <w:sz w:val="16"/>
          <w:szCs w:val="16"/>
        </w:rPr>
        <w:footnoteRef/>
      </w:r>
      <w:r w:rsidRPr="00C92CE8">
        <w:rPr>
          <w:sz w:val="16"/>
          <w:szCs w:val="16"/>
        </w:rPr>
        <w:t xml:space="preserve"> </w:t>
      </w:r>
      <w:r w:rsidRPr="00C92CE8">
        <w:rPr>
          <w:rFonts w:cs="Century Gothic"/>
          <w:sz w:val="16"/>
          <w:szCs w:val="16"/>
          <w:lang w:eastAsia="en-AU"/>
        </w:rPr>
        <w:t xml:space="preserve">ABS (2011) </w:t>
      </w:r>
      <w:r w:rsidRPr="00C92CE8">
        <w:rPr>
          <w:rFonts w:cs="Century Gothic"/>
          <w:i/>
          <w:iCs/>
          <w:sz w:val="16"/>
          <w:szCs w:val="16"/>
          <w:lang w:eastAsia="en-AU"/>
        </w:rPr>
        <w:t>Disability, ageing and carers, Australia: state tables for Victoria: All persons, disability.</w:t>
      </w:r>
    </w:p>
  </w:footnote>
  <w:footnote w:id="12">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Pr>
          <w:rFonts w:ascii="Calibri" w:hAnsi="Calibri"/>
          <w:sz w:val="16"/>
          <w:szCs w:val="16"/>
        </w:rPr>
        <w:t xml:space="preserve"> Victorian Government, 2012</w:t>
      </w:r>
      <w:r w:rsidRPr="00C92CE8">
        <w:rPr>
          <w:rFonts w:ascii="Calibri" w:hAnsi="Calibri"/>
          <w:sz w:val="16"/>
          <w:szCs w:val="16"/>
        </w:rPr>
        <w:t xml:space="preserve">, </w:t>
      </w:r>
      <w:r>
        <w:rPr>
          <w:rFonts w:ascii="Calibri" w:hAnsi="Calibri"/>
          <w:sz w:val="16"/>
          <w:szCs w:val="16"/>
        </w:rPr>
        <w:t>‘</w:t>
      </w:r>
      <w:r w:rsidRPr="008B310F">
        <w:rPr>
          <w:rFonts w:ascii="Calibri" w:hAnsi="Calibri" w:cs="Calibri"/>
          <w:sz w:val="16"/>
          <w:szCs w:val="16"/>
        </w:rPr>
        <w:t>Victorian State Disability Plan 2013–2016</w:t>
      </w:r>
      <w:r w:rsidRPr="00C92CE8">
        <w:rPr>
          <w:rFonts w:ascii="Calibri" w:hAnsi="Calibri" w:cs="Calibri"/>
          <w:sz w:val="16"/>
          <w:szCs w:val="16"/>
        </w:rPr>
        <w:t>,</w:t>
      </w:r>
      <w:r>
        <w:rPr>
          <w:rFonts w:ascii="Calibri" w:hAnsi="Calibri" w:cs="Calibri"/>
          <w:sz w:val="16"/>
          <w:szCs w:val="16"/>
        </w:rPr>
        <w:t>’</w:t>
      </w:r>
      <w:r w:rsidRPr="00C92CE8">
        <w:rPr>
          <w:rFonts w:ascii="Calibri" w:hAnsi="Calibri" w:cs="Calibri"/>
          <w:sz w:val="16"/>
          <w:szCs w:val="16"/>
        </w:rPr>
        <w:t xml:space="preserve"> pp. 6–34, based on ABS 2009 data: </w:t>
      </w:r>
      <w:r>
        <w:rPr>
          <w:rFonts w:ascii="Calibri" w:hAnsi="Calibri" w:cs="Calibri"/>
          <w:sz w:val="16"/>
          <w:szCs w:val="16"/>
        </w:rPr>
        <w:t>‘</w:t>
      </w:r>
      <w:r w:rsidRPr="008B310F">
        <w:rPr>
          <w:rFonts w:ascii="Calibri" w:hAnsi="Calibri" w:cs="Calibri"/>
          <w:sz w:val="16"/>
          <w:szCs w:val="16"/>
        </w:rPr>
        <w:t>Disability, Ageing and Carers, Victoria, the Census of Population and Housing 2006, the General Social Survey 2010 and Disability Australia 2009</w:t>
      </w:r>
      <w:r w:rsidRPr="00C92CE8">
        <w:rPr>
          <w:rFonts w:ascii="Calibri" w:hAnsi="Calibri" w:cs="Calibri"/>
          <w:i/>
          <w:sz w:val="16"/>
          <w:szCs w:val="16"/>
        </w:rPr>
        <w:t>.</w:t>
      </w:r>
      <w:r>
        <w:rPr>
          <w:rFonts w:ascii="Calibri" w:hAnsi="Calibri" w:cs="Calibri"/>
          <w:i/>
          <w:sz w:val="16"/>
          <w:szCs w:val="16"/>
        </w:rPr>
        <w:t>’</w:t>
      </w:r>
    </w:p>
  </w:footnote>
  <w:footnote w:id="13">
    <w:p w:rsidR="00D208BA" w:rsidRPr="00C92CE8" w:rsidRDefault="00D208BA" w:rsidP="00BC4F81">
      <w:pPr>
        <w:autoSpaceDE w:val="0"/>
        <w:autoSpaceDN w:val="0"/>
        <w:adjustRightInd w:val="0"/>
        <w:spacing w:after="0" w:line="240" w:lineRule="auto"/>
        <w:rPr>
          <w:sz w:val="16"/>
          <w:szCs w:val="16"/>
        </w:rPr>
      </w:pPr>
      <w:r w:rsidRPr="00C92CE8">
        <w:rPr>
          <w:rStyle w:val="FootnoteReference"/>
          <w:sz w:val="16"/>
          <w:szCs w:val="16"/>
        </w:rPr>
        <w:footnoteRef/>
      </w:r>
      <w:r w:rsidRPr="00C92CE8">
        <w:rPr>
          <w:sz w:val="16"/>
          <w:szCs w:val="16"/>
        </w:rPr>
        <w:t xml:space="preserve"> ABS (2010), Disability, Ageing and Carers, Australia: Summary of Findings.</w:t>
      </w:r>
    </w:p>
  </w:footnote>
  <w:footnote w:id="14">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Australian Human Rights Commission (2014), Equality Before the Law. p13 – citing ABS (2009). </w:t>
      </w:r>
    </w:p>
  </w:footnote>
  <w:footnote w:id="15">
    <w:p w:rsidR="00D208BA" w:rsidRPr="00C92CE8" w:rsidRDefault="00D208BA" w:rsidP="00BC4F81">
      <w:pPr>
        <w:autoSpaceDE w:val="0"/>
        <w:autoSpaceDN w:val="0"/>
        <w:adjustRightInd w:val="0"/>
        <w:spacing w:after="0" w:line="240" w:lineRule="auto"/>
        <w:rPr>
          <w:rFonts w:cs="Century Gothic"/>
          <w:sz w:val="16"/>
          <w:szCs w:val="16"/>
          <w:lang w:eastAsia="en-AU"/>
        </w:rPr>
      </w:pPr>
      <w:r w:rsidRPr="00C92CE8">
        <w:rPr>
          <w:rStyle w:val="FootnoteReference"/>
          <w:sz w:val="16"/>
          <w:szCs w:val="16"/>
        </w:rPr>
        <w:footnoteRef/>
      </w:r>
      <w:r w:rsidRPr="00C92CE8">
        <w:rPr>
          <w:sz w:val="16"/>
          <w:szCs w:val="16"/>
        </w:rPr>
        <w:t xml:space="preserve"> </w:t>
      </w:r>
      <w:r w:rsidRPr="00C92CE8">
        <w:rPr>
          <w:rFonts w:cs="Century Gothic"/>
          <w:sz w:val="16"/>
          <w:szCs w:val="16"/>
          <w:lang w:eastAsia="en-AU"/>
        </w:rPr>
        <w:t>ABS (2010), ‘Persons aged 15–64 years, selected characteristics, by level of highest educational attainment’, table 8, Survey of education, training and experience.</w:t>
      </w:r>
    </w:p>
  </w:footnote>
  <w:footnote w:id="16">
    <w:p w:rsidR="00D208BA" w:rsidRPr="00C92CE8" w:rsidRDefault="00D208BA" w:rsidP="00BC4F81">
      <w:pPr>
        <w:pStyle w:val="FootnoteText"/>
        <w:rPr>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w:t>
      </w:r>
      <w:r w:rsidRPr="00C92CE8">
        <w:rPr>
          <w:rFonts w:ascii="Calibri" w:hAnsi="Calibri" w:cs="Arial"/>
          <w:sz w:val="16"/>
          <w:szCs w:val="16"/>
        </w:rPr>
        <w:t xml:space="preserve"> </w:t>
      </w:r>
      <w:r>
        <w:rPr>
          <w:rFonts w:ascii="Calibri" w:hAnsi="Calibri" w:cs="Arial"/>
          <w:sz w:val="16"/>
          <w:szCs w:val="16"/>
        </w:rPr>
        <w:t>Victorian Government, ‘</w:t>
      </w:r>
      <w:r w:rsidRPr="00A609CA">
        <w:rPr>
          <w:rFonts w:ascii="Calibri" w:hAnsi="Calibri" w:cs="Calibri"/>
          <w:sz w:val="16"/>
          <w:szCs w:val="16"/>
        </w:rPr>
        <w:t>Victorian State Disability Plan 2013–2016</w:t>
      </w:r>
      <w:r>
        <w:rPr>
          <w:rFonts w:ascii="Calibri" w:hAnsi="Calibri" w:cs="Arial"/>
          <w:sz w:val="16"/>
          <w:szCs w:val="16"/>
        </w:rPr>
        <w:t>’</w:t>
      </w:r>
      <w:r w:rsidRPr="00C92CE8">
        <w:rPr>
          <w:rFonts w:ascii="Calibri" w:hAnsi="Calibri" w:cs="Arial"/>
          <w:sz w:val="16"/>
          <w:szCs w:val="16"/>
        </w:rPr>
        <w:t>, pp. 26–27.</w:t>
      </w:r>
    </w:p>
  </w:footnote>
  <w:footnote w:id="17">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w:t>
      </w:r>
      <w:r w:rsidRPr="00C92CE8">
        <w:rPr>
          <w:rFonts w:ascii="Calibri" w:hAnsi="Calibri" w:cs="Century Gothic"/>
          <w:sz w:val="16"/>
          <w:szCs w:val="16"/>
        </w:rPr>
        <w:t>ABS (2010), ‘Persons aged 15–64 years, selected characteristics, by level of highest educational attainment’, table 8, Survey of education, training and experience.</w:t>
      </w:r>
    </w:p>
  </w:footnote>
  <w:footnote w:id="18">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w:t>
      </w:r>
      <w:r w:rsidRPr="00C92CE8">
        <w:rPr>
          <w:rStyle w:val="author"/>
          <w:rFonts w:ascii="Calibri" w:hAnsi="Calibri"/>
          <w:iCs/>
          <w:sz w:val="16"/>
          <w:szCs w:val="16"/>
        </w:rPr>
        <w:t>S. Young</w:t>
      </w:r>
      <w:r w:rsidRPr="00C92CE8">
        <w:rPr>
          <w:rStyle w:val="source"/>
          <w:rFonts w:ascii="Calibri" w:hAnsi="Calibri"/>
          <w:iCs/>
          <w:sz w:val="16"/>
          <w:szCs w:val="16"/>
        </w:rPr>
        <w:t xml:space="preserve"> (2013), </w:t>
      </w:r>
      <w:r w:rsidRPr="00C92CE8">
        <w:rPr>
          <w:rStyle w:val="source"/>
          <w:rFonts w:ascii="Calibri" w:hAnsi="Calibri"/>
          <w:i/>
          <w:iCs/>
          <w:sz w:val="16"/>
          <w:szCs w:val="16"/>
        </w:rPr>
        <w:t>Destroying the Joint: Why women have to change the world</w:t>
      </w:r>
      <w:r w:rsidRPr="00C92CE8">
        <w:rPr>
          <w:rStyle w:val="source"/>
          <w:rFonts w:ascii="Calibri" w:hAnsi="Calibri"/>
          <w:iCs/>
          <w:sz w:val="16"/>
          <w:szCs w:val="16"/>
        </w:rPr>
        <w:t xml:space="preserve">,’ edited by J. Caro, University of Queensland Press.  </w:t>
      </w:r>
    </w:p>
  </w:footnote>
  <w:footnote w:id="19">
    <w:p w:rsidR="00D208BA" w:rsidRPr="00C92CE8" w:rsidRDefault="00D208BA" w:rsidP="00BC4F81">
      <w:pPr>
        <w:autoSpaceDE w:val="0"/>
        <w:autoSpaceDN w:val="0"/>
        <w:adjustRightInd w:val="0"/>
        <w:spacing w:after="0" w:line="240" w:lineRule="auto"/>
        <w:rPr>
          <w:rFonts w:cs="Century Gothic"/>
          <w:sz w:val="16"/>
          <w:szCs w:val="16"/>
          <w:lang w:eastAsia="en-AU"/>
        </w:rPr>
      </w:pPr>
      <w:r w:rsidRPr="00C92CE8">
        <w:rPr>
          <w:rStyle w:val="FootnoteReference"/>
          <w:sz w:val="16"/>
          <w:szCs w:val="16"/>
        </w:rPr>
        <w:footnoteRef/>
      </w:r>
      <w:r w:rsidRPr="00C92CE8">
        <w:rPr>
          <w:sz w:val="16"/>
          <w:szCs w:val="16"/>
        </w:rPr>
        <w:t xml:space="preserve"> </w:t>
      </w:r>
      <w:r w:rsidRPr="00C92CE8">
        <w:rPr>
          <w:rFonts w:cs="Century Gothic"/>
          <w:sz w:val="16"/>
          <w:szCs w:val="16"/>
          <w:lang w:eastAsia="en-AU"/>
        </w:rPr>
        <w:t>ABS (2011), ‘Persons aged 15 and over, living in households, household income quintiles and median gross personal income by age, carer status and disability status 2009’</w:t>
      </w:r>
    </w:p>
  </w:footnote>
  <w:footnote w:id="20">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w:t>
      </w:r>
      <w:r w:rsidRPr="00C92CE8">
        <w:rPr>
          <w:rStyle w:val="author"/>
          <w:rFonts w:ascii="Calibri" w:hAnsi="Calibri"/>
          <w:iCs/>
          <w:sz w:val="16"/>
          <w:szCs w:val="16"/>
        </w:rPr>
        <w:t>S. Young</w:t>
      </w:r>
      <w:r w:rsidRPr="00C92CE8">
        <w:rPr>
          <w:rStyle w:val="HTMLCite"/>
          <w:rFonts w:ascii="Calibri" w:hAnsi="Calibri"/>
          <w:sz w:val="16"/>
          <w:szCs w:val="16"/>
        </w:rPr>
        <w:t xml:space="preserve"> </w:t>
      </w:r>
      <w:r w:rsidRPr="00C92CE8">
        <w:rPr>
          <w:rStyle w:val="source"/>
          <w:rFonts w:ascii="Calibri" w:hAnsi="Calibri"/>
          <w:iCs/>
          <w:sz w:val="16"/>
          <w:szCs w:val="16"/>
        </w:rPr>
        <w:t xml:space="preserve">(2013), op. cit..  </w:t>
      </w:r>
    </w:p>
  </w:footnote>
  <w:footnote w:id="21">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w:t>
      </w:r>
      <w:r w:rsidRPr="00C92CE8">
        <w:rPr>
          <w:rFonts w:ascii="Calibri" w:hAnsi="Calibri" w:cs="Arial"/>
          <w:sz w:val="16"/>
          <w:szCs w:val="16"/>
        </w:rPr>
        <w:t>Homelessness Australia cited in State of Victoria, 2011 cited in Inquiry Guidelines.</w:t>
      </w:r>
    </w:p>
  </w:footnote>
  <w:footnote w:id="22">
    <w:p w:rsidR="00D208BA" w:rsidRPr="00C92CE8" w:rsidRDefault="00D208BA" w:rsidP="00BC4F81">
      <w:pPr>
        <w:spacing w:after="0"/>
        <w:rPr>
          <w:rFonts w:cs="Arial"/>
          <w:sz w:val="16"/>
          <w:szCs w:val="16"/>
        </w:rPr>
      </w:pPr>
      <w:r w:rsidRPr="00C92CE8">
        <w:rPr>
          <w:rStyle w:val="FootnoteReference"/>
          <w:sz w:val="16"/>
          <w:szCs w:val="16"/>
        </w:rPr>
        <w:footnoteRef/>
      </w:r>
      <w:r w:rsidRPr="00C92CE8">
        <w:rPr>
          <w:sz w:val="16"/>
          <w:szCs w:val="16"/>
        </w:rPr>
        <w:t xml:space="preserve"> </w:t>
      </w:r>
      <w:r>
        <w:rPr>
          <w:sz w:val="16"/>
          <w:szCs w:val="16"/>
        </w:rPr>
        <w:t>Victorian Government, 2012, ‘</w:t>
      </w:r>
      <w:r w:rsidRPr="00A609CA">
        <w:rPr>
          <w:rFonts w:cs="Calibri"/>
          <w:sz w:val="16"/>
          <w:szCs w:val="16"/>
        </w:rPr>
        <w:t>Victorian State Disability Plan 2013–2016</w:t>
      </w:r>
      <w:r>
        <w:rPr>
          <w:rFonts w:cs="Calibri"/>
          <w:sz w:val="16"/>
          <w:szCs w:val="16"/>
        </w:rPr>
        <w:t>’b pp. 6–34,</w:t>
      </w:r>
      <w:r w:rsidRPr="00C92CE8">
        <w:rPr>
          <w:rFonts w:cs="Calibri"/>
          <w:sz w:val="16"/>
          <w:szCs w:val="16"/>
        </w:rPr>
        <w:t xml:space="preserve"> </w:t>
      </w:r>
      <w:r>
        <w:rPr>
          <w:rFonts w:cs="Calibri"/>
          <w:sz w:val="16"/>
          <w:szCs w:val="16"/>
        </w:rPr>
        <w:t>based on ABS data:</w:t>
      </w:r>
      <w:r w:rsidRPr="00C92CE8">
        <w:rPr>
          <w:rFonts w:cs="Calibri"/>
          <w:sz w:val="16"/>
          <w:szCs w:val="16"/>
        </w:rPr>
        <w:t xml:space="preserve"> </w:t>
      </w:r>
      <w:r>
        <w:rPr>
          <w:rFonts w:cs="Calibri"/>
          <w:sz w:val="16"/>
          <w:szCs w:val="16"/>
        </w:rPr>
        <w:t>‘</w:t>
      </w:r>
      <w:r w:rsidRPr="00A609CA">
        <w:rPr>
          <w:rFonts w:cs="Calibri"/>
          <w:sz w:val="16"/>
          <w:szCs w:val="16"/>
        </w:rPr>
        <w:t>Disability, Ageing and Carers, Australia: State Tables for Victoria 2009, the Census of Population and Housing 2006, the General Social Survey 2010 and Disability Australia 2009</w:t>
      </w:r>
      <w:r w:rsidRPr="00C92CE8">
        <w:rPr>
          <w:rFonts w:cs="Calibri"/>
          <w:i/>
          <w:sz w:val="16"/>
          <w:szCs w:val="16"/>
        </w:rPr>
        <w:t>.</w:t>
      </w:r>
      <w:r>
        <w:rPr>
          <w:rFonts w:cs="Calibri"/>
          <w:i/>
          <w:sz w:val="16"/>
          <w:szCs w:val="16"/>
        </w:rPr>
        <w:t>’</w:t>
      </w:r>
    </w:p>
  </w:footnote>
  <w:footnote w:id="23">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w:t>
      </w:r>
      <w:r>
        <w:rPr>
          <w:rFonts w:ascii="Calibri" w:hAnsi="Calibri"/>
          <w:sz w:val="16"/>
          <w:szCs w:val="16"/>
        </w:rPr>
        <w:t>‘</w:t>
      </w:r>
      <w:r w:rsidRPr="008B310F">
        <w:rPr>
          <w:rFonts w:ascii="Calibri" w:hAnsi="Calibri" w:cs="Calibri"/>
          <w:sz w:val="16"/>
          <w:szCs w:val="16"/>
        </w:rPr>
        <w:t>Victorian State Disability Plan 2013–2016’</w:t>
      </w:r>
      <w:r>
        <w:rPr>
          <w:rFonts w:ascii="Calibri" w:hAnsi="Calibri" w:cs="Calibri"/>
          <w:i/>
          <w:sz w:val="16"/>
          <w:szCs w:val="16"/>
        </w:rPr>
        <w:t xml:space="preserve"> </w:t>
      </w:r>
      <w:r>
        <w:rPr>
          <w:rFonts w:ascii="Calibri" w:hAnsi="Calibri" w:cs="Calibri"/>
          <w:sz w:val="16"/>
          <w:szCs w:val="16"/>
        </w:rPr>
        <w:t xml:space="preserve">op cit, </w:t>
      </w:r>
      <w:r w:rsidRPr="00C92CE8">
        <w:rPr>
          <w:rFonts w:ascii="Calibri" w:hAnsi="Calibri" w:cs="Calibri"/>
          <w:sz w:val="16"/>
          <w:szCs w:val="16"/>
        </w:rPr>
        <w:t xml:space="preserve">based on ABS data: </w:t>
      </w:r>
      <w:r>
        <w:rPr>
          <w:rFonts w:ascii="Calibri" w:hAnsi="Calibri" w:cs="Calibri"/>
          <w:sz w:val="16"/>
          <w:szCs w:val="16"/>
        </w:rPr>
        <w:t>‘</w:t>
      </w:r>
      <w:r w:rsidRPr="008B310F">
        <w:rPr>
          <w:rFonts w:ascii="Calibri" w:hAnsi="Calibri" w:cs="Calibri"/>
          <w:sz w:val="16"/>
          <w:szCs w:val="16"/>
        </w:rPr>
        <w:t>Disability, Ageing and Carers, Australia: State Tables for Victoria 2009, the Census of Population and Housing 2006, the General Social Survey 2010 and Disability Australia 2009.</w:t>
      </w:r>
      <w:r>
        <w:rPr>
          <w:rFonts w:ascii="Calibri" w:hAnsi="Calibri" w:cs="Calibri"/>
          <w:sz w:val="16"/>
          <w:szCs w:val="16"/>
        </w:rPr>
        <w:t>’</w:t>
      </w:r>
    </w:p>
  </w:footnote>
  <w:footnote w:id="24">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w:t>
      </w:r>
      <w:r>
        <w:rPr>
          <w:rFonts w:ascii="Calibri" w:hAnsi="Calibri" w:cs="Arial"/>
          <w:sz w:val="16"/>
          <w:szCs w:val="16"/>
        </w:rPr>
        <w:t>Ibid p 24.</w:t>
      </w:r>
    </w:p>
  </w:footnote>
  <w:footnote w:id="25">
    <w:p w:rsidR="00D208BA" w:rsidRPr="00C92CE8" w:rsidRDefault="00D208BA" w:rsidP="00BC4F81">
      <w:pPr>
        <w:pStyle w:val="FootnoteText"/>
        <w:rPr>
          <w:sz w:val="16"/>
          <w:szCs w:val="16"/>
        </w:rPr>
      </w:pPr>
      <w:r w:rsidRPr="00C92CE8">
        <w:rPr>
          <w:rFonts w:ascii="Calibri" w:hAnsi="Calibri"/>
          <w:sz w:val="16"/>
          <w:szCs w:val="16"/>
          <w:vertAlign w:val="superscript"/>
        </w:rPr>
        <w:footnoteRef/>
      </w:r>
      <w:r w:rsidRPr="00C92CE8">
        <w:rPr>
          <w:rFonts w:ascii="Calibri" w:hAnsi="Calibri"/>
          <w:sz w:val="16"/>
          <w:szCs w:val="16"/>
          <w:vertAlign w:val="superscript"/>
        </w:rPr>
        <w:t xml:space="preserve"> </w:t>
      </w:r>
      <w:r>
        <w:rPr>
          <w:rFonts w:ascii="Calibri" w:hAnsi="Calibri"/>
          <w:sz w:val="16"/>
          <w:szCs w:val="16"/>
        </w:rPr>
        <w:t>Ibid p</w:t>
      </w:r>
      <w:r w:rsidRPr="00C92CE8">
        <w:rPr>
          <w:rFonts w:ascii="Calibri" w:hAnsi="Calibri"/>
          <w:sz w:val="16"/>
          <w:szCs w:val="16"/>
        </w:rPr>
        <w:t xml:space="preserve"> 24</w:t>
      </w:r>
      <w:r>
        <w:rPr>
          <w:rFonts w:ascii="Calibri" w:hAnsi="Calibri"/>
          <w:sz w:val="16"/>
          <w:szCs w:val="16"/>
        </w:rPr>
        <w:t>.</w:t>
      </w:r>
    </w:p>
  </w:footnote>
  <w:footnote w:id="26">
    <w:p w:rsidR="00D208BA" w:rsidRPr="00C92CE8" w:rsidRDefault="00D208BA" w:rsidP="00BC4F81">
      <w:pPr>
        <w:pStyle w:val="FootnoteText"/>
        <w:rPr>
          <w:sz w:val="16"/>
          <w:szCs w:val="16"/>
        </w:rPr>
      </w:pPr>
      <w:r w:rsidRPr="00C92CE8">
        <w:rPr>
          <w:rStyle w:val="FootnoteReference"/>
          <w:sz w:val="16"/>
          <w:szCs w:val="16"/>
        </w:rPr>
        <w:footnoteRef/>
      </w:r>
      <w:r w:rsidRPr="00C92CE8">
        <w:rPr>
          <w:sz w:val="16"/>
          <w:szCs w:val="16"/>
        </w:rPr>
        <w:t xml:space="preserve"> </w:t>
      </w:r>
      <w:r w:rsidRPr="00C92CE8">
        <w:rPr>
          <w:rFonts w:ascii="Calibri" w:hAnsi="Calibri"/>
          <w:sz w:val="16"/>
          <w:szCs w:val="16"/>
        </w:rPr>
        <w:t xml:space="preserve">ABS, Personal Safety Survey Australia (2012), Summary. </w:t>
      </w:r>
    </w:p>
  </w:footnote>
  <w:footnote w:id="27">
    <w:p w:rsidR="00D208BA" w:rsidRPr="00C92CE8" w:rsidRDefault="00D208BA" w:rsidP="00BC4F81">
      <w:pPr>
        <w:pStyle w:val="FootnoteText"/>
        <w:rPr>
          <w:rFonts w:ascii="Calibri" w:hAnsi="Calibri"/>
          <w:sz w:val="16"/>
          <w:szCs w:val="16"/>
        </w:rPr>
      </w:pPr>
      <w:r w:rsidRPr="00C92CE8">
        <w:rPr>
          <w:rStyle w:val="FootnoteReference"/>
          <w:rFonts w:ascii="Calibri" w:hAnsi="Calibri"/>
          <w:sz w:val="16"/>
          <w:szCs w:val="16"/>
        </w:rPr>
        <w:footnoteRef/>
      </w:r>
      <w:r w:rsidRPr="00C92CE8">
        <w:rPr>
          <w:rFonts w:ascii="Calibri" w:hAnsi="Calibri"/>
          <w:sz w:val="16"/>
          <w:szCs w:val="16"/>
        </w:rPr>
        <w:t xml:space="preserve"> Ibid. </w:t>
      </w:r>
    </w:p>
  </w:footnote>
  <w:footnote w:id="28">
    <w:p w:rsidR="00D208BA" w:rsidRPr="00C92CE8" w:rsidRDefault="00D208BA" w:rsidP="00BC4F81">
      <w:pPr>
        <w:pStyle w:val="FootnoteText"/>
        <w:rPr>
          <w:sz w:val="16"/>
          <w:szCs w:val="16"/>
        </w:rPr>
      </w:pPr>
      <w:r w:rsidRPr="00C92CE8">
        <w:rPr>
          <w:rStyle w:val="FootnoteReference"/>
          <w:sz w:val="16"/>
          <w:szCs w:val="16"/>
        </w:rPr>
        <w:footnoteRef/>
      </w:r>
      <w:r w:rsidRPr="00C92CE8">
        <w:rPr>
          <w:rFonts w:ascii="Calibri" w:hAnsi="Calibri"/>
          <w:sz w:val="16"/>
          <w:szCs w:val="16"/>
        </w:rPr>
        <w:t xml:space="preserve"> Victorian Mental Illness Awareness Council (2013), Zero Tolerance for Sexual Assault: A safe admission for women, VMIAC.</w:t>
      </w:r>
    </w:p>
  </w:footnote>
  <w:footnote w:id="29">
    <w:p w:rsidR="00D208BA" w:rsidRPr="00CC2153" w:rsidRDefault="00D208BA" w:rsidP="00E25A7D">
      <w:pPr>
        <w:pStyle w:val="FootnoteText"/>
        <w:rPr>
          <w:sz w:val="16"/>
          <w:szCs w:val="16"/>
        </w:rPr>
      </w:pPr>
      <w:r w:rsidRPr="00CC2153">
        <w:rPr>
          <w:rStyle w:val="FootnoteReference"/>
          <w:sz w:val="16"/>
          <w:szCs w:val="16"/>
        </w:rPr>
        <w:footnoteRef/>
      </w:r>
      <w:r w:rsidRPr="00CC2153">
        <w:rPr>
          <w:sz w:val="16"/>
          <w:szCs w:val="16"/>
        </w:rPr>
        <w:t xml:space="preserve"> Scope and Deakin University, 2012, 1 in 4 Poll.</w:t>
      </w:r>
    </w:p>
  </w:footnote>
  <w:footnote w:id="30">
    <w:p w:rsidR="00D208BA" w:rsidRPr="00550A13" w:rsidRDefault="00D208BA" w:rsidP="00CF08F3">
      <w:pPr>
        <w:pStyle w:val="FootnoteText"/>
      </w:pPr>
      <w:r w:rsidRPr="00CC2153">
        <w:rPr>
          <w:rStyle w:val="FootnoteReference"/>
          <w:sz w:val="16"/>
          <w:szCs w:val="16"/>
        </w:rPr>
        <w:footnoteRef/>
      </w:r>
      <w:r>
        <w:rPr>
          <w:sz w:val="16"/>
          <w:szCs w:val="16"/>
        </w:rPr>
        <w:t xml:space="preserve"> P. Frawley,</w:t>
      </w:r>
      <w:r w:rsidRPr="00CC2153">
        <w:rPr>
          <w:sz w:val="16"/>
          <w:szCs w:val="16"/>
        </w:rPr>
        <w:t xml:space="preserve"> C. Barrett and S. Dyson, 2012, </w:t>
      </w:r>
      <w:r w:rsidRPr="00C43280">
        <w:rPr>
          <w:sz w:val="16"/>
          <w:szCs w:val="16"/>
        </w:rPr>
        <w:t>‘</w:t>
      </w:r>
      <w:r w:rsidRPr="00C43280">
        <w:rPr>
          <w:iCs/>
          <w:sz w:val="16"/>
          <w:szCs w:val="16"/>
        </w:rPr>
        <w:t>Real People – Core Business. Living safer sexual lives: Respectful Relationships. Report on the development and implementation of a peer led violence and abuse Prevention Program for People with Intellectual Disabilities,’</w:t>
      </w:r>
      <w:r w:rsidRPr="00CC2153">
        <w:rPr>
          <w:i/>
          <w:iCs/>
          <w:sz w:val="16"/>
          <w:szCs w:val="16"/>
        </w:rPr>
        <w:t xml:space="preserve"> </w:t>
      </w:r>
      <w:r w:rsidRPr="00CC2153">
        <w:rPr>
          <w:sz w:val="16"/>
          <w:szCs w:val="16"/>
        </w:rPr>
        <w:t>Australian Research Centre in Sex, Health and Society, La Trobe University, Melbourne.</w:t>
      </w:r>
    </w:p>
  </w:footnote>
  <w:footnote w:id="31">
    <w:p w:rsidR="00D208BA" w:rsidRPr="00500C8B" w:rsidRDefault="00D208BA" w:rsidP="00CF08F3">
      <w:pPr>
        <w:pStyle w:val="FootnoteText"/>
        <w:rPr>
          <w:sz w:val="16"/>
          <w:szCs w:val="16"/>
        </w:rPr>
      </w:pPr>
      <w:r w:rsidRPr="00500C8B">
        <w:rPr>
          <w:rStyle w:val="FootnoteReference"/>
          <w:sz w:val="16"/>
          <w:szCs w:val="16"/>
        </w:rPr>
        <w:footnoteRef/>
      </w:r>
      <w:r w:rsidRPr="00500C8B">
        <w:rPr>
          <w:sz w:val="16"/>
          <w:szCs w:val="16"/>
        </w:rPr>
        <w:t xml:space="preserve"> Case study supplied by Sunshine Magistrate’s Court’s Applicant Support Worker, 2013.</w:t>
      </w:r>
    </w:p>
  </w:footnote>
  <w:footnote w:id="32">
    <w:p w:rsidR="00D208BA" w:rsidRPr="00500C8B" w:rsidRDefault="00D208BA" w:rsidP="00CF08F3">
      <w:pPr>
        <w:pStyle w:val="FootnoteText"/>
        <w:rPr>
          <w:sz w:val="16"/>
          <w:szCs w:val="16"/>
        </w:rPr>
      </w:pPr>
      <w:r w:rsidRPr="00500C8B">
        <w:rPr>
          <w:rStyle w:val="FootnoteReference"/>
          <w:sz w:val="16"/>
          <w:szCs w:val="16"/>
        </w:rPr>
        <w:footnoteRef/>
      </w:r>
      <w:r w:rsidRPr="00500C8B">
        <w:rPr>
          <w:sz w:val="16"/>
          <w:szCs w:val="16"/>
        </w:rPr>
        <w:t xml:space="preserve"> Responses to WDV’s Social Inclusion consultation, 2014.</w:t>
      </w:r>
    </w:p>
  </w:footnote>
  <w:footnote w:id="33">
    <w:p w:rsidR="00D208BA" w:rsidRDefault="00D208BA" w:rsidP="00DD1640">
      <w:pPr>
        <w:pStyle w:val="FootnoteText"/>
      </w:pPr>
      <w:r w:rsidRPr="007B6999">
        <w:rPr>
          <w:rStyle w:val="FootnoteReference"/>
          <w:sz w:val="16"/>
          <w:szCs w:val="16"/>
        </w:rPr>
        <w:footnoteRef/>
      </w:r>
      <w:r>
        <w:t xml:space="preserve"> </w:t>
      </w:r>
      <w:r w:rsidRPr="00314240">
        <w:rPr>
          <w:sz w:val="16"/>
          <w:szCs w:val="16"/>
        </w:rPr>
        <w:t>People with Disabilities Australia, ‘</w:t>
      </w:r>
      <w:r w:rsidRPr="00314240">
        <w:rPr>
          <w:rFonts w:cs="Arial"/>
          <w:bCs/>
          <w:color w:val="000000"/>
          <w:sz w:val="16"/>
          <w:szCs w:val="16"/>
        </w:rPr>
        <w:t>Snapshot a wake-up call on affordable, accessible housing</w:t>
      </w:r>
      <w:r>
        <w:rPr>
          <w:rFonts w:cs="Arial"/>
          <w:bCs/>
          <w:color w:val="000000"/>
          <w:sz w:val="16"/>
          <w:szCs w:val="16"/>
        </w:rPr>
        <w:t>.’ PWD. 30</w:t>
      </w:r>
      <w:r w:rsidRPr="00314240">
        <w:rPr>
          <w:rFonts w:cs="Arial"/>
          <w:bCs/>
          <w:color w:val="000000"/>
          <w:sz w:val="16"/>
          <w:szCs w:val="16"/>
          <w:vertAlign w:val="superscript"/>
        </w:rPr>
        <w:t>th</w:t>
      </w:r>
      <w:r>
        <w:rPr>
          <w:rFonts w:cs="Arial"/>
          <w:bCs/>
          <w:color w:val="000000"/>
          <w:sz w:val="16"/>
          <w:szCs w:val="16"/>
        </w:rPr>
        <w:t xml:space="preserve"> April, 2015. </w:t>
      </w:r>
    </w:p>
  </w:footnote>
  <w:footnote w:id="34">
    <w:p w:rsidR="00D208BA" w:rsidRPr="005F0B17" w:rsidRDefault="00D208BA" w:rsidP="00DD1640">
      <w:pPr>
        <w:pStyle w:val="FootnoteText"/>
        <w:rPr>
          <w:sz w:val="16"/>
          <w:szCs w:val="16"/>
        </w:rPr>
      </w:pPr>
      <w:r w:rsidRPr="005F0B17">
        <w:rPr>
          <w:rStyle w:val="FootnoteReference"/>
          <w:sz w:val="16"/>
          <w:szCs w:val="16"/>
        </w:rPr>
        <w:footnoteRef/>
      </w:r>
      <w:r w:rsidRPr="005F0B17">
        <w:rPr>
          <w:sz w:val="16"/>
          <w:szCs w:val="16"/>
        </w:rPr>
        <w:t xml:space="preserve"> Anglicare, ‘2015 Rental Affordability Snapshot.’ Anglicare. 2015.</w:t>
      </w:r>
    </w:p>
  </w:footnote>
  <w:footnote w:id="35">
    <w:p w:rsidR="00D208BA" w:rsidRPr="00966D1C" w:rsidRDefault="00D208BA" w:rsidP="00DD1640">
      <w:pPr>
        <w:pStyle w:val="FootnoteText"/>
        <w:rPr>
          <w:sz w:val="16"/>
          <w:szCs w:val="16"/>
        </w:rPr>
      </w:pPr>
      <w:r w:rsidRPr="00966D1C">
        <w:rPr>
          <w:rStyle w:val="FootnoteReference"/>
          <w:sz w:val="16"/>
          <w:szCs w:val="16"/>
        </w:rPr>
        <w:footnoteRef/>
      </w:r>
      <w:r w:rsidRPr="00966D1C">
        <w:rPr>
          <w:sz w:val="16"/>
          <w:szCs w:val="16"/>
        </w:rPr>
        <w:t xml:space="preserve"> </w:t>
      </w:r>
      <w:r w:rsidRPr="00966D1C">
        <w:rPr>
          <w:rFonts w:cs="Arial"/>
          <w:color w:val="000000"/>
          <w:sz w:val="16"/>
          <w:szCs w:val="16"/>
        </w:rPr>
        <w:t>Australian Network on Universal Housing Design and Rights and Inclusion Australia, ‘Call for minimum access features Position Statement.’ ANUHD, 11</w:t>
      </w:r>
      <w:r w:rsidRPr="00966D1C">
        <w:rPr>
          <w:rFonts w:cs="Arial"/>
          <w:color w:val="000000"/>
          <w:sz w:val="16"/>
          <w:szCs w:val="16"/>
          <w:vertAlign w:val="superscript"/>
        </w:rPr>
        <w:t>th</w:t>
      </w:r>
      <w:r w:rsidRPr="00966D1C">
        <w:rPr>
          <w:rFonts w:cs="Arial"/>
          <w:color w:val="000000"/>
          <w:sz w:val="16"/>
          <w:szCs w:val="16"/>
        </w:rPr>
        <w:t xml:space="preserve"> March, 2015.</w:t>
      </w:r>
    </w:p>
  </w:footnote>
  <w:footnote w:id="36">
    <w:p w:rsidR="00D208BA" w:rsidRPr="00C43280" w:rsidRDefault="00D208BA" w:rsidP="00DD1640">
      <w:pPr>
        <w:pStyle w:val="FootnoteText"/>
        <w:rPr>
          <w:sz w:val="16"/>
          <w:szCs w:val="16"/>
        </w:rPr>
      </w:pPr>
      <w:r w:rsidRPr="00C43280">
        <w:rPr>
          <w:rStyle w:val="FootnoteReference"/>
          <w:sz w:val="16"/>
          <w:szCs w:val="16"/>
        </w:rPr>
        <w:footnoteRef/>
      </w:r>
      <w:r w:rsidRPr="00C43280">
        <w:rPr>
          <w:sz w:val="16"/>
          <w:szCs w:val="16"/>
        </w:rPr>
        <w:t xml:space="preserve"> D. Woodlock, D. Western, P. Bailey, ‘Voices Against Violence: Paper 6, Raising our voices—hearing from women with disabilities,’ WDV, Melbourne, 2014.</w:t>
      </w:r>
    </w:p>
  </w:footnote>
  <w:footnote w:id="37">
    <w:p w:rsidR="00D208BA" w:rsidRPr="009F2E15" w:rsidRDefault="00D208BA" w:rsidP="00CC79E7">
      <w:pPr>
        <w:spacing w:after="0"/>
        <w:ind w:right="-120"/>
        <w:rPr>
          <w:rFonts w:cs="Arial"/>
          <w:sz w:val="16"/>
          <w:szCs w:val="16"/>
        </w:rPr>
      </w:pPr>
      <w:r w:rsidRPr="009F2E15">
        <w:rPr>
          <w:rStyle w:val="FootnoteReference"/>
          <w:sz w:val="16"/>
          <w:szCs w:val="16"/>
        </w:rPr>
        <w:footnoteRef/>
      </w:r>
      <w:r w:rsidRPr="009F2E15">
        <w:rPr>
          <w:sz w:val="16"/>
          <w:szCs w:val="16"/>
        </w:rPr>
        <w:t xml:space="preserve"> </w:t>
      </w:r>
      <w:r w:rsidRPr="009F2E15">
        <w:rPr>
          <w:rFonts w:cs="Arial"/>
          <w:sz w:val="16"/>
          <w:szCs w:val="16"/>
        </w:rPr>
        <w:t>Woodlock Delanie, Healey Lucy, Howe Keran, McGuire Magdalena, et al. 2014, ‘Voices Against Violence Paper One:  Summary Report and Recommendations.</w:t>
      </w:r>
      <w:r w:rsidRPr="009F2E15">
        <w:rPr>
          <w:rFonts w:cs="Arial"/>
          <w:i/>
          <w:sz w:val="16"/>
          <w:szCs w:val="16"/>
        </w:rPr>
        <w:t xml:space="preserve">’ </w:t>
      </w:r>
      <w:r w:rsidRPr="009F2E15">
        <w:rPr>
          <w:rFonts w:cs="Arial"/>
          <w:sz w:val="16"/>
          <w:szCs w:val="16"/>
        </w:rPr>
        <w:t xml:space="preserve">Women with Disabilities Victoria, Office of the Public Advocate and Domestic Violence Resource Centre Victoria, 2014. </w:t>
      </w:r>
    </w:p>
  </w:footnote>
  <w:footnote w:id="38">
    <w:p w:rsidR="00D208BA" w:rsidRPr="009F2E15" w:rsidRDefault="00D208BA" w:rsidP="00CC7EC6">
      <w:pPr>
        <w:pStyle w:val="FootnoteText"/>
        <w:rPr>
          <w:sz w:val="16"/>
          <w:szCs w:val="16"/>
        </w:rPr>
      </w:pPr>
      <w:r w:rsidRPr="00C43280">
        <w:rPr>
          <w:rStyle w:val="FootnoteReference"/>
          <w:sz w:val="16"/>
          <w:szCs w:val="16"/>
        </w:rPr>
        <w:footnoteRef/>
      </w:r>
      <w:r w:rsidRPr="00C43280">
        <w:rPr>
          <w:sz w:val="16"/>
          <w:szCs w:val="16"/>
        </w:rPr>
        <w:t xml:space="preserve"> D. Woodlock, D. Western, P. Bailey, ‘Voices Against Violence: Paper 6, Raising our voices—hearing from women with disabilities,’ WDV, Melbourne, 2014.</w:t>
      </w:r>
    </w:p>
  </w:footnote>
  <w:footnote w:id="39">
    <w:p w:rsidR="00D208BA" w:rsidRPr="00122097" w:rsidRDefault="00D208BA" w:rsidP="007D3881">
      <w:pPr>
        <w:spacing w:after="0"/>
        <w:ind w:right="-120"/>
        <w:rPr>
          <w:rFonts w:cs="Arial"/>
          <w:sz w:val="16"/>
          <w:szCs w:val="16"/>
        </w:rPr>
      </w:pPr>
      <w:r w:rsidRPr="009F2E15">
        <w:rPr>
          <w:rStyle w:val="FootnoteReference"/>
          <w:sz w:val="16"/>
          <w:szCs w:val="16"/>
        </w:rPr>
        <w:footnoteRef/>
      </w:r>
      <w:r w:rsidRPr="009F2E15">
        <w:rPr>
          <w:sz w:val="16"/>
          <w:szCs w:val="16"/>
        </w:rPr>
        <w:t xml:space="preserve"> </w:t>
      </w:r>
      <w:r w:rsidRPr="009F2E15">
        <w:rPr>
          <w:rFonts w:cs="Arial"/>
          <w:sz w:val="16"/>
          <w:szCs w:val="16"/>
        </w:rPr>
        <w:t>Woodlock Delanie, Healey Lucy, Howe Keran, McGuire Magdalena, et al. 2014, ‘Voices Against Violence Paper One:  Summary Report and Recommendations.</w:t>
      </w:r>
      <w:r w:rsidRPr="009F2E15">
        <w:rPr>
          <w:rFonts w:cs="Arial"/>
          <w:i/>
          <w:sz w:val="16"/>
          <w:szCs w:val="16"/>
        </w:rPr>
        <w:t xml:space="preserve">’ </w:t>
      </w:r>
      <w:r w:rsidRPr="009F2E15">
        <w:rPr>
          <w:rFonts w:cs="Arial"/>
          <w:sz w:val="16"/>
          <w:szCs w:val="16"/>
        </w:rPr>
        <w:t>Women with Disabilities Victoria, Office of the Public Advocate and Domestic Violence Resource Centre Victoria, 2014.</w:t>
      </w:r>
      <w:r w:rsidRPr="00122097">
        <w:rPr>
          <w:rFonts w:cs="Arial"/>
          <w:sz w:val="16"/>
          <w:szCs w:val="16"/>
        </w:rPr>
        <w:t xml:space="preserve"> </w:t>
      </w:r>
    </w:p>
  </w:footnote>
  <w:footnote w:id="40">
    <w:p w:rsidR="00D208BA" w:rsidRPr="007E629F" w:rsidRDefault="00D208BA">
      <w:pPr>
        <w:pStyle w:val="FootnoteText"/>
        <w:rPr>
          <w:sz w:val="16"/>
          <w:szCs w:val="16"/>
        </w:rPr>
      </w:pPr>
      <w:r w:rsidRPr="007E629F">
        <w:rPr>
          <w:rStyle w:val="FootnoteReference"/>
          <w:sz w:val="16"/>
          <w:szCs w:val="16"/>
        </w:rPr>
        <w:footnoteRef/>
      </w:r>
      <w:r w:rsidRPr="007E629F">
        <w:rPr>
          <w:sz w:val="16"/>
          <w:szCs w:val="16"/>
        </w:rPr>
        <w:t xml:space="preserve"> </w:t>
      </w:r>
      <w:r w:rsidRPr="00C43280">
        <w:rPr>
          <w:sz w:val="16"/>
          <w:szCs w:val="16"/>
        </w:rPr>
        <w:t>D. Woodlock, D. Western, P. Bailey, ‘Voices Against Violence: Paper 6, Raising our voices—hearing from women with disabilities,’ WDV, Melbourne, 2014.</w:t>
      </w:r>
    </w:p>
  </w:footnote>
  <w:footnote w:id="41">
    <w:p w:rsidR="00D208BA" w:rsidRPr="007E629F" w:rsidRDefault="00D208BA" w:rsidP="004E05CD">
      <w:pPr>
        <w:spacing w:after="0"/>
        <w:ind w:right="-120"/>
        <w:rPr>
          <w:rFonts w:cs="Arial"/>
          <w:sz w:val="16"/>
          <w:szCs w:val="16"/>
        </w:rPr>
      </w:pPr>
      <w:r w:rsidRPr="007E629F">
        <w:rPr>
          <w:rStyle w:val="FootnoteReference"/>
          <w:sz w:val="16"/>
          <w:szCs w:val="16"/>
        </w:rPr>
        <w:footnoteRef/>
      </w:r>
      <w:r w:rsidRPr="007E629F">
        <w:rPr>
          <w:sz w:val="16"/>
          <w:szCs w:val="16"/>
        </w:rPr>
        <w:t xml:space="preserve"> </w:t>
      </w:r>
      <w:r>
        <w:rPr>
          <w:sz w:val="16"/>
          <w:szCs w:val="16"/>
        </w:rPr>
        <w:t xml:space="preserve">D. </w:t>
      </w:r>
      <w:r w:rsidRPr="007E629F">
        <w:rPr>
          <w:rFonts w:cs="Arial"/>
          <w:sz w:val="16"/>
          <w:szCs w:val="16"/>
        </w:rPr>
        <w:t xml:space="preserve">Woodlock Delanie, </w:t>
      </w:r>
      <w:r>
        <w:rPr>
          <w:rFonts w:cs="Arial"/>
          <w:sz w:val="16"/>
          <w:szCs w:val="16"/>
        </w:rPr>
        <w:t xml:space="preserve">L. Healey, K. </w:t>
      </w:r>
      <w:r w:rsidRPr="007E629F">
        <w:rPr>
          <w:rFonts w:cs="Arial"/>
          <w:sz w:val="16"/>
          <w:szCs w:val="16"/>
        </w:rPr>
        <w:t>Howe</w:t>
      </w:r>
      <w:r>
        <w:rPr>
          <w:rFonts w:cs="Arial"/>
          <w:sz w:val="16"/>
          <w:szCs w:val="16"/>
        </w:rPr>
        <w:t xml:space="preserve">, M. </w:t>
      </w:r>
      <w:r w:rsidRPr="007E629F">
        <w:rPr>
          <w:rFonts w:cs="Arial"/>
          <w:sz w:val="16"/>
          <w:szCs w:val="16"/>
        </w:rPr>
        <w:t>McGuire, et al. 2014, ‘Voices Against Violence Paper One:  Summary Report and Recommendations.</w:t>
      </w:r>
      <w:r w:rsidRPr="007E629F">
        <w:rPr>
          <w:rFonts w:cs="Arial"/>
          <w:i/>
          <w:sz w:val="16"/>
          <w:szCs w:val="16"/>
        </w:rPr>
        <w:t xml:space="preserve">’ </w:t>
      </w:r>
      <w:r w:rsidRPr="007E629F">
        <w:rPr>
          <w:rFonts w:cs="Arial"/>
          <w:sz w:val="16"/>
          <w:szCs w:val="16"/>
        </w:rPr>
        <w:t xml:space="preserve">Women with Disabilities Victoria, Office of the Public Advocate and Domestic Violence Resource Centre Victoria, 2014. </w:t>
      </w:r>
    </w:p>
  </w:footnote>
  <w:footnote w:id="42">
    <w:p w:rsidR="00D208BA" w:rsidRPr="007E629F" w:rsidRDefault="00D208BA" w:rsidP="00F11691">
      <w:pPr>
        <w:spacing w:after="0"/>
        <w:ind w:right="-120"/>
        <w:rPr>
          <w:rFonts w:cs="Arial"/>
          <w:sz w:val="16"/>
          <w:szCs w:val="16"/>
        </w:rPr>
      </w:pPr>
      <w:r w:rsidRPr="007E629F">
        <w:rPr>
          <w:rStyle w:val="FootnoteReference"/>
          <w:sz w:val="16"/>
          <w:szCs w:val="16"/>
        </w:rPr>
        <w:footnoteRef/>
      </w:r>
      <w:r w:rsidRPr="007E629F">
        <w:rPr>
          <w:sz w:val="16"/>
          <w:szCs w:val="16"/>
        </w:rPr>
        <w:t xml:space="preserve"> </w:t>
      </w:r>
      <w:r>
        <w:rPr>
          <w:rFonts w:cs="Arial"/>
          <w:sz w:val="16"/>
          <w:szCs w:val="16"/>
        </w:rPr>
        <w:t>Ibid.</w:t>
      </w:r>
      <w:r w:rsidRPr="007E629F">
        <w:rPr>
          <w:rFonts w:cs="Arial"/>
          <w:sz w:val="16"/>
          <w:szCs w:val="16"/>
        </w:rPr>
        <w:t xml:space="preserve"> </w:t>
      </w:r>
    </w:p>
  </w:footnote>
  <w:footnote w:id="43">
    <w:p w:rsidR="00D208BA" w:rsidRDefault="00D208BA">
      <w:pPr>
        <w:pStyle w:val="FootnoteText"/>
      </w:pPr>
      <w:r w:rsidRPr="00070AB8">
        <w:rPr>
          <w:rStyle w:val="FootnoteReference"/>
          <w:sz w:val="16"/>
          <w:szCs w:val="16"/>
        </w:rPr>
        <w:footnoteRef/>
      </w:r>
      <w:r w:rsidRPr="00070AB8">
        <w:rPr>
          <w:sz w:val="16"/>
          <w:szCs w:val="16"/>
        </w:rPr>
        <w:t xml:space="preserve"> </w:t>
      </w:r>
      <w:r w:rsidRPr="00C43280">
        <w:rPr>
          <w:sz w:val="16"/>
          <w:szCs w:val="16"/>
        </w:rPr>
        <w:t>D. Woodlock, D. Western, P. Bailey, ‘Voices Against Violence: Paper 6, Raising our voices—hearing from women with disabilities,’ WDV, Melbourne, 2014.</w:t>
      </w:r>
    </w:p>
  </w:footnote>
  <w:footnote w:id="44">
    <w:p w:rsidR="00D208BA" w:rsidRPr="00B70F64" w:rsidRDefault="00D208BA">
      <w:pPr>
        <w:pStyle w:val="FootnoteText"/>
        <w:rPr>
          <w:sz w:val="16"/>
          <w:szCs w:val="16"/>
        </w:rPr>
      </w:pPr>
      <w:r w:rsidRPr="00B70F64">
        <w:rPr>
          <w:rStyle w:val="FootnoteReference"/>
          <w:sz w:val="16"/>
          <w:szCs w:val="16"/>
        </w:rPr>
        <w:footnoteRef/>
      </w:r>
      <w:r w:rsidRPr="00B70F64">
        <w:rPr>
          <w:sz w:val="16"/>
          <w:szCs w:val="16"/>
        </w:rPr>
        <w:t xml:space="preserve"> Refuge manager speaking at a DV Vic consultation on refuge accommodation, May, 2015.</w:t>
      </w:r>
    </w:p>
  </w:footnote>
  <w:footnote w:id="45">
    <w:p w:rsidR="00D208BA" w:rsidRPr="00EC2A09" w:rsidRDefault="00D208BA">
      <w:pPr>
        <w:pStyle w:val="FootnoteText"/>
        <w:rPr>
          <w:sz w:val="16"/>
          <w:szCs w:val="16"/>
        </w:rPr>
      </w:pPr>
      <w:r w:rsidRPr="00B70F64">
        <w:rPr>
          <w:rStyle w:val="FootnoteReference"/>
          <w:sz w:val="16"/>
          <w:szCs w:val="16"/>
        </w:rPr>
        <w:footnoteRef/>
      </w:r>
      <w:r w:rsidRPr="00B70F64">
        <w:rPr>
          <w:sz w:val="16"/>
          <w:szCs w:val="16"/>
        </w:rPr>
        <w:t xml:space="preserve"> Thomson Goodall Associates, 2007, ‘Report to DHS: Intensive Case Management data collection and analysis project final report,’ Department of Human Services Victoria.</w:t>
      </w:r>
      <w:r w:rsidRPr="00EC2A09">
        <w:rPr>
          <w:sz w:val="16"/>
          <w:szCs w:val="16"/>
        </w:rPr>
        <w:t xml:space="preserve">  </w:t>
      </w:r>
    </w:p>
  </w:footnote>
  <w:footnote w:id="46">
    <w:p w:rsidR="00D208BA" w:rsidRPr="00EC2A09" w:rsidRDefault="00D208BA" w:rsidP="00F604F6">
      <w:pPr>
        <w:pStyle w:val="FootnoteText"/>
        <w:rPr>
          <w:sz w:val="16"/>
          <w:szCs w:val="16"/>
        </w:rPr>
      </w:pPr>
      <w:r w:rsidRPr="00EC2A09">
        <w:rPr>
          <w:rStyle w:val="FootnoteReference"/>
          <w:sz w:val="16"/>
          <w:szCs w:val="16"/>
        </w:rPr>
        <w:footnoteRef/>
      </w:r>
      <w:r w:rsidRPr="00EC2A09">
        <w:rPr>
          <w:sz w:val="16"/>
          <w:szCs w:val="16"/>
        </w:rPr>
        <w:t xml:space="preserve"> Case study provided by a Victorian Safe at Home program, 2013.</w:t>
      </w:r>
    </w:p>
  </w:footnote>
  <w:footnote w:id="47">
    <w:p w:rsidR="00D208BA" w:rsidRPr="00EC2A09" w:rsidRDefault="00D208BA" w:rsidP="00F604F6">
      <w:pPr>
        <w:pStyle w:val="FootnoteText"/>
        <w:rPr>
          <w:sz w:val="16"/>
          <w:szCs w:val="16"/>
        </w:rPr>
      </w:pPr>
      <w:r w:rsidRPr="00EC2A09">
        <w:rPr>
          <w:rStyle w:val="FootnoteReference"/>
          <w:sz w:val="16"/>
          <w:szCs w:val="16"/>
        </w:rPr>
        <w:footnoteRef/>
      </w:r>
      <w:r>
        <w:rPr>
          <w:sz w:val="16"/>
          <w:szCs w:val="16"/>
        </w:rPr>
        <w:t xml:space="preserve"> L. Healy,</w:t>
      </w:r>
      <w:r w:rsidRPr="00EC2A09">
        <w:rPr>
          <w:sz w:val="16"/>
          <w:szCs w:val="16"/>
        </w:rPr>
        <w:t xml:space="preserve"> ‘Researching the Gaps: The needs of women who have experienced long-term domestic violence A research report prepared for Mornington Peninsula Domestic Violence Service Good Shepherd Youth and Family Service.’ Borderlands Cooperative, 2009.</w:t>
      </w:r>
    </w:p>
  </w:footnote>
  <w:footnote w:id="48">
    <w:p w:rsidR="00D208BA" w:rsidRPr="005F0B17" w:rsidRDefault="00D208BA" w:rsidP="00F604F6">
      <w:pPr>
        <w:pStyle w:val="FootnoteText"/>
        <w:rPr>
          <w:sz w:val="16"/>
          <w:szCs w:val="16"/>
        </w:rPr>
      </w:pPr>
      <w:r w:rsidRPr="00C43280">
        <w:rPr>
          <w:rStyle w:val="FootnoteReference"/>
          <w:sz w:val="16"/>
          <w:szCs w:val="16"/>
        </w:rPr>
        <w:footnoteRef/>
      </w:r>
      <w:r w:rsidRPr="00C43280">
        <w:rPr>
          <w:sz w:val="16"/>
          <w:szCs w:val="16"/>
        </w:rPr>
        <w:t xml:space="preserve"> D. Woodlock, D. Western, P. Bailey, ‘Voices Against Violence: Paper 6, Raising our voices—hearing from women with disabilities,’ WDV, Melbourne, 2014.</w:t>
      </w:r>
    </w:p>
  </w:footnote>
  <w:footnote w:id="49">
    <w:p w:rsidR="00D208BA" w:rsidRPr="00F604F6" w:rsidRDefault="00D208BA">
      <w:pPr>
        <w:pStyle w:val="FootnoteText"/>
        <w:rPr>
          <w:sz w:val="16"/>
          <w:szCs w:val="16"/>
        </w:rPr>
      </w:pPr>
      <w:r w:rsidRPr="00F604F6">
        <w:rPr>
          <w:rStyle w:val="FootnoteReference"/>
          <w:sz w:val="16"/>
          <w:szCs w:val="16"/>
        </w:rPr>
        <w:footnoteRef/>
      </w:r>
      <w:r w:rsidRPr="00F604F6">
        <w:rPr>
          <w:sz w:val="16"/>
          <w:szCs w:val="16"/>
        </w:rPr>
        <w:t xml:space="preserve"> Red Bee Consulting, 2012, ‘Evaluation of the DFVCRI Pilot’, unpublished.</w:t>
      </w:r>
    </w:p>
  </w:footnote>
  <w:footnote w:id="50">
    <w:p w:rsidR="00D208BA" w:rsidRPr="00F604F6" w:rsidRDefault="00D208BA" w:rsidP="002B2DCB">
      <w:pPr>
        <w:pStyle w:val="FootnoteText"/>
        <w:rPr>
          <w:sz w:val="16"/>
          <w:szCs w:val="16"/>
        </w:rPr>
      </w:pPr>
      <w:r w:rsidRPr="00F604F6">
        <w:rPr>
          <w:rStyle w:val="FootnoteReference"/>
          <w:sz w:val="16"/>
          <w:szCs w:val="16"/>
        </w:rPr>
        <w:footnoteRef/>
      </w:r>
      <w:r w:rsidRPr="00F604F6">
        <w:rPr>
          <w:sz w:val="16"/>
          <w:szCs w:val="16"/>
        </w:rPr>
        <w:t xml:space="preserve"> DHHS </w:t>
      </w:r>
      <w:hyperlink r:id="rId4" w:history="1">
        <w:r w:rsidRPr="00050472">
          <w:rPr>
            <w:rStyle w:val="Hyperlink"/>
            <w:color w:val="7030A0"/>
            <w:sz w:val="16"/>
            <w:szCs w:val="16"/>
          </w:rPr>
          <w:t>Disability Family Violence Crisis Response Initiative</w:t>
        </w:r>
      </w:hyperlink>
      <w:r>
        <w:rPr>
          <w:sz w:val="16"/>
          <w:szCs w:val="16"/>
        </w:rPr>
        <w:t xml:space="preserve"> online information</w:t>
      </w:r>
      <w:r w:rsidRPr="00F604F6">
        <w:rPr>
          <w:sz w:val="16"/>
          <w:szCs w:val="16"/>
        </w:rPr>
        <w:t xml:space="preserve">. </w:t>
      </w:r>
    </w:p>
  </w:footnote>
  <w:footnote w:id="51">
    <w:p w:rsidR="00D208BA" w:rsidRPr="00F604F6" w:rsidRDefault="00D208BA" w:rsidP="00C55E04">
      <w:pPr>
        <w:pStyle w:val="PlainText"/>
        <w:rPr>
          <w:sz w:val="16"/>
          <w:szCs w:val="16"/>
        </w:rPr>
      </w:pPr>
      <w:r w:rsidRPr="00F604F6">
        <w:rPr>
          <w:rStyle w:val="FootnoteReference"/>
          <w:sz w:val="16"/>
          <w:szCs w:val="16"/>
        </w:rPr>
        <w:footnoteRef/>
      </w:r>
      <w:r w:rsidRPr="00F604F6">
        <w:rPr>
          <w:sz w:val="16"/>
          <w:szCs w:val="16"/>
        </w:rPr>
        <w:t xml:space="preserve"> Disability &amp; Family Violence Initiative, Client Support Services, Client Outcomes and Service Improvement Department of Health and Human Services, interim DFVCRI data. DHHS, Road Box Hill, 5</w:t>
      </w:r>
      <w:r w:rsidRPr="00F604F6">
        <w:rPr>
          <w:sz w:val="16"/>
          <w:szCs w:val="16"/>
          <w:vertAlign w:val="superscript"/>
        </w:rPr>
        <w:t>th</w:t>
      </w:r>
      <w:r w:rsidRPr="00F604F6">
        <w:rPr>
          <w:sz w:val="16"/>
          <w:szCs w:val="16"/>
        </w:rPr>
        <w:t xml:space="preserve"> May 2015.</w:t>
      </w:r>
    </w:p>
  </w:footnote>
  <w:footnote w:id="52">
    <w:p w:rsidR="00D208BA" w:rsidRPr="00F604F6" w:rsidRDefault="00D208BA" w:rsidP="0027202D">
      <w:pPr>
        <w:pStyle w:val="FootnoteText"/>
        <w:rPr>
          <w:sz w:val="16"/>
          <w:szCs w:val="16"/>
        </w:rPr>
      </w:pPr>
      <w:r w:rsidRPr="00F604F6">
        <w:rPr>
          <w:rStyle w:val="FootnoteReference"/>
          <w:sz w:val="16"/>
          <w:szCs w:val="16"/>
        </w:rPr>
        <w:footnoteRef/>
      </w:r>
      <w:r w:rsidRPr="00F604F6">
        <w:rPr>
          <w:sz w:val="16"/>
          <w:szCs w:val="16"/>
        </w:rPr>
        <w:t xml:space="preserve"> M. Camilleri, 2009, </w:t>
      </w:r>
      <w:r>
        <w:rPr>
          <w:sz w:val="16"/>
          <w:szCs w:val="16"/>
        </w:rPr>
        <w:t>‘</w:t>
      </w:r>
      <w:r w:rsidRPr="00C43280">
        <w:rPr>
          <w:sz w:val="16"/>
          <w:szCs w:val="16"/>
        </w:rPr>
        <w:t>[Dis]Abled Justice: Why reports of sexual assault made by adults with cognitive impairment fail to proceed through the justice system,</w:t>
      </w:r>
      <w:r>
        <w:rPr>
          <w:sz w:val="16"/>
          <w:szCs w:val="16"/>
        </w:rPr>
        <w:t>’</w:t>
      </w:r>
      <w:r w:rsidRPr="00F604F6">
        <w:rPr>
          <w:sz w:val="16"/>
          <w:szCs w:val="16"/>
        </w:rPr>
        <w:t xml:space="preserve">  PhD thesis, School of Education, University of Ballarat; and Victorian Equal Opportunity Human Rights Commission, 2014</w:t>
      </w:r>
      <w:r w:rsidRPr="00F604F6">
        <w:rPr>
          <w:i/>
          <w:sz w:val="16"/>
          <w:szCs w:val="16"/>
        </w:rPr>
        <w:t xml:space="preserve">, </w:t>
      </w:r>
      <w:r w:rsidRPr="00F604F6">
        <w:rPr>
          <w:rFonts w:cs="ArialMT-Medium"/>
          <w:i/>
          <w:sz w:val="16"/>
          <w:szCs w:val="16"/>
        </w:rPr>
        <w:t>Beyond doubt: The experiences of people with disabilities reporting crime – Research findings</w:t>
      </w:r>
      <w:r w:rsidRPr="00F604F6">
        <w:rPr>
          <w:rFonts w:cs="ArialMT-Medium"/>
          <w:sz w:val="16"/>
          <w:szCs w:val="16"/>
        </w:rPr>
        <w:t>, State of Victoria, Melbourne. The Office of the Public Advocate’s Community Visitors annual reports indicate that serious incidents are not always recorded let alone reported.</w:t>
      </w:r>
    </w:p>
  </w:footnote>
  <w:footnote w:id="53">
    <w:p w:rsidR="00D208BA" w:rsidRPr="00CF42FF" w:rsidRDefault="00D208BA">
      <w:pPr>
        <w:pStyle w:val="FootnoteText"/>
        <w:rPr>
          <w:sz w:val="16"/>
          <w:szCs w:val="16"/>
        </w:rPr>
      </w:pPr>
      <w:r w:rsidRPr="00F604F6">
        <w:rPr>
          <w:rStyle w:val="FootnoteReference"/>
          <w:sz w:val="16"/>
          <w:szCs w:val="16"/>
        </w:rPr>
        <w:footnoteRef/>
      </w:r>
      <w:r w:rsidRPr="00F604F6">
        <w:rPr>
          <w:sz w:val="16"/>
          <w:szCs w:val="16"/>
        </w:rPr>
        <w:t xml:space="preserve"> </w:t>
      </w:r>
      <w:r w:rsidRPr="00C43280">
        <w:rPr>
          <w:sz w:val="16"/>
          <w:szCs w:val="16"/>
        </w:rPr>
        <w:t>D. Woodlock, D. Western, P. Bailey, ‘Voices Against Violence: Paper 6, Raising our voices—hearing from women with disabilities,’ WDV, Melbourne, 2014.</w:t>
      </w:r>
    </w:p>
  </w:footnote>
  <w:footnote w:id="54">
    <w:p w:rsidR="00D208BA" w:rsidRPr="00613F60" w:rsidRDefault="00D208BA">
      <w:pPr>
        <w:pStyle w:val="FootnoteText"/>
        <w:rPr>
          <w:sz w:val="16"/>
          <w:szCs w:val="16"/>
        </w:rPr>
      </w:pPr>
      <w:r w:rsidRPr="00613F60">
        <w:rPr>
          <w:rStyle w:val="FootnoteReference"/>
          <w:sz w:val="16"/>
          <w:szCs w:val="16"/>
        </w:rPr>
        <w:footnoteRef/>
      </w:r>
      <w:r>
        <w:rPr>
          <w:sz w:val="16"/>
          <w:szCs w:val="16"/>
        </w:rPr>
        <w:t xml:space="preserve"> P. Frawley,</w:t>
      </w:r>
      <w:r w:rsidRPr="00613F60">
        <w:rPr>
          <w:sz w:val="16"/>
          <w:szCs w:val="16"/>
        </w:rPr>
        <w:t xml:space="preserve"> ‘Making Rights Reality: Final Evaluation Report.’ La Trobe University, 2014.</w:t>
      </w:r>
    </w:p>
  </w:footnote>
  <w:footnote w:id="55">
    <w:p w:rsidR="00D208BA" w:rsidRPr="00613F60" w:rsidRDefault="00D208BA" w:rsidP="00DD06C2">
      <w:pPr>
        <w:pStyle w:val="VEOHRCBodytext"/>
        <w:spacing w:before="0" w:after="0"/>
        <w:rPr>
          <w:rFonts w:asciiTheme="minorHAnsi" w:hAnsiTheme="minorHAnsi"/>
          <w:sz w:val="16"/>
          <w:szCs w:val="16"/>
        </w:rPr>
      </w:pPr>
      <w:r w:rsidRPr="00613F60">
        <w:rPr>
          <w:rStyle w:val="FootnoteReference"/>
          <w:rFonts w:asciiTheme="minorHAnsi" w:hAnsiTheme="minorHAnsi"/>
          <w:sz w:val="16"/>
          <w:szCs w:val="16"/>
        </w:rPr>
        <w:footnoteRef/>
      </w:r>
      <w:r w:rsidRPr="00613F60">
        <w:rPr>
          <w:rFonts w:asciiTheme="minorHAnsi" w:hAnsiTheme="minorHAnsi"/>
          <w:sz w:val="16"/>
          <w:szCs w:val="16"/>
        </w:rPr>
        <w:t xml:space="preserve"> Victorian Equal Opportunity and Human Rights Commission, </w:t>
      </w:r>
      <w:r w:rsidRPr="00613F60">
        <w:rPr>
          <w:rFonts w:asciiTheme="minorHAnsi" w:hAnsiTheme="minorHAnsi"/>
          <w:b/>
          <w:sz w:val="16"/>
          <w:szCs w:val="16"/>
        </w:rPr>
        <w:t>‘</w:t>
      </w:r>
      <w:r w:rsidRPr="00613F60">
        <w:rPr>
          <w:rFonts w:asciiTheme="minorHAnsi" w:hAnsiTheme="minorHAnsi"/>
          <w:sz w:val="16"/>
          <w:szCs w:val="16"/>
        </w:rPr>
        <w:t>Beyond doubt: The experiences of people with disabilities reporting crime</w:t>
      </w:r>
      <w:r w:rsidRPr="00613F60">
        <w:rPr>
          <w:rFonts w:asciiTheme="minorHAnsi" w:hAnsiTheme="minorHAnsi"/>
          <w:b/>
          <w:sz w:val="16"/>
          <w:szCs w:val="16"/>
        </w:rPr>
        <w:t xml:space="preserve">,’ </w:t>
      </w:r>
      <w:r w:rsidRPr="00A77CB4">
        <w:rPr>
          <w:rFonts w:asciiTheme="minorHAnsi" w:hAnsiTheme="minorHAnsi"/>
          <w:sz w:val="16"/>
          <w:szCs w:val="16"/>
        </w:rPr>
        <w:t xml:space="preserve">VEOHRC, </w:t>
      </w:r>
      <w:r w:rsidRPr="00613F60">
        <w:rPr>
          <w:rFonts w:asciiTheme="minorHAnsi" w:hAnsiTheme="minorHAnsi"/>
          <w:sz w:val="16"/>
          <w:szCs w:val="16"/>
        </w:rPr>
        <w:t>Melbourne, 2014.</w:t>
      </w:r>
    </w:p>
  </w:footnote>
  <w:footnote w:id="56">
    <w:p w:rsidR="00D208BA" w:rsidRPr="00613F60" w:rsidRDefault="00D208BA" w:rsidP="00613F60">
      <w:pPr>
        <w:spacing w:after="0"/>
        <w:ind w:right="-120"/>
        <w:rPr>
          <w:rFonts w:cs="Arial"/>
          <w:sz w:val="16"/>
          <w:szCs w:val="16"/>
        </w:rPr>
      </w:pPr>
      <w:r w:rsidRPr="00613F60">
        <w:rPr>
          <w:rStyle w:val="FootnoteReference"/>
          <w:sz w:val="16"/>
          <w:szCs w:val="16"/>
        </w:rPr>
        <w:footnoteRef/>
      </w:r>
      <w:r w:rsidRPr="00613F60">
        <w:rPr>
          <w:sz w:val="16"/>
          <w:szCs w:val="16"/>
        </w:rPr>
        <w:t xml:space="preserve"> </w:t>
      </w:r>
      <w:r>
        <w:rPr>
          <w:sz w:val="16"/>
          <w:szCs w:val="16"/>
        </w:rPr>
        <w:t xml:space="preserve">D. </w:t>
      </w:r>
      <w:r w:rsidRPr="007E629F">
        <w:rPr>
          <w:rFonts w:cs="Arial"/>
          <w:sz w:val="16"/>
          <w:szCs w:val="16"/>
        </w:rPr>
        <w:t xml:space="preserve">Woodlock Delanie, </w:t>
      </w:r>
      <w:r>
        <w:rPr>
          <w:rFonts w:cs="Arial"/>
          <w:sz w:val="16"/>
          <w:szCs w:val="16"/>
        </w:rPr>
        <w:t xml:space="preserve">L. Healey, K. </w:t>
      </w:r>
      <w:r w:rsidRPr="007E629F">
        <w:rPr>
          <w:rFonts w:cs="Arial"/>
          <w:sz w:val="16"/>
          <w:szCs w:val="16"/>
        </w:rPr>
        <w:t>Howe</w:t>
      </w:r>
      <w:r>
        <w:rPr>
          <w:rFonts w:cs="Arial"/>
          <w:sz w:val="16"/>
          <w:szCs w:val="16"/>
        </w:rPr>
        <w:t xml:space="preserve">, M. </w:t>
      </w:r>
      <w:r w:rsidRPr="007E629F">
        <w:rPr>
          <w:rFonts w:cs="Arial"/>
          <w:sz w:val="16"/>
          <w:szCs w:val="16"/>
        </w:rPr>
        <w:t>McGuire, et al. 2014, ‘Voices Against Violence Paper One:  Summary Report and Recommendations.</w:t>
      </w:r>
      <w:r w:rsidRPr="007E629F">
        <w:rPr>
          <w:rFonts w:cs="Arial"/>
          <w:i/>
          <w:sz w:val="16"/>
          <w:szCs w:val="16"/>
        </w:rPr>
        <w:t xml:space="preserve">’ </w:t>
      </w:r>
      <w:r w:rsidRPr="007E629F">
        <w:rPr>
          <w:rFonts w:cs="Arial"/>
          <w:sz w:val="16"/>
          <w:szCs w:val="16"/>
        </w:rPr>
        <w:t>Women with Disabilities Victoria, Office of the Public Advocate and Domestic Violence Resource Centre Victoria, 2014.</w:t>
      </w:r>
    </w:p>
  </w:footnote>
  <w:footnote w:id="57">
    <w:p w:rsidR="00D208BA" w:rsidRPr="00C941BD" w:rsidRDefault="00D208BA" w:rsidP="00C941BD">
      <w:pPr>
        <w:spacing w:after="0"/>
        <w:ind w:right="-120"/>
        <w:rPr>
          <w:rFonts w:cs="Arial"/>
          <w:sz w:val="16"/>
          <w:szCs w:val="16"/>
        </w:rPr>
      </w:pPr>
      <w:r w:rsidRPr="00613F60">
        <w:rPr>
          <w:rStyle w:val="FootnoteReference"/>
          <w:sz w:val="16"/>
          <w:szCs w:val="16"/>
        </w:rPr>
        <w:footnoteRef/>
      </w:r>
      <w:r>
        <w:t xml:space="preserve"> </w:t>
      </w:r>
      <w:r>
        <w:rPr>
          <w:rFonts w:cs="Arial"/>
          <w:sz w:val="16"/>
          <w:szCs w:val="16"/>
        </w:rPr>
        <w:t>Ibid</w:t>
      </w:r>
    </w:p>
  </w:footnote>
  <w:footnote w:id="58">
    <w:p w:rsidR="00D208BA" w:rsidRPr="00C941BD" w:rsidRDefault="00D208BA">
      <w:pPr>
        <w:pStyle w:val="FootnoteText"/>
        <w:rPr>
          <w:sz w:val="16"/>
          <w:szCs w:val="16"/>
        </w:rPr>
      </w:pPr>
      <w:r w:rsidRPr="00C941BD">
        <w:rPr>
          <w:rStyle w:val="FootnoteReference"/>
          <w:sz w:val="16"/>
          <w:szCs w:val="16"/>
        </w:rPr>
        <w:footnoteRef/>
      </w:r>
      <w:r w:rsidRPr="00C941BD">
        <w:rPr>
          <w:sz w:val="16"/>
          <w:szCs w:val="16"/>
        </w:rPr>
        <w:t xml:space="preserve"> </w:t>
      </w:r>
      <w:r>
        <w:rPr>
          <w:sz w:val="16"/>
          <w:szCs w:val="16"/>
        </w:rPr>
        <w:t xml:space="preserve">M. </w:t>
      </w:r>
      <w:r w:rsidRPr="00C941BD">
        <w:rPr>
          <w:rFonts w:cs="Arial"/>
          <w:sz w:val="16"/>
          <w:szCs w:val="16"/>
        </w:rPr>
        <w:t xml:space="preserve">McGuire, </w:t>
      </w:r>
      <w:r>
        <w:rPr>
          <w:rFonts w:cs="Arial"/>
          <w:sz w:val="16"/>
          <w:szCs w:val="16"/>
        </w:rPr>
        <w:t>‘</w:t>
      </w:r>
      <w:r w:rsidRPr="00C941BD">
        <w:rPr>
          <w:rFonts w:cs="Arial"/>
          <w:sz w:val="16"/>
          <w:szCs w:val="16"/>
        </w:rPr>
        <w:t>Voices Against Violence Paper Five: Interviews with Staff and Volunteers from the Office of the Public Advocate</w:t>
      </w:r>
      <w:r>
        <w:rPr>
          <w:rFonts w:cs="Arial"/>
          <w:i/>
          <w:sz w:val="16"/>
          <w:szCs w:val="16"/>
        </w:rPr>
        <w:t>.’</w:t>
      </w:r>
      <w:r w:rsidRPr="00C941BD">
        <w:rPr>
          <w:rFonts w:cs="Arial"/>
          <w:i/>
          <w:sz w:val="16"/>
          <w:szCs w:val="16"/>
        </w:rPr>
        <w:t xml:space="preserve"> </w:t>
      </w:r>
      <w:r w:rsidRPr="00C941BD">
        <w:rPr>
          <w:rFonts w:cs="Arial"/>
          <w:sz w:val="16"/>
          <w:szCs w:val="16"/>
        </w:rPr>
        <w:t>Women with Disabilities Victoria, Office of the Public Advocate and Domestic Violence Resource Centre Victoria, 2014.</w:t>
      </w:r>
    </w:p>
  </w:footnote>
  <w:footnote w:id="59">
    <w:p w:rsidR="00D208BA" w:rsidRPr="003D42A9" w:rsidRDefault="00D208BA" w:rsidP="00032B23">
      <w:pPr>
        <w:pStyle w:val="FootnoteText"/>
        <w:rPr>
          <w:sz w:val="16"/>
          <w:szCs w:val="16"/>
        </w:rPr>
      </w:pPr>
      <w:r w:rsidRPr="003D42A9">
        <w:rPr>
          <w:rStyle w:val="FootnoteReference"/>
          <w:sz w:val="16"/>
          <w:szCs w:val="16"/>
        </w:rPr>
        <w:footnoteRef/>
      </w:r>
      <w:r w:rsidRPr="003D42A9">
        <w:rPr>
          <w:sz w:val="16"/>
          <w:szCs w:val="16"/>
        </w:rPr>
        <w:t xml:space="preserve"> Parliament of Australia, 2013, ‘Budget Review: Index.’ </w:t>
      </w:r>
    </w:p>
  </w:footnote>
  <w:footnote w:id="60">
    <w:p w:rsidR="00D208BA" w:rsidRPr="003D42A9" w:rsidRDefault="00D208BA" w:rsidP="00EC2A09">
      <w:pPr>
        <w:autoSpaceDE w:val="0"/>
        <w:autoSpaceDN w:val="0"/>
        <w:adjustRightInd w:val="0"/>
        <w:spacing w:after="0" w:line="240" w:lineRule="auto"/>
        <w:rPr>
          <w:rFonts w:cs="Arial"/>
          <w:color w:val="000000"/>
          <w:sz w:val="16"/>
          <w:szCs w:val="16"/>
          <w:lang w:eastAsia="en-AU"/>
        </w:rPr>
      </w:pPr>
      <w:r w:rsidRPr="003D42A9">
        <w:rPr>
          <w:rStyle w:val="FootnoteReference"/>
          <w:sz w:val="16"/>
          <w:szCs w:val="16"/>
        </w:rPr>
        <w:footnoteRef/>
      </w:r>
      <w:r w:rsidRPr="003D42A9">
        <w:rPr>
          <w:sz w:val="16"/>
          <w:szCs w:val="16"/>
        </w:rPr>
        <w:t xml:space="preserve"> </w:t>
      </w:r>
      <w:r w:rsidRPr="003D42A9">
        <w:rPr>
          <w:rFonts w:cs="Arial"/>
          <w:color w:val="000000"/>
          <w:sz w:val="16"/>
          <w:szCs w:val="16"/>
          <w:lang w:eastAsia="en-AU"/>
        </w:rPr>
        <w:t>Women’s Legal Service Victoria, 2013, ‘</w:t>
      </w:r>
      <w:r>
        <w:rPr>
          <w:rFonts w:cs="Arial"/>
          <w:color w:val="000000"/>
          <w:sz w:val="16"/>
          <w:szCs w:val="16"/>
          <w:lang w:eastAsia="en-AU"/>
        </w:rPr>
        <w:t>Access to Justice Arrangements</w:t>
      </w:r>
      <w:r w:rsidRPr="003D42A9">
        <w:rPr>
          <w:rFonts w:cs="Arial"/>
          <w:color w:val="000000"/>
          <w:sz w:val="16"/>
          <w:szCs w:val="16"/>
          <w:lang w:eastAsia="en-AU"/>
        </w:rPr>
        <w:t xml:space="preserve">’ submission to the Australian Productivity Commission Inquiry. </w:t>
      </w:r>
    </w:p>
  </w:footnote>
  <w:footnote w:id="61">
    <w:p w:rsidR="00D208BA" w:rsidRPr="003D42A9" w:rsidRDefault="00D208BA">
      <w:pPr>
        <w:pStyle w:val="FootnoteText"/>
        <w:rPr>
          <w:sz w:val="16"/>
          <w:szCs w:val="16"/>
        </w:rPr>
      </w:pPr>
      <w:r w:rsidRPr="003D42A9">
        <w:rPr>
          <w:rStyle w:val="FootnoteReference"/>
          <w:sz w:val="16"/>
          <w:szCs w:val="16"/>
        </w:rPr>
        <w:footnoteRef/>
      </w:r>
      <w:r w:rsidRPr="003D42A9">
        <w:rPr>
          <w:sz w:val="16"/>
          <w:szCs w:val="16"/>
        </w:rPr>
        <w:t xml:space="preserve"> </w:t>
      </w:r>
      <w:r>
        <w:rPr>
          <w:sz w:val="16"/>
          <w:szCs w:val="16"/>
        </w:rPr>
        <w:t xml:space="preserve">D. </w:t>
      </w:r>
      <w:r w:rsidRPr="007E629F">
        <w:rPr>
          <w:rFonts w:cs="Arial"/>
          <w:sz w:val="16"/>
          <w:szCs w:val="16"/>
        </w:rPr>
        <w:t xml:space="preserve">Woodlock Delanie, </w:t>
      </w:r>
      <w:r>
        <w:rPr>
          <w:rFonts w:cs="Arial"/>
          <w:sz w:val="16"/>
          <w:szCs w:val="16"/>
        </w:rPr>
        <w:t xml:space="preserve">L. Healey, K. </w:t>
      </w:r>
      <w:r w:rsidRPr="007E629F">
        <w:rPr>
          <w:rFonts w:cs="Arial"/>
          <w:sz w:val="16"/>
          <w:szCs w:val="16"/>
        </w:rPr>
        <w:t>Howe</w:t>
      </w:r>
      <w:r>
        <w:rPr>
          <w:rFonts w:cs="Arial"/>
          <w:sz w:val="16"/>
          <w:szCs w:val="16"/>
        </w:rPr>
        <w:t xml:space="preserve">, M. </w:t>
      </w:r>
      <w:r w:rsidRPr="007E629F">
        <w:rPr>
          <w:rFonts w:cs="Arial"/>
          <w:sz w:val="16"/>
          <w:szCs w:val="16"/>
        </w:rPr>
        <w:t>McGuire, et al. 2014, ‘Voices Against Violence Paper One:  Summary Report and Recommendations.</w:t>
      </w:r>
      <w:r w:rsidRPr="007E629F">
        <w:rPr>
          <w:rFonts w:cs="Arial"/>
          <w:i/>
          <w:sz w:val="16"/>
          <w:szCs w:val="16"/>
        </w:rPr>
        <w:t xml:space="preserve">’ </w:t>
      </w:r>
      <w:r w:rsidRPr="007E629F">
        <w:rPr>
          <w:rFonts w:cs="Arial"/>
          <w:sz w:val="16"/>
          <w:szCs w:val="16"/>
        </w:rPr>
        <w:t>Women with Disabilities Victoria, Office of the Public Advocate and Domestic Violence Resource Centre Victoria, 2014.</w:t>
      </w:r>
    </w:p>
  </w:footnote>
  <w:footnote w:id="62">
    <w:p w:rsidR="00D208BA" w:rsidRPr="003D42A9" w:rsidRDefault="00D208BA">
      <w:pPr>
        <w:pStyle w:val="FootnoteText"/>
        <w:rPr>
          <w:sz w:val="16"/>
          <w:szCs w:val="16"/>
        </w:rPr>
      </w:pPr>
      <w:r w:rsidRPr="003D42A9">
        <w:rPr>
          <w:rStyle w:val="FootnoteReference"/>
          <w:sz w:val="16"/>
          <w:szCs w:val="16"/>
        </w:rPr>
        <w:footnoteRef/>
      </w:r>
      <w:r w:rsidRPr="003D42A9">
        <w:rPr>
          <w:sz w:val="16"/>
          <w:szCs w:val="16"/>
        </w:rPr>
        <w:t xml:space="preserve"> </w:t>
      </w:r>
      <w:r w:rsidRPr="00C43280">
        <w:rPr>
          <w:sz w:val="16"/>
          <w:szCs w:val="16"/>
        </w:rPr>
        <w:t>D. Woodlock, D. Western, P. Bailey, ‘Voices Against Violence: Paper 6, Raising our voices—hearing from women with disabilities,’ WDV, Melbourne, 2014.</w:t>
      </w:r>
    </w:p>
  </w:footnote>
  <w:footnote w:id="63">
    <w:p w:rsidR="00D208BA" w:rsidRPr="00902139" w:rsidRDefault="00D208BA" w:rsidP="00C63BD0">
      <w:pPr>
        <w:pStyle w:val="FootnoteText"/>
        <w:rPr>
          <w:sz w:val="16"/>
          <w:szCs w:val="16"/>
        </w:rPr>
      </w:pPr>
      <w:r w:rsidRPr="00902139">
        <w:rPr>
          <w:rStyle w:val="FootnoteReference"/>
          <w:sz w:val="16"/>
          <w:szCs w:val="16"/>
        </w:rPr>
        <w:footnoteRef/>
      </w:r>
      <w:r w:rsidRPr="00902139">
        <w:rPr>
          <w:sz w:val="16"/>
          <w:szCs w:val="16"/>
        </w:rPr>
        <w:t xml:space="preserve"> Australian Law Reform Commission, 2012, ‘</w:t>
      </w:r>
      <w:r w:rsidRPr="00902139">
        <w:rPr>
          <w:rStyle w:val="Emphasis"/>
          <w:i w:val="0"/>
          <w:sz w:val="16"/>
          <w:szCs w:val="16"/>
        </w:rPr>
        <w:t xml:space="preserve">Family Violence - Improving Legal Frameworks: </w:t>
      </w:r>
      <w:r w:rsidRPr="00902139">
        <w:rPr>
          <w:sz w:val="16"/>
          <w:szCs w:val="16"/>
        </w:rPr>
        <w:t>Final Report.’</w:t>
      </w:r>
    </w:p>
  </w:footnote>
  <w:footnote w:id="64">
    <w:p w:rsidR="00D208BA" w:rsidRPr="00902139" w:rsidRDefault="00D208BA" w:rsidP="00C63BD0">
      <w:pPr>
        <w:pStyle w:val="FootnoteText"/>
        <w:rPr>
          <w:sz w:val="16"/>
          <w:szCs w:val="16"/>
        </w:rPr>
      </w:pPr>
      <w:r w:rsidRPr="00902139">
        <w:rPr>
          <w:rStyle w:val="FootnoteReference"/>
          <w:sz w:val="16"/>
          <w:szCs w:val="16"/>
        </w:rPr>
        <w:footnoteRef/>
      </w:r>
      <w:r w:rsidRPr="00902139">
        <w:rPr>
          <w:sz w:val="16"/>
          <w:szCs w:val="16"/>
        </w:rPr>
        <w:t xml:space="preserve"> </w:t>
      </w:r>
      <w:r>
        <w:rPr>
          <w:sz w:val="16"/>
          <w:szCs w:val="16"/>
        </w:rPr>
        <w:t xml:space="preserve">G. </w:t>
      </w:r>
      <w:r w:rsidRPr="00902139">
        <w:rPr>
          <w:sz w:val="16"/>
          <w:szCs w:val="16"/>
        </w:rPr>
        <w:t xml:space="preserve">Dimopoulos, 2014, </w:t>
      </w:r>
      <w:r>
        <w:rPr>
          <w:sz w:val="16"/>
          <w:szCs w:val="16"/>
        </w:rPr>
        <w:t>‘</w:t>
      </w:r>
      <w:r w:rsidRPr="00902139">
        <w:rPr>
          <w:sz w:val="16"/>
          <w:szCs w:val="16"/>
        </w:rPr>
        <w:t xml:space="preserve">Voices Against Violence paper 3: A review of the Legislative Protections available to Women with disabilities who have experienced violence in Victoria,’ WDV. </w:t>
      </w:r>
    </w:p>
  </w:footnote>
  <w:footnote w:id="65">
    <w:p w:rsidR="00D208BA" w:rsidRPr="00902139" w:rsidRDefault="00D208BA" w:rsidP="00C63BD0">
      <w:pPr>
        <w:pStyle w:val="NormalWeb"/>
        <w:spacing w:before="0" w:beforeAutospacing="0" w:after="0" w:afterAutospacing="0"/>
        <w:rPr>
          <w:rFonts w:ascii="Calibri" w:hAnsi="Calibri"/>
          <w:sz w:val="16"/>
          <w:szCs w:val="16"/>
        </w:rPr>
      </w:pPr>
      <w:r w:rsidRPr="00902139">
        <w:rPr>
          <w:rStyle w:val="FootnoteReference"/>
          <w:rFonts w:ascii="Calibri" w:hAnsi="Calibri"/>
          <w:sz w:val="16"/>
          <w:szCs w:val="16"/>
        </w:rPr>
        <w:footnoteRef/>
      </w:r>
      <w:r>
        <w:rPr>
          <w:rFonts w:ascii="Calibri" w:hAnsi="Calibri"/>
          <w:sz w:val="16"/>
          <w:szCs w:val="16"/>
        </w:rPr>
        <w:t xml:space="preserve"> Office of the Public Advocate,</w:t>
      </w:r>
      <w:r w:rsidRPr="00902139">
        <w:rPr>
          <w:rFonts w:ascii="Calibri" w:hAnsi="Calibri"/>
          <w:sz w:val="16"/>
          <w:szCs w:val="16"/>
        </w:rPr>
        <w:t xml:space="preserve"> ‘Whatever happened to the village?</w:t>
      </w:r>
      <w:r w:rsidRPr="00902139">
        <w:rPr>
          <w:rFonts w:ascii="Calibri" w:hAnsi="Calibri" w:cs="Arial"/>
          <w:b/>
          <w:bCs/>
          <w:sz w:val="16"/>
          <w:szCs w:val="16"/>
        </w:rPr>
        <w:t xml:space="preserve"> </w:t>
      </w:r>
      <w:r w:rsidRPr="00902139">
        <w:rPr>
          <w:rFonts w:ascii="Calibri" w:hAnsi="Calibri"/>
          <w:sz w:val="16"/>
          <w:szCs w:val="16"/>
        </w:rPr>
        <w:t>The removal of children from parents with a disability Report 1: Family law – the hidden issues.</w:t>
      </w:r>
      <w:r>
        <w:rPr>
          <w:rFonts w:ascii="Calibri" w:hAnsi="Calibri"/>
          <w:sz w:val="16"/>
          <w:szCs w:val="16"/>
        </w:rPr>
        <w:t>’</w:t>
      </w:r>
      <w:r w:rsidRPr="00902139">
        <w:rPr>
          <w:rFonts w:ascii="Calibri" w:hAnsi="Calibri"/>
          <w:sz w:val="16"/>
          <w:szCs w:val="16"/>
        </w:rPr>
        <w:t xml:space="preserve"> Dec 2013</w:t>
      </w:r>
      <w:r>
        <w:rPr>
          <w:rFonts w:ascii="Calibri" w:hAnsi="Calibri"/>
          <w:sz w:val="16"/>
          <w:szCs w:val="16"/>
        </w:rPr>
        <w:t>.</w:t>
      </w:r>
      <w:r w:rsidRPr="00902139">
        <w:rPr>
          <w:rFonts w:ascii="Calibri" w:hAnsi="Calibri"/>
          <w:sz w:val="16"/>
          <w:szCs w:val="16"/>
        </w:rPr>
        <w:t xml:space="preserve">  </w:t>
      </w:r>
    </w:p>
  </w:footnote>
  <w:footnote w:id="66">
    <w:p w:rsidR="00D208BA" w:rsidRPr="0056481C" w:rsidRDefault="00D208BA" w:rsidP="00C63BD0">
      <w:pPr>
        <w:pStyle w:val="FootnoteText"/>
        <w:rPr>
          <w:sz w:val="16"/>
          <w:szCs w:val="16"/>
        </w:rPr>
      </w:pPr>
      <w:r w:rsidRPr="0056481C">
        <w:rPr>
          <w:rStyle w:val="FootnoteReference"/>
          <w:sz w:val="16"/>
          <w:szCs w:val="16"/>
        </w:rPr>
        <w:footnoteRef/>
      </w:r>
      <w:r w:rsidRPr="0056481C">
        <w:rPr>
          <w:sz w:val="16"/>
          <w:szCs w:val="16"/>
        </w:rPr>
        <w:t xml:space="preserve"> Case study provided by EDVOS, 2013.</w:t>
      </w:r>
    </w:p>
  </w:footnote>
  <w:footnote w:id="67">
    <w:p w:rsidR="00D208BA" w:rsidRPr="0056481C" w:rsidRDefault="00D208BA">
      <w:pPr>
        <w:pStyle w:val="FootnoteText"/>
        <w:rPr>
          <w:sz w:val="16"/>
          <w:szCs w:val="16"/>
        </w:rPr>
      </w:pPr>
      <w:r w:rsidRPr="0056481C">
        <w:rPr>
          <w:rStyle w:val="FootnoteReference"/>
          <w:sz w:val="16"/>
          <w:szCs w:val="16"/>
        </w:rPr>
        <w:footnoteRef/>
      </w:r>
      <w:r w:rsidRPr="0056481C">
        <w:rPr>
          <w:sz w:val="16"/>
          <w:szCs w:val="16"/>
        </w:rPr>
        <w:t xml:space="preserve"> </w:t>
      </w:r>
      <w:r>
        <w:rPr>
          <w:sz w:val="16"/>
          <w:szCs w:val="16"/>
        </w:rPr>
        <w:t xml:space="preserve">D. </w:t>
      </w:r>
      <w:r w:rsidRPr="007E629F">
        <w:rPr>
          <w:rFonts w:cs="Arial"/>
          <w:sz w:val="16"/>
          <w:szCs w:val="16"/>
        </w:rPr>
        <w:t xml:space="preserve">Woodlock Delanie, </w:t>
      </w:r>
      <w:r>
        <w:rPr>
          <w:rFonts w:cs="Arial"/>
          <w:sz w:val="16"/>
          <w:szCs w:val="16"/>
        </w:rPr>
        <w:t xml:space="preserve">L. Healey, K. </w:t>
      </w:r>
      <w:r w:rsidRPr="007E629F">
        <w:rPr>
          <w:rFonts w:cs="Arial"/>
          <w:sz w:val="16"/>
          <w:szCs w:val="16"/>
        </w:rPr>
        <w:t>Howe</w:t>
      </w:r>
      <w:r>
        <w:rPr>
          <w:rFonts w:cs="Arial"/>
          <w:sz w:val="16"/>
          <w:szCs w:val="16"/>
        </w:rPr>
        <w:t xml:space="preserve">, M. </w:t>
      </w:r>
      <w:r w:rsidRPr="007E629F">
        <w:rPr>
          <w:rFonts w:cs="Arial"/>
          <w:sz w:val="16"/>
          <w:szCs w:val="16"/>
        </w:rPr>
        <w:t>McGuire, et al. 2014, ‘Voices Against Violence Paper One:  Summary Report and Recommendations.</w:t>
      </w:r>
      <w:r w:rsidRPr="007E629F">
        <w:rPr>
          <w:rFonts w:cs="Arial"/>
          <w:i/>
          <w:sz w:val="16"/>
          <w:szCs w:val="16"/>
        </w:rPr>
        <w:t xml:space="preserve">’ </w:t>
      </w:r>
      <w:r w:rsidRPr="007E629F">
        <w:rPr>
          <w:rFonts w:cs="Arial"/>
          <w:sz w:val="16"/>
          <w:szCs w:val="16"/>
        </w:rPr>
        <w:t>Women with Disabilities Victoria, Office of the Public Advocate and Domestic Violence Resource Centre Victoria, 2014.</w:t>
      </w:r>
    </w:p>
  </w:footnote>
  <w:footnote w:id="68">
    <w:p w:rsidR="00D208BA" w:rsidRDefault="00D208BA" w:rsidP="009A338C">
      <w:pPr>
        <w:pStyle w:val="FootnoteText"/>
      </w:pPr>
      <w:r w:rsidRPr="0056481C">
        <w:rPr>
          <w:rStyle w:val="FootnoteReference"/>
          <w:sz w:val="16"/>
          <w:szCs w:val="16"/>
        </w:rPr>
        <w:footnoteRef/>
      </w:r>
      <w:r w:rsidRPr="0056481C">
        <w:rPr>
          <w:sz w:val="16"/>
          <w:szCs w:val="16"/>
        </w:rPr>
        <w:t xml:space="preserve"> Director of Public Prosecutions v Vinod Johnny Kumar</w:t>
      </w:r>
      <w:r>
        <w:rPr>
          <w:sz w:val="16"/>
          <w:szCs w:val="16"/>
        </w:rPr>
        <w:t>,</w:t>
      </w:r>
      <w:r w:rsidRPr="0056481C">
        <w:rPr>
          <w:sz w:val="16"/>
          <w:szCs w:val="16"/>
          <w:lang w:val="en-US"/>
        </w:rPr>
        <w:t xml:space="preserve"> Case No. CR-13- 00419. </w:t>
      </w:r>
    </w:p>
  </w:footnote>
  <w:footnote w:id="69">
    <w:p w:rsidR="00D208BA" w:rsidRPr="00C941BD" w:rsidRDefault="00D208BA" w:rsidP="006939DF">
      <w:pPr>
        <w:pStyle w:val="FootnoteText"/>
        <w:rPr>
          <w:sz w:val="16"/>
          <w:szCs w:val="16"/>
        </w:rPr>
      </w:pPr>
      <w:r w:rsidRPr="00C941BD">
        <w:rPr>
          <w:rStyle w:val="FootnoteReference"/>
          <w:sz w:val="16"/>
          <w:szCs w:val="16"/>
        </w:rPr>
        <w:footnoteRef/>
      </w:r>
      <w:r w:rsidRPr="00C941BD">
        <w:rPr>
          <w:sz w:val="16"/>
          <w:szCs w:val="16"/>
        </w:rPr>
        <w:t xml:space="preserve"> </w:t>
      </w:r>
      <w:r w:rsidRPr="00C43280">
        <w:rPr>
          <w:sz w:val="16"/>
          <w:szCs w:val="16"/>
        </w:rPr>
        <w:t>D. Woodlock, D. Western, P. Bailey, ‘Voices Against Violence: Paper 6, Raising our voices—hearing from women with disabilities,’ WDV, Melbourne, 2014.</w:t>
      </w:r>
    </w:p>
  </w:footnote>
  <w:footnote w:id="70">
    <w:p w:rsidR="00D208BA" w:rsidRPr="001370E9" w:rsidRDefault="00D208BA" w:rsidP="004B3429">
      <w:pPr>
        <w:pStyle w:val="FootnoteText"/>
        <w:rPr>
          <w:sz w:val="16"/>
          <w:szCs w:val="16"/>
        </w:rPr>
      </w:pPr>
      <w:r w:rsidRPr="004624D7">
        <w:rPr>
          <w:rStyle w:val="FootnoteReference"/>
          <w:sz w:val="16"/>
          <w:szCs w:val="16"/>
        </w:rPr>
        <w:footnoteRef/>
      </w:r>
      <w:r w:rsidRPr="004624D7">
        <w:rPr>
          <w:sz w:val="16"/>
          <w:szCs w:val="16"/>
        </w:rPr>
        <w:t xml:space="preserve"> </w:t>
      </w:r>
      <w:r>
        <w:rPr>
          <w:sz w:val="16"/>
          <w:szCs w:val="16"/>
        </w:rPr>
        <w:t xml:space="preserve">L. </w:t>
      </w:r>
      <w:r>
        <w:rPr>
          <w:rFonts w:ascii="Calibri" w:hAnsi="Calibri"/>
          <w:color w:val="000000"/>
          <w:sz w:val="16"/>
          <w:szCs w:val="16"/>
          <w:shd w:val="clear" w:color="auto" w:fill="FFFFFF"/>
        </w:rPr>
        <w:t>Healey</w:t>
      </w:r>
      <w:r w:rsidRPr="004624D7">
        <w:rPr>
          <w:rFonts w:ascii="Calibri" w:hAnsi="Calibri"/>
          <w:color w:val="000000"/>
          <w:sz w:val="16"/>
          <w:szCs w:val="16"/>
          <w:shd w:val="clear" w:color="auto" w:fill="FFFFFF"/>
        </w:rPr>
        <w:t xml:space="preserve">, </w:t>
      </w:r>
      <w:r>
        <w:rPr>
          <w:rFonts w:ascii="Calibri" w:hAnsi="Calibri"/>
          <w:color w:val="000000"/>
          <w:sz w:val="16"/>
          <w:szCs w:val="16"/>
          <w:shd w:val="clear" w:color="auto" w:fill="FFFFFF"/>
        </w:rPr>
        <w:t>K. Howe,</w:t>
      </w:r>
      <w:r w:rsidRPr="004624D7">
        <w:rPr>
          <w:rFonts w:ascii="Calibri" w:hAnsi="Calibri"/>
          <w:color w:val="000000"/>
          <w:sz w:val="16"/>
          <w:szCs w:val="16"/>
          <w:shd w:val="clear" w:color="auto" w:fill="FFFFFF"/>
        </w:rPr>
        <w:t xml:space="preserve"> </w:t>
      </w:r>
      <w:r>
        <w:rPr>
          <w:rFonts w:ascii="Calibri" w:hAnsi="Calibri"/>
          <w:color w:val="000000"/>
          <w:sz w:val="16"/>
          <w:szCs w:val="16"/>
          <w:shd w:val="clear" w:color="auto" w:fill="FFFFFF"/>
        </w:rPr>
        <w:t>C. Humphreys, C. Jennings, F.</w:t>
      </w:r>
      <w:r w:rsidRPr="004624D7">
        <w:rPr>
          <w:rFonts w:ascii="Calibri" w:hAnsi="Calibri"/>
          <w:color w:val="000000"/>
          <w:sz w:val="16"/>
          <w:szCs w:val="16"/>
          <w:shd w:val="clear" w:color="auto" w:fill="FFFFFF"/>
        </w:rPr>
        <w:t xml:space="preserve"> Julian, ‘Building the Evidence: A report on the status of policy and practice in responding to violence a</w:t>
      </w:r>
      <w:r w:rsidRPr="001370E9">
        <w:rPr>
          <w:rFonts w:ascii="Calibri" w:hAnsi="Calibri"/>
          <w:sz w:val="16"/>
          <w:szCs w:val="16"/>
          <w:shd w:val="clear" w:color="auto" w:fill="FFFFFF"/>
        </w:rPr>
        <w:t>gainst women with disabilities in Victoria.’ WDV, Melbourne, 2008.​</w:t>
      </w:r>
    </w:p>
  </w:footnote>
  <w:footnote w:id="71">
    <w:p w:rsidR="00D208BA" w:rsidRPr="001370E9" w:rsidRDefault="00D208BA" w:rsidP="001370E9">
      <w:pPr>
        <w:pStyle w:val="Heading1"/>
        <w:spacing w:before="0"/>
        <w:rPr>
          <w:rFonts w:asciiTheme="minorHAnsi" w:hAnsiTheme="minorHAnsi"/>
          <w:color w:val="auto"/>
          <w:sz w:val="16"/>
          <w:szCs w:val="16"/>
        </w:rPr>
      </w:pPr>
      <w:r w:rsidRPr="001370E9">
        <w:rPr>
          <w:rStyle w:val="FootnoteReference"/>
          <w:rFonts w:asciiTheme="minorHAnsi" w:hAnsiTheme="minorHAnsi"/>
          <w:color w:val="auto"/>
          <w:sz w:val="16"/>
          <w:szCs w:val="16"/>
        </w:rPr>
        <w:footnoteRef/>
      </w:r>
      <w:r w:rsidRPr="001370E9">
        <w:rPr>
          <w:rFonts w:asciiTheme="minorHAnsi" w:hAnsiTheme="minorHAnsi"/>
          <w:color w:val="auto"/>
          <w:sz w:val="16"/>
          <w:szCs w:val="16"/>
        </w:rPr>
        <w:t xml:space="preserve"> L. Healey, C. Humphreys, K. Howe, ‘ 2013, ‘</w:t>
      </w:r>
      <w:hyperlink r:id="rId5" w:history="1">
        <w:r w:rsidRPr="00394D89">
          <w:rPr>
            <w:rStyle w:val="Hyperlink"/>
            <w:rFonts w:asciiTheme="minorHAnsi" w:hAnsiTheme="minorHAnsi"/>
            <w:color w:val="7030A0"/>
            <w:sz w:val="16"/>
            <w:szCs w:val="16"/>
          </w:rPr>
          <w:t>Inclusive domestic violence standards: strategies to improve interventions for women with disabilities?</w:t>
        </w:r>
      </w:hyperlink>
      <w:r w:rsidRPr="001370E9">
        <w:rPr>
          <w:rFonts w:asciiTheme="minorHAnsi" w:hAnsiTheme="minorHAnsi"/>
          <w:color w:val="auto"/>
          <w:sz w:val="16"/>
          <w:szCs w:val="16"/>
        </w:rPr>
        <w:t xml:space="preserve">’ </w:t>
      </w:r>
      <w:r w:rsidRPr="001370E9">
        <w:rPr>
          <w:rFonts w:asciiTheme="minorHAnsi" w:hAnsiTheme="minorHAnsi"/>
          <w:color w:val="000000"/>
          <w:sz w:val="16"/>
          <w:szCs w:val="16"/>
        </w:rPr>
        <w:t>Department of Social Work, University of Melbourne, Parkville, Australia.</w:t>
      </w:r>
    </w:p>
  </w:footnote>
  <w:footnote w:id="72">
    <w:p w:rsidR="00D208BA" w:rsidRPr="0040541B" w:rsidRDefault="00D208BA">
      <w:pPr>
        <w:pStyle w:val="FootnoteText"/>
        <w:rPr>
          <w:sz w:val="16"/>
          <w:szCs w:val="16"/>
        </w:rPr>
      </w:pPr>
      <w:r w:rsidRPr="0040541B">
        <w:rPr>
          <w:rStyle w:val="FootnoteReference"/>
          <w:sz w:val="16"/>
          <w:szCs w:val="16"/>
        </w:rPr>
        <w:footnoteRef/>
      </w:r>
      <w:r w:rsidRPr="0040541B">
        <w:rPr>
          <w:sz w:val="16"/>
          <w:szCs w:val="16"/>
        </w:rPr>
        <w:t xml:space="preserve"> Office of the Public Advocate, 2013, </w:t>
      </w:r>
      <w:hyperlink r:id="rId6" w:history="1">
        <w:r w:rsidRPr="00394D89">
          <w:rPr>
            <w:rStyle w:val="Hyperlink"/>
            <w:color w:val="7030A0"/>
            <w:sz w:val="16"/>
            <w:szCs w:val="16"/>
          </w:rPr>
          <w:t>‘The Interagency Guideline for Addressing Violence, Neglect and Abuse</w:t>
        </w:r>
      </w:hyperlink>
      <w:r>
        <w:rPr>
          <w:color w:val="7030A0"/>
          <w:sz w:val="16"/>
          <w:szCs w:val="16"/>
          <w:u w:val="single"/>
        </w:rPr>
        <w:t>’</w:t>
      </w:r>
      <w:r w:rsidRPr="0040541B">
        <w:rPr>
          <w:sz w:val="16"/>
          <w:szCs w:val="16"/>
        </w:rPr>
        <w:t xml:space="preserve"> (IGUANA)’. </w:t>
      </w:r>
    </w:p>
  </w:footnote>
  <w:footnote w:id="73">
    <w:p w:rsidR="00D208BA" w:rsidRPr="00E464DF" w:rsidRDefault="00D208BA" w:rsidP="00B319D1">
      <w:pPr>
        <w:pStyle w:val="FootnoteText"/>
        <w:rPr>
          <w:sz w:val="16"/>
          <w:szCs w:val="16"/>
          <w:lang w:val="en-US"/>
        </w:rPr>
      </w:pPr>
      <w:r w:rsidRPr="00E464DF">
        <w:rPr>
          <w:rStyle w:val="FootnoteReference"/>
          <w:sz w:val="16"/>
          <w:szCs w:val="16"/>
        </w:rPr>
        <w:footnoteRef/>
      </w:r>
      <w:r w:rsidRPr="00E464DF">
        <w:rPr>
          <w:sz w:val="16"/>
          <w:szCs w:val="16"/>
        </w:rPr>
        <w:t xml:space="preserve"> </w:t>
      </w:r>
      <w:r w:rsidRPr="00E464DF">
        <w:rPr>
          <w:sz w:val="16"/>
          <w:szCs w:val="16"/>
          <w:lang w:val="en-US"/>
        </w:rPr>
        <w:t xml:space="preserve">L. Dowse, K. Soldatic, C. Frohmader, and G. van Toorn, 2013, </w:t>
      </w:r>
      <w:r w:rsidRPr="00DA7018">
        <w:rPr>
          <w:sz w:val="16"/>
          <w:szCs w:val="16"/>
          <w:lang w:val="en-US"/>
        </w:rPr>
        <w:t>‘Stop the Violence: Addressing Violence Against Women and Girls with Disabilities in Australia. Background Paper</w:t>
      </w:r>
      <w:r w:rsidRPr="00E464DF">
        <w:rPr>
          <w:i/>
          <w:sz w:val="16"/>
          <w:szCs w:val="16"/>
          <w:lang w:val="en-US"/>
        </w:rPr>
        <w:t>,</w:t>
      </w:r>
      <w:r>
        <w:rPr>
          <w:i/>
          <w:sz w:val="16"/>
          <w:szCs w:val="16"/>
          <w:lang w:val="en-US"/>
        </w:rPr>
        <w:t>’</w:t>
      </w:r>
      <w:r w:rsidRPr="00E464DF">
        <w:rPr>
          <w:i/>
          <w:sz w:val="16"/>
          <w:szCs w:val="16"/>
          <w:lang w:val="en-US"/>
        </w:rPr>
        <w:t xml:space="preserve"> </w:t>
      </w:r>
      <w:r w:rsidRPr="00E464DF">
        <w:rPr>
          <w:sz w:val="16"/>
          <w:szCs w:val="16"/>
          <w:lang w:val="en-US"/>
        </w:rPr>
        <w:t>Women wit</w:t>
      </w:r>
      <w:r>
        <w:rPr>
          <w:sz w:val="16"/>
          <w:szCs w:val="16"/>
          <w:lang w:val="en-US"/>
        </w:rPr>
        <w:t xml:space="preserve">h Disabilities Australia, Hobart. </w:t>
      </w:r>
    </w:p>
  </w:footnote>
  <w:footnote w:id="74">
    <w:p w:rsidR="00D208BA" w:rsidRPr="00E464DF" w:rsidRDefault="00D208BA" w:rsidP="00B319D1">
      <w:pPr>
        <w:pStyle w:val="FootnoteText"/>
        <w:rPr>
          <w:sz w:val="16"/>
          <w:szCs w:val="16"/>
          <w:lang w:val="en-US"/>
        </w:rPr>
      </w:pPr>
      <w:r w:rsidRPr="00E464DF">
        <w:rPr>
          <w:rStyle w:val="FootnoteReference"/>
          <w:sz w:val="16"/>
          <w:szCs w:val="16"/>
        </w:rPr>
        <w:footnoteRef/>
      </w:r>
      <w:r w:rsidRPr="00E464DF">
        <w:rPr>
          <w:sz w:val="16"/>
          <w:szCs w:val="16"/>
        </w:rPr>
        <w:t xml:space="preserve"> </w:t>
      </w:r>
      <w:r w:rsidRPr="00E464DF">
        <w:rPr>
          <w:sz w:val="16"/>
          <w:szCs w:val="16"/>
          <w:lang w:val="en-US"/>
        </w:rPr>
        <w:t>L. Dowse, 2015,</w:t>
      </w:r>
      <w:r w:rsidRPr="001265E3">
        <w:rPr>
          <w:color w:val="7030A0"/>
          <w:sz w:val="16"/>
          <w:szCs w:val="16"/>
          <w:lang w:val="en-US"/>
        </w:rPr>
        <w:t xml:space="preserve"> </w:t>
      </w:r>
      <w:r>
        <w:rPr>
          <w:color w:val="7030A0"/>
          <w:sz w:val="16"/>
          <w:szCs w:val="16"/>
          <w:lang w:val="en-US"/>
        </w:rPr>
        <w:t>‘</w:t>
      </w:r>
      <w:hyperlink r:id="rId7" w:history="1">
        <w:r w:rsidRPr="00DA7018">
          <w:rPr>
            <w:rStyle w:val="Hyperlink"/>
            <w:color w:val="7030A0"/>
            <w:sz w:val="16"/>
            <w:szCs w:val="16"/>
            <w:lang w:val="en-US"/>
          </w:rPr>
          <w:t>Complex Intersections: disability, gender, violence and criminalization</w:t>
        </w:r>
      </w:hyperlink>
      <w:r w:rsidRPr="00E464DF">
        <w:rPr>
          <w:sz w:val="16"/>
          <w:szCs w:val="16"/>
          <w:lang w:val="en-US"/>
        </w:rPr>
        <w:t>,</w:t>
      </w:r>
      <w:r>
        <w:rPr>
          <w:sz w:val="16"/>
          <w:szCs w:val="16"/>
          <w:lang w:val="en-US"/>
        </w:rPr>
        <w:t>’</w:t>
      </w:r>
      <w:r w:rsidRPr="00E464DF">
        <w:rPr>
          <w:sz w:val="16"/>
          <w:szCs w:val="16"/>
          <w:lang w:val="en-US"/>
        </w:rPr>
        <w:t xml:space="preserve"> Presentation to inaugural Asia-Pacific Conference on Gendered Violence and Violations, UNSW, Sydney, Australia, 10-12 February, </w:t>
      </w:r>
    </w:p>
  </w:footnote>
  <w:footnote w:id="75">
    <w:p w:rsidR="00D208BA" w:rsidRPr="00E464DF" w:rsidRDefault="00D208BA" w:rsidP="00B319D1">
      <w:pPr>
        <w:pStyle w:val="FootnoteText"/>
        <w:rPr>
          <w:sz w:val="16"/>
          <w:szCs w:val="16"/>
          <w:lang w:val="en-US"/>
        </w:rPr>
      </w:pPr>
      <w:r w:rsidRPr="00E464DF">
        <w:rPr>
          <w:rStyle w:val="FootnoteReference"/>
          <w:sz w:val="16"/>
          <w:szCs w:val="16"/>
        </w:rPr>
        <w:footnoteRef/>
      </w:r>
      <w:r w:rsidRPr="00E464DF">
        <w:rPr>
          <w:sz w:val="16"/>
          <w:szCs w:val="16"/>
        </w:rPr>
        <w:t xml:space="preserve"> </w:t>
      </w:r>
      <w:r>
        <w:rPr>
          <w:sz w:val="16"/>
          <w:szCs w:val="16"/>
          <w:lang w:val="en-US"/>
        </w:rPr>
        <w:t>Ibid</w:t>
      </w:r>
    </w:p>
  </w:footnote>
  <w:footnote w:id="76">
    <w:p w:rsidR="00D208BA" w:rsidRPr="00DA7018" w:rsidRDefault="00D208BA" w:rsidP="00B319D1">
      <w:pPr>
        <w:pStyle w:val="FootnoteText"/>
        <w:rPr>
          <w:sz w:val="16"/>
          <w:szCs w:val="16"/>
          <w:lang w:val="en-US"/>
        </w:rPr>
      </w:pPr>
      <w:r w:rsidRPr="00E464DF">
        <w:rPr>
          <w:rStyle w:val="FootnoteReference"/>
          <w:sz w:val="16"/>
          <w:szCs w:val="16"/>
        </w:rPr>
        <w:footnoteRef/>
      </w:r>
      <w:r w:rsidRPr="00E464DF">
        <w:rPr>
          <w:sz w:val="16"/>
          <w:szCs w:val="16"/>
        </w:rPr>
        <w:t xml:space="preserve"> </w:t>
      </w:r>
      <w:r>
        <w:rPr>
          <w:sz w:val="16"/>
          <w:szCs w:val="16"/>
          <w:lang w:val="en-US"/>
        </w:rPr>
        <w:t>Women w</w:t>
      </w:r>
      <w:r w:rsidRPr="00E464DF">
        <w:rPr>
          <w:sz w:val="16"/>
          <w:szCs w:val="16"/>
          <w:lang w:val="en-US"/>
        </w:rPr>
        <w:t xml:space="preserve">ith Disabilities Australia, 2011, </w:t>
      </w:r>
      <w:r>
        <w:rPr>
          <w:sz w:val="16"/>
          <w:szCs w:val="16"/>
          <w:lang w:val="en-US"/>
        </w:rPr>
        <w:t>‘</w:t>
      </w:r>
      <w:r w:rsidRPr="00DA7018">
        <w:rPr>
          <w:sz w:val="16"/>
          <w:szCs w:val="16"/>
          <w:lang w:val="en-US"/>
        </w:rPr>
        <w:t>Submission to the UN Analytical Study on violence against Wo</w:t>
      </w:r>
      <w:r>
        <w:rPr>
          <w:sz w:val="16"/>
          <w:szCs w:val="16"/>
          <w:lang w:val="en-US"/>
        </w:rPr>
        <w:t>men and Girls with Disabilities</w:t>
      </w:r>
      <w:r w:rsidRPr="00DA7018">
        <w:rPr>
          <w:sz w:val="16"/>
          <w:szCs w:val="16"/>
          <w:lang w:val="en-US"/>
        </w:rPr>
        <w:t>.</w:t>
      </w:r>
      <w:r>
        <w:rPr>
          <w:sz w:val="16"/>
          <w:szCs w:val="16"/>
          <w:lang w:val="en-US"/>
        </w:rPr>
        <w:t>’</w:t>
      </w:r>
    </w:p>
  </w:footnote>
  <w:footnote w:id="77">
    <w:p w:rsidR="00D208BA" w:rsidRPr="00E464DF" w:rsidRDefault="00D208BA" w:rsidP="00B319D1">
      <w:pPr>
        <w:pStyle w:val="FootnoteText"/>
        <w:rPr>
          <w:sz w:val="16"/>
          <w:szCs w:val="16"/>
          <w:lang w:val="en-US"/>
        </w:rPr>
      </w:pPr>
      <w:r w:rsidRPr="00E464DF">
        <w:rPr>
          <w:rStyle w:val="FootnoteReference"/>
          <w:sz w:val="16"/>
          <w:szCs w:val="16"/>
        </w:rPr>
        <w:footnoteRef/>
      </w:r>
      <w:r w:rsidRPr="00E464DF">
        <w:rPr>
          <w:sz w:val="16"/>
          <w:szCs w:val="16"/>
        </w:rPr>
        <w:t xml:space="preserve"> </w:t>
      </w:r>
      <w:r w:rsidRPr="00E464DF">
        <w:rPr>
          <w:sz w:val="16"/>
          <w:szCs w:val="16"/>
          <w:lang w:val="en-US"/>
        </w:rPr>
        <w:t xml:space="preserve">The Australian Bureau of Statistics, 2013, </w:t>
      </w:r>
      <w:r>
        <w:rPr>
          <w:sz w:val="16"/>
          <w:szCs w:val="16"/>
          <w:lang w:val="en-US"/>
        </w:rPr>
        <w:t>‘</w:t>
      </w:r>
      <w:r w:rsidRPr="00DA7018">
        <w:rPr>
          <w:sz w:val="16"/>
          <w:szCs w:val="16"/>
          <w:lang w:val="en-US"/>
        </w:rPr>
        <w:t>Defining the Data Challenge for Family, Domestic and Sexual Assault</w:t>
      </w:r>
      <w:r>
        <w:rPr>
          <w:i/>
          <w:sz w:val="16"/>
          <w:szCs w:val="16"/>
          <w:lang w:val="en-US"/>
        </w:rPr>
        <w:t>’</w:t>
      </w:r>
      <w:r w:rsidRPr="00E464DF">
        <w:rPr>
          <w:i/>
          <w:sz w:val="16"/>
          <w:szCs w:val="16"/>
          <w:lang w:val="en-US"/>
        </w:rPr>
        <w:t>,</w:t>
      </w:r>
      <w:r w:rsidRPr="00E464DF">
        <w:rPr>
          <w:sz w:val="16"/>
          <w:szCs w:val="16"/>
          <w:lang w:val="en-US"/>
        </w:rPr>
        <w:t xml:space="preserve"> Commonwealth of Australia, Canberra.</w:t>
      </w:r>
    </w:p>
  </w:footnote>
  <w:footnote w:id="78">
    <w:p w:rsidR="00D208BA" w:rsidRPr="003B5257" w:rsidRDefault="00D208BA" w:rsidP="00656FDD">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E3F"/>
    <w:multiLevelType w:val="hybridMultilevel"/>
    <w:tmpl w:val="622CB6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FF648B"/>
    <w:multiLevelType w:val="hybridMultilevel"/>
    <w:tmpl w:val="EFBCA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20006"/>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07287E"/>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177A0"/>
    <w:multiLevelType w:val="hybridMultilevel"/>
    <w:tmpl w:val="D286F7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293720"/>
    <w:multiLevelType w:val="hybridMultilevel"/>
    <w:tmpl w:val="5F3E41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74132B"/>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C7237"/>
    <w:multiLevelType w:val="hybridMultilevel"/>
    <w:tmpl w:val="E5023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52796A"/>
    <w:multiLevelType w:val="hybridMultilevel"/>
    <w:tmpl w:val="7D048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DE6C54"/>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466374"/>
    <w:multiLevelType w:val="hybridMultilevel"/>
    <w:tmpl w:val="27F65F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E72A4F"/>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4A5586"/>
    <w:multiLevelType w:val="multilevel"/>
    <w:tmpl w:val="8FA2AA14"/>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3" w15:restartNumberingAfterBreak="0">
    <w:nsid w:val="6E5C1932"/>
    <w:multiLevelType w:val="multilevel"/>
    <w:tmpl w:val="9BD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70F85"/>
    <w:multiLevelType w:val="hybridMultilevel"/>
    <w:tmpl w:val="A63AAE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DB34EE"/>
    <w:multiLevelType w:val="hybridMultilevel"/>
    <w:tmpl w:val="960CB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010CFB"/>
    <w:multiLevelType w:val="hybridMultilevel"/>
    <w:tmpl w:val="3B6AA0F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5"/>
  </w:num>
  <w:num w:numId="2">
    <w:abstractNumId w:val="12"/>
  </w:num>
  <w:num w:numId="3">
    <w:abstractNumId w:val="7"/>
  </w:num>
  <w:num w:numId="4">
    <w:abstractNumId w:val="1"/>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11"/>
  </w:num>
  <w:num w:numId="10">
    <w:abstractNumId w:val="3"/>
  </w:num>
  <w:num w:numId="11">
    <w:abstractNumId w:val="6"/>
  </w:num>
  <w:num w:numId="12">
    <w:abstractNumId w:val="13"/>
  </w:num>
  <w:num w:numId="13">
    <w:abstractNumId w:val="10"/>
  </w:num>
  <w:num w:numId="14">
    <w:abstractNumId w:val="5"/>
  </w:num>
  <w:num w:numId="15">
    <w:abstractNumId w:val="4"/>
  </w:num>
  <w:num w:numId="16">
    <w:abstractNumId w:val="14"/>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99"/>
    <w:rsid w:val="00005946"/>
    <w:rsid w:val="00010AC5"/>
    <w:rsid w:val="000119BF"/>
    <w:rsid w:val="000175EE"/>
    <w:rsid w:val="00023A07"/>
    <w:rsid w:val="00023CD3"/>
    <w:rsid w:val="00024A75"/>
    <w:rsid w:val="000317E0"/>
    <w:rsid w:val="00032B23"/>
    <w:rsid w:val="000340B8"/>
    <w:rsid w:val="000414F5"/>
    <w:rsid w:val="00041661"/>
    <w:rsid w:val="000418F5"/>
    <w:rsid w:val="0004280C"/>
    <w:rsid w:val="00043153"/>
    <w:rsid w:val="0004422C"/>
    <w:rsid w:val="00046D7E"/>
    <w:rsid w:val="00050472"/>
    <w:rsid w:val="00051945"/>
    <w:rsid w:val="000523F3"/>
    <w:rsid w:val="00052CE2"/>
    <w:rsid w:val="0006103E"/>
    <w:rsid w:val="000627AF"/>
    <w:rsid w:val="00062A44"/>
    <w:rsid w:val="00063380"/>
    <w:rsid w:val="00063EBA"/>
    <w:rsid w:val="0006674B"/>
    <w:rsid w:val="00070AB8"/>
    <w:rsid w:val="00071A3B"/>
    <w:rsid w:val="0007232F"/>
    <w:rsid w:val="00073915"/>
    <w:rsid w:val="00076187"/>
    <w:rsid w:val="00076FD6"/>
    <w:rsid w:val="00086D49"/>
    <w:rsid w:val="00086DEF"/>
    <w:rsid w:val="00091112"/>
    <w:rsid w:val="00093795"/>
    <w:rsid w:val="00097ECE"/>
    <w:rsid w:val="000B1491"/>
    <w:rsid w:val="000B7240"/>
    <w:rsid w:val="000D1B5A"/>
    <w:rsid w:val="000E2F89"/>
    <w:rsid w:val="000E6A58"/>
    <w:rsid w:val="000F0CC3"/>
    <w:rsid w:val="000F562D"/>
    <w:rsid w:val="000F6B1D"/>
    <w:rsid w:val="000F6E46"/>
    <w:rsid w:val="001041BB"/>
    <w:rsid w:val="0010458F"/>
    <w:rsid w:val="00105B80"/>
    <w:rsid w:val="00106DCD"/>
    <w:rsid w:val="00110450"/>
    <w:rsid w:val="00122097"/>
    <w:rsid w:val="001237BA"/>
    <w:rsid w:val="001265E3"/>
    <w:rsid w:val="00127C84"/>
    <w:rsid w:val="001307D1"/>
    <w:rsid w:val="00130B4F"/>
    <w:rsid w:val="0013275B"/>
    <w:rsid w:val="00135E8F"/>
    <w:rsid w:val="001370E9"/>
    <w:rsid w:val="00142C5B"/>
    <w:rsid w:val="0014733F"/>
    <w:rsid w:val="0014740D"/>
    <w:rsid w:val="00152775"/>
    <w:rsid w:val="00152E8C"/>
    <w:rsid w:val="00153A9C"/>
    <w:rsid w:val="00154440"/>
    <w:rsid w:val="001629AB"/>
    <w:rsid w:val="001727B8"/>
    <w:rsid w:val="00176065"/>
    <w:rsid w:val="00181862"/>
    <w:rsid w:val="0018216A"/>
    <w:rsid w:val="00183CE5"/>
    <w:rsid w:val="00186BD1"/>
    <w:rsid w:val="00187A42"/>
    <w:rsid w:val="00191B39"/>
    <w:rsid w:val="0019308C"/>
    <w:rsid w:val="001940FE"/>
    <w:rsid w:val="00195D1D"/>
    <w:rsid w:val="001A21C7"/>
    <w:rsid w:val="001A3931"/>
    <w:rsid w:val="001A3F9D"/>
    <w:rsid w:val="001A5839"/>
    <w:rsid w:val="001B19E0"/>
    <w:rsid w:val="001B42CC"/>
    <w:rsid w:val="001B5644"/>
    <w:rsid w:val="001C0B30"/>
    <w:rsid w:val="001C3BD9"/>
    <w:rsid w:val="001C44B8"/>
    <w:rsid w:val="001C4683"/>
    <w:rsid w:val="001C771F"/>
    <w:rsid w:val="001D0640"/>
    <w:rsid w:val="001D10AC"/>
    <w:rsid w:val="001E01D8"/>
    <w:rsid w:val="001E16D6"/>
    <w:rsid w:val="001E78D2"/>
    <w:rsid w:val="001F0E53"/>
    <w:rsid w:val="001F114F"/>
    <w:rsid w:val="001F17AC"/>
    <w:rsid w:val="001F58D9"/>
    <w:rsid w:val="001F6F9C"/>
    <w:rsid w:val="00202EF7"/>
    <w:rsid w:val="002051E5"/>
    <w:rsid w:val="00205E50"/>
    <w:rsid w:val="002133E0"/>
    <w:rsid w:val="002152BA"/>
    <w:rsid w:val="002168BB"/>
    <w:rsid w:val="00222AF0"/>
    <w:rsid w:val="00224B5E"/>
    <w:rsid w:val="002255C6"/>
    <w:rsid w:val="002269FD"/>
    <w:rsid w:val="002321DE"/>
    <w:rsid w:val="00236ECD"/>
    <w:rsid w:val="002403D2"/>
    <w:rsid w:val="00243599"/>
    <w:rsid w:val="00243CB0"/>
    <w:rsid w:val="00245B1F"/>
    <w:rsid w:val="00245B84"/>
    <w:rsid w:val="00252E4E"/>
    <w:rsid w:val="002537F2"/>
    <w:rsid w:val="002550CB"/>
    <w:rsid w:val="00255C4F"/>
    <w:rsid w:val="00257331"/>
    <w:rsid w:val="0026538D"/>
    <w:rsid w:val="00265D0D"/>
    <w:rsid w:val="00267425"/>
    <w:rsid w:val="0027202D"/>
    <w:rsid w:val="0028595A"/>
    <w:rsid w:val="00285EAA"/>
    <w:rsid w:val="00286144"/>
    <w:rsid w:val="00286678"/>
    <w:rsid w:val="00291B73"/>
    <w:rsid w:val="00294959"/>
    <w:rsid w:val="0029698D"/>
    <w:rsid w:val="002A4CE0"/>
    <w:rsid w:val="002B2DCB"/>
    <w:rsid w:val="002B36DC"/>
    <w:rsid w:val="002B6B48"/>
    <w:rsid w:val="002C498A"/>
    <w:rsid w:val="002C662D"/>
    <w:rsid w:val="002D1BCA"/>
    <w:rsid w:val="002D5A41"/>
    <w:rsid w:val="002E1CE2"/>
    <w:rsid w:val="002E2813"/>
    <w:rsid w:val="002F1E81"/>
    <w:rsid w:val="002F3C64"/>
    <w:rsid w:val="00305241"/>
    <w:rsid w:val="00307107"/>
    <w:rsid w:val="00311136"/>
    <w:rsid w:val="00314240"/>
    <w:rsid w:val="00316234"/>
    <w:rsid w:val="003264CB"/>
    <w:rsid w:val="00326798"/>
    <w:rsid w:val="00327696"/>
    <w:rsid w:val="003333A1"/>
    <w:rsid w:val="00345E5C"/>
    <w:rsid w:val="00350755"/>
    <w:rsid w:val="003539A2"/>
    <w:rsid w:val="00355A7B"/>
    <w:rsid w:val="00376942"/>
    <w:rsid w:val="00394D89"/>
    <w:rsid w:val="00394E3A"/>
    <w:rsid w:val="003A2B64"/>
    <w:rsid w:val="003A2C4C"/>
    <w:rsid w:val="003B7843"/>
    <w:rsid w:val="003C729A"/>
    <w:rsid w:val="003D215E"/>
    <w:rsid w:val="003D42A9"/>
    <w:rsid w:val="003E3793"/>
    <w:rsid w:val="003F0A81"/>
    <w:rsid w:val="003F3A3C"/>
    <w:rsid w:val="003F7277"/>
    <w:rsid w:val="0040541B"/>
    <w:rsid w:val="00405D2C"/>
    <w:rsid w:val="00406F14"/>
    <w:rsid w:val="0041356E"/>
    <w:rsid w:val="004141B8"/>
    <w:rsid w:val="004159A6"/>
    <w:rsid w:val="004204CC"/>
    <w:rsid w:val="0042165B"/>
    <w:rsid w:val="00421A7B"/>
    <w:rsid w:val="00424B46"/>
    <w:rsid w:val="00426316"/>
    <w:rsid w:val="0042694D"/>
    <w:rsid w:val="004319F6"/>
    <w:rsid w:val="00445F1C"/>
    <w:rsid w:val="00450F97"/>
    <w:rsid w:val="004531D3"/>
    <w:rsid w:val="00454FDB"/>
    <w:rsid w:val="00455220"/>
    <w:rsid w:val="004609EF"/>
    <w:rsid w:val="004624D7"/>
    <w:rsid w:val="00466F66"/>
    <w:rsid w:val="00471E99"/>
    <w:rsid w:val="004720EC"/>
    <w:rsid w:val="00477F0A"/>
    <w:rsid w:val="0048032E"/>
    <w:rsid w:val="004929EB"/>
    <w:rsid w:val="004930A4"/>
    <w:rsid w:val="00493C5F"/>
    <w:rsid w:val="004A73E9"/>
    <w:rsid w:val="004B081D"/>
    <w:rsid w:val="004B0917"/>
    <w:rsid w:val="004B1382"/>
    <w:rsid w:val="004B3429"/>
    <w:rsid w:val="004B4247"/>
    <w:rsid w:val="004B5E34"/>
    <w:rsid w:val="004C5196"/>
    <w:rsid w:val="004C6FCA"/>
    <w:rsid w:val="004D11B5"/>
    <w:rsid w:val="004D146C"/>
    <w:rsid w:val="004D2D08"/>
    <w:rsid w:val="004E05CD"/>
    <w:rsid w:val="004E098D"/>
    <w:rsid w:val="004E0E31"/>
    <w:rsid w:val="004E19AB"/>
    <w:rsid w:val="004E7415"/>
    <w:rsid w:val="004F0CFC"/>
    <w:rsid w:val="004F7758"/>
    <w:rsid w:val="00500C8B"/>
    <w:rsid w:val="005048D1"/>
    <w:rsid w:val="005123DE"/>
    <w:rsid w:val="00517D94"/>
    <w:rsid w:val="005302F1"/>
    <w:rsid w:val="0054236C"/>
    <w:rsid w:val="00550416"/>
    <w:rsid w:val="005541BB"/>
    <w:rsid w:val="005610D8"/>
    <w:rsid w:val="00561353"/>
    <w:rsid w:val="005616B0"/>
    <w:rsid w:val="0056481C"/>
    <w:rsid w:val="00567074"/>
    <w:rsid w:val="00567826"/>
    <w:rsid w:val="00570F5A"/>
    <w:rsid w:val="00572DE7"/>
    <w:rsid w:val="005750CA"/>
    <w:rsid w:val="00583413"/>
    <w:rsid w:val="005836F0"/>
    <w:rsid w:val="00586A0D"/>
    <w:rsid w:val="005879E9"/>
    <w:rsid w:val="00594234"/>
    <w:rsid w:val="00594B79"/>
    <w:rsid w:val="005979D4"/>
    <w:rsid w:val="005A3DE2"/>
    <w:rsid w:val="005A5061"/>
    <w:rsid w:val="005A5281"/>
    <w:rsid w:val="005B294D"/>
    <w:rsid w:val="005B4981"/>
    <w:rsid w:val="005B6A71"/>
    <w:rsid w:val="005C2A9B"/>
    <w:rsid w:val="005C4E22"/>
    <w:rsid w:val="005D16B4"/>
    <w:rsid w:val="005D436C"/>
    <w:rsid w:val="005D5F4F"/>
    <w:rsid w:val="005E35EE"/>
    <w:rsid w:val="005E7DF5"/>
    <w:rsid w:val="005F0B17"/>
    <w:rsid w:val="005F0F93"/>
    <w:rsid w:val="005F47FB"/>
    <w:rsid w:val="005F6A60"/>
    <w:rsid w:val="00603098"/>
    <w:rsid w:val="00611318"/>
    <w:rsid w:val="00613B37"/>
    <w:rsid w:val="00613F60"/>
    <w:rsid w:val="00614EF6"/>
    <w:rsid w:val="006161A2"/>
    <w:rsid w:val="00626754"/>
    <w:rsid w:val="00630CDE"/>
    <w:rsid w:val="00630D63"/>
    <w:rsid w:val="0063392B"/>
    <w:rsid w:val="00641241"/>
    <w:rsid w:val="00646FF1"/>
    <w:rsid w:val="006510D0"/>
    <w:rsid w:val="0065577F"/>
    <w:rsid w:val="00655D31"/>
    <w:rsid w:val="00656FDD"/>
    <w:rsid w:val="006626C1"/>
    <w:rsid w:val="00673BBF"/>
    <w:rsid w:val="00673DA1"/>
    <w:rsid w:val="00674210"/>
    <w:rsid w:val="00674E91"/>
    <w:rsid w:val="00675F67"/>
    <w:rsid w:val="00677057"/>
    <w:rsid w:val="00677B14"/>
    <w:rsid w:val="006840F4"/>
    <w:rsid w:val="00684F07"/>
    <w:rsid w:val="0068601F"/>
    <w:rsid w:val="006920E7"/>
    <w:rsid w:val="006939DF"/>
    <w:rsid w:val="00693D64"/>
    <w:rsid w:val="0069554D"/>
    <w:rsid w:val="00695F96"/>
    <w:rsid w:val="006A0DE5"/>
    <w:rsid w:val="006A4132"/>
    <w:rsid w:val="006A5257"/>
    <w:rsid w:val="006B409D"/>
    <w:rsid w:val="006C0937"/>
    <w:rsid w:val="006C2A10"/>
    <w:rsid w:val="006D03B4"/>
    <w:rsid w:val="006D13BC"/>
    <w:rsid w:val="006D2159"/>
    <w:rsid w:val="006E06F3"/>
    <w:rsid w:val="006F026E"/>
    <w:rsid w:val="006F1A36"/>
    <w:rsid w:val="006F40E2"/>
    <w:rsid w:val="00701780"/>
    <w:rsid w:val="00703FBC"/>
    <w:rsid w:val="00706638"/>
    <w:rsid w:val="00707F5A"/>
    <w:rsid w:val="007111C8"/>
    <w:rsid w:val="00713C5E"/>
    <w:rsid w:val="007165FE"/>
    <w:rsid w:val="00716666"/>
    <w:rsid w:val="007168E1"/>
    <w:rsid w:val="0071754B"/>
    <w:rsid w:val="00720FE4"/>
    <w:rsid w:val="00721E6E"/>
    <w:rsid w:val="00731108"/>
    <w:rsid w:val="00733DDC"/>
    <w:rsid w:val="007375CB"/>
    <w:rsid w:val="00746A74"/>
    <w:rsid w:val="00751925"/>
    <w:rsid w:val="00752424"/>
    <w:rsid w:val="00757432"/>
    <w:rsid w:val="00760750"/>
    <w:rsid w:val="007705EA"/>
    <w:rsid w:val="00772753"/>
    <w:rsid w:val="007749B1"/>
    <w:rsid w:val="00775AEC"/>
    <w:rsid w:val="00783854"/>
    <w:rsid w:val="0078397D"/>
    <w:rsid w:val="00785FA8"/>
    <w:rsid w:val="00786D6B"/>
    <w:rsid w:val="00794C94"/>
    <w:rsid w:val="00794FF0"/>
    <w:rsid w:val="007A3F40"/>
    <w:rsid w:val="007A626D"/>
    <w:rsid w:val="007A6803"/>
    <w:rsid w:val="007A745B"/>
    <w:rsid w:val="007B2610"/>
    <w:rsid w:val="007B316C"/>
    <w:rsid w:val="007B40B6"/>
    <w:rsid w:val="007B6999"/>
    <w:rsid w:val="007C00AE"/>
    <w:rsid w:val="007C16FB"/>
    <w:rsid w:val="007C254C"/>
    <w:rsid w:val="007C4267"/>
    <w:rsid w:val="007C66C4"/>
    <w:rsid w:val="007C7202"/>
    <w:rsid w:val="007D3881"/>
    <w:rsid w:val="007D7F51"/>
    <w:rsid w:val="007E629F"/>
    <w:rsid w:val="007E66AC"/>
    <w:rsid w:val="007E7761"/>
    <w:rsid w:val="007F048D"/>
    <w:rsid w:val="007F09A3"/>
    <w:rsid w:val="007F1186"/>
    <w:rsid w:val="007F26E0"/>
    <w:rsid w:val="007F6035"/>
    <w:rsid w:val="008025B5"/>
    <w:rsid w:val="008034B8"/>
    <w:rsid w:val="00803A5A"/>
    <w:rsid w:val="00804471"/>
    <w:rsid w:val="0080476E"/>
    <w:rsid w:val="00806191"/>
    <w:rsid w:val="00807471"/>
    <w:rsid w:val="00807ED7"/>
    <w:rsid w:val="00813D74"/>
    <w:rsid w:val="008206D1"/>
    <w:rsid w:val="00820B78"/>
    <w:rsid w:val="008216F6"/>
    <w:rsid w:val="00821B70"/>
    <w:rsid w:val="00822F2E"/>
    <w:rsid w:val="00823506"/>
    <w:rsid w:val="0082364B"/>
    <w:rsid w:val="00824C35"/>
    <w:rsid w:val="00830A67"/>
    <w:rsid w:val="00832CFB"/>
    <w:rsid w:val="00832FA2"/>
    <w:rsid w:val="0083337F"/>
    <w:rsid w:val="00833F41"/>
    <w:rsid w:val="008412E6"/>
    <w:rsid w:val="0086306C"/>
    <w:rsid w:val="00865553"/>
    <w:rsid w:val="00871171"/>
    <w:rsid w:val="0087294B"/>
    <w:rsid w:val="008755F8"/>
    <w:rsid w:val="0088023E"/>
    <w:rsid w:val="00880413"/>
    <w:rsid w:val="0088450D"/>
    <w:rsid w:val="0088540A"/>
    <w:rsid w:val="008929A6"/>
    <w:rsid w:val="008B030D"/>
    <w:rsid w:val="008B310F"/>
    <w:rsid w:val="008B619B"/>
    <w:rsid w:val="008B694F"/>
    <w:rsid w:val="008C42B0"/>
    <w:rsid w:val="008C4376"/>
    <w:rsid w:val="008D564F"/>
    <w:rsid w:val="008E1F6C"/>
    <w:rsid w:val="008E473E"/>
    <w:rsid w:val="008E6C61"/>
    <w:rsid w:val="008F1DE9"/>
    <w:rsid w:val="008F7617"/>
    <w:rsid w:val="00902139"/>
    <w:rsid w:val="00906030"/>
    <w:rsid w:val="00914164"/>
    <w:rsid w:val="00914AEB"/>
    <w:rsid w:val="00915BB3"/>
    <w:rsid w:val="00916193"/>
    <w:rsid w:val="009248A9"/>
    <w:rsid w:val="00924EB8"/>
    <w:rsid w:val="009361CC"/>
    <w:rsid w:val="00936A68"/>
    <w:rsid w:val="00940D35"/>
    <w:rsid w:val="009450C2"/>
    <w:rsid w:val="009456E6"/>
    <w:rsid w:val="00947F39"/>
    <w:rsid w:val="00951961"/>
    <w:rsid w:val="009561A9"/>
    <w:rsid w:val="009561BB"/>
    <w:rsid w:val="00966D1C"/>
    <w:rsid w:val="009675CB"/>
    <w:rsid w:val="00972E3D"/>
    <w:rsid w:val="00976E88"/>
    <w:rsid w:val="0098171B"/>
    <w:rsid w:val="009861DB"/>
    <w:rsid w:val="0098704E"/>
    <w:rsid w:val="00992EFD"/>
    <w:rsid w:val="00995E5C"/>
    <w:rsid w:val="009960E8"/>
    <w:rsid w:val="009A338C"/>
    <w:rsid w:val="009A484D"/>
    <w:rsid w:val="009A563E"/>
    <w:rsid w:val="009B1501"/>
    <w:rsid w:val="009B3AB7"/>
    <w:rsid w:val="009C50BA"/>
    <w:rsid w:val="009D1EA5"/>
    <w:rsid w:val="009D234F"/>
    <w:rsid w:val="009E5D31"/>
    <w:rsid w:val="009F24F8"/>
    <w:rsid w:val="009F2E15"/>
    <w:rsid w:val="009F66FF"/>
    <w:rsid w:val="00A00B3C"/>
    <w:rsid w:val="00A0299C"/>
    <w:rsid w:val="00A02B1E"/>
    <w:rsid w:val="00A02BC4"/>
    <w:rsid w:val="00A1183A"/>
    <w:rsid w:val="00A17CCE"/>
    <w:rsid w:val="00A20013"/>
    <w:rsid w:val="00A21DD0"/>
    <w:rsid w:val="00A2374F"/>
    <w:rsid w:val="00A23E6A"/>
    <w:rsid w:val="00A245BE"/>
    <w:rsid w:val="00A27E78"/>
    <w:rsid w:val="00A34CAA"/>
    <w:rsid w:val="00A446D3"/>
    <w:rsid w:val="00A50745"/>
    <w:rsid w:val="00A56832"/>
    <w:rsid w:val="00A609CA"/>
    <w:rsid w:val="00A67C34"/>
    <w:rsid w:val="00A7055F"/>
    <w:rsid w:val="00A71E8A"/>
    <w:rsid w:val="00A77CB4"/>
    <w:rsid w:val="00A829DB"/>
    <w:rsid w:val="00A82A32"/>
    <w:rsid w:val="00A84014"/>
    <w:rsid w:val="00A8586F"/>
    <w:rsid w:val="00A93B53"/>
    <w:rsid w:val="00A96FE9"/>
    <w:rsid w:val="00AA4927"/>
    <w:rsid w:val="00AB0564"/>
    <w:rsid w:val="00AB0D46"/>
    <w:rsid w:val="00AB6071"/>
    <w:rsid w:val="00AB729F"/>
    <w:rsid w:val="00AC1135"/>
    <w:rsid w:val="00AC1FB6"/>
    <w:rsid w:val="00AC5B20"/>
    <w:rsid w:val="00AC73A5"/>
    <w:rsid w:val="00AC79AE"/>
    <w:rsid w:val="00AC79B5"/>
    <w:rsid w:val="00AD1E98"/>
    <w:rsid w:val="00AD5622"/>
    <w:rsid w:val="00AD72AB"/>
    <w:rsid w:val="00AD7AC6"/>
    <w:rsid w:val="00AD7C9B"/>
    <w:rsid w:val="00AE29A9"/>
    <w:rsid w:val="00AE32DA"/>
    <w:rsid w:val="00AE7682"/>
    <w:rsid w:val="00AF07CD"/>
    <w:rsid w:val="00AF0C0C"/>
    <w:rsid w:val="00B010CB"/>
    <w:rsid w:val="00B016D4"/>
    <w:rsid w:val="00B03A26"/>
    <w:rsid w:val="00B05BD0"/>
    <w:rsid w:val="00B077E1"/>
    <w:rsid w:val="00B079A0"/>
    <w:rsid w:val="00B13387"/>
    <w:rsid w:val="00B20CC5"/>
    <w:rsid w:val="00B2167A"/>
    <w:rsid w:val="00B26356"/>
    <w:rsid w:val="00B2729A"/>
    <w:rsid w:val="00B3199D"/>
    <w:rsid w:val="00B319D1"/>
    <w:rsid w:val="00B36255"/>
    <w:rsid w:val="00B43968"/>
    <w:rsid w:val="00B525A1"/>
    <w:rsid w:val="00B54547"/>
    <w:rsid w:val="00B57808"/>
    <w:rsid w:val="00B60B5D"/>
    <w:rsid w:val="00B60DD5"/>
    <w:rsid w:val="00B62AF8"/>
    <w:rsid w:val="00B64FD3"/>
    <w:rsid w:val="00B67E1C"/>
    <w:rsid w:val="00B70F64"/>
    <w:rsid w:val="00B716D2"/>
    <w:rsid w:val="00B71A43"/>
    <w:rsid w:val="00B77DA1"/>
    <w:rsid w:val="00B81328"/>
    <w:rsid w:val="00B87D75"/>
    <w:rsid w:val="00B925D6"/>
    <w:rsid w:val="00B93980"/>
    <w:rsid w:val="00B94995"/>
    <w:rsid w:val="00B96F35"/>
    <w:rsid w:val="00B97495"/>
    <w:rsid w:val="00BA1C16"/>
    <w:rsid w:val="00BA4414"/>
    <w:rsid w:val="00BB36F6"/>
    <w:rsid w:val="00BB38F8"/>
    <w:rsid w:val="00BC3D7D"/>
    <w:rsid w:val="00BC4916"/>
    <w:rsid w:val="00BC4F81"/>
    <w:rsid w:val="00BC5D36"/>
    <w:rsid w:val="00BC713E"/>
    <w:rsid w:val="00BD0933"/>
    <w:rsid w:val="00BD33EB"/>
    <w:rsid w:val="00BD5870"/>
    <w:rsid w:val="00BD74E4"/>
    <w:rsid w:val="00BE0C70"/>
    <w:rsid w:val="00BE40E5"/>
    <w:rsid w:val="00BF0255"/>
    <w:rsid w:val="00BF4509"/>
    <w:rsid w:val="00BF50F4"/>
    <w:rsid w:val="00C014CD"/>
    <w:rsid w:val="00C04059"/>
    <w:rsid w:val="00C053F4"/>
    <w:rsid w:val="00C106A4"/>
    <w:rsid w:val="00C10C53"/>
    <w:rsid w:val="00C116FD"/>
    <w:rsid w:val="00C1718B"/>
    <w:rsid w:val="00C17A7A"/>
    <w:rsid w:val="00C17BDB"/>
    <w:rsid w:val="00C20431"/>
    <w:rsid w:val="00C2506A"/>
    <w:rsid w:val="00C251D6"/>
    <w:rsid w:val="00C31892"/>
    <w:rsid w:val="00C33787"/>
    <w:rsid w:val="00C33839"/>
    <w:rsid w:val="00C35F6E"/>
    <w:rsid w:val="00C40874"/>
    <w:rsid w:val="00C43280"/>
    <w:rsid w:val="00C51DA0"/>
    <w:rsid w:val="00C55E04"/>
    <w:rsid w:val="00C60BD8"/>
    <w:rsid w:val="00C63103"/>
    <w:rsid w:val="00C63465"/>
    <w:rsid w:val="00C63BD0"/>
    <w:rsid w:val="00C67F3D"/>
    <w:rsid w:val="00C73354"/>
    <w:rsid w:val="00C74F73"/>
    <w:rsid w:val="00C76548"/>
    <w:rsid w:val="00C776B2"/>
    <w:rsid w:val="00C92CE8"/>
    <w:rsid w:val="00C941BD"/>
    <w:rsid w:val="00C95FA5"/>
    <w:rsid w:val="00CA1D09"/>
    <w:rsid w:val="00CB17DA"/>
    <w:rsid w:val="00CB371A"/>
    <w:rsid w:val="00CB40D8"/>
    <w:rsid w:val="00CB6AC1"/>
    <w:rsid w:val="00CC2153"/>
    <w:rsid w:val="00CC385E"/>
    <w:rsid w:val="00CC560D"/>
    <w:rsid w:val="00CC674E"/>
    <w:rsid w:val="00CC79E7"/>
    <w:rsid w:val="00CC7EC6"/>
    <w:rsid w:val="00CD20C5"/>
    <w:rsid w:val="00CD2E2C"/>
    <w:rsid w:val="00CD7390"/>
    <w:rsid w:val="00CD7A9E"/>
    <w:rsid w:val="00CE4868"/>
    <w:rsid w:val="00CF08F3"/>
    <w:rsid w:val="00CF2D9A"/>
    <w:rsid w:val="00CF42FF"/>
    <w:rsid w:val="00D01D00"/>
    <w:rsid w:val="00D101EA"/>
    <w:rsid w:val="00D109A8"/>
    <w:rsid w:val="00D16EC3"/>
    <w:rsid w:val="00D1764D"/>
    <w:rsid w:val="00D17AD4"/>
    <w:rsid w:val="00D201EE"/>
    <w:rsid w:val="00D208BA"/>
    <w:rsid w:val="00D20CC9"/>
    <w:rsid w:val="00D20E6A"/>
    <w:rsid w:val="00D2509B"/>
    <w:rsid w:val="00D27048"/>
    <w:rsid w:val="00D31292"/>
    <w:rsid w:val="00D355A1"/>
    <w:rsid w:val="00D37F8D"/>
    <w:rsid w:val="00D41115"/>
    <w:rsid w:val="00D4153D"/>
    <w:rsid w:val="00D430EB"/>
    <w:rsid w:val="00D4400A"/>
    <w:rsid w:val="00D50E64"/>
    <w:rsid w:val="00D563DF"/>
    <w:rsid w:val="00D620BF"/>
    <w:rsid w:val="00D62871"/>
    <w:rsid w:val="00D656F0"/>
    <w:rsid w:val="00D65EF0"/>
    <w:rsid w:val="00D7340A"/>
    <w:rsid w:val="00D746EF"/>
    <w:rsid w:val="00D75B36"/>
    <w:rsid w:val="00D807BE"/>
    <w:rsid w:val="00D959EE"/>
    <w:rsid w:val="00D97243"/>
    <w:rsid w:val="00DA2692"/>
    <w:rsid w:val="00DA7018"/>
    <w:rsid w:val="00DB2474"/>
    <w:rsid w:val="00DB5531"/>
    <w:rsid w:val="00DB75A4"/>
    <w:rsid w:val="00DC1B59"/>
    <w:rsid w:val="00DC27CF"/>
    <w:rsid w:val="00DC3711"/>
    <w:rsid w:val="00DC53C1"/>
    <w:rsid w:val="00DC5D00"/>
    <w:rsid w:val="00DC718A"/>
    <w:rsid w:val="00DD06C2"/>
    <w:rsid w:val="00DD0B2F"/>
    <w:rsid w:val="00DD1640"/>
    <w:rsid w:val="00DD1B6C"/>
    <w:rsid w:val="00DD39BF"/>
    <w:rsid w:val="00DD46D9"/>
    <w:rsid w:val="00DF0915"/>
    <w:rsid w:val="00DF5472"/>
    <w:rsid w:val="00E00382"/>
    <w:rsid w:val="00E02F8A"/>
    <w:rsid w:val="00E057A6"/>
    <w:rsid w:val="00E125D1"/>
    <w:rsid w:val="00E16AA8"/>
    <w:rsid w:val="00E21B90"/>
    <w:rsid w:val="00E25A7D"/>
    <w:rsid w:val="00E33254"/>
    <w:rsid w:val="00E34BAE"/>
    <w:rsid w:val="00E3557C"/>
    <w:rsid w:val="00E36830"/>
    <w:rsid w:val="00E428E6"/>
    <w:rsid w:val="00E441E1"/>
    <w:rsid w:val="00E464DF"/>
    <w:rsid w:val="00E47744"/>
    <w:rsid w:val="00E50F7C"/>
    <w:rsid w:val="00E53819"/>
    <w:rsid w:val="00E53A42"/>
    <w:rsid w:val="00E70A4F"/>
    <w:rsid w:val="00E7669E"/>
    <w:rsid w:val="00E84943"/>
    <w:rsid w:val="00E86D82"/>
    <w:rsid w:val="00E905D1"/>
    <w:rsid w:val="00E9062C"/>
    <w:rsid w:val="00E97091"/>
    <w:rsid w:val="00E97FDD"/>
    <w:rsid w:val="00EA0A02"/>
    <w:rsid w:val="00EA3AC1"/>
    <w:rsid w:val="00EA47E4"/>
    <w:rsid w:val="00EA7F62"/>
    <w:rsid w:val="00EB0318"/>
    <w:rsid w:val="00EB0C34"/>
    <w:rsid w:val="00EB4340"/>
    <w:rsid w:val="00EB452C"/>
    <w:rsid w:val="00EB7F61"/>
    <w:rsid w:val="00EC163B"/>
    <w:rsid w:val="00EC2A09"/>
    <w:rsid w:val="00EC3FBF"/>
    <w:rsid w:val="00EC43D0"/>
    <w:rsid w:val="00EC4758"/>
    <w:rsid w:val="00ED2656"/>
    <w:rsid w:val="00ED4C23"/>
    <w:rsid w:val="00ED6BCD"/>
    <w:rsid w:val="00EE2CB0"/>
    <w:rsid w:val="00EE3566"/>
    <w:rsid w:val="00EE3E7D"/>
    <w:rsid w:val="00EF1919"/>
    <w:rsid w:val="00EF4F4D"/>
    <w:rsid w:val="00EF5907"/>
    <w:rsid w:val="00F0069A"/>
    <w:rsid w:val="00F05FF6"/>
    <w:rsid w:val="00F06596"/>
    <w:rsid w:val="00F1024F"/>
    <w:rsid w:val="00F10C9A"/>
    <w:rsid w:val="00F10DE8"/>
    <w:rsid w:val="00F11691"/>
    <w:rsid w:val="00F13A4F"/>
    <w:rsid w:val="00F1427C"/>
    <w:rsid w:val="00F1791C"/>
    <w:rsid w:val="00F179D6"/>
    <w:rsid w:val="00F267F2"/>
    <w:rsid w:val="00F33842"/>
    <w:rsid w:val="00F36098"/>
    <w:rsid w:val="00F36F27"/>
    <w:rsid w:val="00F42140"/>
    <w:rsid w:val="00F42A09"/>
    <w:rsid w:val="00F50743"/>
    <w:rsid w:val="00F53D53"/>
    <w:rsid w:val="00F5418C"/>
    <w:rsid w:val="00F57618"/>
    <w:rsid w:val="00F60497"/>
    <w:rsid w:val="00F604F6"/>
    <w:rsid w:val="00F61D2B"/>
    <w:rsid w:val="00F6655E"/>
    <w:rsid w:val="00F76DC6"/>
    <w:rsid w:val="00F8503D"/>
    <w:rsid w:val="00F858D0"/>
    <w:rsid w:val="00F85B06"/>
    <w:rsid w:val="00F91295"/>
    <w:rsid w:val="00F92539"/>
    <w:rsid w:val="00F9351F"/>
    <w:rsid w:val="00F962FE"/>
    <w:rsid w:val="00F97835"/>
    <w:rsid w:val="00FA3248"/>
    <w:rsid w:val="00FA3F23"/>
    <w:rsid w:val="00FA4FC6"/>
    <w:rsid w:val="00FB42B3"/>
    <w:rsid w:val="00FB5207"/>
    <w:rsid w:val="00FB5257"/>
    <w:rsid w:val="00FC162F"/>
    <w:rsid w:val="00FD689B"/>
    <w:rsid w:val="00FE5375"/>
    <w:rsid w:val="00FE56AB"/>
    <w:rsid w:val="00FE728D"/>
    <w:rsid w:val="00FE7CEC"/>
    <w:rsid w:val="00FF0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0D00959-1F51-415D-9E27-227EC098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8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38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E9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71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99"/>
    <w:rPr>
      <w:rFonts w:ascii="Segoe UI" w:hAnsi="Segoe UI" w:cs="Segoe UI"/>
      <w:sz w:val="18"/>
      <w:szCs w:val="18"/>
    </w:rPr>
  </w:style>
  <w:style w:type="character" w:styleId="Hyperlink">
    <w:name w:val="Hyperlink"/>
    <w:basedOn w:val="DefaultParagraphFont"/>
    <w:uiPriority w:val="99"/>
    <w:unhideWhenUsed/>
    <w:rsid w:val="00314240"/>
    <w:rPr>
      <w:color w:val="0000FF"/>
      <w:u w:val="single"/>
    </w:rPr>
  </w:style>
  <w:style w:type="character" w:styleId="Strong">
    <w:name w:val="Strong"/>
    <w:basedOn w:val="DefaultParagraphFont"/>
    <w:uiPriority w:val="22"/>
    <w:qFormat/>
    <w:rsid w:val="00314240"/>
    <w:rPr>
      <w:b/>
      <w:bCs/>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314240"/>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314240"/>
    <w:rPr>
      <w:sz w:val="20"/>
      <w:szCs w:val="20"/>
    </w:rPr>
  </w:style>
  <w:style w:type="character" w:styleId="FootnoteReference">
    <w:name w:val="footnote reference"/>
    <w:aliases w:val="NO,Footnotes refss,Footnote number,Footnote"/>
    <w:basedOn w:val="DefaultParagraphFont"/>
    <w:uiPriority w:val="99"/>
    <w:unhideWhenUsed/>
    <w:rsid w:val="00314240"/>
    <w:rPr>
      <w:vertAlign w:val="superscript"/>
    </w:rPr>
  </w:style>
  <w:style w:type="character" w:customStyle="1" w:styleId="Heading1Char">
    <w:name w:val="Heading 1 Char"/>
    <w:basedOn w:val="DefaultParagraphFont"/>
    <w:link w:val="Heading1"/>
    <w:uiPriority w:val="9"/>
    <w:rsid w:val="008C42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58D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7C4267"/>
    <w:rPr>
      <w:color w:val="954F72" w:themeColor="followedHyperlink"/>
      <w:u w:val="single"/>
    </w:rPr>
  </w:style>
  <w:style w:type="paragraph" w:styleId="ListParagraph">
    <w:name w:val="List Paragraph"/>
    <w:basedOn w:val="Normal"/>
    <w:uiPriority w:val="34"/>
    <w:qFormat/>
    <w:rsid w:val="002152BA"/>
    <w:pPr>
      <w:spacing w:after="200" w:line="276" w:lineRule="auto"/>
      <w:ind w:left="720"/>
      <w:contextualSpacing/>
    </w:pPr>
    <w:rPr>
      <w:rFonts w:ascii="Calibri" w:eastAsia="Times New Roman" w:hAnsi="Calibri" w:cs="Times New Roman"/>
      <w:lang w:eastAsia="en-AU"/>
    </w:rPr>
  </w:style>
  <w:style w:type="paragraph" w:customStyle="1" w:styleId="Body">
    <w:name w:val="Body"/>
    <w:rsid w:val="00F53D5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numbering" w:customStyle="1" w:styleId="Numbered">
    <w:name w:val="Numbered"/>
    <w:rsid w:val="008D564F"/>
    <w:pPr>
      <w:numPr>
        <w:numId w:val="2"/>
      </w:numPr>
    </w:pPr>
  </w:style>
  <w:style w:type="character" w:customStyle="1" w:styleId="Heading3Char">
    <w:name w:val="Heading 3 Char"/>
    <w:basedOn w:val="DefaultParagraphFont"/>
    <w:link w:val="Heading3"/>
    <w:uiPriority w:val="9"/>
    <w:rsid w:val="00CC385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776B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776B2"/>
    <w:pPr>
      <w:spacing w:after="0" w:line="240" w:lineRule="auto"/>
    </w:pPr>
    <w:rPr>
      <w:rFonts w:ascii="Calibri" w:hAnsi="Calibri"/>
      <w:sz w:val="32"/>
      <w:szCs w:val="21"/>
    </w:rPr>
  </w:style>
  <w:style w:type="character" w:customStyle="1" w:styleId="PlainTextChar">
    <w:name w:val="Plain Text Char"/>
    <w:basedOn w:val="DefaultParagraphFont"/>
    <w:link w:val="PlainText"/>
    <w:uiPriority w:val="99"/>
    <w:rsid w:val="00C776B2"/>
    <w:rPr>
      <w:rFonts w:ascii="Calibri" w:hAnsi="Calibri"/>
      <w:sz w:val="32"/>
      <w:szCs w:val="21"/>
    </w:rPr>
  </w:style>
  <w:style w:type="paragraph" w:styleId="Header">
    <w:name w:val="header"/>
    <w:basedOn w:val="Normal"/>
    <w:link w:val="HeaderChar"/>
    <w:unhideWhenUsed/>
    <w:rsid w:val="003B7843"/>
    <w:pPr>
      <w:tabs>
        <w:tab w:val="center" w:pos="4513"/>
        <w:tab w:val="right" w:pos="9026"/>
      </w:tabs>
      <w:spacing w:after="0" w:line="240" w:lineRule="auto"/>
    </w:pPr>
  </w:style>
  <w:style w:type="character" w:customStyle="1" w:styleId="HeaderChar">
    <w:name w:val="Header Char"/>
    <w:basedOn w:val="DefaultParagraphFont"/>
    <w:link w:val="Header"/>
    <w:rsid w:val="003B7843"/>
  </w:style>
  <w:style w:type="paragraph" w:styleId="Footer">
    <w:name w:val="footer"/>
    <w:basedOn w:val="Normal"/>
    <w:link w:val="FooterChar"/>
    <w:unhideWhenUsed/>
    <w:rsid w:val="003B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843"/>
  </w:style>
  <w:style w:type="paragraph" w:styleId="NormalWeb">
    <w:name w:val="Normal (Web)"/>
    <w:basedOn w:val="Normal"/>
    <w:uiPriority w:val="99"/>
    <w:unhideWhenUsed/>
    <w:rsid w:val="00BC4F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uiPriority w:val="99"/>
    <w:semiHidden/>
    <w:unhideWhenUsed/>
    <w:rsid w:val="00BC4F81"/>
    <w:rPr>
      <w:i/>
      <w:iCs/>
    </w:rPr>
  </w:style>
  <w:style w:type="character" w:customStyle="1" w:styleId="author">
    <w:name w:val="author"/>
    <w:rsid w:val="00BC4F81"/>
  </w:style>
  <w:style w:type="character" w:customStyle="1" w:styleId="source">
    <w:name w:val="source"/>
    <w:rsid w:val="00BC4F81"/>
  </w:style>
  <w:style w:type="paragraph" w:styleId="TOAHeading">
    <w:name w:val="toa heading"/>
    <w:basedOn w:val="Normal"/>
    <w:next w:val="Normal"/>
    <w:uiPriority w:val="99"/>
    <w:rsid w:val="007F048D"/>
    <w:pPr>
      <w:spacing w:before="120" w:after="0" w:line="240" w:lineRule="auto"/>
    </w:pPr>
    <w:rPr>
      <w:rFonts w:ascii="Calibri" w:eastAsia="MS ????" w:hAnsi="Calibri" w:cs="Times New Roman"/>
      <w:b/>
      <w:bCs/>
      <w:sz w:val="24"/>
      <w:szCs w:val="24"/>
      <w:lang w:eastAsia="en-AU"/>
    </w:rPr>
  </w:style>
  <w:style w:type="character" w:customStyle="1" w:styleId="paddedbox">
    <w:name w:val="paddedbox"/>
    <w:rsid w:val="0087294B"/>
  </w:style>
  <w:style w:type="paragraph" w:customStyle="1" w:styleId="FreeForm">
    <w:name w:val="Free Form"/>
    <w:rsid w:val="00630D63"/>
    <w:pPr>
      <w:spacing w:after="0" w:line="240" w:lineRule="auto"/>
    </w:pPr>
    <w:rPr>
      <w:rFonts w:ascii="Helvetica" w:eastAsia="ヒラギノ角ゴ Pro W3" w:hAnsi="Helvetica" w:cs="Times New Roman"/>
      <w:color w:val="000000"/>
      <w:sz w:val="24"/>
      <w:szCs w:val="24"/>
      <w:lang w:val="en-US" w:eastAsia="en-AU"/>
    </w:rPr>
  </w:style>
  <w:style w:type="paragraph" w:customStyle="1" w:styleId="VEOHRCBodytext">
    <w:name w:val="VEOHRC Body text"/>
    <w:link w:val="VEOHRCBodytextChar"/>
    <w:rsid w:val="00DD06C2"/>
    <w:pPr>
      <w:spacing w:before="80" w:after="120" w:line="240" w:lineRule="auto"/>
    </w:pPr>
    <w:rPr>
      <w:rFonts w:ascii="Arial" w:eastAsia="Arial Unicode MS" w:hAnsi="Arial" w:cs="Arial"/>
      <w:sz w:val="24"/>
      <w:szCs w:val="24"/>
      <w:lang w:val="en-GB" w:eastAsia="en-AU"/>
    </w:rPr>
  </w:style>
  <w:style w:type="paragraph" w:customStyle="1" w:styleId="VEOHRCHeading3">
    <w:name w:val="VEOHRC Heading 3"/>
    <w:basedOn w:val="Heading3"/>
    <w:next w:val="Normal"/>
    <w:link w:val="VEOHRCHeading3Char"/>
    <w:rsid w:val="00DD06C2"/>
    <w:pPr>
      <w:keepLines w:val="0"/>
      <w:spacing w:before="180" w:line="240" w:lineRule="atLeast"/>
    </w:pPr>
    <w:rPr>
      <w:rFonts w:ascii="Arial" w:eastAsia="Times New Roman" w:hAnsi="Arial" w:cs="Arial"/>
      <w:b/>
      <w:bCs/>
      <w:color w:val="auto"/>
      <w:szCs w:val="26"/>
      <w:lang w:val="en-GB" w:eastAsia="en-AU"/>
    </w:rPr>
  </w:style>
  <w:style w:type="paragraph" w:customStyle="1" w:styleId="VEOHRCURL">
    <w:name w:val="VEOHRC URL"/>
    <w:basedOn w:val="VEOHRCBodytext"/>
    <w:link w:val="VEOHRCURLChar"/>
    <w:rsid w:val="00DD06C2"/>
    <w:rPr>
      <w:color w:val="0000FF"/>
    </w:rPr>
  </w:style>
  <w:style w:type="character" w:customStyle="1" w:styleId="VEOHRCBodytextChar">
    <w:name w:val="VEOHRC Body text Char"/>
    <w:basedOn w:val="DefaultParagraphFont"/>
    <w:link w:val="VEOHRCBodytext"/>
    <w:locked/>
    <w:rsid w:val="00DD06C2"/>
    <w:rPr>
      <w:rFonts w:ascii="Arial" w:eastAsia="Arial Unicode MS" w:hAnsi="Arial" w:cs="Arial"/>
      <w:sz w:val="24"/>
      <w:szCs w:val="24"/>
      <w:lang w:val="en-GB" w:eastAsia="en-AU"/>
    </w:rPr>
  </w:style>
  <w:style w:type="character" w:customStyle="1" w:styleId="VEOHRCHeading3Char">
    <w:name w:val="VEOHRC Heading 3 Char"/>
    <w:basedOn w:val="DefaultParagraphFont"/>
    <w:link w:val="VEOHRCHeading3"/>
    <w:locked/>
    <w:rsid w:val="00DD06C2"/>
    <w:rPr>
      <w:rFonts w:ascii="Arial" w:eastAsia="Times New Roman" w:hAnsi="Arial" w:cs="Arial"/>
      <w:b/>
      <w:bCs/>
      <w:sz w:val="24"/>
      <w:szCs w:val="26"/>
      <w:lang w:val="en-GB" w:eastAsia="en-AU"/>
    </w:rPr>
  </w:style>
  <w:style w:type="character" w:customStyle="1" w:styleId="VEOHRCURLChar">
    <w:name w:val="VEOHRC URL Char"/>
    <w:basedOn w:val="VEOHRCBodytextChar"/>
    <w:link w:val="VEOHRCURL"/>
    <w:locked/>
    <w:rsid w:val="00DD06C2"/>
    <w:rPr>
      <w:rFonts w:ascii="Arial" w:eastAsia="Arial Unicode MS" w:hAnsi="Arial" w:cs="Arial"/>
      <w:color w:val="0000FF"/>
      <w:sz w:val="24"/>
      <w:szCs w:val="24"/>
      <w:lang w:val="en-GB" w:eastAsia="en-AU"/>
    </w:rPr>
  </w:style>
  <w:style w:type="character" w:styleId="Emphasis">
    <w:name w:val="Emphasis"/>
    <w:uiPriority w:val="20"/>
    <w:qFormat/>
    <w:rsid w:val="00032B23"/>
    <w:rPr>
      <w:i/>
      <w:iCs/>
    </w:rPr>
  </w:style>
  <w:style w:type="paragraph" w:customStyle="1" w:styleId="xmsonormal">
    <w:name w:val="x_msonormal"/>
    <w:basedOn w:val="Normal"/>
    <w:rsid w:val="007839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8397D"/>
  </w:style>
  <w:style w:type="character" w:styleId="PageNumber">
    <w:name w:val="page number"/>
    <w:basedOn w:val="DefaultParagraphFont"/>
    <w:rsid w:val="004624D7"/>
  </w:style>
  <w:style w:type="paragraph" w:styleId="Title">
    <w:name w:val="Title"/>
    <w:basedOn w:val="Normal"/>
    <w:next w:val="Normal"/>
    <w:link w:val="TitleChar"/>
    <w:uiPriority w:val="10"/>
    <w:qFormat/>
    <w:rsid w:val="0035075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350755"/>
    <w:rPr>
      <w:rFonts w:asciiTheme="majorHAnsi" w:eastAsiaTheme="majorEastAsia" w:hAnsiTheme="majorHAnsi" w:cstheme="majorBidi"/>
      <w:color w:val="2E74B5" w:themeColor="accent1" w:themeShade="BF"/>
      <w:spacing w:val="-7"/>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96997">
      <w:bodyDiv w:val="1"/>
      <w:marLeft w:val="0"/>
      <w:marRight w:val="0"/>
      <w:marTop w:val="0"/>
      <w:marBottom w:val="0"/>
      <w:divBdr>
        <w:top w:val="none" w:sz="0" w:space="0" w:color="auto"/>
        <w:left w:val="none" w:sz="0" w:space="0" w:color="auto"/>
        <w:bottom w:val="none" w:sz="0" w:space="0" w:color="auto"/>
        <w:right w:val="none" w:sz="0" w:space="0" w:color="auto"/>
      </w:divBdr>
    </w:div>
    <w:div w:id="277183711">
      <w:bodyDiv w:val="1"/>
      <w:marLeft w:val="0"/>
      <w:marRight w:val="0"/>
      <w:marTop w:val="0"/>
      <w:marBottom w:val="0"/>
      <w:divBdr>
        <w:top w:val="none" w:sz="0" w:space="0" w:color="auto"/>
        <w:left w:val="none" w:sz="0" w:space="0" w:color="auto"/>
        <w:bottom w:val="none" w:sz="0" w:space="0" w:color="auto"/>
        <w:right w:val="none" w:sz="0" w:space="0" w:color="auto"/>
      </w:divBdr>
    </w:div>
    <w:div w:id="768738406">
      <w:bodyDiv w:val="1"/>
      <w:marLeft w:val="0"/>
      <w:marRight w:val="0"/>
      <w:marTop w:val="0"/>
      <w:marBottom w:val="0"/>
      <w:divBdr>
        <w:top w:val="none" w:sz="0" w:space="0" w:color="auto"/>
        <w:left w:val="none" w:sz="0" w:space="0" w:color="auto"/>
        <w:bottom w:val="none" w:sz="0" w:space="0" w:color="auto"/>
        <w:right w:val="none" w:sz="0" w:space="0" w:color="auto"/>
      </w:divBdr>
    </w:div>
    <w:div w:id="768740851">
      <w:bodyDiv w:val="1"/>
      <w:marLeft w:val="0"/>
      <w:marRight w:val="0"/>
      <w:marTop w:val="0"/>
      <w:marBottom w:val="0"/>
      <w:divBdr>
        <w:top w:val="none" w:sz="0" w:space="0" w:color="auto"/>
        <w:left w:val="none" w:sz="0" w:space="0" w:color="auto"/>
        <w:bottom w:val="none" w:sz="0" w:space="0" w:color="auto"/>
        <w:right w:val="none" w:sz="0" w:space="0" w:color="auto"/>
      </w:divBdr>
      <w:divsChild>
        <w:div w:id="212039664">
          <w:marLeft w:val="0"/>
          <w:marRight w:val="0"/>
          <w:marTop w:val="0"/>
          <w:marBottom w:val="0"/>
          <w:divBdr>
            <w:top w:val="none" w:sz="0" w:space="0" w:color="auto"/>
            <w:left w:val="none" w:sz="0" w:space="0" w:color="auto"/>
            <w:bottom w:val="none" w:sz="0" w:space="0" w:color="auto"/>
            <w:right w:val="none" w:sz="0" w:space="0" w:color="auto"/>
          </w:divBdr>
        </w:div>
        <w:div w:id="1409378035">
          <w:marLeft w:val="0"/>
          <w:marRight w:val="0"/>
          <w:marTop w:val="0"/>
          <w:marBottom w:val="0"/>
          <w:divBdr>
            <w:top w:val="none" w:sz="0" w:space="0" w:color="auto"/>
            <w:left w:val="none" w:sz="0" w:space="0" w:color="auto"/>
            <w:bottom w:val="none" w:sz="0" w:space="0" w:color="auto"/>
            <w:right w:val="none" w:sz="0" w:space="0" w:color="auto"/>
          </w:divBdr>
        </w:div>
      </w:divsChild>
    </w:div>
    <w:div w:id="1125730026">
      <w:bodyDiv w:val="1"/>
      <w:marLeft w:val="0"/>
      <w:marRight w:val="0"/>
      <w:marTop w:val="0"/>
      <w:marBottom w:val="0"/>
      <w:divBdr>
        <w:top w:val="none" w:sz="0" w:space="0" w:color="auto"/>
        <w:left w:val="none" w:sz="0" w:space="0" w:color="auto"/>
        <w:bottom w:val="none" w:sz="0" w:space="0" w:color="auto"/>
        <w:right w:val="none" w:sz="0" w:space="0" w:color="auto"/>
      </w:divBdr>
    </w:div>
    <w:div w:id="1138379532">
      <w:bodyDiv w:val="1"/>
      <w:marLeft w:val="0"/>
      <w:marRight w:val="0"/>
      <w:marTop w:val="0"/>
      <w:marBottom w:val="0"/>
      <w:divBdr>
        <w:top w:val="none" w:sz="0" w:space="0" w:color="auto"/>
        <w:left w:val="none" w:sz="0" w:space="0" w:color="auto"/>
        <w:bottom w:val="none" w:sz="0" w:space="0" w:color="auto"/>
        <w:right w:val="none" w:sz="0" w:space="0" w:color="auto"/>
      </w:divBdr>
    </w:div>
    <w:div w:id="1614823609">
      <w:bodyDiv w:val="1"/>
      <w:marLeft w:val="0"/>
      <w:marRight w:val="0"/>
      <w:marTop w:val="0"/>
      <w:marBottom w:val="0"/>
      <w:divBdr>
        <w:top w:val="none" w:sz="0" w:space="0" w:color="auto"/>
        <w:left w:val="none" w:sz="0" w:space="0" w:color="auto"/>
        <w:bottom w:val="none" w:sz="0" w:space="0" w:color="auto"/>
        <w:right w:val="none" w:sz="0" w:space="0" w:color="auto"/>
      </w:divBdr>
    </w:div>
    <w:div w:id="1679696194">
      <w:bodyDiv w:val="1"/>
      <w:marLeft w:val="0"/>
      <w:marRight w:val="0"/>
      <w:marTop w:val="0"/>
      <w:marBottom w:val="0"/>
      <w:divBdr>
        <w:top w:val="none" w:sz="0" w:space="0" w:color="auto"/>
        <w:left w:val="none" w:sz="0" w:space="0" w:color="auto"/>
        <w:bottom w:val="none" w:sz="0" w:space="0" w:color="auto"/>
        <w:right w:val="none" w:sz="0" w:space="0" w:color="auto"/>
      </w:divBdr>
      <w:divsChild>
        <w:div w:id="403987825">
          <w:marLeft w:val="0"/>
          <w:marRight w:val="0"/>
          <w:marTop w:val="0"/>
          <w:marBottom w:val="0"/>
          <w:divBdr>
            <w:top w:val="none" w:sz="0" w:space="0" w:color="auto"/>
            <w:left w:val="none" w:sz="0" w:space="0" w:color="auto"/>
            <w:bottom w:val="none" w:sz="0" w:space="0" w:color="auto"/>
            <w:right w:val="none" w:sz="0" w:space="0" w:color="auto"/>
          </w:divBdr>
          <w:divsChild>
            <w:div w:id="2030062588">
              <w:marLeft w:val="0"/>
              <w:marRight w:val="0"/>
              <w:marTop w:val="0"/>
              <w:marBottom w:val="0"/>
              <w:divBdr>
                <w:top w:val="none" w:sz="0" w:space="0" w:color="auto"/>
                <w:left w:val="none" w:sz="0" w:space="0" w:color="auto"/>
                <w:bottom w:val="none" w:sz="0" w:space="0" w:color="auto"/>
                <w:right w:val="none" w:sz="0" w:space="0" w:color="auto"/>
              </w:divBdr>
              <w:divsChild>
                <w:div w:id="1742487002">
                  <w:marLeft w:val="0"/>
                  <w:marRight w:val="0"/>
                  <w:marTop w:val="0"/>
                  <w:marBottom w:val="0"/>
                  <w:divBdr>
                    <w:top w:val="none" w:sz="0" w:space="0" w:color="auto"/>
                    <w:left w:val="none" w:sz="0" w:space="0" w:color="auto"/>
                    <w:bottom w:val="none" w:sz="0" w:space="0" w:color="auto"/>
                    <w:right w:val="none" w:sz="0" w:space="0" w:color="auto"/>
                  </w:divBdr>
                  <w:divsChild>
                    <w:div w:id="653066843">
                      <w:marLeft w:val="0"/>
                      <w:marRight w:val="0"/>
                      <w:marTop w:val="0"/>
                      <w:marBottom w:val="0"/>
                      <w:divBdr>
                        <w:top w:val="none" w:sz="0" w:space="0" w:color="auto"/>
                        <w:left w:val="none" w:sz="0" w:space="0" w:color="auto"/>
                        <w:bottom w:val="none" w:sz="0" w:space="0" w:color="auto"/>
                        <w:right w:val="none" w:sz="0" w:space="0" w:color="auto"/>
                      </w:divBdr>
                      <w:divsChild>
                        <w:div w:id="820467309">
                          <w:marLeft w:val="0"/>
                          <w:marRight w:val="0"/>
                          <w:marTop w:val="0"/>
                          <w:marBottom w:val="0"/>
                          <w:divBdr>
                            <w:top w:val="none" w:sz="0" w:space="0" w:color="auto"/>
                            <w:left w:val="none" w:sz="0" w:space="0" w:color="auto"/>
                            <w:bottom w:val="none" w:sz="0" w:space="0" w:color="auto"/>
                            <w:right w:val="none" w:sz="0" w:space="0" w:color="auto"/>
                          </w:divBdr>
                          <w:divsChild>
                            <w:div w:id="295990868">
                              <w:marLeft w:val="0"/>
                              <w:marRight w:val="0"/>
                              <w:marTop w:val="0"/>
                              <w:marBottom w:val="0"/>
                              <w:divBdr>
                                <w:top w:val="none" w:sz="0" w:space="0" w:color="auto"/>
                                <w:left w:val="none" w:sz="0" w:space="0" w:color="auto"/>
                                <w:bottom w:val="none" w:sz="0" w:space="0" w:color="auto"/>
                                <w:right w:val="none" w:sz="0" w:space="0" w:color="auto"/>
                              </w:divBdr>
                              <w:divsChild>
                                <w:div w:id="1276058439">
                                  <w:marLeft w:val="0"/>
                                  <w:marRight w:val="0"/>
                                  <w:marTop w:val="0"/>
                                  <w:marBottom w:val="0"/>
                                  <w:divBdr>
                                    <w:top w:val="none" w:sz="0" w:space="0" w:color="auto"/>
                                    <w:left w:val="none" w:sz="0" w:space="0" w:color="auto"/>
                                    <w:bottom w:val="none" w:sz="0" w:space="0" w:color="auto"/>
                                    <w:right w:val="none" w:sz="0" w:space="0" w:color="auto"/>
                                  </w:divBdr>
                                  <w:divsChild>
                                    <w:div w:id="1838186203">
                                      <w:marLeft w:val="0"/>
                                      <w:marRight w:val="0"/>
                                      <w:marTop w:val="0"/>
                                      <w:marBottom w:val="0"/>
                                      <w:divBdr>
                                        <w:top w:val="none" w:sz="0" w:space="0" w:color="auto"/>
                                        <w:left w:val="none" w:sz="0" w:space="0" w:color="auto"/>
                                        <w:bottom w:val="none" w:sz="0" w:space="0" w:color="auto"/>
                                        <w:right w:val="none" w:sz="0" w:space="0" w:color="auto"/>
                                      </w:divBdr>
                                      <w:divsChild>
                                        <w:div w:id="1656572179">
                                          <w:marLeft w:val="0"/>
                                          <w:marRight w:val="0"/>
                                          <w:marTop w:val="0"/>
                                          <w:marBottom w:val="0"/>
                                          <w:divBdr>
                                            <w:top w:val="none" w:sz="0" w:space="0" w:color="auto"/>
                                            <w:left w:val="none" w:sz="0" w:space="0" w:color="auto"/>
                                            <w:bottom w:val="none" w:sz="0" w:space="0" w:color="auto"/>
                                            <w:right w:val="none" w:sz="0" w:space="0" w:color="auto"/>
                                          </w:divBdr>
                                          <w:divsChild>
                                            <w:div w:id="1434591327">
                                              <w:marLeft w:val="0"/>
                                              <w:marRight w:val="0"/>
                                              <w:marTop w:val="0"/>
                                              <w:marBottom w:val="0"/>
                                              <w:divBdr>
                                                <w:top w:val="none" w:sz="0" w:space="0" w:color="auto"/>
                                                <w:left w:val="none" w:sz="0" w:space="0" w:color="auto"/>
                                                <w:bottom w:val="none" w:sz="0" w:space="0" w:color="auto"/>
                                                <w:right w:val="none" w:sz="0" w:space="0" w:color="auto"/>
                                              </w:divBdr>
                                              <w:divsChild>
                                                <w:div w:id="1281107516">
                                                  <w:marLeft w:val="0"/>
                                                  <w:marRight w:val="0"/>
                                                  <w:marTop w:val="0"/>
                                                  <w:marBottom w:val="0"/>
                                                  <w:divBdr>
                                                    <w:top w:val="none" w:sz="0" w:space="0" w:color="auto"/>
                                                    <w:left w:val="none" w:sz="0" w:space="0" w:color="auto"/>
                                                    <w:bottom w:val="none" w:sz="0" w:space="0" w:color="auto"/>
                                                    <w:right w:val="none" w:sz="0" w:space="0" w:color="auto"/>
                                                  </w:divBdr>
                                                  <w:divsChild>
                                                    <w:div w:id="697002103">
                                                      <w:marLeft w:val="0"/>
                                                      <w:marRight w:val="0"/>
                                                      <w:marTop w:val="0"/>
                                                      <w:marBottom w:val="0"/>
                                                      <w:divBdr>
                                                        <w:top w:val="none" w:sz="0" w:space="0" w:color="auto"/>
                                                        <w:left w:val="none" w:sz="0" w:space="0" w:color="auto"/>
                                                        <w:bottom w:val="none" w:sz="0" w:space="0" w:color="auto"/>
                                                        <w:right w:val="none" w:sz="0" w:space="0" w:color="auto"/>
                                                      </w:divBdr>
                                                      <w:divsChild>
                                                        <w:div w:id="1505241339">
                                                          <w:marLeft w:val="480"/>
                                                          <w:marRight w:val="0"/>
                                                          <w:marTop w:val="0"/>
                                                          <w:marBottom w:val="0"/>
                                                          <w:divBdr>
                                                            <w:top w:val="none" w:sz="0" w:space="0" w:color="auto"/>
                                                            <w:left w:val="none" w:sz="0" w:space="0" w:color="auto"/>
                                                            <w:bottom w:val="none" w:sz="0" w:space="0" w:color="auto"/>
                                                            <w:right w:val="none" w:sz="0" w:space="0" w:color="auto"/>
                                                          </w:divBdr>
                                                          <w:divsChild>
                                                            <w:div w:id="227738033">
                                                              <w:marLeft w:val="0"/>
                                                              <w:marRight w:val="0"/>
                                                              <w:marTop w:val="0"/>
                                                              <w:marBottom w:val="0"/>
                                                              <w:divBdr>
                                                                <w:top w:val="none" w:sz="0" w:space="0" w:color="auto"/>
                                                                <w:left w:val="none" w:sz="0" w:space="0" w:color="auto"/>
                                                                <w:bottom w:val="none" w:sz="0" w:space="0" w:color="auto"/>
                                                                <w:right w:val="none" w:sz="0" w:space="0" w:color="auto"/>
                                                              </w:divBdr>
                                                              <w:divsChild>
                                                                <w:div w:id="171531818">
                                                                  <w:marLeft w:val="0"/>
                                                                  <w:marRight w:val="0"/>
                                                                  <w:marTop w:val="0"/>
                                                                  <w:marBottom w:val="0"/>
                                                                  <w:divBdr>
                                                                    <w:top w:val="none" w:sz="0" w:space="0" w:color="auto"/>
                                                                    <w:left w:val="none" w:sz="0" w:space="0" w:color="auto"/>
                                                                    <w:bottom w:val="none" w:sz="0" w:space="0" w:color="auto"/>
                                                                    <w:right w:val="none" w:sz="0" w:space="0" w:color="auto"/>
                                                                  </w:divBdr>
                                                                  <w:divsChild>
                                                                    <w:div w:id="575554842">
                                                                      <w:marLeft w:val="0"/>
                                                                      <w:marRight w:val="0"/>
                                                                      <w:marTop w:val="240"/>
                                                                      <w:marBottom w:val="0"/>
                                                                      <w:divBdr>
                                                                        <w:top w:val="none" w:sz="0" w:space="0" w:color="auto"/>
                                                                        <w:left w:val="none" w:sz="0" w:space="0" w:color="auto"/>
                                                                        <w:bottom w:val="none" w:sz="0" w:space="0" w:color="auto"/>
                                                                        <w:right w:val="none" w:sz="0" w:space="0" w:color="auto"/>
                                                                      </w:divBdr>
                                                                      <w:divsChild>
                                                                        <w:div w:id="158467353">
                                                                          <w:marLeft w:val="0"/>
                                                                          <w:marRight w:val="0"/>
                                                                          <w:marTop w:val="0"/>
                                                                          <w:marBottom w:val="0"/>
                                                                          <w:divBdr>
                                                                            <w:top w:val="none" w:sz="0" w:space="0" w:color="auto"/>
                                                                            <w:left w:val="none" w:sz="0" w:space="0" w:color="auto"/>
                                                                            <w:bottom w:val="none" w:sz="0" w:space="0" w:color="auto"/>
                                                                            <w:right w:val="none" w:sz="0" w:space="0" w:color="auto"/>
                                                                          </w:divBdr>
                                                                          <w:divsChild>
                                                                            <w:div w:id="534924530">
                                                                              <w:marLeft w:val="0"/>
                                                                              <w:marRight w:val="0"/>
                                                                              <w:marTop w:val="0"/>
                                                                              <w:marBottom w:val="0"/>
                                                                              <w:divBdr>
                                                                                <w:top w:val="none" w:sz="0" w:space="0" w:color="auto"/>
                                                                                <w:left w:val="none" w:sz="0" w:space="0" w:color="auto"/>
                                                                                <w:bottom w:val="none" w:sz="0" w:space="0" w:color="auto"/>
                                                                                <w:right w:val="none" w:sz="0" w:space="0" w:color="auto"/>
                                                                              </w:divBdr>
                                                                              <w:divsChild>
                                                                                <w:div w:id="529801756">
                                                                                  <w:marLeft w:val="0"/>
                                                                                  <w:marRight w:val="0"/>
                                                                                  <w:marTop w:val="0"/>
                                                                                  <w:marBottom w:val="0"/>
                                                                                  <w:divBdr>
                                                                                    <w:top w:val="none" w:sz="0" w:space="0" w:color="auto"/>
                                                                                    <w:left w:val="none" w:sz="0" w:space="0" w:color="auto"/>
                                                                                    <w:bottom w:val="none" w:sz="0" w:space="0" w:color="auto"/>
                                                                                    <w:right w:val="none" w:sz="0" w:space="0" w:color="auto"/>
                                                                                  </w:divBdr>
                                                                                  <w:divsChild>
                                                                                    <w:div w:id="833766869">
                                                                                      <w:marLeft w:val="0"/>
                                                                                      <w:marRight w:val="0"/>
                                                                                      <w:marTop w:val="0"/>
                                                                                      <w:marBottom w:val="0"/>
                                                                                      <w:divBdr>
                                                                                        <w:top w:val="none" w:sz="0" w:space="0" w:color="auto"/>
                                                                                        <w:left w:val="none" w:sz="0" w:space="0" w:color="auto"/>
                                                                                        <w:bottom w:val="none" w:sz="0" w:space="0" w:color="auto"/>
                                                                                        <w:right w:val="none" w:sz="0" w:space="0" w:color="auto"/>
                                                                                      </w:divBdr>
                                                                                      <w:divsChild>
                                                                                        <w:div w:id="1095898478">
                                                                                          <w:marLeft w:val="0"/>
                                                                                          <w:marRight w:val="0"/>
                                                                                          <w:marTop w:val="0"/>
                                                                                          <w:marBottom w:val="0"/>
                                                                                          <w:divBdr>
                                                                                            <w:top w:val="none" w:sz="0" w:space="0" w:color="auto"/>
                                                                                            <w:left w:val="none" w:sz="0" w:space="0" w:color="auto"/>
                                                                                            <w:bottom w:val="none" w:sz="0" w:space="0" w:color="auto"/>
                                                                                            <w:right w:val="none" w:sz="0" w:space="0" w:color="auto"/>
                                                                                          </w:divBdr>
                                                                                          <w:divsChild>
                                                                                            <w:div w:id="375400009">
                                                                                              <w:marLeft w:val="0"/>
                                                                                              <w:marRight w:val="0"/>
                                                                                              <w:marTop w:val="0"/>
                                                                                              <w:marBottom w:val="0"/>
                                                                                              <w:divBdr>
                                                                                                <w:top w:val="none" w:sz="0" w:space="0" w:color="auto"/>
                                                                                                <w:left w:val="none" w:sz="0" w:space="0" w:color="auto"/>
                                                                                                <w:bottom w:val="none" w:sz="0" w:space="0" w:color="auto"/>
                                                                                                <w:right w:val="none" w:sz="0" w:space="0" w:color="auto"/>
                                                                                              </w:divBdr>
                                                                                              <w:divsChild>
                                                                                                <w:div w:id="887451046">
                                                                                                  <w:marLeft w:val="0"/>
                                                                                                  <w:marRight w:val="0"/>
                                                                                                  <w:marTop w:val="0"/>
                                                                                                  <w:marBottom w:val="0"/>
                                                                                                  <w:divBdr>
                                                                                                    <w:top w:val="none" w:sz="0" w:space="0" w:color="auto"/>
                                                                                                    <w:left w:val="none" w:sz="0" w:space="0" w:color="auto"/>
                                                                                                    <w:bottom w:val="none" w:sz="0" w:space="0" w:color="auto"/>
                                                                                                    <w:right w:val="none" w:sz="0" w:space="0" w:color="auto"/>
                                                                                                  </w:divBdr>
                                                                                                  <w:divsChild>
                                                                                                    <w:div w:id="38437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734155">
                                                                                                          <w:marLeft w:val="0"/>
                                                                                                          <w:marRight w:val="0"/>
                                                                                                          <w:marTop w:val="0"/>
                                                                                                          <w:marBottom w:val="0"/>
                                                                                                          <w:divBdr>
                                                                                                            <w:top w:val="none" w:sz="0" w:space="0" w:color="auto"/>
                                                                                                            <w:left w:val="none" w:sz="0" w:space="0" w:color="auto"/>
                                                                                                            <w:bottom w:val="none" w:sz="0" w:space="0" w:color="auto"/>
                                                                                                            <w:right w:val="none" w:sz="0" w:space="0" w:color="auto"/>
                                                                                                          </w:divBdr>
                                                                                                          <w:divsChild>
                                                                                                            <w:div w:id="14701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985246">
      <w:bodyDiv w:val="1"/>
      <w:marLeft w:val="0"/>
      <w:marRight w:val="0"/>
      <w:marTop w:val="0"/>
      <w:marBottom w:val="0"/>
      <w:divBdr>
        <w:top w:val="none" w:sz="0" w:space="0" w:color="auto"/>
        <w:left w:val="none" w:sz="0" w:space="0" w:color="auto"/>
        <w:bottom w:val="none" w:sz="0" w:space="0" w:color="auto"/>
        <w:right w:val="none" w:sz="0" w:space="0" w:color="auto"/>
      </w:divBdr>
    </w:div>
    <w:div w:id="1870605542">
      <w:bodyDiv w:val="1"/>
      <w:marLeft w:val="0"/>
      <w:marRight w:val="0"/>
      <w:marTop w:val="0"/>
      <w:marBottom w:val="0"/>
      <w:divBdr>
        <w:top w:val="none" w:sz="0" w:space="0" w:color="auto"/>
        <w:left w:val="none" w:sz="0" w:space="0" w:color="auto"/>
        <w:bottom w:val="none" w:sz="0" w:space="0" w:color="auto"/>
        <w:right w:val="none" w:sz="0" w:space="0" w:color="auto"/>
      </w:divBdr>
    </w:div>
    <w:div w:id="1894585838">
      <w:bodyDiv w:val="1"/>
      <w:marLeft w:val="0"/>
      <w:marRight w:val="0"/>
      <w:marTop w:val="0"/>
      <w:marBottom w:val="0"/>
      <w:divBdr>
        <w:top w:val="none" w:sz="0" w:space="0" w:color="auto"/>
        <w:left w:val="none" w:sz="0" w:space="0" w:color="auto"/>
        <w:bottom w:val="none" w:sz="0" w:space="0" w:color="auto"/>
        <w:right w:val="none" w:sz="0" w:space="0" w:color="auto"/>
      </w:divBdr>
    </w:div>
    <w:div w:id="1930654163">
      <w:bodyDiv w:val="1"/>
      <w:marLeft w:val="0"/>
      <w:marRight w:val="0"/>
      <w:marTop w:val="0"/>
      <w:marBottom w:val="0"/>
      <w:divBdr>
        <w:top w:val="none" w:sz="0" w:space="0" w:color="auto"/>
        <w:left w:val="none" w:sz="0" w:space="0" w:color="auto"/>
        <w:bottom w:val="none" w:sz="0" w:space="0" w:color="auto"/>
        <w:right w:val="none" w:sz="0" w:space="0" w:color="auto"/>
      </w:divBdr>
    </w:div>
    <w:div w:id="1957062298">
      <w:bodyDiv w:val="1"/>
      <w:marLeft w:val="0"/>
      <w:marRight w:val="0"/>
      <w:marTop w:val="0"/>
      <w:marBottom w:val="0"/>
      <w:divBdr>
        <w:top w:val="none" w:sz="0" w:space="0" w:color="auto"/>
        <w:left w:val="none" w:sz="0" w:space="0" w:color="auto"/>
        <w:bottom w:val="none" w:sz="0" w:space="0" w:color="auto"/>
        <w:right w:val="none" w:sz="0" w:space="0" w:color="auto"/>
      </w:divBdr>
    </w:div>
    <w:div w:id="19683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eralfinancialrelations.gov.au/content/national_partnership_agreements/Other/Legal_Assistance_Services_NP.pdf" TargetMode="External"/><Relationship Id="rId18" Type="http://schemas.openxmlformats.org/officeDocument/2006/relationships/hyperlink" Target="http://www.dhs.vic.gov.au/for-individuals/disability/community-life-and-jobs/community-involvement/community-involvement-ruralaccess,-metroaccess,-deafaccess" TargetMode="External"/><Relationship Id="rId26" Type="http://schemas.openxmlformats.org/officeDocument/2006/relationships/hyperlink" Target="http://www.findanexpert.unimelb.edu.au/individual/publication193244" TargetMode="External"/><Relationship Id="rId3" Type="http://schemas.openxmlformats.org/officeDocument/2006/relationships/styles" Target="styles.xml"/><Relationship Id="rId21" Type="http://schemas.openxmlformats.org/officeDocument/2006/relationships/hyperlink" Target="http://t.ymlp272.net/mehweataesueqaxaumsaaabms/click.php"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www.federalfinancialrelations.gov.au/content/national_partnership_agreements/Other/Legal_Assistance_Services_NP.pdf" TargetMode="External"/><Relationship Id="rId2" Type="http://schemas.openxmlformats.org/officeDocument/2006/relationships/numbering" Target="numbering.xml"/><Relationship Id="rId16" Type="http://schemas.openxmlformats.org/officeDocument/2006/relationships/hyperlink" Target="http://www.wdv.org.au/documents/Enabling_Women_in_Gippsland_May_5_2015.pdf" TargetMode="External"/><Relationship Id="rId20" Type="http://schemas.openxmlformats.org/officeDocument/2006/relationships/hyperlink" Target="http://t.ymlp272.net/mehwjadaesueqafaumsaiabms/click.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hargrave@wdv.org.au" TargetMode="External"/><Relationship Id="rId24" Type="http://schemas.openxmlformats.org/officeDocument/2006/relationships/hyperlink" Target="http://www.secasa.com.au/services/making-rights-reality-for-sexual-assault-victims-with-a-disability/"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www.victimsofcrime.vic.gov.au/utility/for+professionals/easy+english+resources/" TargetMode="External"/><Relationship Id="rId28" Type="http://schemas.openxmlformats.org/officeDocument/2006/relationships/footer" Target="footer1.xml"/><Relationship Id="rId10" Type="http://schemas.openxmlformats.org/officeDocument/2006/relationships/hyperlink" Target="mailto:Keran.howe@wdv.org.au" TargetMode="External"/><Relationship Id="rId19" Type="http://schemas.openxmlformats.org/officeDocument/2006/relationships/hyperlink" Target="http://t.ymlp272.net/mehwuaaaesueqazaumsalabms/click.php" TargetMode="External"/><Relationship Id="rId4" Type="http://schemas.openxmlformats.org/officeDocument/2006/relationships/settings" Target="settings.xml"/><Relationship Id="rId9" Type="http://schemas.openxmlformats.org/officeDocument/2006/relationships/hyperlink" Target="http://www.wdv.org.au" TargetMode="External"/><Relationship Id="rId14" Type="http://schemas.openxmlformats.org/officeDocument/2006/relationships/image" Target="media/image3.png"/><Relationship Id="rId22" Type="http://schemas.openxmlformats.org/officeDocument/2006/relationships/hyperlink" Target="http://www.tellsomeone.org.au/" TargetMode="External"/><Relationship Id="rId27" Type="http://schemas.openxmlformats.org/officeDocument/2006/relationships/hyperlink" Target="http://www.wdv.org.au/voicesagainstviolence.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337954/Interventions-abuse-against-WWD-W.pdf" TargetMode="External"/><Relationship Id="rId7" Type="http://schemas.openxmlformats.org/officeDocument/2006/relationships/hyperlink" Target="http://www.gvrnconference.arts.unsw.edu.au" TargetMode="External"/><Relationship Id="rId2" Type="http://schemas.openxmlformats.org/officeDocument/2006/relationships/hyperlink" Target="http://www.wdv.org.au/voicesagainstviolence.html" TargetMode="External"/><Relationship Id="rId1" Type="http://schemas.openxmlformats.org/officeDocument/2006/relationships/hyperlink" Target="http://www.thelancet.com/journals/lancet/article/PIIS0140-6736(11)61851-5/abstract" TargetMode="External"/><Relationship Id="rId6" Type="http://schemas.openxmlformats.org/officeDocument/2006/relationships/hyperlink" Target="http://www.publicadvocate.vic.gov.au/publications/539/" TargetMode="External"/><Relationship Id="rId5" Type="http://schemas.openxmlformats.org/officeDocument/2006/relationships/hyperlink" Target="http://www.ncbi.nlm.nih.gov/pubmed/23520832" TargetMode="External"/><Relationship Id="rId4" Type="http://schemas.openxmlformats.org/officeDocument/2006/relationships/hyperlink" Target="http://www.dhs.vic.gov.au/for-service-providers/children,-youth-and-families/family-violence2/disability-and-family-violence-crisis-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9F40-2AD1-4EAE-B7C2-4FA798AD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12955</Words>
  <Characters>73844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Hargrave</dc:creator>
  <cp:keywords/>
  <dc:description/>
  <cp:lastModifiedBy>Jen Hargrave</cp:lastModifiedBy>
  <cp:revision>3</cp:revision>
  <cp:lastPrinted>2015-06-15T09:00:00Z</cp:lastPrinted>
  <dcterms:created xsi:type="dcterms:W3CDTF">2015-06-15T09:31:00Z</dcterms:created>
  <dcterms:modified xsi:type="dcterms:W3CDTF">2015-06-15T09:40:00Z</dcterms:modified>
</cp:coreProperties>
</file>