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490"/>
      </w:tblGrid>
      <w:tr w:rsidR="00EF36AF" w:rsidRPr="00190B49" w14:paraId="14B026CA" w14:textId="77777777" w:rsidTr="00855ECF">
        <w:trPr>
          <w:trHeight w:val="1284"/>
        </w:trPr>
        <w:tc>
          <w:tcPr>
            <w:tcW w:w="9490" w:type="dxa"/>
            <w:shd w:val="clear" w:color="auto" w:fill="auto"/>
            <w:vAlign w:val="bottom"/>
          </w:tcPr>
          <w:p w14:paraId="5A4E9B7E" w14:textId="77777777" w:rsidR="004946F4" w:rsidRPr="00190B49" w:rsidRDefault="007A7EBE" w:rsidP="00C61145">
            <w:pPr>
              <w:pStyle w:val="DHHSmainheading"/>
              <w:rPr>
                <w:rFonts w:asciiTheme="minorHAnsi" w:hAnsiTheme="minorHAnsi"/>
                <w:sz w:val="24"/>
                <w:szCs w:val="24"/>
              </w:rPr>
            </w:pPr>
            <w:bookmarkStart w:id="0" w:name="_GoBack"/>
            <w:bookmarkEnd w:id="0"/>
            <w:r w:rsidRPr="00190B49">
              <w:rPr>
                <w:rFonts w:asciiTheme="minorHAnsi" w:hAnsiTheme="minorHAnsi"/>
                <w:noProof/>
                <w:sz w:val="24"/>
                <w:szCs w:val="24"/>
                <w:lang w:val="en-US"/>
              </w:rPr>
              <w:drawing>
                <wp:anchor distT="0" distB="0" distL="114300" distR="114300" simplePos="0" relativeHeight="251657728" behindDoc="1" locked="1" layoutInCell="0" allowOverlap="1" wp14:anchorId="25BA6818" wp14:editId="7B383888">
                  <wp:simplePos x="0" y="0"/>
                  <wp:positionH relativeFrom="page">
                    <wp:posOffset>0</wp:posOffset>
                  </wp:positionH>
                  <wp:positionV relativeFrom="page">
                    <wp:posOffset>0</wp:posOffset>
                  </wp:positionV>
                  <wp:extent cx="7563485" cy="2066290"/>
                  <wp:effectExtent l="0" t="0" r="0" b="0"/>
                  <wp:wrapNone/>
                  <wp:docPr id="28" name="Picture 21" descr="Factsheet Banner 08 Blu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tsheet Banner 08 Blue 2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6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145" w:rsidRPr="00190B49">
              <w:rPr>
                <w:rFonts w:asciiTheme="minorHAnsi" w:hAnsiTheme="minorHAnsi"/>
                <w:sz w:val="24"/>
                <w:szCs w:val="24"/>
              </w:rPr>
              <w:t>Victorian Public Health and Wellbeing Plan 2015 - 2019</w:t>
            </w:r>
          </w:p>
        </w:tc>
      </w:tr>
      <w:tr w:rsidR="005D6597" w:rsidRPr="00190B49" w14:paraId="7F715207" w14:textId="77777777" w:rsidTr="00855ECF">
        <w:trPr>
          <w:trHeight w:val="392"/>
        </w:trPr>
        <w:tc>
          <w:tcPr>
            <w:tcW w:w="9490" w:type="dxa"/>
            <w:shd w:val="clear" w:color="auto" w:fill="auto"/>
            <w:tcMar>
              <w:top w:w="510" w:type="dxa"/>
            </w:tcMar>
          </w:tcPr>
          <w:p w14:paraId="44CCCA15" w14:textId="77777777" w:rsidR="005D6597" w:rsidRPr="00190B49" w:rsidRDefault="00A9610C" w:rsidP="00E12BA9">
            <w:pPr>
              <w:pStyle w:val="DHHSmainsubheading"/>
              <w:rPr>
                <w:rFonts w:asciiTheme="minorHAnsi" w:hAnsiTheme="minorHAnsi"/>
                <w:sz w:val="24"/>
              </w:rPr>
            </w:pPr>
            <w:r w:rsidRPr="00190B49">
              <w:rPr>
                <w:rFonts w:asciiTheme="minorHAnsi" w:hAnsiTheme="minorHAnsi"/>
                <w:sz w:val="24"/>
              </w:rPr>
              <w:t xml:space="preserve">Consultation </w:t>
            </w:r>
          </w:p>
        </w:tc>
      </w:tr>
    </w:tbl>
    <w:p w14:paraId="3964E4E8" w14:textId="77777777" w:rsidR="00C61145" w:rsidRPr="00190B49" w:rsidRDefault="00C61145" w:rsidP="00C61145">
      <w:pPr>
        <w:rPr>
          <w:rFonts w:asciiTheme="minorHAnsi" w:hAnsiTheme="minorHAnsi" w:cs="Arial"/>
          <w:bCs/>
          <w:sz w:val="24"/>
          <w:szCs w:val="24"/>
        </w:rPr>
      </w:pPr>
    </w:p>
    <w:p w14:paraId="6EAE769D" w14:textId="77777777" w:rsidR="007A7EBE" w:rsidRPr="00190B49" w:rsidRDefault="007A7EBE" w:rsidP="00C61145">
      <w:pPr>
        <w:rPr>
          <w:rFonts w:asciiTheme="minorHAnsi" w:hAnsiTheme="minorHAnsi" w:cs="Arial"/>
          <w:bCs/>
          <w:sz w:val="24"/>
          <w:szCs w:val="24"/>
        </w:rPr>
      </w:pPr>
    </w:p>
    <w:p w14:paraId="3609592D" w14:textId="77777777" w:rsidR="007A7EBE" w:rsidRPr="00190B49" w:rsidRDefault="007A7EBE" w:rsidP="00C61145">
      <w:pPr>
        <w:rPr>
          <w:rFonts w:asciiTheme="minorHAnsi" w:hAnsiTheme="minorHAnsi" w:cs="Arial"/>
          <w:bCs/>
          <w:sz w:val="24"/>
          <w:szCs w:val="24"/>
        </w:rPr>
      </w:pPr>
    </w:p>
    <w:p w14:paraId="33C88866" w14:textId="77777777" w:rsidR="00EF63BD" w:rsidRDefault="00EF63BD" w:rsidP="0057051E">
      <w:pPr>
        <w:pStyle w:val="DHHSbody"/>
        <w:spacing w:after="0" w:line="276" w:lineRule="auto"/>
        <w:rPr>
          <w:rFonts w:asciiTheme="minorHAnsi" w:hAnsiTheme="minorHAnsi" w:cs="Arial"/>
          <w:b/>
          <w:sz w:val="24"/>
          <w:szCs w:val="24"/>
        </w:rPr>
      </w:pPr>
    </w:p>
    <w:p w14:paraId="1FAEDBCE" w14:textId="77777777" w:rsidR="00E12BA9" w:rsidRPr="00190B49" w:rsidRDefault="00E12BA9" w:rsidP="0057051E">
      <w:pPr>
        <w:pStyle w:val="DHHSbody"/>
        <w:spacing w:after="0" w:line="276" w:lineRule="auto"/>
        <w:rPr>
          <w:rFonts w:asciiTheme="minorHAnsi" w:hAnsiTheme="minorHAnsi" w:cs="Arial"/>
          <w:b/>
          <w:sz w:val="24"/>
          <w:szCs w:val="24"/>
        </w:rPr>
      </w:pPr>
      <w:r w:rsidRPr="00190B49">
        <w:rPr>
          <w:rFonts w:asciiTheme="minorHAnsi" w:hAnsiTheme="minorHAnsi" w:cs="Arial"/>
          <w:b/>
          <w:sz w:val="24"/>
          <w:szCs w:val="24"/>
        </w:rPr>
        <w:t>Feedback Form</w:t>
      </w:r>
    </w:p>
    <w:p w14:paraId="12333A1E" w14:textId="77777777" w:rsidR="00E12BA9" w:rsidRPr="00190B49" w:rsidRDefault="00E12BA9" w:rsidP="0057051E">
      <w:pPr>
        <w:pStyle w:val="DHHSbody"/>
        <w:spacing w:after="0" w:line="276" w:lineRule="auto"/>
        <w:rPr>
          <w:rFonts w:asciiTheme="minorHAnsi" w:hAnsiTheme="minorHAnsi" w:cs="Arial"/>
          <w:sz w:val="24"/>
          <w:szCs w:val="24"/>
        </w:rPr>
      </w:pPr>
    </w:p>
    <w:p w14:paraId="524940ED" w14:textId="77777777" w:rsidR="00E12BA9" w:rsidRPr="00190B49" w:rsidRDefault="00A9610C" w:rsidP="0057051E">
      <w:pPr>
        <w:pStyle w:val="DHHSbody"/>
        <w:spacing w:after="0" w:line="276" w:lineRule="auto"/>
        <w:rPr>
          <w:rFonts w:asciiTheme="minorHAnsi" w:hAnsiTheme="minorHAnsi" w:cs="Arial"/>
          <w:sz w:val="24"/>
          <w:szCs w:val="24"/>
        </w:rPr>
      </w:pPr>
      <w:r w:rsidRPr="00190B49">
        <w:rPr>
          <w:rFonts w:asciiTheme="minorHAnsi" w:hAnsiTheme="minorHAnsi" w:cs="Arial"/>
          <w:sz w:val="24"/>
          <w:szCs w:val="24"/>
        </w:rPr>
        <w:t>Thank you for taking the time to consider the Victorian Public Health and Wellbeing Plan 2015 – 2019 Consultation Paper</w:t>
      </w:r>
      <w:r w:rsidR="00E12BA9" w:rsidRPr="00190B49">
        <w:rPr>
          <w:rFonts w:asciiTheme="minorHAnsi" w:hAnsiTheme="minorHAnsi" w:cs="Arial"/>
          <w:sz w:val="24"/>
          <w:szCs w:val="24"/>
        </w:rPr>
        <w:t xml:space="preserve"> (available at </w:t>
      </w:r>
      <w:hyperlink r:id="rId9" w:history="1">
        <w:r w:rsidR="00E12BA9" w:rsidRPr="00190B49">
          <w:rPr>
            <w:rStyle w:val="Hyperlink"/>
            <w:rFonts w:asciiTheme="minorHAnsi" w:hAnsiTheme="minorHAnsi" w:cs="Arial"/>
            <w:sz w:val="24"/>
            <w:szCs w:val="24"/>
          </w:rPr>
          <w:t>www.health.vic.gov.au/prevention/vphwp.htm</w:t>
        </w:r>
      </w:hyperlink>
      <w:r w:rsidR="00E12BA9" w:rsidRPr="00190B49">
        <w:rPr>
          <w:rFonts w:asciiTheme="minorHAnsi" w:hAnsiTheme="minorHAnsi" w:cs="Arial"/>
          <w:sz w:val="24"/>
          <w:szCs w:val="24"/>
        </w:rPr>
        <w:t>).</w:t>
      </w:r>
    </w:p>
    <w:p w14:paraId="5F4CAE7F" w14:textId="77777777" w:rsidR="00A9610C" w:rsidRPr="00190B49" w:rsidRDefault="00A9610C" w:rsidP="0057051E">
      <w:pPr>
        <w:pStyle w:val="DHHSbody"/>
        <w:spacing w:after="0" w:line="276" w:lineRule="auto"/>
        <w:rPr>
          <w:rFonts w:asciiTheme="minorHAnsi" w:hAnsiTheme="minorHAnsi" w:cs="Arial"/>
          <w:sz w:val="24"/>
          <w:szCs w:val="24"/>
        </w:rPr>
      </w:pPr>
      <w:r w:rsidRPr="00190B49">
        <w:rPr>
          <w:rFonts w:asciiTheme="minorHAnsi" w:hAnsiTheme="minorHAnsi" w:cs="Arial"/>
          <w:sz w:val="24"/>
          <w:szCs w:val="24"/>
        </w:rPr>
        <w:t xml:space="preserve">  </w:t>
      </w:r>
    </w:p>
    <w:p w14:paraId="1BCF1548" w14:textId="77777777" w:rsidR="0013760E" w:rsidRPr="00190B49" w:rsidRDefault="00A9610C" w:rsidP="00A9610C">
      <w:pPr>
        <w:pStyle w:val="DHHSbody"/>
        <w:spacing w:after="0" w:line="276" w:lineRule="auto"/>
        <w:rPr>
          <w:rFonts w:asciiTheme="minorHAnsi" w:hAnsiTheme="minorHAnsi" w:cs="Arial"/>
          <w:sz w:val="24"/>
          <w:szCs w:val="24"/>
        </w:rPr>
      </w:pPr>
      <w:r w:rsidRPr="00190B49">
        <w:rPr>
          <w:rFonts w:asciiTheme="minorHAnsi" w:hAnsiTheme="minorHAnsi" w:cs="Arial"/>
          <w:sz w:val="24"/>
          <w:szCs w:val="24"/>
        </w:rPr>
        <w:t>Feedback is sought from key stakeholders about the proposed approach outlined in that Consultation Paper.  Six questions are outlined below</w:t>
      </w:r>
      <w:r w:rsidR="00E12BA9" w:rsidRPr="00190B49">
        <w:rPr>
          <w:rFonts w:asciiTheme="minorHAnsi" w:hAnsiTheme="minorHAnsi" w:cs="Arial"/>
          <w:sz w:val="24"/>
          <w:szCs w:val="24"/>
        </w:rPr>
        <w:t xml:space="preserve"> and responses of up to 500 words each would be appreciated</w:t>
      </w:r>
      <w:r w:rsidR="0013760E" w:rsidRPr="00190B49">
        <w:rPr>
          <w:rFonts w:asciiTheme="minorHAnsi" w:hAnsiTheme="minorHAnsi" w:cs="Arial"/>
          <w:sz w:val="24"/>
          <w:szCs w:val="24"/>
        </w:rPr>
        <w:t>.</w:t>
      </w:r>
    </w:p>
    <w:p w14:paraId="72702825" w14:textId="77777777" w:rsidR="0013760E" w:rsidRPr="00190B49" w:rsidRDefault="0013760E" w:rsidP="00A9610C">
      <w:pPr>
        <w:pStyle w:val="DHHSbody"/>
        <w:spacing w:after="0" w:line="276" w:lineRule="auto"/>
        <w:rPr>
          <w:rFonts w:asciiTheme="minorHAnsi" w:hAnsiTheme="minorHAnsi" w:cs="Arial"/>
          <w:sz w:val="24"/>
          <w:szCs w:val="24"/>
        </w:rPr>
      </w:pPr>
    </w:p>
    <w:p w14:paraId="53C10E19" w14:textId="77777777" w:rsidR="0013760E" w:rsidRPr="00190B49" w:rsidRDefault="0013760E" w:rsidP="00A9610C">
      <w:pPr>
        <w:pStyle w:val="DHHSbody"/>
        <w:spacing w:after="0" w:line="276" w:lineRule="auto"/>
        <w:rPr>
          <w:rFonts w:asciiTheme="minorHAnsi" w:hAnsiTheme="minorHAnsi" w:cs="Arial"/>
          <w:sz w:val="24"/>
          <w:szCs w:val="24"/>
        </w:rPr>
      </w:pPr>
      <w:r w:rsidRPr="00190B49">
        <w:rPr>
          <w:rFonts w:asciiTheme="minorHAnsi" w:hAnsiTheme="minorHAnsi" w:cs="Arial"/>
          <w:sz w:val="24"/>
          <w:szCs w:val="24"/>
        </w:rPr>
        <w:t>Some information about you is requested below.  We may publish submissions received on the department’s website, your permission to do so is sought below</w:t>
      </w:r>
      <w:r w:rsidR="00A9610C" w:rsidRPr="00190B49">
        <w:rPr>
          <w:rFonts w:asciiTheme="minorHAnsi" w:hAnsiTheme="minorHAnsi" w:cs="Arial"/>
          <w:sz w:val="24"/>
          <w:szCs w:val="24"/>
        </w:rPr>
        <w:t xml:space="preserve">.  </w:t>
      </w:r>
    </w:p>
    <w:p w14:paraId="3046BC42" w14:textId="77777777" w:rsidR="0013760E" w:rsidRPr="00190B49" w:rsidRDefault="0013760E" w:rsidP="00A9610C">
      <w:pPr>
        <w:pStyle w:val="DHHSbody"/>
        <w:spacing w:after="0" w:line="276" w:lineRule="auto"/>
        <w:rPr>
          <w:rFonts w:asciiTheme="minorHAnsi" w:hAnsiTheme="minorHAnsi" w:cs="Arial"/>
          <w:sz w:val="24"/>
          <w:szCs w:val="24"/>
        </w:rPr>
      </w:pPr>
    </w:p>
    <w:p w14:paraId="24B10E63" w14:textId="77777777" w:rsidR="0013760E" w:rsidRPr="00190B49" w:rsidRDefault="0013760E" w:rsidP="00A9610C">
      <w:pPr>
        <w:pStyle w:val="DHHSbody"/>
        <w:spacing w:after="0" w:line="276" w:lineRule="auto"/>
        <w:rPr>
          <w:rFonts w:asciiTheme="minorHAnsi" w:hAnsiTheme="minorHAnsi" w:cs="Arial"/>
          <w:sz w:val="24"/>
          <w:szCs w:val="24"/>
        </w:rPr>
      </w:pPr>
    </w:p>
    <w:p w14:paraId="3781C0B6" w14:textId="77777777" w:rsidR="00532D41" w:rsidRPr="00190B49" w:rsidRDefault="00532D41" w:rsidP="00A9610C">
      <w:pPr>
        <w:pStyle w:val="DHHSbody"/>
        <w:spacing w:after="0" w:line="276" w:lineRule="auto"/>
        <w:rPr>
          <w:rFonts w:asciiTheme="minorHAnsi" w:hAnsiTheme="minorHAnsi" w:cs="Arial"/>
          <w:sz w:val="24"/>
          <w:szCs w:val="24"/>
        </w:rPr>
      </w:pPr>
      <w:r w:rsidRPr="00190B49">
        <w:rPr>
          <w:rFonts w:asciiTheme="minorHAnsi" w:hAnsiTheme="minorHAnsi" w:cs="Arial"/>
          <w:b/>
          <w:sz w:val="24"/>
          <w:szCs w:val="24"/>
        </w:rPr>
        <w:t>Name of person completing this form</w:t>
      </w:r>
      <w:r w:rsidRPr="00190B49">
        <w:rPr>
          <w:rFonts w:asciiTheme="minorHAnsi" w:hAnsiTheme="minorHAnsi" w:cs="Arial"/>
          <w:sz w:val="24"/>
          <w:szCs w:val="24"/>
        </w:rPr>
        <w:t>:</w:t>
      </w:r>
      <w:r w:rsidRPr="00190B49">
        <w:rPr>
          <w:rFonts w:asciiTheme="minorHAnsi" w:hAnsiTheme="minorHAnsi" w:cs="Arial"/>
          <w:sz w:val="24"/>
          <w:szCs w:val="24"/>
        </w:rPr>
        <w:tab/>
      </w:r>
    </w:p>
    <w:p w14:paraId="07CACA4E" w14:textId="77777777" w:rsidR="00532D41" w:rsidRPr="00190B49" w:rsidRDefault="006C7D65" w:rsidP="00A9610C">
      <w:pPr>
        <w:pStyle w:val="DHHSbody"/>
        <w:spacing w:after="0" w:line="276" w:lineRule="auto"/>
        <w:rPr>
          <w:rFonts w:asciiTheme="minorHAnsi" w:hAnsiTheme="minorHAnsi" w:cs="Arial"/>
          <w:sz w:val="24"/>
          <w:szCs w:val="24"/>
        </w:rPr>
      </w:pPr>
      <w:r w:rsidRPr="00190B49">
        <w:rPr>
          <w:rFonts w:asciiTheme="minorHAnsi" w:hAnsiTheme="minorHAnsi" w:cs="Arial"/>
          <w:sz w:val="24"/>
          <w:szCs w:val="24"/>
        </w:rPr>
        <w:t>Jen Hargrave</w:t>
      </w:r>
    </w:p>
    <w:p w14:paraId="09BFD10E" w14:textId="77777777" w:rsidR="0013760E" w:rsidRPr="00190B49" w:rsidRDefault="0013760E" w:rsidP="00A9610C">
      <w:pPr>
        <w:pStyle w:val="DHHSbody"/>
        <w:spacing w:after="0" w:line="276" w:lineRule="auto"/>
        <w:rPr>
          <w:rFonts w:asciiTheme="minorHAnsi" w:hAnsiTheme="minorHAnsi" w:cs="Arial"/>
          <w:sz w:val="24"/>
          <w:szCs w:val="24"/>
        </w:rPr>
      </w:pPr>
    </w:p>
    <w:p w14:paraId="1EC3BAD6" w14:textId="77777777" w:rsidR="0013760E" w:rsidRPr="00190B49" w:rsidRDefault="00532D41" w:rsidP="0013760E">
      <w:pPr>
        <w:pStyle w:val="DHHSbody"/>
        <w:spacing w:after="0" w:line="276" w:lineRule="auto"/>
        <w:rPr>
          <w:rFonts w:asciiTheme="minorHAnsi" w:hAnsiTheme="minorHAnsi" w:cs="Arial"/>
          <w:sz w:val="24"/>
          <w:szCs w:val="24"/>
        </w:rPr>
      </w:pPr>
      <w:r w:rsidRPr="00190B49">
        <w:rPr>
          <w:rFonts w:asciiTheme="minorHAnsi" w:hAnsiTheme="minorHAnsi" w:cs="Arial"/>
          <w:b/>
          <w:sz w:val="24"/>
          <w:szCs w:val="24"/>
        </w:rPr>
        <w:t>Organisation</w:t>
      </w:r>
      <w:r w:rsidRPr="00190B49">
        <w:rPr>
          <w:rFonts w:asciiTheme="minorHAnsi" w:hAnsiTheme="minorHAnsi" w:cs="Arial"/>
          <w:sz w:val="24"/>
          <w:szCs w:val="24"/>
        </w:rPr>
        <w:t>:</w:t>
      </w:r>
    </w:p>
    <w:p w14:paraId="55E378C9" w14:textId="77777777" w:rsidR="006C7D65" w:rsidRPr="00190B49" w:rsidRDefault="006C7D65" w:rsidP="0013760E">
      <w:pPr>
        <w:pStyle w:val="DHHSbody"/>
        <w:spacing w:after="0" w:line="276" w:lineRule="auto"/>
        <w:rPr>
          <w:rFonts w:asciiTheme="minorHAnsi" w:hAnsiTheme="minorHAnsi" w:cs="Arial"/>
          <w:sz w:val="24"/>
          <w:szCs w:val="24"/>
        </w:rPr>
      </w:pPr>
      <w:r w:rsidRPr="00190B49">
        <w:rPr>
          <w:rFonts w:asciiTheme="minorHAnsi" w:hAnsiTheme="minorHAnsi" w:cs="Arial"/>
          <w:sz w:val="24"/>
          <w:szCs w:val="24"/>
        </w:rPr>
        <w:t xml:space="preserve">Women with Disabilities Victoria </w:t>
      </w:r>
      <w:r w:rsidR="008907C6" w:rsidRPr="00190B49">
        <w:rPr>
          <w:rFonts w:asciiTheme="minorHAnsi" w:hAnsiTheme="minorHAnsi" w:cs="Arial"/>
          <w:sz w:val="24"/>
          <w:szCs w:val="24"/>
        </w:rPr>
        <w:t xml:space="preserve">(WDV) </w:t>
      </w:r>
    </w:p>
    <w:p w14:paraId="129D9715" w14:textId="77777777" w:rsidR="0013760E" w:rsidRPr="00190B49" w:rsidRDefault="0013760E" w:rsidP="00A9610C">
      <w:pPr>
        <w:pStyle w:val="DHHSbody"/>
        <w:spacing w:after="0" w:line="276" w:lineRule="auto"/>
        <w:rPr>
          <w:rFonts w:asciiTheme="minorHAnsi" w:hAnsiTheme="minorHAnsi" w:cs="Arial"/>
          <w:sz w:val="24"/>
          <w:szCs w:val="24"/>
        </w:rPr>
      </w:pPr>
    </w:p>
    <w:p w14:paraId="42B9AEDC" w14:textId="77777777" w:rsidR="00532D41" w:rsidRPr="00190B49" w:rsidRDefault="00532D41" w:rsidP="00A9610C">
      <w:pPr>
        <w:pStyle w:val="DHHSbody"/>
        <w:spacing w:after="0" w:line="276" w:lineRule="auto"/>
        <w:rPr>
          <w:rFonts w:asciiTheme="minorHAnsi" w:hAnsiTheme="minorHAnsi" w:cs="Arial"/>
          <w:sz w:val="24"/>
          <w:szCs w:val="24"/>
        </w:rPr>
      </w:pPr>
    </w:p>
    <w:p w14:paraId="68760A88" w14:textId="77777777" w:rsidR="0013760E" w:rsidRPr="00190B49" w:rsidRDefault="00532D41" w:rsidP="00A9610C">
      <w:pPr>
        <w:pStyle w:val="DHHSbody"/>
        <w:spacing w:after="0" w:line="276" w:lineRule="auto"/>
        <w:rPr>
          <w:rFonts w:asciiTheme="minorHAnsi" w:hAnsiTheme="minorHAnsi" w:cs="Arial"/>
          <w:sz w:val="24"/>
          <w:szCs w:val="24"/>
        </w:rPr>
      </w:pPr>
      <w:r w:rsidRPr="00190B49">
        <w:rPr>
          <w:rFonts w:asciiTheme="minorHAnsi" w:hAnsiTheme="minorHAnsi" w:cs="Arial"/>
          <w:b/>
          <w:sz w:val="24"/>
          <w:szCs w:val="24"/>
        </w:rPr>
        <w:t>Contact details</w:t>
      </w:r>
      <w:r w:rsidRPr="00190B49">
        <w:rPr>
          <w:rFonts w:asciiTheme="minorHAnsi" w:hAnsiTheme="minorHAnsi" w:cs="Arial"/>
          <w:sz w:val="24"/>
          <w:szCs w:val="24"/>
        </w:rPr>
        <w:t>:</w:t>
      </w:r>
    </w:p>
    <w:p w14:paraId="137EF0BB" w14:textId="77777777" w:rsidR="00A92D3C" w:rsidRDefault="00EE160B" w:rsidP="00A9610C">
      <w:pPr>
        <w:pStyle w:val="DHHSbody"/>
        <w:spacing w:after="0" w:line="276" w:lineRule="auto"/>
        <w:rPr>
          <w:rFonts w:asciiTheme="minorHAnsi" w:hAnsiTheme="minorHAnsi" w:cs="Arial"/>
          <w:sz w:val="24"/>
          <w:szCs w:val="24"/>
        </w:rPr>
      </w:pPr>
      <w:hyperlink r:id="rId10" w:history="1">
        <w:r w:rsidR="00A92D3C" w:rsidRPr="0000280F">
          <w:rPr>
            <w:rStyle w:val="Hyperlink"/>
            <w:rFonts w:asciiTheme="minorHAnsi" w:hAnsiTheme="minorHAnsi" w:cs="Arial"/>
            <w:sz w:val="24"/>
            <w:szCs w:val="24"/>
          </w:rPr>
          <w:t>Jen.Hargrave@wdv.org.au</w:t>
        </w:r>
      </w:hyperlink>
    </w:p>
    <w:p w14:paraId="07E5E9F0" w14:textId="77777777" w:rsidR="00A92D3C" w:rsidRDefault="00A92D3C" w:rsidP="00A9610C">
      <w:pPr>
        <w:pStyle w:val="DHHSbody"/>
        <w:spacing w:after="0" w:line="276" w:lineRule="auto"/>
        <w:rPr>
          <w:rStyle w:val="Hyperlink"/>
          <w:rFonts w:asciiTheme="minorHAnsi" w:hAnsiTheme="minorHAnsi" w:cs="Arial"/>
          <w:sz w:val="24"/>
          <w:szCs w:val="24"/>
        </w:rPr>
      </w:pPr>
    </w:p>
    <w:p w14:paraId="1A4C51EA" w14:textId="77777777" w:rsidR="00532D41" w:rsidRPr="00190B49" w:rsidRDefault="006C7D65" w:rsidP="00A9610C">
      <w:pPr>
        <w:pStyle w:val="DHHSbody"/>
        <w:spacing w:after="0" w:line="276" w:lineRule="auto"/>
        <w:rPr>
          <w:rFonts w:asciiTheme="minorHAnsi" w:hAnsiTheme="minorHAnsi" w:cs="Arial"/>
          <w:sz w:val="24"/>
          <w:szCs w:val="24"/>
        </w:rPr>
      </w:pPr>
      <w:r w:rsidRPr="00190B49">
        <w:rPr>
          <w:rFonts w:asciiTheme="minorHAnsi" w:hAnsiTheme="minorHAnsi" w:cs="Arial"/>
          <w:sz w:val="24"/>
          <w:szCs w:val="24"/>
        </w:rPr>
        <w:t xml:space="preserve"> </w:t>
      </w:r>
      <w:r w:rsidR="00532D41" w:rsidRPr="00190B49">
        <w:rPr>
          <w:rFonts w:asciiTheme="minorHAnsi" w:hAnsiTheme="minorHAnsi" w:cs="Arial"/>
          <w:sz w:val="24"/>
          <w:szCs w:val="24"/>
        </w:rPr>
        <w:tab/>
      </w:r>
      <w:r w:rsidR="00532D41" w:rsidRPr="00190B49">
        <w:rPr>
          <w:rFonts w:asciiTheme="minorHAnsi" w:hAnsiTheme="minorHAnsi" w:cs="Arial"/>
          <w:sz w:val="24"/>
          <w:szCs w:val="24"/>
        </w:rPr>
        <w:tab/>
      </w:r>
      <w:r w:rsidR="00532D41" w:rsidRPr="00190B49">
        <w:rPr>
          <w:rFonts w:asciiTheme="minorHAnsi" w:hAnsiTheme="minorHAnsi" w:cs="Arial"/>
          <w:sz w:val="24"/>
          <w:szCs w:val="24"/>
        </w:rPr>
        <w:tab/>
      </w:r>
    </w:p>
    <w:p w14:paraId="7CEF3A8C" w14:textId="77777777" w:rsidR="00532D41" w:rsidRPr="00190B49" w:rsidRDefault="00532D41" w:rsidP="00A9610C">
      <w:pPr>
        <w:pStyle w:val="DHHSbody"/>
        <w:spacing w:after="0" w:line="276" w:lineRule="auto"/>
        <w:rPr>
          <w:rFonts w:asciiTheme="minorHAnsi" w:hAnsiTheme="minorHAnsi" w:cs="Arial"/>
          <w:sz w:val="24"/>
          <w:szCs w:val="24"/>
        </w:rPr>
      </w:pPr>
    </w:p>
    <w:p w14:paraId="00A60413" w14:textId="77777777" w:rsidR="00532D41" w:rsidRPr="00190B49" w:rsidRDefault="00532D41" w:rsidP="00A9610C">
      <w:pPr>
        <w:pStyle w:val="DHHSbody"/>
        <w:spacing w:after="0" w:line="276" w:lineRule="auto"/>
        <w:rPr>
          <w:rFonts w:asciiTheme="minorHAnsi" w:hAnsiTheme="minorHAnsi" w:cs="Arial"/>
          <w:sz w:val="24"/>
          <w:szCs w:val="24"/>
        </w:rPr>
      </w:pPr>
      <w:r w:rsidRPr="00190B49">
        <w:rPr>
          <w:rFonts w:asciiTheme="minorHAnsi" w:hAnsiTheme="minorHAnsi" w:cs="Arial"/>
          <w:b/>
          <w:sz w:val="24"/>
          <w:szCs w:val="24"/>
        </w:rPr>
        <w:t>Are you completing this feedback on behalf of your organisation?</w:t>
      </w:r>
      <w:r w:rsidRPr="00190B49">
        <w:rPr>
          <w:rFonts w:asciiTheme="minorHAnsi" w:hAnsiTheme="minorHAnsi" w:cs="Arial"/>
          <w:b/>
          <w:sz w:val="24"/>
          <w:szCs w:val="24"/>
        </w:rPr>
        <w:tab/>
      </w:r>
      <w:r w:rsidRPr="00190B49">
        <w:rPr>
          <w:rFonts w:asciiTheme="minorHAnsi" w:hAnsiTheme="minorHAnsi" w:cs="Arial"/>
          <w:sz w:val="24"/>
          <w:szCs w:val="24"/>
        </w:rPr>
        <w:t xml:space="preserve">Yes </w:t>
      </w:r>
    </w:p>
    <w:p w14:paraId="7BF70013" w14:textId="77777777" w:rsidR="00532D41" w:rsidRPr="00190B49" w:rsidRDefault="00532D41" w:rsidP="00A9610C">
      <w:pPr>
        <w:pStyle w:val="DHHSbody"/>
        <w:spacing w:after="0" w:line="276" w:lineRule="auto"/>
        <w:rPr>
          <w:rFonts w:asciiTheme="minorHAnsi" w:hAnsiTheme="minorHAnsi" w:cs="Arial"/>
          <w:sz w:val="24"/>
          <w:szCs w:val="24"/>
        </w:rPr>
      </w:pPr>
    </w:p>
    <w:p w14:paraId="4DCADB6E" w14:textId="77777777" w:rsidR="0013760E" w:rsidRPr="00190B49" w:rsidRDefault="0013760E" w:rsidP="00A9610C">
      <w:pPr>
        <w:pStyle w:val="DHHSbody"/>
        <w:spacing w:after="0" w:line="276" w:lineRule="auto"/>
        <w:rPr>
          <w:rFonts w:asciiTheme="minorHAnsi" w:hAnsiTheme="minorHAnsi" w:cs="Arial"/>
          <w:sz w:val="24"/>
          <w:szCs w:val="24"/>
        </w:rPr>
      </w:pPr>
    </w:p>
    <w:p w14:paraId="7A50DA02" w14:textId="77777777" w:rsidR="00532D41" w:rsidRPr="00190B49" w:rsidRDefault="0013760E" w:rsidP="00A9610C">
      <w:pPr>
        <w:pStyle w:val="DHHSbody"/>
        <w:spacing w:after="0" w:line="276" w:lineRule="auto"/>
        <w:rPr>
          <w:rFonts w:asciiTheme="minorHAnsi" w:hAnsiTheme="minorHAnsi" w:cs="Arial"/>
          <w:b/>
          <w:sz w:val="24"/>
          <w:szCs w:val="24"/>
        </w:rPr>
      </w:pPr>
      <w:r w:rsidRPr="00190B49">
        <w:rPr>
          <w:rFonts w:asciiTheme="minorHAnsi" w:hAnsiTheme="minorHAnsi" w:cs="Arial"/>
          <w:b/>
          <w:sz w:val="24"/>
          <w:szCs w:val="24"/>
        </w:rPr>
        <w:t>We may publish submissions received. D</w:t>
      </w:r>
      <w:r w:rsidR="00532D41" w:rsidRPr="00190B49">
        <w:rPr>
          <w:rFonts w:asciiTheme="minorHAnsi" w:hAnsiTheme="minorHAnsi" w:cs="Arial"/>
          <w:b/>
          <w:sz w:val="24"/>
          <w:szCs w:val="24"/>
        </w:rPr>
        <w:t>o you agree to your submission being made public?</w:t>
      </w:r>
    </w:p>
    <w:p w14:paraId="0AC870C5" w14:textId="77777777" w:rsidR="0013760E" w:rsidRPr="00190B49" w:rsidRDefault="0013760E" w:rsidP="00A9610C">
      <w:pPr>
        <w:pStyle w:val="DHHSbody"/>
        <w:spacing w:after="0" w:line="276" w:lineRule="auto"/>
        <w:rPr>
          <w:rFonts w:asciiTheme="minorHAnsi" w:hAnsiTheme="minorHAnsi" w:cs="Arial"/>
          <w:i/>
          <w:sz w:val="24"/>
          <w:szCs w:val="24"/>
        </w:rPr>
      </w:pPr>
    </w:p>
    <w:p w14:paraId="469AFABA" w14:textId="77777777" w:rsidR="00532D41" w:rsidRPr="00190B49" w:rsidRDefault="00532D41" w:rsidP="006C7D65">
      <w:pPr>
        <w:pStyle w:val="DHHSbody"/>
        <w:spacing w:after="0" w:line="276" w:lineRule="auto"/>
        <w:rPr>
          <w:rFonts w:asciiTheme="minorHAnsi" w:hAnsiTheme="minorHAnsi" w:cs="Arial"/>
          <w:sz w:val="24"/>
          <w:szCs w:val="24"/>
        </w:rPr>
      </w:pPr>
      <w:r w:rsidRPr="00190B49">
        <w:rPr>
          <w:rFonts w:asciiTheme="minorHAnsi" w:hAnsiTheme="minorHAnsi" w:cs="Arial"/>
          <w:sz w:val="24"/>
          <w:szCs w:val="24"/>
        </w:rPr>
        <w:t>Yes you can publish my submission</w:t>
      </w:r>
    </w:p>
    <w:p w14:paraId="42917E26" w14:textId="77777777" w:rsidR="00532D41" w:rsidRPr="00190B49" w:rsidRDefault="00532D41" w:rsidP="0057051E">
      <w:pPr>
        <w:pStyle w:val="DHHSbody"/>
        <w:spacing w:after="0" w:line="276" w:lineRule="auto"/>
        <w:rPr>
          <w:rFonts w:asciiTheme="minorHAnsi" w:hAnsiTheme="minorHAnsi" w:cs="Arial"/>
          <w:sz w:val="24"/>
          <w:szCs w:val="24"/>
        </w:rPr>
      </w:pPr>
      <w:r w:rsidRPr="00190B49">
        <w:rPr>
          <w:rFonts w:asciiTheme="minorHAnsi" w:hAnsiTheme="minorHAnsi" w:cs="Arial"/>
          <w:sz w:val="24"/>
          <w:szCs w:val="24"/>
        </w:rPr>
        <w:tab/>
      </w:r>
    </w:p>
    <w:p w14:paraId="62A143B5" w14:textId="77777777" w:rsidR="00532D41" w:rsidRPr="00190B49" w:rsidRDefault="00532D41" w:rsidP="0057051E">
      <w:pPr>
        <w:pStyle w:val="DHHSbody"/>
        <w:spacing w:after="0" w:line="276" w:lineRule="auto"/>
        <w:rPr>
          <w:rFonts w:asciiTheme="minorHAnsi" w:hAnsiTheme="minorHAnsi" w:cs="Arial"/>
          <w:b/>
          <w:sz w:val="24"/>
          <w:szCs w:val="24"/>
        </w:rPr>
      </w:pPr>
    </w:p>
    <w:p w14:paraId="5FAF50AB" w14:textId="77777777" w:rsidR="006C7D65" w:rsidRPr="00190B49" w:rsidRDefault="006C7D65" w:rsidP="0057051E">
      <w:pPr>
        <w:pStyle w:val="DHHSbody"/>
        <w:spacing w:after="0" w:line="276" w:lineRule="auto"/>
        <w:rPr>
          <w:rFonts w:asciiTheme="minorHAnsi" w:hAnsiTheme="minorHAnsi" w:cs="Arial"/>
          <w:b/>
          <w:sz w:val="24"/>
          <w:szCs w:val="24"/>
        </w:rPr>
      </w:pPr>
    </w:p>
    <w:p w14:paraId="63B688C2" w14:textId="77777777" w:rsidR="006C7D65" w:rsidRPr="00190B49" w:rsidRDefault="006C7D65" w:rsidP="0057051E">
      <w:pPr>
        <w:pStyle w:val="DHHSbody"/>
        <w:spacing w:after="0" w:line="276" w:lineRule="auto"/>
        <w:rPr>
          <w:rFonts w:asciiTheme="minorHAnsi" w:hAnsiTheme="minorHAnsi" w:cs="Arial"/>
          <w:b/>
          <w:sz w:val="24"/>
          <w:szCs w:val="24"/>
        </w:rPr>
      </w:pPr>
    </w:p>
    <w:p w14:paraId="36F4C3D3" w14:textId="77777777" w:rsidR="007D2867" w:rsidRDefault="007D2867" w:rsidP="0013760E">
      <w:pPr>
        <w:pStyle w:val="DHHSbody"/>
        <w:spacing w:after="0" w:line="276" w:lineRule="auto"/>
        <w:rPr>
          <w:rFonts w:asciiTheme="minorHAnsi" w:hAnsiTheme="minorHAnsi" w:cs="Arial"/>
          <w:b/>
          <w:sz w:val="24"/>
          <w:szCs w:val="24"/>
        </w:rPr>
      </w:pPr>
    </w:p>
    <w:p w14:paraId="670958DB" w14:textId="77777777" w:rsidR="007D2867" w:rsidRDefault="007D2867" w:rsidP="0013760E">
      <w:pPr>
        <w:pStyle w:val="DHHSbody"/>
        <w:spacing w:after="0" w:line="276" w:lineRule="auto"/>
        <w:rPr>
          <w:rFonts w:asciiTheme="minorHAnsi" w:hAnsiTheme="minorHAnsi" w:cs="Arial"/>
          <w:b/>
          <w:sz w:val="24"/>
          <w:szCs w:val="24"/>
        </w:rPr>
      </w:pPr>
    </w:p>
    <w:p w14:paraId="6CA2B647" w14:textId="77777777" w:rsidR="007D2867" w:rsidRDefault="007D2867" w:rsidP="0013760E">
      <w:pPr>
        <w:pStyle w:val="DHHSbody"/>
        <w:spacing w:after="0" w:line="276" w:lineRule="auto"/>
        <w:rPr>
          <w:rFonts w:asciiTheme="minorHAnsi" w:hAnsiTheme="minorHAnsi" w:cs="Arial"/>
          <w:b/>
          <w:sz w:val="24"/>
          <w:szCs w:val="24"/>
        </w:rPr>
      </w:pPr>
    </w:p>
    <w:p w14:paraId="11D59F23" w14:textId="77777777" w:rsidR="007B2D1F" w:rsidRDefault="007B2D1F" w:rsidP="0013760E">
      <w:pPr>
        <w:pStyle w:val="DHHSbody"/>
        <w:spacing w:after="0" w:line="276" w:lineRule="auto"/>
        <w:rPr>
          <w:rFonts w:asciiTheme="minorHAnsi" w:hAnsiTheme="minorHAnsi" w:cs="Arial"/>
          <w:b/>
          <w:sz w:val="24"/>
          <w:szCs w:val="24"/>
        </w:rPr>
      </w:pPr>
    </w:p>
    <w:p w14:paraId="3937B123" w14:textId="77777777" w:rsidR="007D2867" w:rsidRDefault="007D2867" w:rsidP="0013760E">
      <w:pPr>
        <w:pStyle w:val="DHHSbody"/>
        <w:spacing w:after="0" w:line="276" w:lineRule="auto"/>
        <w:rPr>
          <w:rFonts w:asciiTheme="minorHAnsi" w:hAnsiTheme="minorHAnsi" w:cs="Arial"/>
          <w:b/>
          <w:sz w:val="24"/>
          <w:szCs w:val="24"/>
        </w:rPr>
      </w:pPr>
    </w:p>
    <w:p w14:paraId="13227130" w14:textId="77777777" w:rsidR="0013760E" w:rsidRPr="00190B49" w:rsidRDefault="0013760E" w:rsidP="0013760E">
      <w:pPr>
        <w:pStyle w:val="DHHSbody"/>
        <w:spacing w:after="0" w:line="276" w:lineRule="auto"/>
        <w:rPr>
          <w:rFonts w:asciiTheme="minorHAnsi" w:hAnsiTheme="minorHAnsi" w:cs="Arial"/>
          <w:b/>
          <w:sz w:val="24"/>
          <w:szCs w:val="24"/>
        </w:rPr>
      </w:pPr>
      <w:r w:rsidRPr="00190B49">
        <w:rPr>
          <w:rFonts w:asciiTheme="minorHAnsi" w:hAnsiTheme="minorHAnsi" w:cs="Arial"/>
          <w:b/>
          <w:sz w:val="24"/>
          <w:szCs w:val="24"/>
        </w:rPr>
        <w:t xml:space="preserve">Please forward your response to </w:t>
      </w:r>
      <w:hyperlink r:id="rId11" w:history="1">
        <w:r w:rsidRPr="00190B49">
          <w:rPr>
            <w:rStyle w:val="Hyperlink"/>
            <w:rFonts w:asciiTheme="minorHAnsi" w:hAnsiTheme="minorHAnsi" w:cs="Arial"/>
            <w:b/>
            <w:sz w:val="24"/>
            <w:szCs w:val="24"/>
          </w:rPr>
          <w:t>prevention@dhhs.vic.gov.au</w:t>
        </w:r>
      </w:hyperlink>
      <w:r w:rsidRPr="00190B49">
        <w:rPr>
          <w:rFonts w:asciiTheme="minorHAnsi" w:hAnsiTheme="minorHAnsi" w:cs="Arial"/>
          <w:b/>
          <w:sz w:val="24"/>
          <w:szCs w:val="24"/>
        </w:rPr>
        <w:t xml:space="preserve"> by Wednesday 1 July 2015.</w:t>
      </w:r>
    </w:p>
    <w:p w14:paraId="2B5CFE47" w14:textId="77777777" w:rsidR="00093CDA" w:rsidRPr="00190B49" w:rsidRDefault="00C61145" w:rsidP="0057051E">
      <w:pPr>
        <w:pStyle w:val="TListNum1"/>
        <w:numPr>
          <w:ilvl w:val="0"/>
          <w:numId w:val="8"/>
        </w:numPr>
        <w:tabs>
          <w:tab w:val="clear" w:pos="1361"/>
        </w:tabs>
        <w:spacing w:after="0" w:line="276" w:lineRule="auto"/>
        <w:rPr>
          <w:rFonts w:asciiTheme="minorHAnsi" w:hAnsiTheme="minorHAnsi" w:cs="Arial"/>
          <w:b/>
          <w:sz w:val="24"/>
          <w:szCs w:val="24"/>
          <w:lang w:val="en-NZ"/>
        </w:rPr>
      </w:pPr>
      <w:r w:rsidRPr="00190B49">
        <w:rPr>
          <w:rFonts w:asciiTheme="minorHAnsi" w:hAnsiTheme="minorHAnsi" w:cs="Arial"/>
          <w:b/>
          <w:sz w:val="24"/>
          <w:szCs w:val="24"/>
          <w:lang w:val="en-NZ"/>
        </w:rPr>
        <w:t>What is your opinion of the proposed scope and narrative of the Plan as outlined in the consultation paper?</w:t>
      </w:r>
    </w:p>
    <w:p w14:paraId="2993BA58" w14:textId="77777777" w:rsidR="00A9610C" w:rsidRPr="00190B49" w:rsidRDefault="00A9610C">
      <w:pPr>
        <w:rPr>
          <w:rFonts w:asciiTheme="minorHAnsi" w:hAnsiTheme="minorHAnsi" w:cs="Arial"/>
          <w:sz w:val="24"/>
          <w:szCs w:val="24"/>
          <w:lang w:val="en-NZ"/>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6"/>
      </w:tblGrid>
      <w:tr w:rsidR="00A9610C" w:rsidRPr="00190B49" w14:paraId="0F7BC614" w14:textId="77777777" w:rsidTr="00A9610C">
        <w:tc>
          <w:tcPr>
            <w:tcW w:w="10312" w:type="dxa"/>
          </w:tcPr>
          <w:p w14:paraId="23607F90" w14:textId="77777777" w:rsidR="006C7D65" w:rsidRPr="00A92D3C" w:rsidRDefault="006C7D65" w:rsidP="006C7D65">
            <w:pPr>
              <w:autoSpaceDE w:val="0"/>
              <w:autoSpaceDN w:val="0"/>
              <w:adjustRightInd w:val="0"/>
              <w:rPr>
                <w:rFonts w:asciiTheme="minorHAnsi" w:hAnsiTheme="minorHAnsi" w:cs="Arial"/>
                <w:b/>
                <w:bCs/>
                <w:sz w:val="24"/>
                <w:szCs w:val="24"/>
                <w:lang w:eastAsia="en-AU"/>
              </w:rPr>
            </w:pPr>
            <w:r w:rsidRPr="00A92D3C">
              <w:rPr>
                <w:rFonts w:asciiTheme="minorHAnsi" w:hAnsiTheme="minorHAnsi" w:cs="Arial"/>
                <w:b/>
                <w:bCs/>
                <w:sz w:val="24"/>
                <w:szCs w:val="24"/>
                <w:lang w:eastAsia="en-AU"/>
              </w:rPr>
              <w:t xml:space="preserve">Scope </w:t>
            </w:r>
          </w:p>
          <w:p w14:paraId="480A76A0" w14:textId="77777777" w:rsidR="00233689" w:rsidRPr="00190B49" w:rsidRDefault="00233689" w:rsidP="00233689">
            <w:pPr>
              <w:rPr>
                <w:rFonts w:asciiTheme="minorHAnsi" w:hAnsiTheme="minorHAnsi"/>
                <w:sz w:val="24"/>
                <w:szCs w:val="24"/>
              </w:rPr>
            </w:pPr>
            <w:r w:rsidRPr="00190B49">
              <w:rPr>
                <w:rFonts w:asciiTheme="minorHAnsi" w:hAnsiTheme="minorHAnsi"/>
                <w:sz w:val="24"/>
                <w:szCs w:val="24"/>
              </w:rPr>
              <w:t>The Consultation Paper suitably takes a broad view of health, recognising the social and environmental determinants</w:t>
            </w:r>
            <w:r w:rsidR="00B55F23" w:rsidRPr="00190B49">
              <w:rPr>
                <w:rFonts w:asciiTheme="minorHAnsi" w:hAnsiTheme="minorHAnsi"/>
                <w:sz w:val="24"/>
                <w:szCs w:val="24"/>
              </w:rPr>
              <w:t xml:space="preserve"> of health</w:t>
            </w:r>
            <w:r w:rsidRPr="00190B49">
              <w:rPr>
                <w:rFonts w:asciiTheme="minorHAnsi" w:hAnsiTheme="minorHAnsi"/>
                <w:sz w:val="24"/>
                <w:szCs w:val="24"/>
              </w:rPr>
              <w:t xml:space="preserve">. Themes which </w:t>
            </w:r>
            <w:r w:rsidR="006312B1" w:rsidRPr="00190B49">
              <w:rPr>
                <w:rFonts w:asciiTheme="minorHAnsi" w:hAnsiTheme="minorHAnsi"/>
                <w:sz w:val="24"/>
                <w:szCs w:val="24"/>
              </w:rPr>
              <w:t xml:space="preserve">require more representation </w:t>
            </w:r>
            <w:r w:rsidRPr="00190B49">
              <w:rPr>
                <w:rFonts w:asciiTheme="minorHAnsi" w:hAnsiTheme="minorHAnsi"/>
                <w:sz w:val="24"/>
                <w:szCs w:val="24"/>
              </w:rPr>
              <w:t>in the Consultation Paper</w:t>
            </w:r>
            <w:r w:rsidR="006312B1" w:rsidRPr="00190B49">
              <w:rPr>
                <w:rFonts w:asciiTheme="minorHAnsi" w:hAnsiTheme="minorHAnsi"/>
                <w:sz w:val="24"/>
                <w:szCs w:val="24"/>
              </w:rPr>
              <w:t>’s scope</w:t>
            </w:r>
            <w:r w:rsidRPr="00190B49">
              <w:rPr>
                <w:rFonts w:asciiTheme="minorHAnsi" w:hAnsiTheme="minorHAnsi"/>
                <w:sz w:val="24"/>
                <w:szCs w:val="24"/>
              </w:rPr>
              <w:t xml:space="preserve"> </w:t>
            </w:r>
            <w:r w:rsidR="006312B1" w:rsidRPr="00190B49">
              <w:rPr>
                <w:rFonts w:asciiTheme="minorHAnsi" w:hAnsiTheme="minorHAnsi"/>
                <w:sz w:val="24"/>
                <w:szCs w:val="24"/>
              </w:rPr>
              <w:t xml:space="preserve">follow. </w:t>
            </w:r>
          </w:p>
          <w:p w14:paraId="5475C49F" w14:textId="77777777" w:rsidR="00E23D5D" w:rsidRPr="00190B49" w:rsidRDefault="00E23D5D" w:rsidP="006C7D65">
            <w:pPr>
              <w:autoSpaceDE w:val="0"/>
              <w:autoSpaceDN w:val="0"/>
              <w:adjustRightInd w:val="0"/>
              <w:rPr>
                <w:rFonts w:asciiTheme="minorHAnsi" w:hAnsiTheme="minorHAnsi" w:cs="Arial"/>
                <w:sz w:val="24"/>
                <w:szCs w:val="24"/>
                <w:lang w:eastAsia="en-AU"/>
              </w:rPr>
            </w:pPr>
          </w:p>
          <w:p w14:paraId="4504E233" w14:textId="77777777" w:rsidR="00812C63" w:rsidRPr="00190B49" w:rsidRDefault="00812C63" w:rsidP="00E23D5D">
            <w:pPr>
              <w:pStyle w:val="DHHSbody"/>
              <w:spacing w:after="0"/>
              <w:rPr>
                <w:rFonts w:asciiTheme="minorHAnsi" w:hAnsiTheme="minorHAnsi"/>
                <w:b/>
                <w:sz w:val="24"/>
                <w:szCs w:val="24"/>
              </w:rPr>
            </w:pPr>
            <w:r w:rsidRPr="00190B49">
              <w:rPr>
                <w:rFonts w:asciiTheme="minorHAnsi" w:hAnsiTheme="minorHAnsi"/>
                <w:b/>
                <w:sz w:val="24"/>
                <w:szCs w:val="24"/>
              </w:rPr>
              <w:t xml:space="preserve">Gender </w:t>
            </w:r>
          </w:p>
          <w:p w14:paraId="6766A195" w14:textId="77777777" w:rsidR="00735009" w:rsidRPr="000E6FD8" w:rsidRDefault="00735009" w:rsidP="00735009">
            <w:pPr>
              <w:rPr>
                <w:rFonts w:asciiTheme="minorHAnsi" w:hAnsiTheme="minorHAnsi" w:cs="Arial"/>
                <w:sz w:val="24"/>
                <w:szCs w:val="24"/>
                <w:lang w:eastAsia="en-AU"/>
              </w:rPr>
            </w:pPr>
            <w:r w:rsidRPr="000E6FD8">
              <w:rPr>
                <w:rFonts w:asciiTheme="minorHAnsi" w:hAnsiTheme="minorHAnsi"/>
                <w:sz w:val="24"/>
                <w:szCs w:val="24"/>
              </w:rPr>
              <w:t>The World Health Organisation (WHO) report, “</w:t>
            </w:r>
            <w:r w:rsidRPr="000E6FD8">
              <w:rPr>
                <w:rFonts w:asciiTheme="minorHAnsi" w:hAnsiTheme="minorHAnsi" w:cs="Arial"/>
                <w:sz w:val="24"/>
                <w:szCs w:val="24"/>
                <w:lang w:eastAsia="en-AU"/>
              </w:rPr>
              <w:t xml:space="preserve">Sex and gender are increasingly recognized as important determinants of health for women and men (UN, 2010; WHO, 2010). Beyond the biological differences, gender roles, norms and behaviour have an influence on how women, men, girls and boys access health services and how health systems respond to their different needs. The different and often unequal abilities of women, men, girls and boys to protect and promote their health require recognition so appropriate health interventions can be planned (Ministry of Women’s Affairs, 2008; Walston, 2005; WHO, 2010). </w:t>
            </w:r>
          </w:p>
          <w:p w14:paraId="43D6753B" w14:textId="77777777" w:rsidR="00812C63" w:rsidRPr="000E6FD8" w:rsidRDefault="00812C63" w:rsidP="00812C63">
            <w:pPr>
              <w:rPr>
                <w:rFonts w:asciiTheme="minorHAnsi" w:hAnsiTheme="minorHAnsi" w:cs="Arial"/>
                <w:sz w:val="24"/>
                <w:szCs w:val="24"/>
                <w:lang w:eastAsia="en-AU"/>
              </w:rPr>
            </w:pPr>
            <w:r w:rsidRPr="000E6FD8">
              <w:rPr>
                <w:rFonts w:asciiTheme="minorHAnsi" w:hAnsiTheme="minorHAnsi"/>
                <w:sz w:val="24"/>
                <w:szCs w:val="24"/>
              </w:rPr>
              <w:t>As such</w:t>
            </w:r>
            <w:r w:rsidR="008907C6" w:rsidRPr="000E6FD8">
              <w:rPr>
                <w:rFonts w:asciiTheme="minorHAnsi" w:hAnsiTheme="minorHAnsi"/>
                <w:sz w:val="24"/>
                <w:szCs w:val="24"/>
              </w:rPr>
              <w:t>, this must be articulated in the scope</w:t>
            </w:r>
            <w:r w:rsidR="00735009" w:rsidRPr="000E6FD8">
              <w:rPr>
                <w:rFonts w:asciiTheme="minorHAnsi" w:hAnsiTheme="minorHAnsi"/>
                <w:sz w:val="24"/>
                <w:szCs w:val="24"/>
              </w:rPr>
              <w:t xml:space="preserve"> of Victoria’s health</w:t>
            </w:r>
            <w:r w:rsidR="008907C6" w:rsidRPr="000E6FD8">
              <w:rPr>
                <w:rFonts w:asciiTheme="minorHAnsi" w:hAnsiTheme="minorHAnsi"/>
                <w:sz w:val="24"/>
                <w:szCs w:val="24"/>
              </w:rPr>
              <w:t xml:space="preserve"> plan</w:t>
            </w:r>
            <w:r w:rsidRPr="000E6FD8">
              <w:rPr>
                <w:rFonts w:asciiTheme="minorHAnsi" w:hAnsiTheme="minorHAnsi"/>
                <w:sz w:val="24"/>
                <w:szCs w:val="24"/>
              </w:rPr>
              <w:t>.</w:t>
            </w:r>
            <w:r w:rsidR="00735009" w:rsidRPr="000E6FD8">
              <w:rPr>
                <w:rStyle w:val="FootnoteReference"/>
                <w:rFonts w:asciiTheme="minorHAnsi" w:hAnsiTheme="minorHAnsi"/>
                <w:sz w:val="24"/>
                <w:szCs w:val="24"/>
              </w:rPr>
              <w:footnoteReference w:id="1"/>
            </w:r>
            <w:r w:rsidRPr="000E6FD8">
              <w:rPr>
                <w:rFonts w:asciiTheme="minorHAnsi" w:hAnsiTheme="minorHAnsi"/>
                <w:sz w:val="24"/>
                <w:szCs w:val="24"/>
              </w:rPr>
              <w:t xml:space="preserve"> </w:t>
            </w:r>
          </w:p>
          <w:p w14:paraId="4A217EF3" w14:textId="77777777" w:rsidR="007D2867" w:rsidRDefault="007D2867" w:rsidP="00B55F23">
            <w:pPr>
              <w:pStyle w:val="DHHSbody"/>
              <w:spacing w:after="0"/>
              <w:rPr>
                <w:rFonts w:asciiTheme="minorHAnsi" w:hAnsiTheme="minorHAnsi"/>
                <w:b/>
                <w:sz w:val="24"/>
                <w:szCs w:val="24"/>
              </w:rPr>
            </w:pPr>
          </w:p>
          <w:p w14:paraId="0C6BFFD4" w14:textId="77777777" w:rsidR="00B55F23" w:rsidRPr="00190B49" w:rsidRDefault="00B55F23" w:rsidP="00B55F23">
            <w:pPr>
              <w:pStyle w:val="DHHSbody"/>
              <w:spacing w:after="0"/>
              <w:rPr>
                <w:rFonts w:asciiTheme="minorHAnsi" w:hAnsiTheme="minorHAnsi"/>
                <w:b/>
                <w:sz w:val="24"/>
                <w:szCs w:val="24"/>
              </w:rPr>
            </w:pPr>
            <w:r w:rsidRPr="00190B49">
              <w:rPr>
                <w:rFonts w:asciiTheme="minorHAnsi" w:hAnsiTheme="minorHAnsi"/>
                <w:b/>
                <w:sz w:val="24"/>
                <w:szCs w:val="24"/>
              </w:rPr>
              <w:t>Sexual and reproductive health</w:t>
            </w:r>
          </w:p>
          <w:p w14:paraId="26423186" w14:textId="1CD9C01F" w:rsidR="00B55F23" w:rsidRPr="00190B49" w:rsidRDefault="00B55F23" w:rsidP="00B55F23">
            <w:pPr>
              <w:rPr>
                <w:rFonts w:asciiTheme="minorHAnsi" w:hAnsiTheme="minorHAnsi"/>
                <w:sz w:val="24"/>
                <w:szCs w:val="24"/>
              </w:rPr>
            </w:pPr>
            <w:r w:rsidRPr="00190B49">
              <w:rPr>
                <w:rFonts w:asciiTheme="minorHAnsi" w:hAnsiTheme="minorHAnsi"/>
                <w:sz w:val="24"/>
                <w:szCs w:val="24"/>
              </w:rPr>
              <w:t>In 2008 t</w:t>
            </w:r>
            <w:r w:rsidRPr="00190B49">
              <w:rPr>
                <w:rFonts w:asciiTheme="minorHAnsi" w:hAnsiTheme="minorHAnsi"/>
                <w:sz w:val="24"/>
                <w:szCs w:val="24"/>
                <w:lang w:eastAsia="en-AU"/>
              </w:rPr>
              <w:t xml:space="preserve">he </w:t>
            </w:r>
            <w:r w:rsidR="00A92D3C">
              <w:rPr>
                <w:rFonts w:asciiTheme="minorHAnsi" w:hAnsiTheme="minorHAnsi"/>
                <w:sz w:val="24"/>
                <w:szCs w:val="24"/>
                <w:lang w:eastAsia="en-AU"/>
              </w:rPr>
              <w:t>WHO</w:t>
            </w:r>
            <w:r w:rsidRPr="00190B49">
              <w:rPr>
                <w:rFonts w:asciiTheme="minorHAnsi" w:hAnsiTheme="minorHAnsi"/>
                <w:sz w:val="24"/>
                <w:szCs w:val="24"/>
                <w:lang w:eastAsia="en-AU"/>
              </w:rPr>
              <w:t xml:space="preserve"> and the Commission on Social Determinants of Health</w:t>
            </w:r>
            <w:r w:rsidR="00A92D3C">
              <w:rPr>
                <w:rFonts w:asciiTheme="minorHAnsi" w:hAnsiTheme="minorHAnsi"/>
                <w:sz w:val="24"/>
                <w:szCs w:val="24"/>
                <w:lang w:eastAsia="en-AU"/>
              </w:rPr>
              <w:t xml:space="preserve"> (CSDH</w:t>
            </w:r>
            <w:r w:rsidR="00F94956">
              <w:rPr>
                <w:rFonts w:asciiTheme="minorHAnsi" w:hAnsiTheme="minorHAnsi"/>
                <w:sz w:val="24"/>
                <w:szCs w:val="24"/>
                <w:lang w:eastAsia="en-AU"/>
              </w:rPr>
              <w:t xml:space="preserve">) </w:t>
            </w:r>
            <w:r w:rsidR="00F94956" w:rsidRPr="00190B49">
              <w:rPr>
                <w:rFonts w:asciiTheme="minorHAnsi" w:hAnsiTheme="minorHAnsi"/>
                <w:sz w:val="24"/>
                <w:szCs w:val="24"/>
                <w:lang w:eastAsia="en-AU"/>
              </w:rPr>
              <w:t>recognise</w:t>
            </w:r>
            <w:r w:rsidRPr="00190B49">
              <w:rPr>
                <w:rFonts w:asciiTheme="minorHAnsi" w:hAnsiTheme="minorHAnsi"/>
                <w:sz w:val="24"/>
                <w:szCs w:val="24"/>
                <w:lang w:eastAsia="en-AU"/>
              </w:rPr>
              <w:t xml:space="preserve"> sexual and reproductive health as integral to the health and wellbeing of women. </w:t>
            </w:r>
            <w:r w:rsidRPr="00190B49">
              <w:rPr>
                <w:rFonts w:asciiTheme="minorHAnsi" w:hAnsiTheme="minorHAnsi"/>
                <w:sz w:val="24"/>
                <w:szCs w:val="24"/>
              </w:rPr>
              <w:t>Leaving sexual and reproductiv</w:t>
            </w:r>
            <w:r w:rsidR="003600FD" w:rsidRPr="00190B49">
              <w:rPr>
                <w:rFonts w:asciiTheme="minorHAnsi" w:hAnsiTheme="minorHAnsi"/>
                <w:sz w:val="24"/>
                <w:szCs w:val="24"/>
              </w:rPr>
              <w:t>e health out of the scope of Victoria’s health</w:t>
            </w:r>
            <w:r w:rsidRPr="00190B49">
              <w:rPr>
                <w:rFonts w:asciiTheme="minorHAnsi" w:hAnsiTheme="minorHAnsi"/>
                <w:sz w:val="24"/>
                <w:szCs w:val="24"/>
              </w:rPr>
              <w:t xml:space="preserve"> plan would be an oversight. It may be useful to refer to the WHO and CSDH </w:t>
            </w:r>
            <w:r w:rsidRPr="00190B49">
              <w:rPr>
                <w:rFonts w:asciiTheme="minorHAnsi" w:hAnsiTheme="minorHAnsi"/>
                <w:sz w:val="24"/>
                <w:szCs w:val="24"/>
                <w:lang w:eastAsia="en-AU"/>
              </w:rPr>
              <w:t>actions towards improving gender equity for health, including gender mainstreaming, e</w:t>
            </w:r>
            <w:r w:rsidRPr="00190B49">
              <w:rPr>
                <w:rFonts w:asciiTheme="minorHAnsi" w:hAnsiTheme="minorHAnsi"/>
                <w:sz w:val="24"/>
                <w:szCs w:val="24"/>
              </w:rPr>
              <w:t>ducation and training</w:t>
            </w:r>
            <w:r w:rsidRPr="00190B49">
              <w:rPr>
                <w:rFonts w:asciiTheme="minorHAnsi" w:hAnsiTheme="minorHAnsi"/>
                <w:sz w:val="24"/>
                <w:szCs w:val="24"/>
                <w:lang w:eastAsia="en-AU"/>
              </w:rPr>
              <w:t xml:space="preserve"> and </w:t>
            </w:r>
            <w:r w:rsidRPr="00190B49">
              <w:rPr>
                <w:rFonts w:asciiTheme="minorHAnsi" w:hAnsiTheme="minorHAnsi"/>
                <w:sz w:val="24"/>
                <w:szCs w:val="24"/>
              </w:rPr>
              <w:t>sexual and reproductive health and rights.</w:t>
            </w:r>
            <w:r w:rsidRPr="00190B49">
              <w:rPr>
                <w:rStyle w:val="FootnoteReference"/>
                <w:rFonts w:asciiTheme="minorHAnsi" w:hAnsiTheme="minorHAnsi"/>
                <w:sz w:val="24"/>
                <w:szCs w:val="24"/>
              </w:rPr>
              <w:footnoteReference w:id="2"/>
            </w:r>
          </w:p>
          <w:p w14:paraId="02101163" w14:textId="77777777" w:rsidR="007D2867" w:rsidRDefault="007D2867" w:rsidP="00E23D5D">
            <w:pPr>
              <w:pStyle w:val="DHHSbody"/>
              <w:spacing w:after="0"/>
              <w:rPr>
                <w:rFonts w:asciiTheme="minorHAnsi" w:hAnsiTheme="minorHAnsi"/>
                <w:b/>
                <w:sz w:val="24"/>
                <w:szCs w:val="24"/>
              </w:rPr>
            </w:pPr>
          </w:p>
          <w:p w14:paraId="4BE7C4A8" w14:textId="77777777" w:rsidR="00E23D5D" w:rsidRPr="00190B49" w:rsidRDefault="00812C63" w:rsidP="00E23D5D">
            <w:pPr>
              <w:pStyle w:val="DHHSbody"/>
              <w:spacing w:after="0"/>
              <w:rPr>
                <w:rFonts w:asciiTheme="minorHAnsi" w:hAnsiTheme="minorHAnsi"/>
                <w:b/>
                <w:sz w:val="24"/>
                <w:szCs w:val="24"/>
              </w:rPr>
            </w:pPr>
            <w:r w:rsidRPr="00190B49">
              <w:rPr>
                <w:rFonts w:asciiTheme="minorHAnsi" w:hAnsiTheme="minorHAnsi"/>
                <w:b/>
                <w:sz w:val="24"/>
                <w:szCs w:val="24"/>
              </w:rPr>
              <w:t>Disability</w:t>
            </w:r>
            <w:r w:rsidR="00E23D5D" w:rsidRPr="00190B49">
              <w:rPr>
                <w:rFonts w:asciiTheme="minorHAnsi" w:hAnsiTheme="minorHAnsi"/>
                <w:b/>
                <w:sz w:val="24"/>
                <w:szCs w:val="24"/>
              </w:rPr>
              <w:t xml:space="preserve"> </w:t>
            </w:r>
          </w:p>
          <w:p w14:paraId="157050AD" w14:textId="183FDD1F" w:rsidR="00025E96" w:rsidRPr="00190B49" w:rsidRDefault="00E23D5D" w:rsidP="00E23D5D">
            <w:pPr>
              <w:pStyle w:val="DHHSbody"/>
              <w:spacing w:after="0"/>
              <w:rPr>
                <w:rFonts w:asciiTheme="minorHAnsi" w:hAnsiTheme="minorHAnsi"/>
                <w:sz w:val="24"/>
                <w:szCs w:val="24"/>
              </w:rPr>
            </w:pPr>
            <w:r w:rsidRPr="00190B49">
              <w:rPr>
                <w:rFonts w:asciiTheme="minorHAnsi" w:hAnsiTheme="minorHAnsi"/>
                <w:sz w:val="24"/>
                <w:szCs w:val="24"/>
              </w:rPr>
              <w:t xml:space="preserve">Disability is not simply an abnormality to be prevented. Disability is something that one in five Victorians live with. Disability exists in laws, in our identities and our </w:t>
            </w:r>
            <w:r w:rsidR="00F94956" w:rsidRPr="00190B49">
              <w:rPr>
                <w:rFonts w:asciiTheme="minorHAnsi" w:hAnsiTheme="minorHAnsi"/>
                <w:sz w:val="24"/>
                <w:szCs w:val="24"/>
              </w:rPr>
              <w:t>everyday</w:t>
            </w:r>
            <w:r w:rsidRPr="00190B49">
              <w:rPr>
                <w:rFonts w:asciiTheme="minorHAnsi" w:hAnsiTheme="minorHAnsi"/>
                <w:sz w:val="24"/>
                <w:szCs w:val="24"/>
              </w:rPr>
              <w:t xml:space="preserve"> lives. </w:t>
            </w:r>
            <w:r w:rsidR="003F01CC" w:rsidRPr="00190B49">
              <w:rPr>
                <w:rFonts w:asciiTheme="minorHAnsi" w:hAnsiTheme="minorHAnsi"/>
                <w:sz w:val="24"/>
                <w:szCs w:val="24"/>
              </w:rPr>
              <w:t>Disability is included in some definitions of the social determinants of health, such as the Canadian Public Health Association.</w:t>
            </w:r>
            <w:r w:rsidR="003F01CC" w:rsidRPr="00190B49">
              <w:rPr>
                <w:rStyle w:val="FootnoteReference"/>
                <w:rFonts w:asciiTheme="minorHAnsi" w:hAnsiTheme="minorHAnsi"/>
                <w:sz w:val="24"/>
                <w:szCs w:val="24"/>
              </w:rPr>
              <w:footnoteReference w:id="3"/>
            </w:r>
            <w:r w:rsidR="003F01CC" w:rsidRPr="00190B49">
              <w:rPr>
                <w:rFonts w:asciiTheme="minorHAnsi" w:hAnsiTheme="minorHAnsi"/>
                <w:sz w:val="24"/>
                <w:szCs w:val="24"/>
              </w:rPr>
              <w:t xml:space="preserve"> </w:t>
            </w:r>
            <w:r w:rsidRPr="00190B49">
              <w:rPr>
                <w:rFonts w:asciiTheme="minorHAnsi" w:hAnsiTheme="minorHAnsi"/>
                <w:sz w:val="24"/>
                <w:szCs w:val="24"/>
              </w:rPr>
              <w:t xml:space="preserve">Yet communities, services and plans are not built for people with disabilities. </w:t>
            </w:r>
            <w:r w:rsidR="003600FD" w:rsidRPr="00190B49">
              <w:rPr>
                <w:rFonts w:asciiTheme="minorHAnsi" w:hAnsiTheme="minorHAnsi"/>
                <w:sz w:val="24"/>
                <w:szCs w:val="24"/>
              </w:rPr>
              <w:t>Raising the level of disability access to health services and information should be within the scope of the plan, with respect for the human rights and equity of people with disabilities.</w:t>
            </w:r>
            <w:r w:rsidR="003600FD" w:rsidRPr="00190B49">
              <w:rPr>
                <w:rStyle w:val="FootnoteReference"/>
                <w:rFonts w:asciiTheme="minorHAnsi" w:hAnsiTheme="minorHAnsi"/>
                <w:sz w:val="24"/>
                <w:szCs w:val="24"/>
              </w:rPr>
              <w:footnoteReference w:id="4"/>
            </w:r>
            <w:r w:rsidR="003600FD" w:rsidRPr="00190B49">
              <w:rPr>
                <w:rFonts w:asciiTheme="minorHAnsi" w:hAnsiTheme="minorHAnsi"/>
                <w:sz w:val="24"/>
                <w:szCs w:val="24"/>
              </w:rPr>
              <w:t xml:space="preserve"> </w:t>
            </w:r>
          </w:p>
          <w:p w14:paraId="3D77C607" w14:textId="77777777" w:rsidR="007D2867" w:rsidRDefault="007D2867" w:rsidP="00E23D5D">
            <w:pPr>
              <w:pStyle w:val="DHHSbody"/>
              <w:spacing w:after="0"/>
              <w:rPr>
                <w:rFonts w:asciiTheme="minorHAnsi" w:hAnsiTheme="minorHAnsi"/>
                <w:b/>
                <w:sz w:val="24"/>
                <w:szCs w:val="24"/>
              </w:rPr>
            </w:pPr>
          </w:p>
          <w:p w14:paraId="27D4C726" w14:textId="77777777" w:rsidR="00812C63" w:rsidRPr="00190B49" w:rsidRDefault="00812C63" w:rsidP="00E23D5D">
            <w:pPr>
              <w:pStyle w:val="DHHSbody"/>
              <w:spacing w:after="0"/>
              <w:rPr>
                <w:rFonts w:asciiTheme="minorHAnsi" w:hAnsiTheme="minorHAnsi"/>
                <w:sz w:val="24"/>
                <w:szCs w:val="24"/>
              </w:rPr>
            </w:pPr>
            <w:r w:rsidRPr="00190B49">
              <w:rPr>
                <w:rFonts w:asciiTheme="minorHAnsi" w:hAnsiTheme="minorHAnsi"/>
                <w:b/>
                <w:sz w:val="24"/>
                <w:szCs w:val="24"/>
              </w:rPr>
              <w:t xml:space="preserve">Gender and Disability </w:t>
            </w:r>
          </w:p>
          <w:p w14:paraId="28E8C4F6" w14:textId="6512AB54" w:rsidR="00E23D5D" w:rsidRPr="00190B49" w:rsidRDefault="00812C63" w:rsidP="00812C63">
            <w:pPr>
              <w:autoSpaceDE w:val="0"/>
              <w:autoSpaceDN w:val="0"/>
              <w:adjustRightInd w:val="0"/>
              <w:rPr>
                <w:rFonts w:asciiTheme="minorHAnsi" w:hAnsiTheme="minorHAnsi"/>
                <w:sz w:val="24"/>
                <w:szCs w:val="24"/>
              </w:rPr>
            </w:pPr>
            <w:r w:rsidRPr="00190B49">
              <w:rPr>
                <w:rFonts w:asciiTheme="minorHAnsi" w:hAnsiTheme="minorHAnsi"/>
                <w:sz w:val="24"/>
                <w:szCs w:val="24"/>
              </w:rPr>
              <w:t>The Consultation paper no</w:t>
            </w:r>
            <w:r w:rsidR="003600FD" w:rsidRPr="00190B49">
              <w:rPr>
                <w:rFonts w:asciiTheme="minorHAnsi" w:hAnsiTheme="minorHAnsi"/>
                <w:sz w:val="24"/>
                <w:szCs w:val="24"/>
              </w:rPr>
              <w:t>tes</w:t>
            </w:r>
            <w:r w:rsidRPr="00190B49">
              <w:rPr>
                <w:rFonts w:asciiTheme="minorHAnsi" w:hAnsiTheme="minorHAnsi"/>
                <w:sz w:val="24"/>
                <w:szCs w:val="24"/>
              </w:rPr>
              <w:t xml:space="preserve"> </w:t>
            </w:r>
            <w:r w:rsidRPr="00190B49">
              <w:rPr>
                <w:rFonts w:asciiTheme="minorHAnsi" w:hAnsiTheme="minorHAnsi" w:cs="Arial"/>
                <w:sz w:val="24"/>
                <w:szCs w:val="24"/>
                <w:lang w:eastAsia="en-AU"/>
              </w:rPr>
              <w:t>overlapping target groups</w:t>
            </w:r>
            <w:r w:rsidR="003600FD" w:rsidRPr="00190B49">
              <w:rPr>
                <w:rFonts w:asciiTheme="minorHAnsi" w:hAnsiTheme="minorHAnsi" w:cs="Arial"/>
                <w:sz w:val="24"/>
                <w:szCs w:val="24"/>
                <w:lang w:eastAsia="en-AU"/>
              </w:rPr>
              <w:t xml:space="preserve"> as an in-scope issue. This is highly relevant to w</w:t>
            </w:r>
            <w:r w:rsidRPr="00190B49">
              <w:rPr>
                <w:rFonts w:asciiTheme="minorHAnsi" w:hAnsiTheme="minorHAnsi" w:cs="Arial"/>
                <w:sz w:val="24"/>
                <w:szCs w:val="24"/>
                <w:lang w:eastAsia="en-AU"/>
              </w:rPr>
              <w:t>omen with disabilities</w:t>
            </w:r>
            <w:r w:rsidR="003600FD" w:rsidRPr="00190B49">
              <w:rPr>
                <w:rFonts w:asciiTheme="minorHAnsi" w:hAnsiTheme="minorHAnsi" w:cs="Arial"/>
                <w:sz w:val="24"/>
                <w:szCs w:val="24"/>
                <w:lang w:eastAsia="en-AU"/>
              </w:rPr>
              <w:t xml:space="preserve"> as we</w:t>
            </w:r>
            <w:r w:rsidRPr="00190B49">
              <w:rPr>
                <w:rFonts w:asciiTheme="minorHAnsi" w:hAnsiTheme="minorHAnsi" w:cs="Arial"/>
                <w:sz w:val="24"/>
                <w:szCs w:val="24"/>
                <w:lang w:eastAsia="en-AU"/>
              </w:rPr>
              <w:t xml:space="preserve"> experience intersectional </w:t>
            </w:r>
            <w:r w:rsidR="008907C6" w:rsidRPr="00190B49">
              <w:rPr>
                <w:rFonts w:asciiTheme="minorHAnsi" w:hAnsiTheme="minorHAnsi" w:cs="Arial"/>
                <w:sz w:val="24"/>
                <w:szCs w:val="24"/>
                <w:lang w:eastAsia="en-AU"/>
              </w:rPr>
              <w:t>barriers to</w:t>
            </w:r>
            <w:r w:rsidRPr="00190B49">
              <w:rPr>
                <w:rFonts w:asciiTheme="minorHAnsi" w:hAnsiTheme="minorHAnsi" w:cs="Arial"/>
                <w:sz w:val="24"/>
                <w:szCs w:val="24"/>
                <w:lang w:eastAsia="en-AU"/>
              </w:rPr>
              <w:t xml:space="preserve"> health and wellbeing </w:t>
            </w:r>
            <w:r w:rsidR="00A92D3C" w:rsidRPr="00190B49">
              <w:rPr>
                <w:rFonts w:asciiTheme="minorHAnsi" w:hAnsiTheme="minorHAnsi" w:cs="Arial"/>
                <w:sz w:val="24"/>
                <w:szCs w:val="24"/>
                <w:lang w:eastAsia="en-AU"/>
              </w:rPr>
              <w:lastRenderedPageBreak/>
              <w:t>through</w:t>
            </w:r>
            <w:r w:rsidR="00A92D3C">
              <w:rPr>
                <w:rFonts w:asciiTheme="minorHAnsi" w:hAnsiTheme="minorHAnsi" w:cs="Arial"/>
                <w:sz w:val="24"/>
                <w:szCs w:val="24"/>
                <w:lang w:eastAsia="en-AU"/>
              </w:rPr>
              <w:t xml:space="preserve">out </w:t>
            </w:r>
            <w:r w:rsidR="00A92D3C" w:rsidRPr="00190B49">
              <w:rPr>
                <w:rFonts w:asciiTheme="minorHAnsi" w:hAnsiTheme="minorHAnsi" w:cs="Arial"/>
                <w:sz w:val="24"/>
                <w:szCs w:val="24"/>
                <w:lang w:eastAsia="en-AU"/>
              </w:rPr>
              <w:t>our</w:t>
            </w:r>
            <w:r w:rsidRPr="00190B49">
              <w:rPr>
                <w:rFonts w:asciiTheme="minorHAnsi" w:hAnsiTheme="minorHAnsi" w:cs="Arial"/>
                <w:sz w:val="24"/>
                <w:szCs w:val="24"/>
                <w:lang w:eastAsia="en-AU"/>
              </w:rPr>
              <w:t xml:space="preserve"> lives.</w:t>
            </w:r>
            <w:r w:rsidRPr="00190B49">
              <w:rPr>
                <w:rFonts w:asciiTheme="minorHAnsi" w:hAnsiTheme="minorHAnsi"/>
                <w:sz w:val="24"/>
                <w:szCs w:val="24"/>
              </w:rPr>
              <w:t xml:space="preserve"> </w:t>
            </w:r>
            <w:r w:rsidR="008907C6" w:rsidRPr="00190B49">
              <w:rPr>
                <w:rFonts w:asciiTheme="minorHAnsi" w:hAnsiTheme="minorHAnsi"/>
                <w:sz w:val="24"/>
                <w:szCs w:val="24"/>
              </w:rPr>
              <w:t>WDV</w:t>
            </w:r>
            <w:r w:rsidR="00E23D5D" w:rsidRPr="00190B49">
              <w:rPr>
                <w:rFonts w:asciiTheme="minorHAnsi" w:hAnsiTheme="minorHAnsi"/>
                <w:sz w:val="24"/>
                <w:szCs w:val="24"/>
              </w:rPr>
              <w:t xml:space="preserve"> repeatedly hear</w:t>
            </w:r>
            <w:r w:rsidR="00A92D3C">
              <w:rPr>
                <w:rFonts w:asciiTheme="minorHAnsi" w:hAnsiTheme="minorHAnsi"/>
                <w:sz w:val="24"/>
                <w:szCs w:val="24"/>
              </w:rPr>
              <w:t>s</w:t>
            </w:r>
            <w:r w:rsidR="00E23D5D" w:rsidRPr="00190B49">
              <w:rPr>
                <w:rFonts w:asciiTheme="minorHAnsi" w:hAnsiTheme="minorHAnsi"/>
                <w:sz w:val="24"/>
                <w:szCs w:val="24"/>
              </w:rPr>
              <w:t xml:space="preserve"> reports </w:t>
            </w:r>
            <w:r w:rsidR="00E735EF">
              <w:rPr>
                <w:rFonts w:asciiTheme="minorHAnsi" w:hAnsiTheme="minorHAnsi"/>
                <w:sz w:val="24"/>
                <w:szCs w:val="24"/>
              </w:rPr>
              <w:t>from w</w:t>
            </w:r>
            <w:r w:rsidR="00E23D5D" w:rsidRPr="00190B49">
              <w:rPr>
                <w:rFonts w:asciiTheme="minorHAnsi" w:hAnsiTheme="minorHAnsi"/>
                <w:sz w:val="24"/>
                <w:szCs w:val="24"/>
              </w:rPr>
              <w:t>omen with disabilities who have experienced inaccessible health services. They have not felt respected; not been involved in the decisions that affect their health care and treatment; not been able to get onto the examination table; or the recurrent focus is on their disability rather than their health concerns. However, there is a lack of research on the health requirements of women with disabilities. This in itself is an indicator of the depth of discrimination and the invisibility of women with disabilities within health research, policy and priorities.</w:t>
            </w:r>
            <w:r w:rsidR="00E23D5D" w:rsidRPr="00190B49">
              <w:rPr>
                <w:rStyle w:val="FootnoteReference"/>
                <w:rFonts w:asciiTheme="minorHAnsi" w:hAnsiTheme="minorHAnsi"/>
                <w:sz w:val="24"/>
                <w:szCs w:val="24"/>
              </w:rPr>
              <w:footnoteReference w:id="5"/>
            </w:r>
            <w:r w:rsidR="00E23D5D" w:rsidRPr="00190B49">
              <w:rPr>
                <w:rFonts w:asciiTheme="minorHAnsi" w:hAnsiTheme="minorHAnsi"/>
                <w:sz w:val="24"/>
                <w:szCs w:val="24"/>
              </w:rPr>
              <w:t xml:space="preserve"> </w:t>
            </w:r>
          </w:p>
          <w:p w14:paraId="04D8E823" w14:textId="77777777" w:rsidR="006312B1" w:rsidRPr="00190B49" w:rsidRDefault="006312B1" w:rsidP="00812C63">
            <w:pPr>
              <w:autoSpaceDE w:val="0"/>
              <w:autoSpaceDN w:val="0"/>
              <w:adjustRightInd w:val="0"/>
              <w:rPr>
                <w:rFonts w:asciiTheme="minorHAnsi" w:hAnsiTheme="minorHAnsi"/>
                <w:sz w:val="24"/>
                <w:szCs w:val="24"/>
              </w:rPr>
            </w:pPr>
          </w:p>
          <w:tbl>
            <w:tblPr>
              <w:tblStyle w:val="TableGrid"/>
              <w:tblW w:w="0" w:type="auto"/>
              <w:shd w:val="clear" w:color="auto" w:fill="E4EBF4"/>
              <w:tblLook w:val="04A0" w:firstRow="1" w:lastRow="0" w:firstColumn="1" w:lastColumn="0" w:noHBand="0" w:noVBand="1"/>
            </w:tblPr>
            <w:tblGrid>
              <w:gridCol w:w="9752"/>
            </w:tblGrid>
            <w:tr w:rsidR="006312B1" w:rsidRPr="00190B49" w14:paraId="260F64F9" w14:textId="77777777" w:rsidTr="006312B1">
              <w:tc>
                <w:tcPr>
                  <w:tcW w:w="9860" w:type="dxa"/>
                  <w:shd w:val="clear" w:color="auto" w:fill="E4EBF4"/>
                </w:tcPr>
                <w:p w14:paraId="104E473B" w14:textId="77777777" w:rsidR="006312B1" w:rsidRPr="00190B49" w:rsidRDefault="006312B1" w:rsidP="000E6FD8">
                  <w:pPr>
                    <w:autoSpaceDE w:val="0"/>
                    <w:autoSpaceDN w:val="0"/>
                    <w:adjustRightInd w:val="0"/>
                    <w:rPr>
                      <w:rFonts w:asciiTheme="minorHAnsi" w:hAnsiTheme="minorHAnsi" w:cs="Gill Sans MT"/>
                      <w:sz w:val="24"/>
                      <w:szCs w:val="24"/>
                      <w:lang w:eastAsia="en-AU"/>
                    </w:rPr>
                  </w:pPr>
                  <w:r w:rsidRPr="00190B49">
                    <w:rPr>
                      <w:rFonts w:asciiTheme="minorHAnsi" w:hAnsiTheme="minorHAnsi"/>
                      <w:sz w:val="24"/>
                      <w:szCs w:val="24"/>
                      <w:lang w:eastAsia="en-AU"/>
                    </w:rPr>
                    <w:t>In Victoria, fewer women aged 20</w:t>
                  </w:r>
                  <w:r w:rsidRPr="00190B49">
                    <w:rPr>
                      <w:rFonts w:asciiTheme="minorHAnsi" w:hAnsiTheme="minorHAnsi" w:cs="Gill Sans MT"/>
                      <w:sz w:val="24"/>
                      <w:szCs w:val="24"/>
                      <w:lang w:eastAsia="en-AU"/>
                    </w:rPr>
                    <w:t xml:space="preserve">–69 years with an intellectual disability were screened for cervical cancer than women in the general population </w:t>
                  </w:r>
                  <w:r w:rsidRPr="00190B49">
                    <w:rPr>
                      <w:rFonts w:asciiTheme="minorHAnsi" w:hAnsiTheme="minorHAnsi" w:cs="Gill Sans MT"/>
                      <w:b/>
                      <w:bCs/>
                      <w:sz w:val="24"/>
                      <w:szCs w:val="24"/>
                      <w:lang w:eastAsia="en-AU"/>
                    </w:rPr>
                    <w:t>(14</w:t>
                  </w:r>
                  <w:r w:rsidR="000E6FD8">
                    <w:rPr>
                      <w:rFonts w:asciiTheme="minorHAnsi" w:hAnsiTheme="minorHAnsi" w:cs="Gill Sans MT"/>
                      <w:b/>
                      <w:bCs/>
                      <w:sz w:val="24"/>
                      <w:szCs w:val="24"/>
                      <w:lang w:eastAsia="en-AU"/>
                    </w:rPr>
                    <w:t>.8</w:t>
                  </w:r>
                  <w:r w:rsidRPr="00190B49">
                    <w:rPr>
                      <w:rFonts w:asciiTheme="minorHAnsi" w:hAnsiTheme="minorHAnsi" w:cs="Gill Sans MT"/>
                      <w:b/>
                      <w:bCs/>
                      <w:sz w:val="24"/>
                      <w:szCs w:val="24"/>
                      <w:lang w:eastAsia="en-AU"/>
                    </w:rPr>
                    <w:t>% compared with 71</w:t>
                  </w:r>
                  <w:r w:rsidR="000E6FD8">
                    <w:rPr>
                      <w:rFonts w:asciiTheme="minorHAnsi" w:hAnsiTheme="minorHAnsi" w:cs="Gill Sans MT"/>
                      <w:b/>
                      <w:bCs/>
                      <w:sz w:val="24"/>
                      <w:szCs w:val="24"/>
                      <w:lang w:eastAsia="en-AU"/>
                    </w:rPr>
                    <w:t>.1</w:t>
                  </w:r>
                  <w:r w:rsidRPr="00190B49">
                    <w:rPr>
                      <w:rFonts w:asciiTheme="minorHAnsi" w:hAnsiTheme="minorHAnsi" w:cs="Gill Sans MT"/>
                      <w:b/>
                      <w:bCs/>
                      <w:sz w:val="24"/>
                      <w:szCs w:val="24"/>
                      <w:lang w:eastAsia="en-AU"/>
                    </w:rPr>
                    <w:t xml:space="preserve">%). </w:t>
                  </w:r>
                  <w:r w:rsidR="000E6FD8">
                    <w:rPr>
                      <w:rStyle w:val="FootnoteReference"/>
                      <w:rFonts w:asciiTheme="minorHAnsi" w:hAnsiTheme="minorHAnsi" w:cs="Gill Sans MT"/>
                      <w:sz w:val="24"/>
                      <w:szCs w:val="24"/>
                      <w:lang w:eastAsia="en-AU"/>
                    </w:rPr>
                    <w:footnoteReference w:id="6"/>
                  </w:r>
                </w:p>
              </w:tc>
            </w:tr>
          </w:tbl>
          <w:p w14:paraId="37A16353" w14:textId="77777777" w:rsidR="00E23D5D" w:rsidRPr="00190B49" w:rsidRDefault="00E23D5D" w:rsidP="00E23D5D">
            <w:pPr>
              <w:pStyle w:val="DHHSbody"/>
              <w:spacing w:after="0"/>
              <w:rPr>
                <w:rFonts w:asciiTheme="minorHAnsi" w:hAnsiTheme="minorHAnsi"/>
                <w:sz w:val="24"/>
                <w:szCs w:val="24"/>
              </w:rPr>
            </w:pPr>
          </w:p>
          <w:tbl>
            <w:tblPr>
              <w:tblStyle w:val="TableGrid"/>
              <w:tblW w:w="0" w:type="auto"/>
              <w:tblLook w:val="04A0" w:firstRow="1" w:lastRow="0" w:firstColumn="1" w:lastColumn="0" w:noHBand="0" w:noVBand="1"/>
            </w:tblPr>
            <w:tblGrid>
              <w:gridCol w:w="9752"/>
            </w:tblGrid>
            <w:tr w:rsidR="009E1AF9" w:rsidRPr="00190B49" w14:paraId="618DE9E8" w14:textId="77777777" w:rsidTr="009E1AF9">
              <w:tc>
                <w:tcPr>
                  <w:tcW w:w="9860" w:type="dxa"/>
                  <w:shd w:val="clear" w:color="auto" w:fill="E4EBF4"/>
                </w:tcPr>
                <w:p w14:paraId="456C29D7" w14:textId="77777777" w:rsidR="009E1AF9" w:rsidRPr="00190B49" w:rsidRDefault="009E1AF9" w:rsidP="009E1AF9">
                  <w:pPr>
                    <w:autoSpaceDE w:val="0"/>
                    <w:autoSpaceDN w:val="0"/>
                    <w:adjustRightInd w:val="0"/>
                    <w:rPr>
                      <w:rFonts w:asciiTheme="minorHAnsi" w:hAnsiTheme="minorHAnsi" w:cs="Gill Sans MT"/>
                      <w:sz w:val="24"/>
                      <w:szCs w:val="24"/>
                      <w:lang w:eastAsia="en-AU"/>
                    </w:rPr>
                  </w:pPr>
                  <w:r w:rsidRPr="00190B49">
                    <w:rPr>
                      <w:rFonts w:asciiTheme="minorHAnsi" w:hAnsiTheme="minorHAnsi" w:cs="Gill Sans MT"/>
                      <w:sz w:val="24"/>
                      <w:szCs w:val="24"/>
                      <w:lang w:eastAsia="en-AU"/>
                    </w:rPr>
                    <w:t xml:space="preserve">Girls and women with disabilities are more likely than their male counterparts to experience restrictions and violations of their sexual and reproductive rights, face medical interventions to control their fertility and be unlawfully sterilised. </w:t>
                  </w:r>
                </w:p>
              </w:tc>
            </w:tr>
          </w:tbl>
          <w:p w14:paraId="1C534A17" w14:textId="77777777" w:rsidR="008907C6" w:rsidRPr="00190B49" w:rsidRDefault="008907C6" w:rsidP="00E23D5D">
            <w:pPr>
              <w:pStyle w:val="DHHSbody"/>
              <w:spacing w:after="0"/>
              <w:rPr>
                <w:rFonts w:asciiTheme="minorHAnsi" w:hAnsiTheme="minorHAnsi"/>
                <w:sz w:val="24"/>
                <w:szCs w:val="24"/>
              </w:rPr>
            </w:pPr>
          </w:p>
          <w:tbl>
            <w:tblPr>
              <w:tblStyle w:val="TableGrid"/>
              <w:tblW w:w="0" w:type="auto"/>
              <w:shd w:val="clear" w:color="auto" w:fill="E4EBF4"/>
              <w:tblLook w:val="04A0" w:firstRow="1" w:lastRow="0" w:firstColumn="1" w:lastColumn="0" w:noHBand="0" w:noVBand="1"/>
            </w:tblPr>
            <w:tblGrid>
              <w:gridCol w:w="9752"/>
            </w:tblGrid>
            <w:tr w:rsidR="008907C6" w:rsidRPr="00190B49" w14:paraId="4A779B0C" w14:textId="77777777" w:rsidTr="006312B1">
              <w:tc>
                <w:tcPr>
                  <w:tcW w:w="9860" w:type="dxa"/>
                  <w:shd w:val="clear" w:color="auto" w:fill="E4EBF4"/>
                </w:tcPr>
                <w:p w14:paraId="424E21E8" w14:textId="184390C8" w:rsidR="008907C6" w:rsidRPr="00190B49" w:rsidRDefault="008907C6" w:rsidP="00E23D5D">
                  <w:pPr>
                    <w:pStyle w:val="DHHSbody"/>
                    <w:spacing w:after="0"/>
                    <w:rPr>
                      <w:rFonts w:asciiTheme="minorHAnsi" w:hAnsiTheme="minorHAnsi"/>
                      <w:sz w:val="24"/>
                      <w:szCs w:val="24"/>
                    </w:rPr>
                  </w:pPr>
                  <w:r w:rsidRPr="00190B49">
                    <w:rPr>
                      <w:rFonts w:asciiTheme="minorHAnsi" w:hAnsiTheme="minorHAnsi"/>
                      <w:sz w:val="24"/>
                      <w:szCs w:val="24"/>
                    </w:rPr>
                    <w:t xml:space="preserve">According to the </w:t>
                  </w:r>
                  <w:r w:rsidRPr="00190B49">
                    <w:rPr>
                      <w:rFonts w:asciiTheme="minorHAnsi" w:hAnsiTheme="minorHAnsi" w:cs="HelveticaNeue-Roman"/>
                      <w:i/>
                      <w:sz w:val="24"/>
                      <w:szCs w:val="24"/>
                      <w:lang w:eastAsia="en-AU"/>
                    </w:rPr>
                    <w:t xml:space="preserve">Commission on Social Determinants of Health </w:t>
                  </w:r>
                  <w:r w:rsidRPr="00190B49">
                    <w:rPr>
                      <w:rFonts w:asciiTheme="minorHAnsi" w:hAnsiTheme="minorHAnsi" w:cs="HelveticaNeue-Medium"/>
                      <w:bCs/>
                      <w:i/>
                      <w:sz w:val="24"/>
                      <w:szCs w:val="24"/>
                      <w:lang w:eastAsia="en-AU"/>
                    </w:rPr>
                    <w:t>Final Report</w:t>
                  </w:r>
                  <w:r w:rsidRPr="00190B49">
                    <w:rPr>
                      <w:rFonts w:asciiTheme="minorHAnsi" w:hAnsiTheme="minorHAnsi"/>
                      <w:i/>
                      <w:sz w:val="24"/>
                      <w:szCs w:val="24"/>
                    </w:rPr>
                    <w:t>,</w:t>
                  </w:r>
                  <w:r w:rsidRPr="00190B49">
                    <w:rPr>
                      <w:rFonts w:asciiTheme="minorHAnsi" w:hAnsiTheme="minorHAnsi"/>
                      <w:sz w:val="24"/>
                      <w:szCs w:val="24"/>
                    </w:rPr>
                    <w:t xml:space="preserve"> social inequity is reinforced by intersecting characteristics, such as gender, disability, ethnicity, education, class, age and geography. The report states that social inequity </w:t>
                  </w:r>
                  <w:r w:rsidRPr="00190B49">
                    <w:rPr>
                      <w:rFonts w:asciiTheme="minorHAnsi" w:hAnsiTheme="minorHAnsi" w:cs="Bembo"/>
                      <w:sz w:val="24"/>
                      <w:szCs w:val="24"/>
                      <w:lang w:eastAsia="en-AU"/>
                    </w:rPr>
                    <w:t>“…reflects deep inequities in the wealth, power, and prestige of different people and communities. People who are already disenfranchised are further disadvantaged….</w:t>
                  </w:r>
                  <w:r w:rsidR="00F94956" w:rsidRPr="00190B49">
                    <w:rPr>
                      <w:rFonts w:asciiTheme="minorHAnsi" w:hAnsiTheme="minorHAnsi" w:cs="Bembo"/>
                      <w:sz w:val="24"/>
                      <w:szCs w:val="24"/>
                      <w:lang w:eastAsia="en-AU"/>
                    </w:rPr>
                    <w:t>”</w:t>
                  </w:r>
                  <w:r w:rsidRPr="00190B49">
                    <w:rPr>
                      <w:rStyle w:val="FootnoteReference"/>
                      <w:rFonts w:asciiTheme="minorHAnsi" w:hAnsiTheme="minorHAnsi" w:cs="Bembo"/>
                      <w:sz w:val="24"/>
                      <w:szCs w:val="24"/>
                      <w:lang w:eastAsia="en-AU"/>
                    </w:rPr>
                    <w:footnoteReference w:id="7"/>
                  </w:r>
                </w:p>
              </w:tc>
            </w:tr>
          </w:tbl>
          <w:p w14:paraId="6983E610" w14:textId="77777777" w:rsidR="00E23D5D" w:rsidRPr="00190B49" w:rsidRDefault="00E23D5D" w:rsidP="00E23D5D">
            <w:pPr>
              <w:pStyle w:val="DHHSbody"/>
              <w:spacing w:after="0"/>
              <w:rPr>
                <w:rFonts w:asciiTheme="minorHAnsi" w:hAnsiTheme="minorHAnsi"/>
                <w:sz w:val="24"/>
                <w:szCs w:val="24"/>
              </w:rPr>
            </w:pPr>
          </w:p>
          <w:p w14:paraId="041DD154" w14:textId="77777777" w:rsidR="00E23D5D" w:rsidRPr="00190B49" w:rsidRDefault="00E23D5D" w:rsidP="00E23D5D">
            <w:pPr>
              <w:pStyle w:val="DHHSbody"/>
              <w:spacing w:after="0"/>
              <w:rPr>
                <w:rFonts w:asciiTheme="minorHAnsi" w:hAnsiTheme="minorHAnsi"/>
                <w:sz w:val="24"/>
                <w:szCs w:val="24"/>
              </w:rPr>
            </w:pPr>
            <w:r w:rsidRPr="00190B49">
              <w:rPr>
                <w:rFonts w:asciiTheme="minorHAnsi" w:hAnsiTheme="minorHAnsi"/>
                <w:sz w:val="24"/>
                <w:szCs w:val="24"/>
              </w:rPr>
              <w:t xml:space="preserve">Women with Disabilities Victoria </w:t>
            </w:r>
            <w:r w:rsidR="00A92D3C">
              <w:rPr>
                <w:rFonts w:asciiTheme="minorHAnsi" w:hAnsiTheme="minorHAnsi"/>
                <w:sz w:val="24"/>
                <w:szCs w:val="24"/>
              </w:rPr>
              <w:t xml:space="preserve">(WDV) </w:t>
            </w:r>
            <w:r w:rsidRPr="00190B49">
              <w:rPr>
                <w:rFonts w:asciiTheme="minorHAnsi" w:hAnsiTheme="minorHAnsi"/>
                <w:sz w:val="24"/>
                <w:szCs w:val="24"/>
              </w:rPr>
              <w:t>recommend</w:t>
            </w:r>
            <w:r w:rsidR="00A92D3C">
              <w:rPr>
                <w:rFonts w:asciiTheme="minorHAnsi" w:hAnsiTheme="minorHAnsi"/>
                <w:sz w:val="24"/>
                <w:szCs w:val="24"/>
              </w:rPr>
              <w:t>s</w:t>
            </w:r>
            <w:r w:rsidRPr="00190B49">
              <w:rPr>
                <w:rFonts w:asciiTheme="minorHAnsi" w:hAnsiTheme="minorHAnsi"/>
                <w:sz w:val="24"/>
                <w:szCs w:val="24"/>
              </w:rPr>
              <w:t xml:space="preserve"> that Victoria’s Public Health and Wellbeing Plan: </w:t>
            </w:r>
          </w:p>
          <w:p w14:paraId="06F42B02" w14:textId="77777777" w:rsidR="00E23D5D" w:rsidRPr="00190B49" w:rsidRDefault="00E23D5D" w:rsidP="00E23D5D">
            <w:pPr>
              <w:pStyle w:val="DHHSbody"/>
              <w:numPr>
                <w:ilvl w:val="0"/>
                <w:numId w:val="17"/>
              </w:numPr>
              <w:spacing w:after="0"/>
              <w:rPr>
                <w:rFonts w:asciiTheme="minorHAnsi" w:hAnsiTheme="minorHAnsi"/>
                <w:sz w:val="24"/>
                <w:szCs w:val="24"/>
              </w:rPr>
            </w:pPr>
            <w:r w:rsidRPr="00190B49">
              <w:rPr>
                <w:rFonts w:asciiTheme="minorHAnsi" w:hAnsiTheme="minorHAnsi"/>
                <w:sz w:val="24"/>
                <w:szCs w:val="24"/>
              </w:rPr>
              <w:t>recognises people with disabilities and women as key population groups with intersecting and compounding health requirements</w:t>
            </w:r>
          </w:p>
          <w:p w14:paraId="602294A3" w14:textId="77777777" w:rsidR="00E23D5D" w:rsidRPr="00190B49" w:rsidRDefault="00E23D5D" w:rsidP="00E23D5D">
            <w:pPr>
              <w:pStyle w:val="DHHSbody"/>
              <w:numPr>
                <w:ilvl w:val="0"/>
                <w:numId w:val="17"/>
              </w:numPr>
              <w:spacing w:after="0"/>
              <w:rPr>
                <w:rFonts w:asciiTheme="minorHAnsi" w:hAnsiTheme="minorHAnsi"/>
                <w:sz w:val="24"/>
                <w:szCs w:val="24"/>
              </w:rPr>
            </w:pPr>
            <w:r w:rsidRPr="00190B49">
              <w:rPr>
                <w:rFonts w:asciiTheme="minorHAnsi" w:hAnsiTheme="minorHAnsi"/>
                <w:sz w:val="24"/>
                <w:szCs w:val="24"/>
              </w:rPr>
              <w:t>includes women with disabilities in all aspects of the plan, planning, delivery, governance, data collection and measurement</w:t>
            </w:r>
          </w:p>
          <w:p w14:paraId="29AD11CD" w14:textId="73160545" w:rsidR="00E23D5D" w:rsidRPr="00190B49" w:rsidRDefault="00F94956" w:rsidP="00B55F23">
            <w:pPr>
              <w:pStyle w:val="DHHSbody"/>
              <w:numPr>
                <w:ilvl w:val="0"/>
                <w:numId w:val="17"/>
              </w:numPr>
              <w:spacing w:after="0"/>
              <w:rPr>
                <w:rFonts w:asciiTheme="minorHAnsi" w:hAnsiTheme="minorHAnsi"/>
                <w:sz w:val="24"/>
                <w:szCs w:val="24"/>
              </w:rPr>
            </w:pPr>
            <w:r w:rsidRPr="00190B49">
              <w:rPr>
                <w:rFonts w:asciiTheme="minorHAnsi" w:hAnsiTheme="minorHAnsi"/>
                <w:sz w:val="24"/>
                <w:szCs w:val="24"/>
              </w:rPr>
              <w:t>prioritise</w:t>
            </w:r>
            <w:r w:rsidR="00E23D5D" w:rsidRPr="00190B49">
              <w:rPr>
                <w:rFonts w:asciiTheme="minorHAnsi" w:hAnsiTheme="minorHAnsi"/>
                <w:sz w:val="24"/>
                <w:szCs w:val="24"/>
              </w:rPr>
              <w:t xml:space="preserve"> prevention and health programs that are gender sensitive, accessible to people with disabilities and when required, targeted to the population requirements of women with disabilities (including workforce development</w:t>
            </w:r>
            <w:r w:rsidR="00233689" w:rsidRPr="00190B49">
              <w:rPr>
                <w:rFonts w:asciiTheme="minorHAnsi" w:hAnsiTheme="minorHAnsi"/>
                <w:sz w:val="24"/>
                <w:szCs w:val="24"/>
              </w:rPr>
              <w:t>).</w:t>
            </w:r>
          </w:p>
          <w:p w14:paraId="6F909E1E" w14:textId="77777777" w:rsidR="00B55F23" w:rsidRPr="00190B49" w:rsidRDefault="00B55F23" w:rsidP="00B55F23">
            <w:pPr>
              <w:pStyle w:val="DHHSbody"/>
              <w:spacing w:after="0"/>
              <w:rPr>
                <w:rFonts w:asciiTheme="minorHAnsi" w:hAnsiTheme="minorHAnsi"/>
                <w:b/>
                <w:sz w:val="24"/>
                <w:szCs w:val="24"/>
              </w:rPr>
            </w:pPr>
          </w:p>
          <w:p w14:paraId="1A0ECB07" w14:textId="77777777" w:rsidR="00B55F23" w:rsidRPr="00190B49" w:rsidRDefault="00B55F23" w:rsidP="00B55F23">
            <w:pPr>
              <w:pStyle w:val="DHHSbody"/>
              <w:spacing w:after="0"/>
              <w:rPr>
                <w:rFonts w:asciiTheme="minorHAnsi" w:hAnsiTheme="minorHAnsi"/>
                <w:b/>
                <w:sz w:val="24"/>
                <w:szCs w:val="24"/>
              </w:rPr>
            </w:pPr>
            <w:r w:rsidRPr="00190B49">
              <w:rPr>
                <w:rFonts w:asciiTheme="minorHAnsi" w:hAnsiTheme="minorHAnsi"/>
                <w:b/>
                <w:sz w:val="24"/>
                <w:szCs w:val="24"/>
              </w:rPr>
              <w:t xml:space="preserve">Whole of system approach </w:t>
            </w:r>
          </w:p>
          <w:p w14:paraId="448F9533" w14:textId="77777777" w:rsidR="00B55F23" w:rsidRPr="00190B49" w:rsidRDefault="00B55F23" w:rsidP="00B55F23">
            <w:pPr>
              <w:autoSpaceDE w:val="0"/>
              <w:autoSpaceDN w:val="0"/>
              <w:adjustRightInd w:val="0"/>
              <w:rPr>
                <w:rFonts w:asciiTheme="minorHAnsi" w:hAnsiTheme="minorHAnsi" w:cs="Arial"/>
                <w:sz w:val="24"/>
                <w:szCs w:val="24"/>
                <w:lang w:eastAsia="en-AU"/>
              </w:rPr>
            </w:pPr>
            <w:r w:rsidRPr="00190B49">
              <w:rPr>
                <w:rFonts w:asciiTheme="minorHAnsi" w:hAnsiTheme="minorHAnsi" w:cs="Arial"/>
                <w:sz w:val="24"/>
                <w:szCs w:val="24"/>
                <w:lang w:eastAsia="en-AU"/>
              </w:rPr>
              <w:t xml:space="preserve">As identified in the Consultation Paper, addressing the social health inequalities requires a “whole of system, whole of society” approach. </w:t>
            </w:r>
            <w:r w:rsidR="00935D48" w:rsidRPr="00190B49">
              <w:rPr>
                <w:rFonts w:asciiTheme="minorHAnsi" w:hAnsiTheme="minorHAnsi" w:cs="Arial"/>
                <w:sz w:val="24"/>
                <w:szCs w:val="24"/>
                <w:lang w:eastAsia="en-AU"/>
              </w:rPr>
              <w:t xml:space="preserve">This </w:t>
            </w:r>
            <w:r w:rsidR="005B1513">
              <w:rPr>
                <w:rFonts w:asciiTheme="minorHAnsi" w:hAnsiTheme="minorHAnsi" w:cs="Arial"/>
                <w:sz w:val="24"/>
                <w:szCs w:val="24"/>
                <w:lang w:eastAsia="en-AU"/>
              </w:rPr>
              <w:t xml:space="preserve">is </w:t>
            </w:r>
            <w:r w:rsidR="00935D48" w:rsidRPr="00190B49">
              <w:rPr>
                <w:rFonts w:asciiTheme="minorHAnsi" w:hAnsiTheme="minorHAnsi" w:cs="Arial"/>
                <w:sz w:val="24"/>
                <w:szCs w:val="24"/>
                <w:lang w:eastAsia="en-AU"/>
              </w:rPr>
              <w:t>particularly so for addressing the impacts of intersectoral inequalities such as those experienced by women with disabilities across their lifespans from childhood through puberty</w:t>
            </w:r>
            <w:r w:rsidR="00E735EF">
              <w:rPr>
                <w:rFonts w:asciiTheme="minorHAnsi" w:hAnsiTheme="minorHAnsi" w:cs="Arial"/>
                <w:sz w:val="24"/>
                <w:szCs w:val="24"/>
                <w:lang w:eastAsia="en-AU"/>
              </w:rPr>
              <w:t xml:space="preserve">, adulthood and into old age. These </w:t>
            </w:r>
            <w:r w:rsidR="00935D48" w:rsidRPr="00190B49">
              <w:rPr>
                <w:rFonts w:asciiTheme="minorHAnsi" w:hAnsiTheme="minorHAnsi" w:cs="Arial"/>
                <w:sz w:val="24"/>
                <w:szCs w:val="24"/>
                <w:lang w:eastAsia="en-AU"/>
              </w:rPr>
              <w:t xml:space="preserve">women of course will also be diverse in sexualities, ethnicities, and geographies. </w:t>
            </w:r>
            <w:r w:rsidR="005B1513">
              <w:rPr>
                <w:rFonts w:asciiTheme="minorHAnsi" w:hAnsiTheme="minorHAnsi" w:cs="Arial"/>
                <w:sz w:val="24"/>
                <w:szCs w:val="24"/>
                <w:lang w:eastAsia="en-AU"/>
              </w:rPr>
              <w:t xml:space="preserve">A key outcome articulated in the </w:t>
            </w:r>
            <w:r w:rsidR="00E735EF">
              <w:rPr>
                <w:rFonts w:asciiTheme="minorHAnsi" w:hAnsiTheme="minorHAnsi" w:cs="Arial"/>
                <w:sz w:val="24"/>
                <w:szCs w:val="24"/>
                <w:lang w:eastAsia="en-AU"/>
              </w:rPr>
              <w:t>State Disabilit</w:t>
            </w:r>
            <w:r w:rsidR="005B1513">
              <w:rPr>
                <w:rFonts w:asciiTheme="minorHAnsi" w:hAnsiTheme="minorHAnsi" w:cs="Arial"/>
                <w:sz w:val="24"/>
                <w:szCs w:val="24"/>
                <w:lang w:eastAsia="en-AU"/>
              </w:rPr>
              <w:t>y Plan 2013-2016</w:t>
            </w:r>
            <w:r w:rsidR="00E735EF">
              <w:rPr>
                <w:rFonts w:asciiTheme="minorHAnsi" w:hAnsiTheme="minorHAnsi" w:cs="Arial"/>
                <w:sz w:val="24"/>
                <w:szCs w:val="24"/>
                <w:lang w:eastAsia="en-AU"/>
              </w:rPr>
              <w:t xml:space="preserve"> </w:t>
            </w:r>
            <w:r w:rsidR="005B1513">
              <w:rPr>
                <w:rFonts w:asciiTheme="minorHAnsi" w:hAnsiTheme="minorHAnsi" w:cs="Arial"/>
                <w:sz w:val="24"/>
                <w:szCs w:val="24"/>
                <w:lang w:eastAsia="en-AU"/>
              </w:rPr>
              <w:t xml:space="preserve">in relation to the health of people with a disability </w:t>
            </w:r>
            <w:r w:rsidR="00E735EF">
              <w:rPr>
                <w:rFonts w:asciiTheme="minorHAnsi" w:hAnsiTheme="minorHAnsi" w:cs="Arial"/>
                <w:sz w:val="24"/>
                <w:szCs w:val="24"/>
                <w:lang w:eastAsia="en-AU"/>
              </w:rPr>
              <w:t>is an improved response to lifelong needs.</w:t>
            </w:r>
            <w:r w:rsidR="005B1513">
              <w:rPr>
                <w:rFonts w:asciiTheme="minorHAnsi" w:hAnsiTheme="minorHAnsi" w:cs="Arial"/>
                <w:sz w:val="24"/>
                <w:szCs w:val="24"/>
                <w:lang w:eastAsia="en-AU"/>
              </w:rPr>
              <w:t xml:space="preserve"> </w:t>
            </w:r>
            <w:r w:rsidR="005B1513" w:rsidRPr="00190B49">
              <w:rPr>
                <w:rFonts w:asciiTheme="minorHAnsi" w:hAnsiTheme="minorHAnsi" w:cs="Arial"/>
                <w:sz w:val="24"/>
                <w:szCs w:val="24"/>
                <w:lang w:eastAsia="en-AU"/>
              </w:rPr>
              <w:t>Involving human services, the National Disability Insurance Agency and the broader community in this Plan is essential for addressing health inequalities for women with disabilities.</w:t>
            </w:r>
          </w:p>
          <w:p w14:paraId="535B8E35" w14:textId="77777777" w:rsidR="00935D48" w:rsidRPr="00190B49" w:rsidRDefault="00935D48" w:rsidP="00B55F23">
            <w:pPr>
              <w:autoSpaceDE w:val="0"/>
              <w:autoSpaceDN w:val="0"/>
              <w:adjustRightInd w:val="0"/>
              <w:rPr>
                <w:rFonts w:asciiTheme="minorHAnsi" w:hAnsiTheme="minorHAnsi" w:cs="Arial"/>
                <w:b/>
                <w:sz w:val="24"/>
                <w:szCs w:val="24"/>
                <w:lang w:eastAsia="en-AU"/>
              </w:rPr>
            </w:pPr>
          </w:p>
          <w:p w14:paraId="7A6B686F" w14:textId="77777777" w:rsidR="00935D48" w:rsidRPr="00190B49" w:rsidRDefault="00935D48" w:rsidP="00B55F23">
            <w:pPr>
              <w:autoSpaceDE w:val="0"/>
              <w:autoSpaceDN w:val="0"/>
              <w:adjustRightInd w:val="0"/>
              <w:rPr>
                <w:rFonts w:asciiTheme="minorHAnsi" w:hAnsiTheme="minorHAnsi" w:cs="Arial"/>
                <w:b/>
                <w:sz w:val="24"/>
                <w:szCs w:val="24"/>
                <w:lang w:eastAsia="en-AU"/>
              </w:rPr>
            </w:pPr>
            <w:r w:rsidRPr="00190B49">
              <w:rPr>
                <w:rFonts w:asciiTheme="minorHAnsi" w:hAnsiTheme="minorHAnsi" w:cs="Arial"/>
                <w:b/>
                <w:sz w:val="24"/>
                <w:szCs w:val="24"/>
                <w:lang w:eastAsia="en-AU"/>
              </w:rPr>
              <w:t xml:space="preserve">Evidence </w:t>
            </w:r>
          </w:p>
          <w:p w14:paraId="081F94F2" w14:textId="4B46CAEB" w:rsidR="005B1513" w:rsidRPr="007B2D1F" w:rsidRDefault="005B1513" w:rsidP="006C7D65">
            <w:pPr>
              <w:autoSpaceDE w:val="0"/>
              <w:autoSpaceDN w:val="0"/>
              <w:adjustRightInd w:val="0"/>
              <w:rPr>
                <w:rFonts w:asciiTheme="minorHAnsi" w:hAnsiTheme="minorHAnsi" w:cs="Arial"/>
                <w:sz w:val="24"/>
                <w:szCs w:val="24"/>
                <w:lang w:eastAsia="en-AU"/>
              </w:rPr>
            </w:pPr>
            <w:r>
              <w:rPr>
                <w:rFonts w:asciiTheme="minorHAnsi" w:hAnsiTheme="minorHAnsi" w:cs="Arial"/>
                <w:sz w:val="24"/>
                <w:szCs w:val="24"/>
                <w:lang w:eastAsia="en-AU"/>
              </w:rPr>
              <w:t xml:space="preserve">Scoping the plan to take an </w:t>
            </w:r>
            <w:r w:rsidR="00B55F23" w:rsidRPr="00190B49">
              <w:rPr>
                <w:rFonts w:asciiTheme="minorHAnsi" w:hAnsiTheme="minorHAnsi" w:cs="Arial"/>
                <w:sz w:val="24"/>
                <w:szCs w:val="24"/>
                <w:lang w:eastAsia="en-AU"/>
              </w:rPr>
              <w:t xml:space="preserve">evidence and practice based </w:t>
            </w:r>
            <w:r w:rsidR="009223BB" w:rsidRPr="00190B49">
              <w:rPr>
                <w:rFonts w:asciiTheme="minorHAnsi" w:hAnsiTheme="minorHAnsi" w:cs="Arial"/>
                <w:sz w:val="24"/>
                <w:szCs w:val="24"/>
                <w:lang w:eastAsia="en-AU"/>
              </w:rPr>
              <w:t xml:space="preserve">approach is absolutely appropriate. In doing this, there should be a review of where evidence and practice wisdom is lacking. This review would </w:t>
            </w:r>
            <w:r w:rsidR="009223BB" w:rsidRPr="00190B49">
              <w:rPr>
                <w:rFonts w:asciiTheme="minorHAnsi" w:hAnsiTheme="minorHAnsi" w:cs="Arial"/>
                <w:sz w:val="24"/>
                <w:szCs w:val="24"/>
                <w:lang w:eastAsia="en-AU"/>
              </w:rPr>
              <w:lastRenderedPageBreak/>
              <w:t>be able to detect and seek to address deficiencies such as the lack of data, research and understanding of the health requirements of women with disabilities.</w:t>
            </w:r>
          </w:p>
          <w:p w14:paraId="3EA1AD74" w14:textId="77777777" w:rsidR="00233689" w:rsidRPr="007D2867" w:rsidRDefault="00233689" w:rsidP="00233689">
            <w:pPr>
              <w:autoSpaceDE w:val="0"/>
              <w:autoSpaceDN w:val="0"/>
              <w:adjustRightInd w:val="0"/>
              <w:rPr>
                <w:rFonts w:asciiTheme="minorHAnsi" w:hAnsiTheme="minorHAnsi" w:cs="Arial"/>
                <w:b/>
                <w:bCs/>
                <w:sz w:val="24"/>
                <w:szCs w:val="24"/>
                <w:lang w:eastAsia="en-AU"/>
              </w:rPr>
            </w:pPr>
            <w:r w:rsidRPr="007D2867">
              <w:rPr>
                <w:rFonts w:asciiTheme="minorHAnsi" w:hAnsiTheme="minorHAnsi" w:cs="Arial"/>
                <w:b/>
                <w:bCs/>
                <w:sz w:val="24"/>
                <w:szCs w:val="24"/>
                <w:lang w:eastAsia="en-AU"/>
              </w:rPr>
              <w:t xml:space="preserve">Proposed narrative </w:t>
            </w:r>
          </w:p>
          <w:p w14:paraId="5B88150E" w14:textId="77777777" w:rsidR="00233689" w:rsidRPr="00190B49" w:rsidRDefault="00233689" w:rsidP="00EF53CD">
            <w:pPr>
              <w:autoSpaceDE w:val="0"/>
              <w:autoSpaceDN w:val="0"/>
              <w:adjustRightInd w:val="0"/>
              <w:rPr>
                <w:rFonts w:asciiTheme="minorHAnsi" w:hAnsiTheme="minorHAnsi" w:cs="Arial"/>
                <w:sz w:val="24"/>
                <w:szCs w:val="24"/>
                <w:lang w:eastAsia="en-AU"/>
              </w:rPr>
            </w:pPr>
            <w:r w:rsidRPr="00190B49">
              <w:rPr>
                <w:rFonts w:asciiTheme="minorHAnsi" w:hAnsiTheme="minorHAnsi" w:cs="Arial"/>
                <w:sz w:val="24"/>
                <w:szCs w:val="24"/>
                <w:lang w:eastAsia="en-AU"/>
              </w:rPr>
              <w:t>The proposed narrative commendably recognises the importance of social and economic participation across the life span, the connection between mental and physical health</w:t>
            </w:r>
            <w:r w:rsidR="00EF53CD" w:rsidRPr="00190B49">
              <w:rPr>
                <w:rFonts w:asciiTheme="minorHAnsi" w:hAnsiTheme="minorHAnsi" w:cs="Arial"/>
                <w:sz w:val="24"/>
                <w:szCs w:val="24"/>
                <w:lang w:eastAsia="en-AU"/>
              </w:rPr>
              <w:t>,</w:t>
            </w:r>
            <w:r w:rsidRPr="00190B49">
              <w:rPr>
                <w:rFonts w:asciiTheme="minorHAnsi" w:hAnsiTheme="minorHAnsi" w:cs="Arial"/>
                <w:sz w:val="24"/>
                <w:szCs w:val="24"/>
                <w:lang w:eastAsia="en-AU"/>
              </w:rPr>
              <w:t xml:space="preserve"> and the role for prevention </w:t>
            </w:r>
            <w:r w:rsidR="00EF53CD" w:rsidRPr="00190B49">
              <w:rPr>
                <w:rFonts w:asciiTheme="minorHAnsi" w:hAnsiTheme="minorHAnsi" w:cs="Arial"/>
                <w:sz w:val="24"/>
                <w:szCs w:val="24"/>
                <w:lang w:eastAsia="en-AU"/>
              </w:rPr>
              <w:t xml:space="preserve">and behavioural change. </w:t>
            </w:r>
          </w:p>
          <w:p w14:paraId="0E9C92BB" w14:textId="77777777" w:rsidR="00EF53CD" w:rsidRPr="00190B49" w:rsidRDefault="00EF53CD" w:rsidP="00233689">
            <w:pPr>
              <w:autoSpaceDE w:val="0"/>
              <w:autoSpaceDN w:val="0"/>
              <w:adjustRightInd w:val="0"/>
              <w:rPr>
                <w:rFonts w:asciiTheme="minorHAnsi" w:hAnsiTheme="minorHAnsi" w:cs="Arial"/>
                <w:sz w:val="24"/>
                <w:szCs w:val="24"/>
                <w:lang w:eastAsia="en-AU"/>
              </w:rPr>
            </w:pPr>
          </w:p>
          <w:p w14:paraId="27B5BED7" w14:textId="77777777" w:rsidR="007066CB" w:rsidRDefault="00EF53CD" w:rsidP="007066CB">
            <w:pPr>
              <w:autoSpaceDE w:val="0"/>
              <w:autoSpaceDN w:val="0"/>
              <w:adjustRightInd w:val="0"/>
              <w:rPr>
                <w:rFonts w:asciiTheme="minorHAnsi" w:hAnsiTheme="minorHAnsi" w:cs="Arial"/>
                <w:sz w:val="24"/>
                <w:szCs w:val="24"/>
                <w:lang w:eastAsia="en-AU"/>
              </w:rPr>
            </w:pPr>
            <w:r w:rsidRPr="00190B49">
              <w:rPr>
                <w:rFonts w:asciiTheme="minorHAnsi" w:hAnsiTheme="minorHAnsi" w:cs="Arial"/>
                <w:sz w:val="24"/>
                <w:szCs w:val="24"/>
                <w:lang w:eastAsia="en-AU"/>
              </w:rPr>
              <w:t xml:space="preserve">This is an important opportunity to include prevention of violence against women and men’s behavioural change. </w:t>
            </w:r>
            <w:r w:rsidR="00812C63" w:rsidRPr="00190B49">
              <w:rPr>
                <w:rFonts w:asciiTheme="minorHAnsi" w:hAnsiTheme="minorHAnsi" w:cs="Arial"/>
                <w:sz w:val="24"/>
                <w:szCs w:val="24"/>
                <w:lang w:eastAsia="en-AU"/>
              </w:rPr>
              <w:t xml:space="preserve">This links to environmental risks to women in their homes and in health services themselves. </w:t>
            </w:r>
          </w:p>
          <w:p w14:paraId="02670CB6" w14:textId="77777777" w:rsidR="007066CB" w:rsidRDefault="007066CB" w:rsidP="007066CB">
            <w:pPr>
              <w:autoSpaceDE w:val="0"/>
              <w:autoSpaceDN w:val="0"/>
              <w:adjustRightInd w:val="0"/>
              <w:rPr>
                <w:rFonts w:asciiTheme="minorHAnsi" w:hAnsiTheme="minorHAnsi" w:cs="Arial"/>
                <w:sz w:val="24"/>
                <w:szCs w:val="24"/>
                <w:lang w:eastAsia="en-AU"/>
              </w:rPr>
            </w:pPr>
          </w:p>
          <w:tbl>
            <w:tblPr>
              <w:tblStyle w:val="TableGrid"/>
              <w:tblW w:w="0" w:type="auto"/>
              <w:shd w:val="clear" w:color="auto" w:fill="E4EBF4"/>
              <w:tblLook w:val="04A0" w:firstRow="1" w:lastRow="0" w:firstColumn="1" w:lastColumn="0" w:noHBand="0" w:noVBand="1"/>
            </w:tblPr>
            <w:tblGrid>
              <w:gridCol w:w="9752"/>
            </w:tblGrid>
            <w:tr w:rsidR="005B1EE2" w:rsidRPr="00190B49" w14:paraId="59958037" w14:textId="77777777" w:rsidTr="007066CB">
              <w:tc>
                <w:tcPr>
                  <w:tcW w:w="9752" w:type="dxa"/>
                  <w:shd w:val="clear" w:color="auto" w:fill="E4EBF4"/>
                </w:tcPr>
                <w:p w14:paraId="465F43FC" w14:textId="77777777" w:rsidR="005B1EE2" w:rsidRPr="005B1513" w:rsidRDefault="005B1EE2" w:rsidP="005B1EE2">
                  <w:pPr>
                    <w:pStyle w:val="Pa51"/>
                    <w:spacing w:after="20"/>
                    <w:rPr>
                      <w:rStyle w:val="A01"/>
                      <w:rFonts w:asciiTheme="minorHAnsi" w:eastAsia="MS Gothic" w:hAnsiTheme="minorHAnsi"/>
                      <w:sz w:val="24"/>
                      <w:szCs w:val="24"/>
                    </w:rPr>
                  </w:pPr>
                  <w:r w:rsidRPr="005B1513">
                    <w:rPr>
                      <w:rStyle w:val="A01"/>
                      <w:rFonts w:asciiTheme="minorHAnsi" w:eastAsia="MS Gothic" w:hAnsiTheme="minorHAnsi"/>
                      <w:sz w:val="24"/>
                      <w:szCs w:val="24"/>
                    </w:rPr>
                    <w:t xml:space="preserve">The right to safety for women in health services is not guaranteed. </w:t>
                  </w:r>
                </w:p>
                <w:p w14:paraId="4FBFF849" w14:textId="77777777" w:rsidR="005B1EE2" w:rsidRPr="005B1513" w:rsidRDefault="005B1EE2" w:rsidP="005B1EE2">
                  <w:pPr>
                    <w:pStyle w:val="Pa51"/>
                    <w:numPr>
                      <w:ilvl w:val="0"/>
                      <w:numId w:val="22"/>
                    </w:numPr>
                    <w:spacing w:after="20"/>
                    <w:rPr>
                      <w:rStyle w:val="A01"/>
                      <w:rFonts w:asciiTheme="minorHAnsi" w:hAnsiTheme="minorHAnsi"/>
                      <w:sz w:val="24"/>
                      <w:szCs w:val="24"/>
                    </w:rPr>
                  </w:pPr>
                  <w:r w:rsidRPr="005B1513">
                    <w:rPr>
                      <w:rStyle w:val="A01"/>
                      <w:rFonts w:asciiTheme="minorHAnsi" w:eastAsia="MS Gothic" w:hAnsiTheme="minorHAnsi"/>
                      <w:sz w:val="24"/>
                      <w:szCs w:val="24"/>
                    </w:rPr>
                    <w:t>45% of women experienced sexual assault during a mental health service inpatient admission and more than 80 per cent lived in fear of being abused.</w:t>
                  </w:r>
                </w:p>
                <w:p w14:paraId="12A4DBEB" w14:textId="77777777" w:rsidR="00190B49" w:rsidRPr="007066CB" w:rsidRDefault="005B1EE2" w:rsidP="007066CB">
                  <w:pPr>
                    <w:pStyle w:val="Pa51"/>
                    <w:numPr>
                      <w:ilvl w:val="0"/>
                      <w:numId w:val="22"/>
                    </w:numPr>
                    <w:spacing w:after="20"/>
                    <w:rPr>
                      <w:rFonts w:cs="Helvetica 45 Light"/>
                      <w:color w:val="000000"/>
                    </w:rPr>
                  </w:pPr>
                  <w:r w:rsidRPr="005B1513">
                    <w:rPr>
                      <w:rFonts w:asciiTheme="minorHAnsi" w:hAnsiTheme="minorHAnsi" w:cs="Helvetica 45 Light"/>
                      <w:color w:val="000000"/>
                    </w:rPr>
                    <w:t>67% of women reported experiencing harassment during mental health hospitalisation.</w:t>
                  </w:r>
                  <w:r w:rsidRPr="005B1513">
                    <w:rPr>
                      <w:rStyle w:val="FootnoteReference"/>
                      <w:rFonts w:asciiTheme="minorHAnsi" w:hAnsiTheme="minorHAnsi" w:cs="Helvetica 45 Light"/>
                      <w:color w:val="000000"/>
                    </w:rPr>
                    <w:footnoteReference w:id="8"/>
                  </w:r>
                </w:p>
              </w:tc>
            </w:tr>
          </w:tbl>
          <w:p w14:paraId="5764A083" w14:textId="77777777" w:rsidR="009E1AF9" w:rsidRDefault="009E1AF9" w:rsidP="00190B49">
            <w:pPr>
              <w:autoSpaceDE w:val="0"/>
              <w:autoSpaceDN w:val="0"/>
              <w:adjustRightInd w:val="0"/>
              <w:rPr>
                <w:rFonts w:asciiTheme="minorHAnsi" w:eastAsia="MS Mincho" w:hAnsiTheme="minorHAnsi" w:cs="Arial"/>
                <w:color w:val="000000"/>
                <w:kern w:val="18"/>
                <w:sz w:val="24"/>
                <w:szCs w:val="24"/>
                <w:lang w:val="en-NZ" w:eastAsia="ja-JP"/>
              </w:rPr>
            </w:pPr>
          </w:p>
          <w:p w14:paraId="4A6E95F5" w14:textId="2ED5263F" w:rsidR="007066CB" w:rsidRPr="007066CB" w:rsidRDefault="007066CB" w:rsidP="00A92D3C">
            <w:pPr>
              <w:autoSpaceDE w:val="0"/>
              <w:autoSpaceDN w:val="0"/>
              <w:adjustRightInd w:val="0"/>
              <w:rPr>
                <w:rFonts w:asciiTheme="minorHAnsi" w:hAnsiTheme="minorHAnsi" w:cs="Arial"/>
                <w:sz w:val="24"/>
                <w:szCs w:val="24"/>
                <w:lang w:eastAsia="en-AU"/>
              </w:rPr>
            </w:pPr>
            <w:r>
              <w:rPr>
                <w:rFonts w:asciiTheme="minorHAnsi" w:hAnsiTheme="minorHAnsi" w:cs="Arial"/>
                <w:sz w:val="24"/>
                <w:szCs w:val="24"/>
                <w:lang w:eastAsia="en-AU"/>
              </w:rPr>
              <w:t xml:space="preserve">In relation to violence against women in health, </w:t>
            </w:r>
            <w:r w:rsidR="00A92D3C">
              <w:rPr>
                <w:rFonts w:ascii="Calibri" w:hAnsi="Calibri"/>
                <w:sz w:val="24"/>
                <w:szCs w:val="24"/>
              </w:rPr>
              <w:t>t</w:t>
            </w:r>
            <w:r w:rsidR="00A92D3C" w:rsidRPr="00190B49">
              <w:rPr>
                <w:rFonts w:ascii="Calibri" w:hAnsi="Calibri"/>
                <w:sz w:val="24"/>
                <w:szCs w:val="24"/>
              </w:rPr>
              <w:t xml:space="preserve">he </w:t>
            </w:r>
            <w:r w:rsidRPr="00190B49">
              <w:rPr>
                <w:rFonts w:ascii="Calibri" w:hAnsi="Calibri"/>
                <w:sz w:val="24"/>
                <w:szCs w:val="24"/>
              </w:rPr>
              <w:t>Victorian Government has developed guidelines and recommendations, such as in ‘</w:t>
            </w:r>
            <w:r w:rsidRPr="00190B49">
              <w:rPr>
                <w:rFonts w:ascii="Calibri" w:hAnsi="Calibri" w:cs="Arial"/>
                <w:sz w:val="24"/>
                <w:szCs w:val="24"/>
                <w:lang w:eastAsia="en-AU"/>
              </w:rPr>
              <w:t xml:space="preserve">The gender sensitivity and safety in </w:t>
            </w:r>
            <w:r w:rsidRPr="00DE58F9">
              <w:rPr>
                <w:rFonts w:ascii="Calibri" w:hAnsi="Calibri" w:cs="Arial"/>
                <w:sz w:val="24"/>
                <w:szCs w:val="24"/>
                <w:lang w:eastAsia="en-AU"/>
              </w:rPr>
              <w:t>adult acute inpatient units project</w:t>
            </w:r>
            <w:r w:rsidRPr="00190B49">
              <w:rPr>
                <w:rFonts w:ascii="Calibri" w:hAnsi="Calibri" w:cs="Arial"/>
                <w:sz w:val="24"/>
                <w:szCs w:val="24"/>
                <w:lang w:eastAsia="en-AU"/>
              </w:rPr>
              <w:t xml:space="preserve"> </w:t>
            </w:r>
            <w:r w:rsidRPr="00DE58F9">
              <w:rPr>
                <w:rFonts w:ascii="Calibri" w:hAnsi="Calibri" w:cs="Arial"/>
                <w:sz w:val="24"/>
                <w:szCs w:val="24"/>
                <w:lang w:eastAsia="en-AU"/>
              </w:rPr>
              <w:t>Final report</w:t>
            </w:r>
            <w:r>
              <w:rPr>
                <w:rFonts w:ascii="Calibri" w:hAnsi="Calibri" w:cs="Arial"/>
                <w:sz w:val="24"/>
                <w:szCs w:val="24"/>
                <w:lang w:eastAsia="en-AU"/>
              </w:rPr>
              <w:t>.</w:t>
            </w:r>
            <w:r w:rsidRPr="00190B49">
              <w:rPr>
                <w:rFonts w:ascii="Calibri" w:hAnsi="Calibri" w:cs="Arial"/>
                <w:sz w:val="24"/>
                <w:szCs w:val="24"/>
                <w:lang w:eastAsia="en-AU"/>
              </w:rPr>
              <w:t>’</w:t>
            </w:r>
            <w:r w:rsidRPr="00190B49">
              <w:rPr>
                <w:rStyle w:val="FootnoteReference"/>
                <w:rFonts w:asciiTheme="minorHAnsi" w:eastAsia="MS Mincho" w:hAnsiTheme="minorHAnsi" w:cs="Arial"/>
                <w:color w:val="000000"/>
                <w:kern w:val="18"/>
                <w:sz w:val="24"/>
                <w:szCs w:val="24"/>
                <w:lang w:val="en-NZ" w:eastAsia="ja-JP"/>
              </w:rPr>
              <w:footnoteReference w:id="9"/>
            </w:r>
            <w:r>
              <w:rPr>
                <w:rFonts w:ascii="Calibri" w:hAnsi="Calibri" w:cs="Arial"/>
                <w:sz w:val="24"/>
                <w:szCs w:val="24"/>
                <w:lang w:eastAsia="en-AU"/>
              </w:rPr>
              <w:t xml:space="preserve"> Such learnings can underpin the plan’s work on behavioural change.  </w:t>
            </w:r>
          </w:p>
        </w:tc>
      </w:tr>
    </w:tbl>
    <w:p w14:paraId="1A6A9A3A" w14:textId="77777777" w:rsidR="00A9610C" w:rsidRPr="00190B49" w:rsidRDefault="00A9610C">
      <w:pPr>
        <w:rPr>
          <w:rFonts w:asciiTheme="minorHAnsi" w:eastAsia="MS Mincho" w:hAnsiTheme="minorHAnsi" w:cs="Arial"/>
          <w:color w:val="000000"/>
          <w:kern w:val="18"/>
          <w:sz w:val="24"/>
          <w:szCs w:val="24"/>
          <w:lang w:val="en-NZ" w:eastAsia="ja-JP"/>
        </w:rPr>
      </w:pPr>
    </w:p>
    <w:p w14:paraId="06AB55F3" w14:textId="77777777" w:rsidR="00C61145" w:rsidRPr="00190B49" w:rsidRDefault="00C61145" w:rsidP="0057051E">
      <w:pPr>
        <w:pStyle w:val="TListNum1"/>
        <w:numPr>
          <w:ilvl w:val="0"/>
          <w:numId w:val="8"/>
        </w:numPr>
        <w:tabs>
          <w:tab w:val="clear" w:pos="1361"/>
        </w:tabs>
        <w:spacing w:after="0" w:line="276" w:lineRule="auto"/>
        <w:rPr>
          <w:rFonts w:asciiTheme="minorHAnsi" w:hAnsiTheme="minorHAnsi" w:cs="Arial"/>
          <w:b/>
          <w:sz w:val="24"/>
          <w:szCs w:val="24"/>
          <w:lang w:val="en-NZ"/>
        </w:rPr>
      </w:pPr>
      <w:r w:rsidRPr="00190B49">
        <w:rPr>
          <w:rFonts w:asciiTheme="minorHAnsi" w:hAnsiTheme="minorHAnsi" w:cs="Arial"/>
          <w:b/>
          <w:sz w:val="24"/>
          <w:szCs w:val="24"/>
          <w:lang w:val="en-NZ"/>
        </w:rPr>
        <w:t>What do you see as the pros and cons of articulating long term objectives (ten or more</w:t>
      </w:r>
      <w:r w:rsidR="00E16B31" w:rsidRPr="00190B49">
        <w:rPr>
          <w:rFonts w:asciiTheme="minorHAnsi" w:hAnsiTheme="minorHAnsi" w:cs="Arial"/>
          <w:b/>
          <w:sz w:val="24"/>
          <w:szCs w:val="24"/>
          <w:lang w:val="en-NZ"/>
        </w:rPr>
        <w:t xml:space="preserve"> years</w:t>
      </w:r>
      <w:r w:rsidRPr="00190B49">
        <w:rPr>
          <w:rFonts w:asciiTheme="minorHAnsi" w:hAnsiTheme="minorHAnsi" w:cs="Arial"/>
          <w:b/>
          <w:sz w:val="24"/>
          <w:szCs w:val="24"/>
          <w:lang w:val="en-NZ"/>
        </w:rPr>
        <w:t>) and medium term priorities (four years)?</w:t>
      </w:r>
    </w:p>
    <w:p w14:paraId="760D0B90" w14:textId="77777777" w:rsidR="00E12BA9" w:rsidRPr="00190B49" w:rsidRDefault="00E12BA9" w:rsidP="00E12BA9">
      <w:pPr>
        <w:pStyle w:val="ListParagraph"/>
        <w:ind w:left="360"/>
        <w:rPr>
          <w:rFonts w:asciiTheme="minorHAnsi" w:hAnsiTheme="minorHAnsi" w:cs="Arial"/>
          <w:lang w:val="en-NZ"/>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6"/>
      </w:tblGrid>
      <w:tr w:rsidR="00E12BA9" w:rsidRPr="00190B49" w14:paraId="01B3CD69" w14:textId="77777777" w:rsidTr="00847B88">
        <w:tc>
          <w:tcPr>
            <w:tcW w:w="10312" w:type="dxa"/>
          </w:tcPr>
          <w:p w14:paraId="6D818DAB" w14:textId="77777777" w:rsidR="00E12BA9" w:rsidRDefault="005B1513" w:rsidP="00847B88">
            <w:pPr>
              <w:rPr>
                <w:rFonts w:asciiTheme="minorHAnsi" w:eastAsia="MS Mincho" w:hAnsiTheme="minorHAnsi" w:cs="Arial"/>
                <w:color w:val="000000"/>
                <w:kern w:val="18"/>
                <w:sz w:val="24"/>
                <w:szCs w:val="24"/>
                <w:lang w:val="en-NZ" w:eastAsia="ja-JP"/>
              </w:rPr>
            </w:pPr>
            <w:r>
              <w:rPr>
                <w:rFonts w:asciiTheme="minorHAnsi" w:eastAsia="MS Mincho" w:hAnsiTheme="minorHAnsi" w:cs="Arial"/>
                <w:color w:val="000000"/>
                <w:kern w:val="18"/>
                <w:sz w:val="24"/>
                <w:szCs w:val="24"/>
                <w:lang w:val="en-NZ" w:eastAsia="ja-JP"/>
              </w:rPr>
              <w:t>Articulating long term objectives (10 or more years) and medium term priorities (four years):</w:t>
            </w:r>
          </w:p>
          <w:p w14:paraId="1E24CACA" w14:textId="77777777" w:rsidR="005B1513" w:rsidRDefault="005B1513" w:rsidP="00847B88">
            <w:pPr>
              <w:rPr>
                <w:rFonts w:asciiTheme="minorHAnsi" w:eastAsia="MS Mincho" w:hAnsiTheme="minorHAnsi" w:cs="Arial"/>
                <w:color w:val="000000"/>
                <w:kern w:val="18"/>
                <w:sz w:val="24"/>
                <w:szCs w:val="24"/>
                <w:lang w:val="en-NZ" w:eastAsia="ja-JP"/>
              </w:rPr>
            </w:pPr>
          </w:p>
          <w:p w14:paraId="04846FFE" w14:textId="77777777" w:rsidR="005B1513" w:rsidRDefault="005B1513" w:rsidP="00847B88">
            <w:pPr>
              <w:rPr>
                <w:rFonts w:asciiTheme="minorHAnsi" w:eastAsia="MS Mincho" w:hAnsiTheme="minorHAnsi" w:cs="Arial"/>
                <w:color w:val="000000"/>
                <w:kern w:val="18"/>
                <w:sz w:val="24"/>
                <w:szCs w:val="24"/>
                <w:lang w:val="en-NZ" w:eastAsia="ja-JP"/>
              </w:rPr>
            </w:pPr>
            <w:r>
              <w:rPr>
                <w:rFonts w:asciiTheme="minorHAnsi" w:eastAsia="MS Mincho" w:hAnsiTheme="minorHAnsi" w:cs="Arial"/>
                <w:color w:val="000000"/>
                <w:kern w:val="18"/>
                <w:sz w:val="24"/>
                <w:szCs w:val="24"/>
                <w:lang w:val="en-NZ" w:eastAsia="ja-JP"/>
              </w:rPr>
              <w:t>Pros</w:t>
            </w:r>
          </w:p>
          <w:p w14:paraId="67C9171F" w14:textId="77777777" w:rsidR="005B1513" w:rsidRPr="00EB44C9" w:rsidRDefault="005B1513" w:rsidP="00EB44C9">
            <w:pPr>
              <w:pStyle w:val="ListParagraph"/>
              <w:numPr>
                <w:ilvl w:val="0"/>
                <w:numId w:val="25"/>
              </w:numPr>
              <w:rPr>
                <w:rFonts w:asciiTheme="minorHAnsi" w:eastAsia="MS Mincho" w:hAnsiTheme="minorHAnsi" w:cs="Arial"/>
                <w:color w:val="000000"/>
                <w:kern w:val="18"/>
                <w:lang w:val="en-NZ" w:eastAsia="ja-JP"/>
              </w:rPr>
            </w:pPr>
            <w:r w:rsidRPr="00EB44C9">
              <w:rPr>
                <w:rFonts w:asciiTheme="minorHAnsi" w:eastAsia="MS Mincho" w:hAnsiTheme="minorHAnsi" w:cs="Arial"/>
                <w:color w:val="000000"/>
                <w:kern w:val="18"/>
                <w:lang w:val="en-NZ" w:eastAsia="ja-JP"/>
              </w:rPr>
              <w:t>Recognises what is required</w:t>
            </w:r>
            <w:r w:rsidR="00A92D3C">
              <w:rPr>
                <w:rFonts w:asciiTheme="minorHAnsi" w:eastAsia="MS Mincho" w:hAnsiTheme="minorHAnsi" w:cs="Arial"/>
                <w:color w:val="000000"/>
                <w:kern w:val="18"/>
                <w:lang w:val="en-NZ" w:eastAsia="ja-JP"/>
              </w:rPr>
              <w:t xml:space="preserve"> for</w:t>
            </w:r>
            <w:r w:rsidRPr="00EB44C9">
              <w:rPr>
                <w:rFonts w:asciiTheme="minorHAnsi" w:eastAsia="MS Mincho" w:hAnsiTheme="minorHAnsi" w:cs="Arial"/>
                <w:color w:val="000000"/>
                <w:kern w:val="18"/>
                <w:lang w:val="en-NZ" w:eastAsia="ja-JP"/>
              </w:rPr>
              <w:t xml:space="preserve"> societal and cultural change </w:t>
            </w:r>
            <w:r w:rsidR="00EB44C9" w:rsidRPr="00EB44C9">
              <w:rPr>
                <w:rFonts w:asciiTheme="minorHAnsi" w:eastAsia="MS Mincho" w:hAnsiTheme="minorHAnsi" w:cs="Arial"/>
                <w:color w:val="000000"/>
                <w:kern w:val="18"/>
                <w:lang w:val="en-NZ" w:eastAsia="ja-JP"/>
              </w:rPr>
              <w:t>within realistic timeframes – for a whole of systems and community approach</w:t>
            </w:r>
          </w:p>
          <w:p w14:paraId="2888F4C7" w14:textId="77777777" w:rsidR="005B1513" w:rsidRPr="00EB44C9" w:rsidRDefault="005B1513" w:rsidP="00EB44C9">
            <w:pPr>
              <w:pStyle w:val="ListParagraph"/>
              <w:numPr>
                <w:ilvl w:val="0"/>
                <w:numId w:val="25"/>
              </w:numPr>
              <w:rPr>
                <w:rFonts w:asciiTheme="minorHAnsi" w:eastAsia="MS Mincho" w:hAnsiTheme="minorHAnsi" w:cs="Arial"/>
                <w:color w:val="000000"/>
                <w:kern w:val="18"/>
                <w:lang w:val="en-NZ" w:eastAsia="ja-JP"/>
              </w:rPr>
            </w:pPr>
            <w:r w:rsidRPr="00EB44C9">
              <w:rPr>
                <w:rFonts w:asciiTheme="minorHAnsi" w:eastAsia="MS Mincho" w:hAnsiTheme="minorHAnsi" w:cs="Arial"/>
                <w:color w:val="000000"/>
                <w:kern w:val="18"/>
                <w:lang w:val="en-NZ" w:eastAsia="ja-JP"/>
              </w:rPr>
              <w:t>Creates a vision for future achievements that is stepped out in what is achievable and measurable</w:t>
            </w:r>
          </w:p>
          <w:p w14:paraId="29233B14" w14:textId="77777777" w:rsidR="005B1513" w:rsidRDefault="00EB44C9" w:rsidP="00EB44C9">
            <w:pPr>
              <w:pStyle w:val="ListParagraph"/>
              <w:numPr>
                <w:ilvl w:val="0"/>
                <w:numId w:val="25"/>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Medium term priorities</w:t>
            </w:r>
            <w:r w:rsidR="005B1513" w:rsidRPr="00EB44C9">
              <w:rPr>
                <w:rFonts w:asciiTheme="minorHAnsi" w:eastAsia="MS Mincho" w:hAnsiTheme="minorHAnsi" w:cs="Arial"/>
                <w:color w:val="000000"/>
                <w:kern w:val="18"/>
                <w:lang w:val="en-NZ" w:eastAsia="ja-JP"/>
              </w:rPr>
              <w:t xml:space="preserve"> should contribute </w:t>
            </w:r>
            <w:r w:rsidRPr="00EB44C9">
              <w:rPr>
                <w:rFonts w:asciiTheme="minorHAnsi" w:eastAsia="MS Mincho" w:hAnsiTheme="minorHAnsi" w:cs="Arial"/>
                <w:color w:val="000000"/>
                <w:kern w:val="18"/>
                <w:lang w:val="en-NZ" w:eastAsia="ja-JP"/>
              </w:rPr>
              <w:t>to long term measures and outcomes</w:t>
            </w:r>
          </w:p>
          <w:p w14:paraId="479E3E5D" w14:textId="77777777" w:rsidR="00EB44C9" w:rsidRDefault="00EB44C9" w:rsidP="00EB44C9">
            <w:pPr>
              <w:pStyle w:val="ListParagraph"/>
              <w:numPr>
                <w:ilvl w:val="0"/>
                <w:numId w:val="25"/>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Review and evaluation of medium term goals can inform long term strategies</w:t>
            </w:r>
          </w:p>
          <w:p w14:paraId="1CCB564C" w14:textId="77777777" w:rsidR="00EB44C9" w:rsidRDefault="00EB44C9" w:rsidP="00EB44C9">
            <w:pPr>
              <w:pStyle w:val="ListParagraph"/>
              <w:numPr>
                <w:ilvl w:val="0"/>
                <w:numId w:val="25"/>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 xml:space="preserve">Medium term priorities enable some focus and integrated effort within a whole of systems </w:t>
            </w:r>
            <w:r w:rsidR="00E2720E">
              <w:rPr>
                <w:rFonts w:asciiTheme="minorHAnsi" w:eastAsia="MS Mincho" w:hAnsiTheme="minorHAnsi" w:cs="Arial"/>
                <w:color w:val="000000"/>
                <w:kern w:val="18"/>
                <w:lang w:val="en-NZ" w:eastAsia="ja-JP"/>
              </w:rPr>
              <w:t>and whole of community approach that can yield some results to encourage long term efforts</w:t>
            </w:r>
          </w:p>
          <w:p w14:paraId="3FBA534A" w14:textId="77777777" w:rsidR="00E2720E" w:rsidRDefault="00E2720E" w:rsidP="00E2720E">
            <w:pPr>
              <w:rPr>
                <w:rFonts w:asciiTheme="minorHAnsi" w:eastAsia="MS Mincho" w:hAnsiTheme="minorHAnsi" w:cs="Arial"/>
                <w:color w:val="000000"/>
                <w:kern w:val="18"/>
                <w:sz w:val="24"/>
                <w:szCs w:val="24"/>
                <w:lang w:val="en-NZ" w:eastAsia="ja-JP"/>
              </w:rPr>
            </w:pPr>
          </w:p>
          <w:p w14:paraId="6A1A01C4" w14:textId="77777777" w:rsidR="00E2720E" w:rsidRPr="00E2720E" w:rsidRDefault="00E2720E" w:rsidP="00E2720E">
            <w:pPr>
              <w:rPr>
                <w:rFonts w:asciiTheme="minorHAnsi" w:eastAsia="MS Mincho" w:hAnsiTheme="minorHAnsi" w:cs="Arial"/>
                <w:color w:val="000000"/>
                <w:kern w:val="18"/>
                <w:sz w:val="24"/>
                <w:szCs w:val="24"/>
                <w:lang w:val="en-NZ" w:eastAsia="ja-JP"/>
              </w:rPr>
            </w:pPr>
            <w:r w:rsidRPr="00E2720E">
              <w:rPr>
                <w:rFonts w:asciiTheme="minorHAnsi" w:eastAsia="MS Mincho" w:hAnsiTheme="minorHAnsi" w:cs="Arial"/>
                <w:color w:val="000000"/>
                <w:kern w:val="18"/>
                <w:sz w:val="24"/>
                <w:szCs w:val="24"/>
                <w:lang w:val="en-NZ" w:eastAsia="ja-JP"/>
              </w:rPr>
              <w:t>Cons</w:t>
            </w:r>
          </w:p>
          <w:p w14:paraId="02C2ABC7" w14:textId="77777777" w:rsidR="00E2720E" w:rsidRDefault="00E2720E" w:rsidP="00E2720E">
            <w:pPr>
              <w:pStyle w:val="ListParagraph"/>
              <w:numPr>
                <w:ilvl w:val="0"/>
                <w:numId w:val="27"/>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WDV consider</w:t>
            </w:r>
            <w:r w:rsidR="00A92D3C">
              <w:rPr>
                <w:rFonts w:asciiTheme="minorHAnsi" w:eastAsia="MS Mincho" w:hAnsiTheme="minorHAnsi" w:cs="Arial"/>
                <w:color w:val="000000"/>
                <w:kern w:val="18"/>
                <w:lang w:val="en-NZ" w:eastAsia="ja-JP"/>
              </w:rPr>
              <w:t>s</w:t>
            </w:r>
            <w:r>
              <w:rPr>
                <w:rFonts w:asciiTheme="minorHAnsi" w:eastAsia="MS Mincho" w:hAnsiTheme="minorHAnsi" w:cs="Arial"/>
                <w:color w:val="000000"/>
                <w:kern w:val="18"/>
                <w:lang w:val="en-NZ" w:eastAsia="ja-JP"/>
              </w:rPr>
              <w:t xml:space="preserve"> “engaging individuals and communities in improving health and wellbeing throughout their lives” as fundamental to both medium term priorities as well as a long term objective. This will be an enabler for change and inform effective practice.</w:t>
            </w:r>
          </w:p>
          <w:p w14:paraId="0144902B" w14:textId="4229143B" w:rsidR="00E2720E" w:rsidRDefault="004935F0" w:rsidP="00E2720E">
            <w:pPr>
              <w:pStyle w:val="ListParagraph"/>
              <w:numPr>
                <w:ilvl w:val="0"/>
                <w:numId w:val="27"/>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 xml:space="preserve">Long term objectives may not be allocated enough focus, resources and systematic </w:t>
            </w:r>
            <w:r w:rsidR="00F94956">
              <w:rPr>
                <w:rFonts w:asciiTheme="minorHAnsi" w:eastAsia="MS Mincho" w:hAnsiTheme="minorHAnsi" w:cs="Arial"/>
                <w:color w:val="000000"/>
                <w:kern w:val="18"/>
                <w:lang w:val="en-NZ" w:eastAsia="ja-JP"/>
              </w:rPr>
              <w:t>planning in</w:t>
            </w:r>
            <w:r>
              <w:rPr>
                <w:rFonts w:asciiTheme="minorHAnsi" w:eastAsia="MS Mincho" w:hAnsiTheme="minorHAnsi" w:cs="Arial"/>
                <w:color w:val="000000"/>
                <w:kern w:val="18"/>
                <w:lang w:val="en-NZ" w:eastAsia="ja-JP"/>
              </w:rPr>
              <w:t xml:space="preserve"> order to work towards achieving these within this time frame. </w:t>
            </w:r>
          </w:p>
          <w:p w14:paraId="70EECD35" w14:textId="77777777" w:rsidR="007D2867" w:rsidRDefault="007D2867" w:rsidP="007D2867">
            <w:pPr>
              <w:rPr>
                <w:rFonts w:asciiTheme="minorHAnsi" w:eastAsia="MS Mincho" w:hAnsiTheme="minorHAnsi" w:cs="Arial"/>
                <w:color w:val="000000"/>
                <w:kern w:val="18"/>
                <w:lang w:val="en-NZ" w:eastAsia="ja-JP"/>
              </w:rPr>
            </w:pPr>
          </w:p>
          <w:p w14:paraId="3E5B6ECE" w14:textId="01B1EFBE" w:rsidR="004935F0" w:rsidRPr="007D2867" w:rsidRDefault="00A35DF4" w:rsidP="007D2867">
            <w:pPr>
              <w:rPr>
                <w:rFonts w:asciiTheme="minorHAnsi" w:eastAsia="MS Mincho" w:hAnsiTheme="minorHAnsi" w:cs="Arial"/>
                <w:color w:val="000000"/>
                <w:kern w:val="18"/>
                <w:sz w:val="24"/>
                <w:szCs w:val="24"/>
                <w:lang w:val="en-NZ" w:eastAsia="ja-JP"/>
              </w:rPr>
            </w:pPr>
            <w:r>
              <w:rPr>
                <w:rFonts w:asciiTheme="minorHAnsi" w:eastAsia="MS Mincho" w:hAnsiTheme="minorHAnsi" w:cs="Arial"/>
                <w:color w:val="000000"/>
                <w:kern w:val="18"/>
                <w:sz w:val="24"/>
                <w:szCs w:val="24"/>
                <w:lang w:val="en-NZ" w:eastAsia="ja-JP"/>
              </w:rPr>
              <w:t>B</w:t>
            </w:r>
            <w:r w:rsidR="004935F0" w:rsidRPr="007D2867">
              <w:rPr>
                <w:rFonts w:asciiTheme="minorHAnsi" w:eastAsia="MS Mincho" w:hAnsiTheme="minorHAnsi" w:cs="Arial"/>
                <w:color w:val="000000"/>
                <w:kern w:val="18"/>
                <w:sz w:val="24"/>
                <w:szCs w:val="24"/>
                <w:lang w:val="en-NZ" w:eastAsia="ja-JP"/>
              </w:rPr>
              <w:t xml:space="preserve">oth long term </w:t>
            </w:r>
            <w:r w:rsidR="007B2D1F">
              <w:rPr>
                <w:rFonts w:asciiTheme="minorHAnsi" w:eastAsia="MS Mincho" w:hAnsiTheme="minorHAnsi" w:cs="Arial"/>
                <w:color w:val="000000"/>
                <w:kern w:val="18"/>
                <w:sz w:val="24"/>
                <w:szCs w:val="24"/>
                <w:lang w:val="en-NZ" w:eastAsia="ja-JP"/>
              </w:rPr>
              <w:t xml:space="preserve">goals </w:t>
            </w:r>
            <w:r w:rsidR="004935F0" w:rsidRPr="007D2867">
              <w:rPr>
                <w:rFonts w:asciiTheme="minorHAnsi" w:eastAsia="MS Mincho" w:hAnsiTheme="minorHAnsi" w:cs="Arial"/>
                <w:color w:val="000000"/>
                <w:kern w:val="18"/>
                <w:sz w:val="24"/>
                <w:szCs w:val="24"/>
                <w:lang w:val="en-NZ" w:eastAsia="ja-JP"/>
              </w:rPr>
              <w:t xml:space="preserve">and medium term </w:t>
            </w:r>
            <w:r w:rsidR="007B2D1F">
              <w:rPr>
                <w:rFonts w:asciiTheme="minorHAnsi" w:eastAsia="MS Mincho" w:hAnsiTheme="minorHAnsi" w:cs="Arial"/>
                <w:color w:val="000000"/>
                <w:kern w:val="18"/>
                <w:sz w:val="24"/>
                <w:szCs w:val="24"/>
                <w:lang w:val="en-NZ" w:eastAsia="ja-JP"/>
              </w:rPr>
              <w:t xml:space="preserve">priorities </w:t>
            </w:r>
            <w:r>
              <w:rPr>
                <w:rFonts w:asciiTheme="minorHAnsi" w:eastAsia="MS Mincho" w:hAnsiTheme="minorHAnsi" w:cs="Arial"/>
                <w:color w:val="000000"/>
                <w:kern w:val="18"/>
                <w:sz w:val="24"/>
                <w:szCs w:val="24"/>
                <w:lang w:val="en-NZ" w:eastAsia="ja-JP"/>
              </w:rPr>
              <w:t>are complimentary however</w:t>
            </w:r>
            <w:r w:rsidR="004935F0" w:rsidRPr="007D2867">
              <w:rPr>
                <w:rFonts w:asciiTheme="minorHAnsi" w:eastAsia="MS Mincho" w:hAnsiTheme="minorHAnsi" w:cs="Arial"/>
                <w:color w:val="000000"/>
                <w:kern w:val="18"/>
                <w:sz w:val="24"/>
                <w:szCs w:val="24"/>
                <w:lang w:val="en-NZ" w:eastAsia="ja-JP"/>
              </w:rPr>
              <w:t xml:space="preserve"> requir</w:t>
            </w:r>
            <w:r>
              <w:rPr>
                <w:rFonts w:asciiTheme="minorHAnsi" w:eastAsia="MS Mincho" w:hAnsiTheme="minorHAnsi" w:cs="Arial"/>
                <w:color w:val="000000"/>
                <w:kern w:val="18"/>
                <w:sz w:val="24"/>
                <w:szCs w:val="24"/>
                <w:lang w:val="en-NZ" w:eastAsia="ja-JP"/>
              </w:rPr>
              <w:t>e</w:t>
            </w:r>
            <w:r w:rsidR="004935F0" w:rsidRPr="007D2867">
              <w:rPr>
                <w:rFonts w:asciiTheme="minorHAnsi" w:eastAsia="MS Mincho" w:hAnsiTheme="minorHAnsi" w:cs="Arial"/>
                <w:color w:val="000000"/>
                <w:kern w:val="18"/>
                <w:sz w:val="24"/>
                <w:szCs w:val="24"/>
                <w:lang w:val="en-NZ" w:eastAsia="ja-JP"/>
              </w:rPr>
              <w:t xml:space="preserve"> clearer articulation of their relationship and interdependency.</w:t>
            </w:r>
          </w:p>
          <w:p w14:paraId="54B6B39D" w14:textId="77777777" w:rsidR="005F7B4D" w:rsidRPr="007D2867" w:rsidRDefault="005F7B4D" w:rsidP="00847B88">
            <w:pPr>
              <w:rPr>
                <w:rFonts w:asciiTheme="minorHAnsi" w:eastAsia="MS Mincho" w:hAnsiTheme="minorHAnsi" w:cs="Arial"/>
                <w:color w:val="000000"/>
                <w:kern w:val="18"/>
                <w:sz w:val="24"/>
                <w:szCs w:val="24"/>
                <w:lang w:val="en-NZ" w:eastAsia="ja-JP"/>
              </w:rPr>
            </w:pPr>
          </w:p>
          <w:p w14:paraId="3F82383A" w14:textId="77777777" w:rsidR="00E12BA9" w:rsidRPr="00190B49" w:rsidRDefault="00E12BA9" w:rsidP="00847B88">
            <w:pPr>
              <w:rPr>
                <w:rFonts w:asciiTheme="minorHAnsi" w:eastAsia="MS Mincho" w:hAnsiTheme="minorHAnsi" w:cs="Arial"/>
                <w:color w:val="000000"/>
                <w:kern w:val="18"/>
                <w:sz w:val="24"/>
                <w:szCs w:val="24"/>
                <w:lang w:val="en-NZ" w:eastAsia="ja-JP"/>
              </w:rPr>
            </w:pPr>
          </w:p>
        </w:tc>
      </w:tr>
    </w:tbl>
    <w:p w14:paraId="69DBDB6E" w14:textId="77777777" w:rsidR="00E12BA9" w:rsidRDefault="00E12BA9" w:rsidP="00E12BA9">
      <w:pPr>
        <w:pStyle w:val="TListNum1"/>
        <w:numPr>
          <w:ilvl w:val="0"/>
          <w:numId w:val="0"/>
        </w:numPr>
        <w:tabs>
          <w:tab w:val="clear" w:pos="1361"/>
        </w:tabs>
        <w:spacing w:after="0" w:line="276" w:lineRule="auto"/>
        <w:ind w:left="360"/>
        <w:rPr>
          <w:rFonts w:asciiTheme="minorHAnsi" w:hAnsiTheme="minorHAnsi" w:cs="Arial"/>
          <w:b/>
          <w:sz w:val="24"/>
          <w:szCs w:val="24"/>
          <w:lang w:val="en-NZ"/>
        </w:rPr>
      </w:pPr>
    </w:p>
    <w:p w14:paraId="56F11811" w14:textId="77777777" w:rsidR="007B2D1F" w:rsidRPr="00190B49" w:rsidRDefault="007B2D1F" w:rsidP="00E12BA9">
      <w:pPr>
        <w:pStyle w:val="TListNum1"/>
        <w:numPr>
          <w:ilvl w:val="0"/>
          <w:numId w:val="0"/>
        </w:numPr>
        <w:tabs>
          <w:tab w:val="clear" w:pos="1361"/>
        </w:tabs>
        <w:spacing w:after="0" w:line="276" w:lineRule="auto"/>
        <w:ind w:left="360"/>
        <w:rPr>
          <w:rFonts w:asciiTheme="minorHAnsi" w:hAnsiTheme="minorHAnsi" w:cs="Arial"/>
          <w:b/>
          <w:sz w:val="24"/>
          <w:szCs w:val="24"/>
          <w:lang w:val="en-NZ"/>
        </w:rPr>
      </w:pPr>
    </w:p>
    <w:p w14:paraId="327E0433" w14:textId="77777777" w:rsidR="00C61145" w:rsidRPr="00190B49" w:rsidRDefault="00C61145" w:rsidP="0057051E">
      <w:pPr>
        <w:pStyle w:val="TListNum1"/>
        <w:numPr>
          <w:ilvl w:val="0"/>
          <w:numId w:val="8"/>
        </w:numPr>
        <w:tabs>
          <w:tab w:val="clear" w:pos="1361"/>
        </w:tabs>
        <w:spacing w:after="0" w:line="276" w:lineRule="auto"/>
        <w:rPr>
          <w:rFonts w:asciiTheme="minorHAnsi" w:hAnsiTheme="minorHAnsi" w:cs="Arial"/>
          <w:b/>
          <w:sz w:val="24"/>
          <w:szCs w:val="24"/>
          <w:lang w:val="en-NZ"/>
        </w:rPr>
      </w:pPr>
      <w:r w:rsidRPr="00190B49">
        <w:rPr>
          <w:rFonts w:asciiTheme="minorHAnsi" w:hAnsiTheme="minorHAnsi" w:cs="Arial"/>
          <w:b/>
          <w:sz w:val="24"/>
          <w:szCs w:val="24"/>
          <w:lang w:val="en-NZ"/>
        </w:rPr>
        <w:t xml:space="preserve">What is your opinion </w:t>
      </w:r>
      <w:r w:rsidR="00CD5B01" w:rsidRPr="00190B49">
        <w:rPr>
          <w:rFonts w:asciiTheme="minorHAnsi" w:hAnsiTheme="minorHAnsi" w:cs="Arial"/>
          <w:b/>
          <w:sz w:val="24"/>
          <w:szCs w:val="24"/>
          <w:lang w:val="en-NZ"/>
        </w:rPr>
        <w:t>of</w:t>
      </w:r>
      <w:r w:rsidRPr="00190B49">
        <w:rPr>
          <w:rFonts w:asciiTheme="minorHAnsi" w:hAnsiTheme="minorHAnsi" w:cs="Arial"/>
          <w:b/>
          <w:sz w:val="24"/>
          <w:szCs w:val="24"/>
          <w:lang w:val="en-NZ"/>
        </w:rPr>
        <w:t xml:space="preserve"> the scope of the proposed </w:t>
      </w:r>
      <w:r w:rsidRPr="00190B49">
        <w:rPr>
          <w:rFonts w:asciiTheme="minorHAnsi" w:hAnsiTheme="minorHAnsi" w:cs="Arial"/>
          <w:b/>
          <w:i/>
          <w:sz w:val="24"/>
          <w:szCs w:val="24"/>
          <w:lang w:val="en-NZ"/>
        </w:rPr>
        <w:t>objectives</w:t>
      </w:r>
      <w:r w:rsidRPr="00190B49">
        <w:rPr>
          <w:rFonts w:asciiTheme="minorHAnsi" w:hAnsiTheme="minorHAnsi" w:cs="Arial"/>
          <w:b/>
          <w:sz w:val="24"/>
          <w:szCs w:val="24"/>
          <w:lang w:val="en-NZ"/>
        </w:rPr>
        <w:t>?</w:t>
      </w:r>
    </w:p>
    <w:p w14:paraId="2773DEF6" w14:textId="77777777" w:rsidR="00C61145" w:rsidRPr="00190B49" w:rsidRDefault="00C61145" w:rsidP="0057051E">
      <w:pPr>
        <w:pStyle w:val="TListNum1"/>
        <w:numPr>
          <w:ilvl w:val="1"/>
          <w:numId w:val="9"/>
        </w:numPr>
        <w:tabs>
          <w:tab w:val="clear" w:pos="1361"/>
        </w:tabs>
        <w:spacing w:after="0" w:line="276" w:lineRule="auto"/>
        <w:ind w:left="709"/>
        <w:rPr>
          <w:rFonts w:asciiTheme="minorHAnsi" w:hAnsiTheme="minorHAnsi" w:cs="Arial"/>
          <w:b/>
          <w:sz w:val="24"/>
          <w:szCs w:val="24"/>
          <w:lang w:val="en-NZ"/>
        </w:rPr>
      </w:pPr>
      <w:r w:rsidRPr="00190B49">
        <w:rPr>
          <w:rFonts w:asciiTheme="minorHAnsi" w:hAnsiTheme="minorHAnsi" w:cs="Arial"/>
          <w:b/>
          <w:sz w:val="24"/>
          <w:szCs w:val="24"/>
          <w:lang w:val="en-NZ"/>
        </w:rPr>
        <w:t>would you exclude or include any?</w:t>
      </w:r>
    </w:p>
    <w:p w14:paraId="233D5351" w14:textId="77777777" w:rsidR="00E12BA9" w:rsidRPr="00190B49" w:rsidRDefault="00E12BA9" w:rsidP="00E12BA9">
      <w:pPr>
        <w:rPr>
          <w:rFonts w:asciiTheme="minorHAnsi" w:hAnsiTheme="minorHAnsi" w:cs="Arial"/>
          <w:sz w:val="24"/>
          <w:szCs w:val="24"/>
          <w:lang w:val="en-NZ"/>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6"/>
      </w:tblGrid>
      <w:tr w:rsidR="00E12BA9" w:rsidRPr="00190B49" w14:paraId="6E14A52B" w14:textId="77777777" w:rsidTr="00847B88">
        <w:tc>
          <w:tcPr>
            <w:tcW w:w="10312" w:type="dxa"/>
          </w:tcPr>
          <w:p w14:paraId="02B21D00" w14:textId="3CF9F101" w:rsidR="00025E96" w:rsidRPr="00190B49" w:rsidRDefault="00BC19D6" w:rsidP="00025E96">
            <w:pPr>
              <w:autoSpaceDE w:val="0"/>
              <w:autoSpaceDN w:val="0"/>
              <w:adjustRightInd w:val="0"/>
              <w:rPr>
                <w:rFonts w:asciiTheme="minorHAnsi" w:hAnsiTheme="minorHAnsi" w:cs="Trade Gothic LT Std Bold"/>
                <w:color w:val="000000"/>
                <w:sz w:val="24"/>
                <w:szCs w:val="24"/>
                <w:lang w:eastAsia="en-AU"/>
              </w:rPr>
            </w:pPr>
            <w:r>
              <w:rPr>
                <w:rFonts w:asciiTheme="minorHAnsi" w:eastAsia="MS Mincho" w:hAnsiTheme="minorHAnsi" w:cs="Arial"/>
                <w:color w:val="000000"/>
                <w:kern w:val="18"/>
                <w:sz w:val="24"/>
                <w:szCs w:val="24"/>
                <w:lang w:val="en-NZ" w:eastAsia="ja-JP"/>
              </w:rPr>
              <w:t xml:space="preserve">WDV </w:t>
            </w:r>
            <w:r w:rsidR="00A92D3C">
              <w:rPr>
                <w:rFonts w:asciiTheme="minorHAnsi" w:eastAsia="MS Mincho" w:hAnsiTheme="minorHAnsi" w:cs="Arial"/>
                <w:color w:val="000000"/>
                <w:kern w:val="18"/>
                <w:sz w:val="24"/>
                <w:szCs w:val="24"/>
                <w:lang w:val="en-NZ" w:eastAsia="ja-JP"/>
              </w:rPr>
              <w:t xml:space="preserve">has </w:t>
            </w:r>
            <w:r>
              <w:rPr>
                <w:rFonts w:asciiTheme="minorHAnsi" w:eastAsia="MS Mincho" w:hAnsiTheme="minorHAnsi" w:cs="Arial"/>
                <w:color w:val="000000"/>
                <w:kern w:val="18"/>
                <w:sz w:val="24"/>
                <w:szCs w:val="24"/>
                <w:lang w:val="en-NZ" w:eastAsia="ja-JP"/>
              </w:rPr>
              <w:t>identified</w:t>
            </w:r>
            <w:r w:rsidR="005F7B4D" w:rsidRPr="00190B49">
              <w:rPr>
                <w:rFonts w:asciiTheme="minorHAnsi" w:eastAsia="MS Mincho" w:hAnsiTheme="minorHAnsi" w:cs="Arial"/>
                <w:color w:val="000000"/>
                <w:kern w:val="18"/>
                <w:sz w:val="24"/>
                <w:szCs w:val="24"/>
                <w:lang w:val="en-NZ" w:eastAsia="ja-JP"/>
              </w:rPr>
              <w:t xml:space="preserve"> some of the proposed objectives as being of particular relevance for women with disabilities. </w:t>
            </w:r>
            <w:r w:rsidR="00025E96" w:rsidRPr="00190B49">
              <w:rPr>
                <w:rFonts w:asciiTheme="minorHAnsi" w:eastAsia="MS Mincho" w:hAnsiTheme="minorHAnsi" w:cs="Arial"/>
                <w:color w:val="000000"/>
                <w:kern w:val="18"/>
                <w:sz w:val="24"/>
                <w:szCs w:val="24"/>
                <w:lang w:val="en-NZ" w:eastAsia="ja-JP"/>
              </w:rPr>
              <w:t xml:space="preserve">These particular objectives </w:t>
            </w:r>
            <w:r>
              <w:rPr>
                <w:rFonts w:asciiTheme="minorHAnsi" w:eastAsia="MS Mincho" w:hAnsiTheme="minorHAnsi" w:cs="Arial"/>
                <w:color w:val="000000"/>
                <w:kern w:val="18"/>
                <w:sz w:val="24"/>
                <w:szCs w:val="24"/>
                <w:lang w:val="en-NZ" w:eastAsia="ja-JP"/>
              </w:rPr>
              <w:t xml:space="preserve">are listed </w:t>
            </w:r>
            <w:r w:rsidR="00025E96" w:rsidRPr="00190B49">
              <w:rPr>
                <w:rFonts w:asciiTheme="minorHAnsi" w:eastAsia="MS Mincho" w:hAnsiTheme="minorHAnsi" w:cs="Arial"/>
                <w:color w:val="000000"/>
                <w:kern w:val="18"/>
                <w:sz w:val="24"/>
                <w:szCs w:val="24"/>
                <w:lang w:val="en-NZ" w:eastAsia="ja-JP"/>
              </w:rPr>
              <w:t xml:space="preserve">below. </w:t>
            </w:r>
            <w:r w:rsidR="001C3898" w:rsidRPr="00190B49">
              <w:rPr>
                <w:rFonts w:asciiTheme="minorHAnsi" w:eastAsia="MS Mincho" w:hAnsiTheme="minorHAnsi" w:cs="Arial"/>
                <w:color w:val="000000"/>
                <w:kern w:val="18"/>
                <w:sz w:val="24"/>
                <w:szCs w:val="24"/>
                <w:lang w:val="en-NZ" w:eastAsia="ja-JP"/>
              </w:rPr>
              <w:t xml:space="preserve">Development and implementation of these objectives should include consideration of accessibility, tailoring and targeting for women with disabilities. Development and </w:t>
            </w:r>
            <w:r w:rsidR="00734761" w:rsidRPr="00190B49">
              <w:rPr>
                <w:rFonts w:asciiTheme="minorHAnsi" w:eastAsia="MS Mincho" w:hAnsiTheme="minorHAnsi" w:cs="Arial"/>
                <w:color w:val="000000"/>
                <w:kern w:val="18"/>
                <w:sz w:val="24"/>
                <w:szCs w:val="24"/>
                <w:lang w:val="en-NZ" w:eastAsia="ja-JP"/>
              </w:rPr>
              <w:t>implementation</w:t>
            </w:r>
            <w:r w:rsidR="001C3898" w:rsidRPr="00190B49">
              <w:rPr>
                <w:rFonts w:asciiTheme="minorHAnsi" w:eastAsia="MS Mincho" w:hAnsiTheme="minorHAnsi" w:cs="Arial"/>
                <w:color w:val="000000"/>
                <w:kern w:val="18"/>
                <w:sz w:val="24"/>
                <w:szCs w:val="24"/>
                <w:lang w:val="en-NZ" w:eastAsia="ja-JP"/>
              </w:rPr>
              <w:t xml:space="preserve"> should be done in consultation with women with disabilities. </w:t>
            </w:r>
            <w:r w:rsidR="00025E96" w:rsidRPr="00190B49">
              <w:rPr>
                <w:rFonts w:asciiTheme="minorHAnsi" w:eastAsia="MS Mincho" w:hAnsiTheme="minorHAnsi" w:cs="Arial"/>
                <w:color w:val="000000"/>
                <w:kern w:val="18"/>
                <w:sz w:val="24"/>
                <w:szCs w:val="24"/>
                <w:lang w:val="en-NZ" w:eastAsia="ja-JP"/>
              </w:rPr>
              <w:t xml:space="preserve">VicHealth’s ‘Enabling Health Framework’ (attached) is a useful resource for such work. This includes best practice health promotion principles for working with people with a disability: </w:t>
            </w:r>
          </w:p>
          <w:p w14:paraId="060F42EC" w14:textId="77777777" w:rsidR="00025E96" w:rsidRPr="00190B49" w:rsidRDefault="00025E96" w:rsidP="00025E96">
            <w:pPr>
              <w:pStyle w:val="ListParagraph"/>
              <w:numPr>
                <w:ilvl w:val="0"/>
                <w:numId w:val="21"/>
              </w:numPr>
              <w:autoSpaceDE w:val="0"/>
              <w:autoSpaceDN w:val="0"/>
              <w:adjustRightInd w:val="0"/>
              <w:spacing w:after="26"/>
              <w:rPr>
                <w:rFonts w:asciiTheme="minorHAnsi" w:hAnsiTheme="minorHAnsi" w:cs="LALZY E+ DIN"/>
                <w:color w:val="000000"/>
              </w:rPr>
            </w:pPr>
            <w:r w:rsidRPr="00190B49">
              <w:rPr>
                <w:rFonts w:asciiTheme="minorHAnsi" w:hAnsiTheme="minorHAnsi" w:cs="LALZY E+ DIN"/>
                <w:color w:val="000000"/>
              </w:rPr>
              <w:t>Respect for inherent dignity and individual autonomy – choice and independence</w:t>
            </w:r>
          </w:p>
          <w:p w14:paraId="12871AE0" w14:textId="77777777" w:rsidR="00025E96" w:rsidRPr="00190B49" w:rsidRDefault="00025E96" w:rsidP="00025E96">
            <w:pPr>
              <w:pStyle w:val="ListParagraph"/>
              <w:numPr>
                <w:ilvl w:val="0"/>
                <w:numId w:val="21"/>
              </w:numPr>
              <w:autoSpaceDE w:val="0"/>
              <w:autoSpaceDN w:val="0"/>
              <w:adjustRightInd w:val="0"/>
              <w:spacing w:after="26"/>
              <w:rPr>
                <w:rFonts w:asciiTheme="minorHAnsi" w:hAnsiTheme="minorHAnsi" w:cs="LALZY E+ DIN"/>
                <w:color w:val="000000"/>
              </w:rPr>
            </w:pPr>
            <w:r w:rsidRPr="00190B49">
              <w:rPr>
                <w:rFonts w:asciiTheme="minorHAnsi" w:hAnsiTheme="minorHAnsi" w:cs="LALZY E+ DIN"/>
                <w:color w:val="000000"/>
              </w:rPr>
              <w:t>Non-discrimination</w:t>
            </w:r>
          </w:p>
          <w:p w14:paraId="641EC440" w14:textId="77777777" w:rsidR="00025E96" w:rsidRPr="00190B49" w:rsidRDefault="00025E96" w:rsidP="00025E96">
            <w:pPr>
              <w:pStyle w:val="ListParagraph"/>
              <w:numPr>
                <w:ilvl w:val="0"/>
                <w:numId w:val="21"/>
              </w:numPr>
              <w:autoSpaceDE w:val="0"/>
              <w:autoSpaceDN w:val="0"/>
              <w:adjustRightInd w:val="0"/>
              <w:spacing w:after="26"/>
              <w:rPr>
                <w:rFonts w:asciiTheme="minorHAnsi" w:hAnsiTheme="minorHAnsi" w:cs="LALZY E+ DIN"/>
                <w:color w:val="000000"/>
              </w:rPr>
            </w:pPr>
            <w:r w:rsidRPr="00190B49">
              <w:rPr>
                <w:rFonts w:asciiTheme="minorHAnsi" w:hAnsiTheme="minorHAnsi" w:cs="LALZY E+ DIN"/>
                <w:color w:val="000000"/>
              </w:rPr>
              <w:t>Inclusion in society</w:t>
            </w:r>
          </w:p>
          <w:p w14:paraId="0B5BC7BF" w14:textId="77777777" w:rsidR="00025E96" w:rsidRPr="00190B49" w:rsidRDefault="00025E96" w:rsidP="00025E96">
            <w:pPr>
              <w:pStyle w:val="ListParagraph"/>
              <w:numPr>
                <w:ilvl w:val="0"/>
                <w:numId w:val="21"/>
              </w:numPr>
              <w:autoSpaceDE w:val="0"/>
              <w:autoSpaceDN w:val="0"/>
              <w:adjustRightInd w:val="0"/>
              <w:spacing w:after="26"/>
              <w:rPr>
                <w:rFonts w:asciiTheme="minorHAnsi" w:hAnsiTheme="minorHAnsi" w:cs="LALZY E+ DIN"/>
                <w:color w:val="000000"/>
              </w:rPr>
            </w:pPr>
            <w:r w:rsidRPr="00190B49">
              <w:rPr>
                <w:rFonts w:asciiTheme="minorHAnsi" w:hAnsiTheme="minorHAnsi" w:cs="LALZY E+ DIN"/>
                <w:color w:val="000000"/>
              </w:rPr>
              <w:t>Equality of opportunity and accessibility</w:t>
            </w:r>
          </w:p>
          <w:p w14:paraId="5B0AA92D" w14:textId="77777777" w:rsidR="00025E96" w:rsidRPr="00190B49" w:rsidRDefault="00025E96" w:rsidP="00025E96">
            <w:pPr>
              <w:pStyle w:val="ListParagraph"/>
              <w:numPr>
                <w:ilvl w:val="0"/>
                <w:numId w:val="21"/>
              </w:numPr>
              <w:autoSpaceDE w:val="0"/>
              <w:autoSpaceDN w:val="0"/>
              <w:adjustRightInd w:val="0"/>
              <w:spacing w:after="26"/>
              <w:rPr>
                <w:rFonts w:asciiTheme="minorHAnsi" w:hAnsiTheme="minorHAnsi" w:cs="LALZY E+ DIN"/>
                <w:color w:val="000000"/>
              </w:rPr>
            </w:pPr>
            <w:r w:rsidRPr="00190B49">
              <w:rPr>
                <w:rFonts w:asciiTheme="minorHAnsi" w:hAnsiTheme="minorHAnsi" w:cs="LALZY E+ DIN"/>
                <w:color w:val="000000"/>
              </w:rPr>
              <w:t>Respect for difference and acceptance of people with a disability as part of human diversity and humanity</w:t>
            </w:r>
          </w:p>
          <w:p w14:paraId="4309056E" w14:textId="77777777" w:rsidR="00025E96" w:rsidRPr="00190B49" w:rsidRDefault="00025E96" w:rsidP="00025E96">
            <w:pPr>
              <w:pStyle w:val="ListParagraph"/>
              <w:numPr>
                <w:ilvl w:val="0"/>
                <w:numId w:val="21"/>
              </w:numPr>
              <w:autoSpaceDE w:val="0"/>
              <w:autoSpaceDN w:val="0"/>
              <w:adjustRightInd w:val="0"/>
              <w:rPr>
                <w:rFonts w:asciiTheme="minorHAnsi" w:hAnsiTheme="minorHAnsi" w:cs="Arial"/>
              </w:rPr>
            </w:pPr>
            <w:r w:rsidRPr="00190B49">
              <w:rPr>
                <w:rFonts w:asciiTheme="minorHAnsi" w:hAnsiTheme="minorHAnsi" w:cs="LALZY E+ DIN"/>
                <w:color w:val="000000"/>
              </w:rPr>
              <w:t>Gender equity.</w:t>
            </w:r>
            <w:r w:rsidR="00DD2EE3" w:rsidRPr="00190B49">
              <w:rPr>
                <w:rStyle w:val="FootnoteReference"/>
                <w:rFonts w:asciiTheme="minorHAnsi" w:hAnsiTheme="minorHAnsi" w:cs="LALZY E+ DIN"/>
                <w:color w:val="000000"/>
              </w:rPr>
              <w:footnoteReference w:id="10"/>
            </w:r>
          </w:p>
          <w:p w14:paraId="4C221DE2" w14:textId="77777777" w:rsidR="006C7D65" w:rsidRPr="00190B49" w:rsidRDefault="006C7D65" w:rsidP="006C7D65">
            <w:pPr>
              <w:autoSpaceDE w:val="0"/>
              <w:autoSpaceDN w:val="0"/>
              <w:adjustRightInd w:val="0"/>
              <w:rPr>
                <w:rFonts w:asciiTheme="minorHAnsi" w:hAnsiTheme="minorHAnsi" w:cs="Arial"/>
                <w:sz w:val="24"/>
                <w:szCs w:val="24"/>
                <w:lang w:eastAsia="en-AU"/>
              </w:rPr>
            </w:pPr>
          </w:p>
          <w:p w14:paraId="53E14789" w14:textId="77777777" w:rsidR="006C7D65" w:rsidRPr="00190B49" w:rsidRDefault="006C7D65" w:rsidP="006C7D65">
            <w:pPr>
              <w:autoSpaceDE w:val="0"/>
              <w:autoSpaceDN w:val="0"/>
              <w:adjustRightInd w:val="0"/>
              <w:rPr>
                <w:rFonts w:asciiTheme="minorHAnsi" w:hAnsiTheme="minorHAnsi" w:cs="Arial"/>
                <w:b/>
                <w:sz w:val="24"/>
                <w:szCs w:val="24"/>
                <w:lang w:eastAsia="en-AU"/>
              </w:rPr>
            </w:pPr>
            <w:r w:rsidRPr="00190B49">
              <w:rPr>
                <w:rFonts w:asciiTheme="minorHAnsi" w:hAnsiTheme="minorHAnsi" w:cs="Arial"/>
                <w:b/>
                <w:sz w:val="24"/>
                <w:szCs w:val="24"/>
                <w:lang w:eastAsia="en-AU"/>
              </w:rPr>
              <w:t>Improve the mental health of individuals and strengthen the inclusiveness, respectfulness and</w:t>
            </w:r>
          </w:p>
          <w:p w14:paraId="048223D9" w14:textId="77777777" w:rsidR="006C7D65" w:rsidRPr="00190B49" w:rsidRDefault="006C7D65" w:rsidP="006C7D65">
            <w:pPr>
              <w:autoSpaceDE w:val="0"/>
              <w:autoSpaceDN w:val="0"/>
              <w:adjustRightInd w:val="0"/>
              <w:rPr>
                <w:rFonts w:asciiTheme="minorHAnsi" w:hAnsiTheme="minorHAnsi" w:cs="Arial"/>
                <w:b/>
                <w:sz w:val="24"/>
                <w:szCs w:val="24"/>
                <w:lang w:eastAsia="en-AU"/>
              </w:rPr>
            </w:pPr>
            <w:r w:rsidRPr="00190B49">
              <w:rPr>
                <w:rFonts w:asciiTheme="minorHAnsi" w:hAnsiTheme="minorHAnsi" w:cs="Arial"/>
                <w:b/>
                <w:sz w:val="24"/>
                <w:szCs w:val="24"/>
                <w:lang w:eastAsia="en-AU"/>
              </w:rPr>
              <w:t>resilience of communities</w:t>
            </w:r>
          </w:p>
          <w:p w14:paraId="0FA5DD7A" w14:textId="77777777" w:rsidR="00B2262C" w:rsidRPr="00190B49" w:rsidRDefault="00122A65" w:rsidP="006C7D65">
            <w:pPr>
              <w:autoSpaceDE w:val="0"/>
              <w:autoSpaceDN w:val="0"/>
              <w:adjustRightInd w:val="0"/>
              <w:rPr>
                <w:rFonts w:asciiTheme="minorHAnsi" w:hAnsiTheme="minorHAnsi" w:cs="Arial"/>
                <w:sz w:val="24"/>
                <w:szCs w:val="24"/>
                <w:lang w:eastAsia="en-AU"/>
              </w:rPr>
            </w:pPr>
            <w:r w:rsidRPr="00190B49">
              <w:rPr>
                <w:rFonts w:asciiTheme="minorHAnsi" w:hAnsiTheme="minorHAnsi" w:cs="Arial"/>
                <w:sz w:val="24"/>
                <w:szCs w:val="24"/>
                <w:lang w:eastAsia="en-AU"/>
              </w:rPr>
              <w:t>Respect, social inclusion and economic participation are critical areas of inequality experienced by women with disabilities. These are detailed in the attached WDV submission to Victoria’s Parliamentary Social Inclusion Inquiry, many indicators are set o</w:t>
            </w:r>
            <w:r w:rsidR="00BC19D6">
              <w:rPr>
                <w:rFonts w:asciiTheme="minorHAnsi" w:hAnsiTheme="minorHAnsi" w:cs="Arial"/>
                <w:sz w:val="24"/>
                <w:szCs w:val="24"/>
                <w:lang w:eastAsia="en-AU"/>
              </w:rPr>
              <w:t>ut in a table on page 29 of the attachment</w:t>
            </w:r>
            <w:r w:rsidRPr="00190B49">
              <w:rPr>
                <w:rFonts w:asciiTheme="minorHAnsi" w:hAnsiTheme="minorHAnsi" w:cs="Arial"/>
                <w:sz w:val="24"/>
                <w:szCs w:val="24"/>
                <w:lang w:eastAsia="en-AU"/>
              </w:rPr>
              <w:t xml:space="preserve">. </w:t>
            </w:r>
          </w:p>
          <w:p w14:paraId="692E5A26" w14:textId="77777777" w:rsidR="005F7B4D" w:rsidRPr="00190B49" w:rsidRDefault="005F7B4D" w:rsidP="006C7D65">
            <w:pPr>
              <w:autoSpaceDE w:val="0"/>
              <w:autoSpaceDN w:val="0"/>
              <w:adjustRightInd w:val="0"/>
              <w:rPr>
                <w:rFonts w:asciiTheme="minorHAnsi" w:hAnsiTheme="minorHAnsi" w:cs="Arial"/>
                <w:sz w:val="24"/>
                <w:szCs w:val="24"/>
                <w:lang w:eastAsia="en-AU"/>
              </w:rPr>
            </w:pPr>
          </w:p>
          <w:p w14:paraId="324552ED" w14:textId="77777777" w:rsidR="006C7D65" w:rsidRPr="00190B49" w:rsidRDefault="006C7D65" w:rsidP="006C7D65">
            <w:pPr>
              <w:autoSpaceDE w:val="0"/>
              <w:autoSpaceDN w:val="0"/>
              <w:adjustRightInd w:val="0"/>
              <w:rPr>
                <w:rFonts w:asciiTheme="minorHAnsi" w:hAnsiTheme="minorHAnsi" w:cs="Arial"/>
                <w:b/>
                <w:sz w:val="24"/>
                <w:szCs w:val="24"/>
                <w:lang w:eastAsia="en-AU"/>
              </w:rPr>
            </w:pPr>
            <w:r w:rsidRPr="00190B49">
              <w:rPr>
                <w:rFonts w:asciiTheme="minorHAnsi" w:hAnsiTheme="minorHAnsi" w:cs="Arial"/>
                <w:b/>
                <w:sz w:val="24"/>
                <w:szCs w:val="24"/>
                <w:lang w:eastAsia="en-AU"/>
              </w:rPr>
              <w:t>Enhance natural and built environments to protect and promote health, and improve liveability</w:t>
            </w:r>
          </w:p>
          <w:p w14:paraId="288B0FE3" w14:textId="77777777" w:rsidR="006C7D65" w:rsidRPr="00190B49" w:rsidRDefault="006C7D65" w:rsidP="006C7D65">
            <w:pPr>
              <w:autoSpaceDE w:val="0"/>
              <w:autoSpaceDN w:val="0"/>
              <w:adjustRightInd w:val="0"/>
              <w:rPr>
                <w:rFonts w:asciiTheme="minorHAnsi" w:hAnsiTheme="minorHAnsi" w:cs="Arial"/>
                <w:b/>
                <w:i/>
                <w:iCs/>
                <w:sz w:val="24"/>
                <w:szCs w:val="24"/>
                <w:lang w:eastAsia="en-AU"/>
              </w:rPr>
            </w:pPr>
            <w:r w:rsidRPr="00190B49">
              <w:rPr>
                <w:rFonts w:asciiTheme="minorHAnsi" w:hAnsiTheme="minorHAnsi" w:cs="Arial"/>
                <w:b/>
                <w:i/>
                <w:iCs/>
                <w:sz w:val="24"/>
                <w:szCs w:val="24"/>
                <w:lang w:eastAsia="en-AU"/>
              </w:rPr>
              <w:t xml:space="preserve">Priorities for 2015–2019 </w:t>
            </w:r>
          </w:p>
          <w:p w14:paraId="79ED3D5F" w14:textId="77777777" w:rsidR="00B2262C" w:rsidRPr="00190B49" w:rsidRDefault="00B2262C" w:rsidP="006C7D65">
            <w:pPr>
              <w:autoSpaceDE w:val="0"/>
              <w:autoSpaceDN w:val="0"/>
              <w:adjustRightInd w:val="0"/>
              <w:rPr>
                <w:rFonts w:asciiTheme="minorHAnsi" w:hAnsiTheme="minorHAnsi" w:cs="Arial"/>
                <w:iCs/>
                <w:sz w:val="24"/>
                <w:szCs w:val="24"/>
                <w:lang w:eastAsia="en-AU"/>
              </w:rPr>
            </w:pPr>
            <w:r w:rsidRPr="00190B49">
              <w:rPr>
                <w:rFonts w:asciiTheme="minorHAnsi" w:hAnsiTheme="minorHAnsi" w:cs="Arial"/>
                <w:iCs/>
                <w:sz w:val="24"/>
                <w:szCs w:val="24"/>
                <w:lang w:eastAsia="en-AU"/>
              </w:rPr>
              <w:t xml:space="preserve">WDV support the inclusion of this objective. For people with disabilities, universal access principles and the Disability Discrimination Act are of the highest relevance. </w:t>
            </w:r>
            <w:r w:rsidR="004C42F6" w:rsidRPr="00190B49">
              <w:rPr>
                <w:rFonts w:asciiTheme="minorHAnsi" w:hAnsiTheme="minorHAnsi" w:cs="Arial"/>
                <w:iCs/>
                <w:sz w:val="24"/>
                <w:szCs w:val="24"/>
                <w:lang w:eastAsia="en-AU"/>
              </w:rPr>
              <w:t>Linking to Victoria’s</w:t>
            </w:r>
            <w:r w:rsidR="00025E96" w:rsidRPr="00190B49">
              <w:rPr>
                <w:rFonts w:asciiTheme="minorHAnsi" w:hAnsiTheme="minorHAnsi" w:cs="Arial"/>
                <w:iCs/>
                <w:sz w:val="24"/>
                <w:szCs w:val="24"/>
                <w:lang w:eastAsia="en-AU"/>
              </w:rPr>
              <w:t xml:space="preserve"> Health Plan to Victoria’s</w:t>
            </w:r>
            <w:r w:rsidR="004C42F6" w:rsidRPr="00190B49">
              <w:rPr>
                <w:rFonts w:asciiTheme="minorHAnsi" w:hAnsiTheme="minorHAnsi" w:cs="Arial"/>
                <w:iCs/>
                <w:sz w:val="24"/>
                <w:szCs w:val="24"/>
                <w:lang w:eastAsia="en-AU"/>
              </w:rPr>
              <w:t xml:space="preserve"> Disability State Plan would be highly beneficial. </w:t>
            </w:r>
          </w:p>
          <w:p w14:paraId="1D585169" w14:textId="77777777" w:rsidR="00B2262C" w:rsidRPr="00190B49" w:rsidRDefault="00B2262C" w:rsidP="006C7D65">
            <w:pPr>
              <w:autoSpaceDE w:val="0"/>
              <w:autoSpaceDN w:val="0"/>
              <w:adjustRightInd w:val="0"/>
              <w:rPr>
                <w:rFonts w:asciiTheme="minorHAnsi" w:hAnsiTheme="minorHAnsi" w:cs="Arial"/>
                <w:b/>
                <w:iCs/>
                <w:sz w:val="24"/>
                <w:szCs w:val="24"/>
                <w:lang w:eastAsia="en-AU"/>
              </w:rPr>
            </w:pPr>
          </w:p>
          <w:p w14:paraId="6037F233" w14:textId="77777777" w:rsidR="00836BD2" w:rsidRPr="00190B49" w:rsidRDefault="005F7B4D" w:rsidP="00BA2631">
            <w:pPr>
              <w:autoSpaceDE w:val="0"/>
              <w:autoSpaceDN w:val="0"/>
              <w:adjustRightInd w:val="0"/>
              <w:rPr>
                <w:rFonts w:asciiTheme="minorHAnsi" w:hAnsiTheme="minorHAnsi" w:cs="Arial"/>
                <w:b/>
                <w:sz w:val="24"/>
                <w:szCs w:val="24"/>
                <w:lang w:eastAsia="en-AU"/>
              </w:rPr>
            </w:pPr>
            <w:r w:rsidRPr="00190B49">
              <w:rPr>
                <w:rFonts w:asciiTheme="minorHAnsi" w:hAnsiTheme="minorHAnsi" w:cs="Arial"/>
                <w:b/>
                <w:sz w:val="24"/>
                <w:szCs w:val="24"/>
                <w:lang w:eastAsia="en-AU"/>
              </w:rPr>
              <w:t>Reduce health and wellbeing inequalities</w:t>
            </w:r>
          </w:p>
          <w:p w14:paraId="5D536C30" w14:textId="77777777" w:rsidR="008614A3" w:rsidRPr="00190B49" w:rsidRDefault="008614A3" w:rsidP="00BA2631">
            <w:pPr>
              <w:autoSpaceDE w:val="0"/>
              <w:autoSpaceDN w:val="0"/>
              <w:adjustRightInd w:val="0"/>
              <w:rPr>
                <w:rFonts w:asciiTheme="minorHAnsi" w:hAnsiTheme="minorHAnsi" w:cs="Arial"/>
                <w:sz w:val="24"/>
                <w:szCs w:val="24"/>
                <w:lang w:eastAsia="en-AU"/>
              </w:rPr>
            </w:pPr>
            <w:r w:rsidRPr="00190B49">
              <w:rPr>
                <w:rFonts w:asciiTheme="minorHAnsi" w:hAnsiTheme="minorHAnsi" w:cs="Arial"/>
                <w:sz w:val="24"/>
                <w:szCs w:val="24"/>
                <w:lang w:eastAsia="en-AU"/>
              </w:rPr>
              <w:t>For women with di</w:t>
            </w:r>
            <w:r w:rsidR="00836BD2" w:rsidRPr="00190B49">
              <w:rPr>
                <w:rFonts w:asciiTheme="minorHAnsi" w:hAnsiTheme="minorHAnsi" w:cs="Arial"/>
                <w:sz w:val="24"/>
                <w:szCs w:val="24"/>
                <w:lang w:eastAsia="en-AU"/>
              </w:rPr>
              <w:t>sabilities examples</w:t>
            </w:r>
            <w:r w:rsidRPr="00190B49">
              <w:rPr>
                <w:rFonts w:asciiTheme="minorHAnsi" w:hAnsiTheme="minorHAnsi" w:cs="Arial"/>
                <w:sz w:val="24"/>
                <w:szCs w:val="24"/>
                <w:lang w:eastAsia="en-AU"/>
              </w:rPr>
              <w:t xml:space="preserve"> would i</w:t>
            </w:r>
            <w:r w:rsidR="002F5A1D" w:rsidRPr="00190B49">
              <w:rPr>
                <w:rFonts w:asciiTheme="minorHAnsi" w:hAnsiTheme="minorHAnsi" w:cs="Arial"/>
                <w:sz w:val="24"/>
                <w:szCs w:val="24"/>
                <w:lang w:eastAsia="en-AU"/>
              </w:rPr>
              <w:t>nclude:</w:t>
            </w:r>
          </w:p>
          <w:p w14:paraId="646A4939" w14:textId="77777777" w:rsidR="002F5A1D" w:rsidRPr="00190B49" w:rsidRDefault="002F5A1D" w:rsidP="002F5A1D">
            <w:pPr>
              <w:pStyle w:val="ListParagraph"/>
              <w:numPr>
                <w:ilvl w:val="0"/>
                <w:numId w:val="19"/>
              </w:numPr>
              <w:autoSpaceDE w:val="0"/>
              <w:autoSpaceDN w:val="0"/>
              <w:adjustRightInd w:val="0"/>
              <w:rPr>
                <w:rFonts w:asciiTheme="minorHAnsi" w:hAnsiTheme="minorHAnsi" w:cs="Arial"/>
              </w:rPr>
            </w:pPr>
            <w:r w:rsidRPr="00190B49">
              <w:rPr>
                <w:rFonts w:asciiTheme="minorHAnsi" w:hAnsiTheme="minorHAnsi" w:cs="Arial"/>
              </w:rPr>
              <w:t>increasing economic and social inclusion</w:t>
            </w:r>
          </w:p>
          <w:p w14:paraId="5C87FD1A" w14:textId="77777777" w:rsidR="002F5A1D" w:rsidRPr="00190B49" w:rsidRDefault="002F5A1D" w:rsidP="002F5A1D">
            <w:pPr>
              <w:pStyle w:val="ListParagraph"/>
              <w:numPr>
                <w:ilvl w:val="0"/>
                <w:numId w:val="19"/>
              </w:numPr>
              <w:autoSpaceDE w:val="0"/>
              <w:autoSpaceDN w:val="0"/>
              <w:adjustRightInd w:val="0"/>
              <w:rPr>
                <w:rFonts w:asciiTheme="minorHAnsi" w:hAnsiTheme="minorHAnsi" w:cs="Arial"/>
              </w:rPr>
            </w:pPr>
            <w:r w:rsidRPr="00190B49">
              <w:rPr>
                <w:rFonts w:asciiTheme="minorHAnsi" w:hAnsiTheme="minorHAnsi" w:cs="Arial"/>
              </w:rPr>
              <w:t>providing opportunities for peer support</w:t>
            </w:r>
            <w:r w:rsidR="00F57733">
              <w:rPr>
                <w:rFonts w:asciiTheme="minorHAnsi" w:hAnsiTheme="minorHAnsi" w:cs="Arial"/>
              </w:rPr>
              <w:t xml:space="preserve"> (good practice examples are in the attached WDV Social Inclusion Submission)</w:t>
            </w:r>
          </w:p>
          <w:p w14:paraId="6805AFC6" w14:textId="77777777" w:rsidR="002F5A1D" w:rsidRPr="00190B49" w:rsidRDefault="002F5A1D" w:rsidP="002F5A1D">
            <w:pPr>
              <w:pStyle w:val="ListParagraph"/>
              <w:numPr>
                <w:ilvl w:val="0"/>
                <w:numId w:val="19"/>
              </w:numPr>
              <w:autoSpaceDE w:val="0"/>
              <w:autoSpaceDN w:val="0"/>
              <w:adjustRightInd w:val="0"/>
              <w:rPr>
                <w:rFonts w:asciiTheme="minorHAnsi" w:hAnsiTheme="minorHAnsi" w:cs="Arial"/>
              </w:rPr>
            </w:pPr>
            <w:r w:rsidRPr="00190B49">
              <w:rPr>
                <w:rFonts w:asciiTheme="minorHAnsi" w:hAnsiTheme="minorHAnsi" w:cs="Arial"/>
              </w:rPr>
              <w:t>developing tailored prevention programs</w:t>
            </w:r>
          </w:p>
          <w:p w14:paraId="3D353D42" w14:textId="5B9F7779" w:rsidR="002F5A1D" w:rsidRPr="00190B49" w:rsidRDefault="002F5A1D" w:rsidP="002F5A1D">
            <w:pPr>
              <w:pStyle w:val="ListParagraph"/>
              <w:numPr>
                <w:ilvl w:val="0"/>
                <w:numId w:val="19"/>
              </w:numPr>
              <w:autoSpaceDE w:val="0"/>
              <w:autoSpaceDN w:val="0"/>
              <w:adjustRightInd w:val="0"/>
              <w:rPr>
                <w:rFonts w:asciiTheme="minorHAnsi" w:hAnsiTheme="minorHAnsi" w:cs="Arial"/>
              </w:rPr>
            </w:pPr>
            <w:r w:rsidRPr="00190B49">
              <w:rPr>
                <w:rFonts w:asciiTheme="minorHAnsi" w:hAnsiTheme="minorHAnsi" w:cs="Arial"/>
              </w:rPr>
              <w:t>targeting early intervention programs (</w:t>
            </w:r>
            <w:r w:rsidR="00F94956" w:rsidRPr="00190B49">
              <w:rPr>
                <w:rFonts w:asciiTheme="minorHAnsi" w:hAnsiTheme="minorHAnsi" w:cs="Arial"/>
              </w:rPr>
              <w:t>e.g.</w:t>
            </w:r>
            <w:r w:rsidRPr="00190B49">
              <w:rPr>
                <w:rFonts w:asciiTheme="minorHAnsi" w:hAnsiTheme="minorHAnsi" w:cs="Arial"/>
              </w:rPr>
              <w:t xml:space="preserve"> increasing screening rates)  </w:t>
            </w:r>
          </w:p>
          <w:p w14:paraId="3E7BF042" w14:textId="0FB73B12" w:rsidR="002F5A1D" w:rsidRDefault="002F5A1D" w:rsidP="002F5A1D">
            <w:pPr>
              <w:pStyle w:val="ListParagraph"/>
              <w:numPr>
                <w:ilvl w:val="0"/>
                <w:numId w:val="19"/>
              </w:numPr>
              <w:autoSpaceDE w:val="0"/>
              <w:autoSpaceDN w:val="0"/>
              <w:adjustRightInd w:val="0"/>
              <w:rPr>
                <w:rFonts w:asciiTheme="minorHAnsi" w:hAnsiTheme="minorHAnsi" w:cs="Arial"/>
              </w:rPr>
            </w:pPr>
            <w:r w:rsidRPr="00190B49">
              <w:rPr>
                <w:rFonts w:asciiTheme="minorHAnsi" w:hAnsiTheme="minorHAnsi" w:cs="Arial"/>
              </w:rPr>
              <w:t>developing and delivering workforce development on gender and disability accessibility (</w:t>
            </w:r>
            <w:r w:rsidR="00F94956" w:rsidRPr="00190B49">
              <w:rPr>
                <w:rFonts w:asciiTheme="minorHAnsi" w:hAnsiTheme="minorHAnsi" w:cs="Arial"/>
              </w:rPr>
              <w:t>e.g.</w:t>
            </w:r>
            <w:r w:rsidRPr="00190B49">
              <w:rPr>
                <w:rFonts w:asciiTheme="minorHAnsi" w:hAnsiTheme="minorHAnsi" w:cs="Arial"/>
              </w:rPr>
              <w:t xml:space="preserve"> to Home and Community Care workers) </w:t>
            </w:r>
          </w:p>
          <w:p w14:paraId="33BCE14E" w14:textId="77777777" w:rsidR="00F57733" w:rsidRPr="00190B49" w:rsidRDefault="00F57733" w:rsidP="002F5A1D">
            <w:pPr>
              <w:pStyle w:val="ListParagraph"/>
              <w:numPr>
                <w:ilvl w:val="0"/>
                <w:numId w:val="19"/>
              </w:numPr>
              <w:autoSpaceDE w:val="0"/>
              <w:autoSpaceDN w:val="0"/>
              <w:adjustRightInd w:val="0"/>
              <w:rPr>
                <w:rFonts w:asciiTheme="minorHAnsi" w:hAnsiTheme="minorHAnsi" w:cs="Arial"/>
              </w:rPr>
            </w:pPr>
            <w:r>
              <w:rPr>
                <w:rFonts w:asciiTheme="minorHAnsi" w:hAnsiTheme="minorHAnsi" w:cs="Arial"/>
              </w:rPr>
              <w:t xml:space="preserve">delivering trauma informed services </w:t>
            </w:r>
          </w:p>
          <w:p w14:paraId="701C3231" w14:textId="77777777" w:rsidR="002F5A1D" w:rsidRPr="00190B49" w:rsidRDefault="002F5A1D" w:rsidP="002F5A1D">
            <w:pPr>
              <w:pStyle w:val="ListParagraph"/>
              <w:numPr>
                <w:ilvl w:val="0"/>
                <w:numId w:val="19"/>
              </w:numPr>
              <w:autoSpaceDE w:val="0"/>
              <w:autoSpaceDN w:val="0"/>
              <w:adjustRightInd w:val="0"/>
              <w:rPr>
                <w:rFonts w:asciiTheme="minorHAnsi" w:hAnsiTheme="minorHAnsi" w:cs="Arial"/>
              </w:rPr>
            </w:pPr>
            <w:r w:rsidRPr="00190B49">
              <w:rPr>
                <w:rFonts w:asciiTheme="minorHAnsi" w:hAnsiTheme="minorHAnsi" w:cs="Arial"/>
              </w:rPr>
              <w:t xml:space="preserve">ensuring systemic representation </w:t>
            </w:r>
            <w:r w:rsidR="00F57733">
              <w:rPr>
                <w:rFonts w:asciiTheme="minorHAnsi" w:hAnsiTheme="minorHAnsi" w:cs="Arial"/>
              </w:rPr>
              <w:t xml:space="preserve">in governance bodies </w:t>
            </w:r>
          </w:p>
          <w:p w14:paraId="04BE7F3C" w14:textId="77777777" w:rsidR="00E01A1F" w:rsidRPr="00190B49" w:rsidRDefault="002F5A1D" w:rsidP="00E01A1F">
            <w:pPr>
              <w:pStyle w:val="ListParagraph"/>
              <w:numPr>
                <w:ilvl w:val="0"/>
                <w:numId w:val="19"/>
              </w:numPr>
              <w:autoSpaceDE w:val="0"/>
              <w:autoSpaceDN w:val="0"/>
              <w:adjustRightInd w:val="0"/>
              <w:rPr>
                <w:rFonts w:asciiTheme="minorHAnsi" w:hAnsiTheme="minorHAnsi" w:cs="Arial"/>
              </w:rPr>
            </w:pPr>
            <w:r w:rsidRPr="00190B49">
              <w:rPr>
                <w:rFonts w:asciiTheme="minorHAnsi" w:hAnsiTheme="minorHAnsi" w:cs="Arial"/>
              </w:rPr>
              <w:t xml:space="preserve">increased data collection. </w:t>
            </w:r>
          </w:p>
          <w:p w14:paraId="1B23D6F9" w14:textId="77777777" w:rsidR="002F5A1D" w:rsidRPr="00190B49" w:rsidRDefault="002F5A1D" w:rsidP="002F5A1D">
            <w:pPr>
              <w:rPr>
                <w:rFonts w:asciiTheme="minorHAnsi" w:hAnsiTheme="minorHAnsi" w:cs="Arial"/>
                <w:iCs/>
                <w:sz w:val="24"/>
                <w:szCs w:val="24"/>
                <w:lang w:eastAsia="en-AU"/>
              </w:rPr>
            </w:pPr>
          </w:p>
          <w:tbl>
            <w:tblPr>
              <w:tblStyle w:val="TableGrid"/>
              <w:tblW w:w="0" w:type="auto"/>
              <w:tblInd w:w="284" w:type="dxa"/>
              <w:shd w:val="clear" w:color="auto" w:fill="E4EBF4"/>
              <w:tblLook w:val="04A0" w:firstRow="1" w:lastRow="0" w:firstColumn="1" w:lastColumn="0" w:noHBand="0" w:noVBand="1"/>
            </w:tblPr>
            <w:tblGrid>
              <w:gridCol w:w="9413"/>
            </w:tblGrid>
            <w:tr w:rsidR="00BA2631" w:rsidRPr="00190B49" w14:paraId="4E14A8A4" w14:textId="77777777" w:rsidTr="00E01A1F">
              <w:trPr>
                <w:trHeight w:val="2444"/>
              </w:trPr>
              <w:tc>
                <w:tcPr>
                  <w:tcW w:w="9413" w:type="dxa"/>
                  <w:shd w:val="clear" w:color="auto" w:fill="E4EBF4"/>
                </w:tcPr>
                <w:p w14:paraId="48FACE72" w14:textId="77777777" w:rsidR="00BA2631" w:rsidRPr="00190B49" w:rsidRDefault="00BA2631" w:rsidP="00BA2631">
                  <w:pPr>
                    <w:ind w:left="284" w:hanging="284"/>
                    <w:rPr>
                      <w:rFonts w:asciiTheme="minorHAnsi" w:hAnsiTheme="minorHAnsi"/>
                      <w:sz w:val="24"/>
                      <w:szCs w:val="24"/>
                    </w:rPr>
                  </w:pPr>
                  <w:r w:rsidRPr="00190B49">
                    <w:rPr>
                      <w:rFonts w:asciiTheme="minorHAnsi" w:hAnsiTheme="minorHAnsi"/>
                      <w:sz w:val="24"/>
                      <w:szCs w:val="24"/>
                    </w:rPr>
                    <w:lastRenderedPageBreak/>
                    <w:t>To be accessible</w:t>
                  </w:r>
                  <w:r w:rsidR="00E01A1F" w:rsidRPr="00190B49">
                    <w:rPr>
                      <w:rFonts w:asciiTheme="minorHAnsi" w:hAnsiTheme="minorHAnsi"/>
                      <w:sz w:val="24"/>
                      <w:szCs w:val="24"/>
                    </w:rPr>
                    <w:t xml:space="preserve"> for women with disabilities,</w:t>
                  </w:r>
                  <w:r w:rsidRPr="00190B49">
                    <w:rPr>
                      <w:rFonts w:asciiTheme="minorHAnsi" w:hAnsiTheme="minorHAnsi"/>
                      <w:sz w:val="24"/>
                      <w:szCs w:val="24"/>
                    </w:rPr>
                    <w:t xml:space="preserve"> health serv</w:t>
                  </w:r>
                  <w:r w:rsidR="00E01A1F" w:rsidRPr="00190B49">
                    <w:rPr>
                      <w:rFonts w:asciiTheme="minorHAnsi" w:hAnsiTheme="minorHAnsi"/>
                      <w:sz w:val="24"/>
                      <w:szCs w:val="24"/>
                    </w:rPr>
                    <w:t>ices would</w:t>
                  </w:r>
                  <w:r w:rsidRPr="00190B49">
                    <w:rPr>
                      <w:rFonts w:asciiTheme="minorHAnsi" w:hAnsiTheme="minorHAnsi"/>
                      <w:sz w:val="24"/>
                      <w:szCs w:val="24"/>
                    </w:rPr>
                    <w:t xml:space="preserve"> offer: </w:t>
                  </w:r>
                </w:p>
                <w:p w14:paraId="58CEC9E6" w14:textId="77777777" w:rsidR="00BA2631" w:rsidRPr="00190B49" w:rsidRDefault="00BA2631" w:rsidP="00BA2631">
                  <w:pPr>
                    <w:pStyle w:val="StyleStyleStyleBodyTextLeftLinespacing15linesItali"/>
                    <w:numPr>
                      <w:ilvl w:val="0"/>
                      <w:numId w:val="18"/>
                    </w:numPr>
                    <w:rPr>
                      <w:rFonts w:asciiTheme="minorHAnsi" w:hAnsiTheme="minorHAnsi"/>
                      <w:sz w:val="24"/>
                      <w:szCs w:val="24"/>
                    </w:rPr>
                  </w:pPr>
                  <w:r w:rsidRPr="00190B49">
                    <w:rPr>
                      <w:rStyle w:val="StyleBold"/>
                      <w:rFonts w:asciiTheme="minorHAnsi" w:hAnsiTheme="minorHAnsi"/>
                      <w:b w:val="0"/>
                      <w:sz w:val="24"/>
                      <w:szCs w:val="24"/>
                    </w:rPr>
                    <w:t>Provision of</w:t>
                  </w:r>
                  <w:r w:rsidRPr="00190B49">
                    <w:rPr>
                      <w:rFonts w:asciiTheme="minorHAnsi" w:hAnsiTheme="minorHAnsi"/>
                      <w:sz w:val="24"/>
                      <w:szCs w:val="24"/>
                    </w:rPr>
                    <w:t xml:space="preserve"> accessible</w:t>
                  </w:r>
                  <w:r w:rsidRPr="00190B49">
                    <w:rPr>
                      <w:rStyle w:val="StyleBold"/>
                      <w:rFonts w:asciiTheme="minorHAnsi" w:hAnsiTheme="minorHAnsi"/>
                      <w:b w:val="0"/>
                      <w:sz w:val="24"/>
                      <w:szCs w:val="24"/>
                    </w:rPr>
                    <w:t xml:space="preserve"> health information utilising</w:t>
                  </w:r>
                  <w:r w:rsidRPr="00190B49">
                    <w:rPr>
                      <w:rFonts w:asciiTheme="minorHAnsi" w:hAnsiTheme="minorHAnsi"/>
                      <w:sz w:val="24"/>
                      <w:szCs w:val="24"/>
                    </w:rPr>
                    <w:t xml:space="preserve"> multiple formats. </w:t>
                  </w:r>
                </w:p>
                <w:p w14:paraId="10245845" w14:textId="77777777" w:rsidR="00BA2631" w:rsidRPr="00190B49" w:rsidRDefault="00BA2631" w:rsidP="00BA2631">
                  <w:pPr>
                    <w:pStyle w:val="StyleStyleStyleBodyTextLeftLinespacing15linesItali"/>
                    <w:numPr>
                      <w:ilvl w:val="0"/>
                      <w:numId w:val="18"/>
                    </w:numPr>
                    <w:rPr>
                      <w:rFonts w:asciiTheme="minorHAnsi" w:hAnsiTheme="minorHAnsi"/>
                      <w:sz w:val="24"/>
                      <w:szCs w:val="24"/>
                    </w:rPr>
                  </w:pPr>
                  <w:r w:rsidRPr="00190B49">
                    <w:rPr>
                      <w:rStyle w:val="StyleBold"/>
                      <w:rFonts w:asciiTheme="minorHAnsi" w:hAnsiTheme="minorHAnsi"/>
                      <w:b w:val="0"/>
                      <w:sz w:val="24"/>
                      <w:szCs w:val="24"/>
                    </w:rPr>
                    <w:t xml:space="preserve">Provision of physical access, </w:t>
                  </w:r>
                  <w:r w:rsidRPr="00190B49">
                    <w:rPr>
                      <w:rFonts w:asciiTheme="minorHAnsi" w:hAnsiTheme="minorHAnsi"/>
                      <w:sz w:val="24"/>
                      <w:szCs w:val="24"/>
                    </w:rPr>
                    <w:t xml:space="preserve">clear signage and accessible facilities. </w:t>
                  </w:r>
                </w:p>
                <w:p w14:paraId="5D5B0F21" w14:textId="77777777" w:rsidR="00BA2631" w:rsidRPr="00190B49" w:rsidRDefault="00BA2631" w:rsidP="00BA2631">
                  <w:pPr>
                    <w:pStyle w:val="StyleStyleStyleBodyTextLeftLinespacing15linesItali"/>
                    <w:numPr>
                      <w:ilvl w:val="0"/>
                      <w:numId w:val="18"/>
                    </w:numPr>
                    <w:rPr>
                      <w:rFonts w:asciiTheme="minorHAnsi" w:hAnsiTheme="minorHAnsi"/>
                      <w:sz w:val="24"/>
                      <w:szCs w:val="24"/>
                    </w:rPr>
                  </w:pPr>
                  <w:r w:rsidRPr="00190B49">
                    <w:rPr>
                      <w:rStyle w:val="StyleBold"/>
                      <w:rFonts w:asciiTheme="minorHAnsi" w:hAnsiTheme="minorHAnsi"/>
                      <w:b w:val="0"/>
                      <w:sz w:val="24"/>
                      <w:szCs w:val="24"/>
                    </w:rPr>
                    <w:t>Adequate time and resources,</w:t>
                  </w:r>
                  <w:r w:rsidRPr="00190B49">
                    <w:rPr>
                      <w:rFonts w:asciiTheme="minorHAnsi" w:hAnsiTheme="minorHAnsi"/>
                      <w:sz w:val="24"/>
                      <w:szCs w:val="24"/>
                    </w:rPr>
                    <w:t xml:space="preserve"> such as longer and multiple appointments,</w:t>
                  </w:r>
                  <w:r w:rsidRPr="00190B49">
                    <w:rPr>
                      <w:rStyle w:val="StyleBold"/>
                      <w:rFonts w:asciiTheme="minorHAnsi" w:hAnsiTheme="minorHAnsi"/>
                      <w:b w:val="0"/>
                      <w:sz w:val="24"/>
                      <w:szCs w:val="24"/>
                    </w:rPr>
                    <w:t xml:space="preserve"> </w:t>
                  </w:r>
                  <w:r w:rsidRPr="00190B49">
                    <w:rPr>
                      <w:rFonts w:asciiTheme="minorHAnsi" w:hAnsiTheme="minorHAnsi"/>
                      <w:sz w:val="24"/>
                      <w:szCs w:val="24"/>
                    </w:rPr>
                    <w:t xml:space="preserve">to meet the health needs of all women, particularly those with intellectual and communication disabilities.  </w:t>
                  </w:r>
                </w:p>
                <w:p w14:paraId="09604A72" w14:textId="77777777" w:rsidR="00E01A1F" w:rsidRPr="00190B49" w:rsidRDefault="00BA2631" w:rsidP="00E01A1F">
                  <w:pPr>
                    <w:pStyle w:val="StyleStyleStyleBodyTextLeftLinespacing15linesItali"/>
                    <w:numPr>
                      <w:ilvl w:val="0"/>
                      <w:numId w:val="18"/>
                    </w:numPr>
                    <w:rPr>
                      <w:rFonts w:asciiTheme="minorHAnsi" w:hAnsiTheme="minorHAnsi"/>
                      <w:sz w:val="24"/>
                      <w:szCs w:val="24"/>
                    </w:rPr>
                  </w:pPr>
                  <w:r w:rsidRPr="00190B49">
                    <w:rPr>
                      <w:rFonts w:asciiTheme="minorHAnsi" w:hAnsiTheme="minorHAnsi"/>
                      <w:sz w:val="24"/>
                      <w:szCs w:val="24"/>
                    </w:rPr>
                    <w:t>A holistic approach to health care for women with disabilities recognising women’s total health needs and right to live full sexual and reproductive lives.</w:t>
                  </w:r>
                </w:p>
              </w:tc>
            </w:tr>
          </w:tbl>
          <w:p w14:paraId="09968262" w14:textId="77777777" w:rsidR="00E12BA9" w:rsidRPr="00190B49" w:rsidRDefault="00E12BA9" w:rsidP="00847B88">
            <w:pPr>
              <w:rPr>
                <w:rFonts w:asciiTheme="minorHAnsi" w:eastAsia="MS Mincho" w:hAnsiTheme="minorHAnsi" w:cs="Arial"/>
                <w:color w:val="000000"/>
                <w:kern w:val="18"/>
                <w:sz w:val="24"/>
                <w:szCs w:val="24"/>
                <w:lang w:val="en-NZ" w:eastAsia="ja-JP"/>
              </w:rPr>
            </w:pPr>
          </w:p>
        </w:tc>
      </w:tr>
    </w:tbl>
    <w:p w14:paraId="29114BF9" w14:textId="77777777" w:rsidR="00532D41" w:rsidRPr="00190B49" w:rsidRDefault="00532D41" w:rsidP="00532D41">
      <w:pPr>
        <w:pStyle w:val="TListNum1"/>
        <w:numPr>
          <w:ilvl w:val="0"/>
          <w:numId w:val="0"/>
        </w:numPr>
        <w:tabs>
          <w:tab w:val="clear" w:pos="1361"/>
        </w:tabs>
        <w:spacing w:after="0" w:line="276" w:lineRule="auto"/>
        <w:ind w:left="360"/>
        <w:rPr>
          <w:rFonts w:asciiTheme="minorHAnsi" w:hAnsiTheme="minorHAnsi" w:cs="Arial"/>
          <w:b/>
          <w:sz w:val="24"/>
          <w:szCs w:val="24"/>
          <w:lang w:val="en-NZ"/>
        </w:rPr>
      </w:pPr>
    </w:p>
    <w:p w14:paraId="179C51EC" w14:textId="77777777" w:rsidR="00C61145" w:rsidRPr="00190B49" w:rsidRDefault="00C61145" w:rsidP="0057051E">
      <w:pPr>
        <w:pStyle w:val="TListNum1"/>
        <w:numPr>
          <w:ilvl w:val="0"/>
          <w:numId w:val="8"/>
        </w:numPr>
        <w:tabs>
          <w:tab w:val="clear" w:pos="1361"/>
        </w:tabs>
        <w:spacing w:after="0" w:line="276" w:lineRule="auto"/>
        <w:rPr>
          <w:rFonts w:asciiTheme="minorHAnsi" w:hAnsiTheme="minorHAnsi" w:cs="Arial"/>
          <w:b/>
          <w:sz w:val="24"/>
          <w:szCs w:val="24"/>
          <w:lang w:val="en-NZ"/>
        </w:rPr>
      </w:pPr>
      <w:r w:rsidRPr="00190B49">
        <w:rPr>
          <w:rFonts w:asciiTheme="minorHAnsi" w:hAnsiTheme="minorHAnsi" w:cs="Arial"/>
          <w:b/>
          <w:sz w:val="24"/>
          <w:szCs w:val="24"/>
          <w:lang w:val="en-NZ"/>
        </w:rPr>
        <w:t xml:space="preserve">What is your opinion of the scope of the proposed </w:t>
      </w:r>
      <w:r w:rsidRPr="00190B49">
        <w:rPr>
          <w:rFonts w:asciiTheme="minorHAnsi" w:hAnsiTheme="minorHAnsi" w:cs="Arial"/>
          <w:b/>
          <w:i/>
          <w:sz w:val="24"/>
          <w:szCs w:val="24"/>
          <w:lang w:val="en-NZ"/>
        </w:rPr>
        <w:t>priorities</w:t>
      </w:r>
      <w:r w:rsidRPr="00190B49">
        <w:rPr>
          <w:rFonts w:asciiTheme="minorHAnsi" w:hAnsiTheme="minorHAnsi" w:cs="Arial"/>
          <w:b/>
          <w:sz w:val="24"/>
          <w:szCs w:val="24"/>
          <w:lang w:val="en-NZ"/>
        </w:rPr>
        <w:t xml:space="preserve">? </w:t>
      </w:r>
    </w:p>
    <w:p w14:paraId="62FF82A1" w14:textId="77777777" w:rsidR="00E12BA9" w:rsidRPr="00190B49" w:rsidRDefault="00E12BA9" w:rsidP="00E12BA9">
      <w:pPr>
        <w:rPr>
          <w:rFonts w:asciiTheme="minorHAnsi" w:hAnsiTheme="minorHAnsi" w:cs="Arial"/>
          <w:sz w:val="24"/>
          <w:szCs w:val="24"/>
          <w:lang w:val="en-NZ"/>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6"/>
      </w:tblGrid>
      <w:tr w:rsidR="00E12BA9" w:rsidRPr="00190B49" w14:paraId="797F30DF" w14:textId="77777777" w:rsidTr="00847B88">
        <w:tc>
          <w:tcPr>
            <w:tcW w:w="10312" w:type="dxa"/>
          </w:tcPr>
          <w:p w14:paraId="7F4347A8" w14:textId="0361DA6A" w:rsidR="00F57733" w:rsidRDefault="00F57733" w:rsidP="00847B88">
            <w:pPr>
              <w:rPr>
                <w:rFonts w:asciiTheme="minorHAnsi" w:eastAsia="MS Mincho" w:hAnsiTheme="minorHAnsi" w:cs="Arial"/>
                <w:color w:val="000000"/>
                <w:kern w:val="18"/>
                <w:sz w:val="24"/>
                <w:szCs w:val="24"/>
                <w:lang w:val="en-NZ" w:eastAsia="ja-JP"/>
              </w:rPr>
            </w:pPr>
            <w:r>
              <w:rPr>
                <w:rFonts w:asciiTheme="minorHAnsi" w:eastAsia="MS Mincho" w:hAnsiTheme="minorHAnsi" w:cs="Arial"/>
                <w:color w:val="000000"/>
                <w:kern w:val="18"/>
                <w:sz w:val="24"/>
                <w:szCs w:val="24"/>
                <w:lang w:val="en-NZ" w:eastAsia="ja-JP"/>
              </w:rPr>
              <w:t xml:space="preserve">WDV </w:t>
            </w:r>
            <w:r w:rsidR="00A92D3C">
              <w:rPr>
                <w:rFonts w:asciiTheme="minorHAnsi" w:eastAsia="MS Mincho" w:hAnsiTheme="minorHAnsi" w:cs="Arial"/>
                <w:color w:val="000000"/>
                <w:kern w:val="18"/>
                <w:sz w:val="24"/>
                <w:szCs w:val="24"/>
                <w:lang w:val="en-NZ" w:eastAsia="ja-JP"/>
              </w:rPr>
              <w:t xml:space="preserve">has </w:t>
            </w:r>
            <w:r>
              <w:rPr>
                <w:rFonts w:asciiTheme="minorHAnsi" w:eastAsia="MS Mincho" w:hAnsiTheme="minorHAnsi" w:cs="Arial"/>
                <w:color w:val="000000"/>
                <w:kern w:val="18"/>
                <w:sz w:val="24"/>
                <w:szCs w:val="24"/>
                <w:lang w:val="en-NZ" w:eastAsia="ja-JP"/>
              </w:rPr>
              <w:t>identified some of the proposed priorities</w:t>
            </w:r>
            <w:r w:rsidRPr="00190B49">
              <w:rPr>
                <w:rFonts w:asciiTheme="minorHAnsi" w:eastAsia="MS Mincho" w:hAnsiTheme="minorHAnsi" w:cs="Arial"/>
                <w:color w:val="000000"/>
                <w:kern w:val="18"/>
                <w:sz w:val="24"/>
                <w:szCs w:val="24"/>
                <w:lang w:val="en-NZ" w:eastAsia="ja-JP"/>
              </w:rPr>
              <w:t xml:space="preserve"> as being of particular relevance for women with disabilities. These particular </w:t>
            </w:r>
            <w:r>
              <w:rPr>
                <w:rFonts w:asciiTheme="minorHAnsi" w:eastAsia="MS Mincho" w:hAnsiTheme="minorHAnsi" w:cs="Arial"/>
                <w:color w:val="000000"/>
                <w:kern w:val="18"/>
                <w:sz w:val="24"/>
                <w:szCs w:val="24"/>
                <w:lang w:val="en-NZ" w:eastAsia="ja-JP"/>
              </w:rPr>
              <w:t>priorities</w:t>
            </w:r>
            <w:r w:rsidRPr="00190B49">
              <w:rPr>
                <w:rFonts w:asciiTheme="minorHAnsi" w:eastAsia="MS Mincho" w:hAnsiTheme="minorHAnsi" w:cs="Arial"/>
                <w:color w:val="000000"/>
                <w:kern w:val="18"/>
                <w:sz w:val="24"/>
                <w:szCs w:val="24"/>
                <w:lang w:val="en-NZ" w:eastAsia="ja-JP"/>
              </w:rPr>
              <w:t xml:space="preserve"> </w:t>
            </w:r>
            <w:r>
              <w:rPr>
                <w:rFonts w:asciiTheme="minorHAnsi" w:eastAsia="MS Mincho" w:hAnsiTheme="minorHAnsi" w:cs="Arial"/>
                <w:color w:val="000000"/>
                <w:kern w:val="18"/>
                <w:sz w:val="24"/>
                <w:szCs w:val="24"/>
                <w:lang w:val="en-NZ" w:eastAsia="ja-JP"/>
              </w:rPr>
              <w:t xml:space="preserve">are listed </w:t>
            </w:r>
            <w:r w:rsidRPr="00190B49">
              <w:rPr>
                <w:rFonts w:asciiTheme="minorHAnsi" w:eastAsia="MS Mincho" w:hAnsiTheme="minorHAnsi" w:cs="Arial"/>
                <w:color w:val="000000"/>
                <w:kern w:val="18"/>
                <w:sz w:val="24"/>
                <w:szCs w:val="24"/>
                <w:lang w:val="en-NZ" w:eastAsia="ja-JP"/>
              </w:rPr>
              <w:t xml:space="preserve">below. Development and implementation of these should include consideration of accessibility, tailoring and targeting for women with disabilities. Development and implementation should be done in consultation with women with disabilities. </w:t>
            </w:r>
          </w:p>
          <w:p w14:paraId="5320EAD2" w14:textId="77777777" w:rsidR="00F57733" w:rsidRDefault="00F57733" w:rsidP="00847B88">
            <w:pPr>
              <w:rPr>
                <w:rFonts w:asciiTheme="minorHAnsi" w:eastAsia="MS Mincho" w:hAnsiTheme="minorHAnsi" w:cs="Arial"/>
                <w:color w:val="000000"/>
                <w:kern w:val="18"/>
                <w:sz w:val="24"/>
                <w:szCs w:val="24"/>
                <w:lang w:val="en-NZ" w:eastAsia="ja-JP"/>
              </w:rPr>
            </w:pPr>
          </w:p>
          <w:p w14:paraId="30DD5E9F" w14:textId="77777777" w:rsidR="00836BD2" w:rsidRPr="00190B49" w:rsidRDefault="00836BD2" w:rsidP="00847B88">
            <w:pPr>
              <w:rPr>
                <w:rFonts w:asciiTheme="minorHAnsi" w:eastAsia="MS Mincho" w:hAnsiTheme="minorHAnsi" w:cs="Arial"/>
                <w:b/>
                <w:color w:val="000000"/>
                <w:kern w:val="18"/>
                <w:sz w:val="24"/>
                <w:szCs w:val="24"/>
                <w:lang w:val="en-NZ" w:eastAsia="ja-JP"/>
              </w:rPr>
            </w:pPr>
            <w:r w:rsidRPr="00190B49">
              <w:rPr>
                <w:rFonts w:asciiTheme="minorHAnsi" w:eastAsia="MS Mincho" w:hAnsiTheme="minorHAnsi" w:cs="Arial"/>
                <w:b/>
                <w:color w:val="000000"/>
                <w:kern w:val="18"/>
                <w:sz w:val="24"/>
                <w:szCs w:val="24"/>
                <w:lang w:val="en-NZ" w:eastAsia="ja-JP"/>
              </w:rPr>
              <w:t xml:space="preserve">Family violence </w:t>
            </w:r>
          </w:p>
          <w:p w14:paraId="3783B58E" w14:textId="77777777" w:rsidR="00E12BA9" w:rsidRPr="00190B49" w:rsidRDefault="00F90000" w:rsidP="00847B88">
            <w:pPr>
              <w:rPr>
                <w:rFonts w:asciiTheme="minorHAnsi" w:eastAsia="MS Mincho" w:hAnsiTheme="minorHAnsi" w:cs="Arial"/>
                <w:color w:val="000000"/>
                <w:kern w:val="18"/>
                <w:sz w:val="24"/>
                <w:szCs w:val="24"/>
                <w:lang w:val="en-NZ" w:eastAsia="ja-JP"/>
              </w:rPr>
            </w:pPr>
            <w:r w:rsidRPr="00190B49">
              <w:rPr>
                <w:rFonts w:asciiTheme="minorHAnsi" w:eastAsia="MS Mincho" w:hAnsiTheme="minorHAnsi" w:cs="Arial"/>
                <w:color w:val="000000"/>
                <w:kern w:val="18"/>
                <w:sz w:val="24"/>
                <w:szCs w:val="24"/>
                <w:lang w:val="en-NZ" w:eastAsia="ja-JP"/>
              </w:rPr>
              <w:t xml:space="preserve">Including reduction of family violence is a point of positive difference between this plan and the Victoria’s </w:t>
            </w:r>
            <w:hyperlink r:id="rId12" w:history="1">
              <w:r w:rsidRPr="00190B49">
                <w:rPr>
                  <w:rStyle w:val="Hyperlink"/>
                  <w:rFonts w:asciiTheme="minorHAnsi" w:eastAsia="MS Mincho" w:hAnsiTheme="minorHAnsi" w:cs="Arial"/>
                  <w:kern w:val="18"/>
                  <w:sz w:val="24"/>
                  <w:szCs w:val="24"/>
                  <w:lang w:val="en-NZ" w:eastAsia="ja-JP"/>
                </w:rPr>
                <w:t>previous plan</w:t>
              </w:r>
            </w:hyperlink>
            <w:r w:rsidRPr="00190B49">
              <w:rPr>
                <w:rFonts w:asciiTheme="minorHAnsi" w:eastAsia="MS Mincho" w:hAnsiTheme="minorHAnsi" w:cs="Arial"/>
                <w:color w:val="000000"/>
                <w:kern w:val="18"/>
                <w:sz w:val="24"/>
                <w:szCs w:val="24"/>
                <w:lang w:val="en-NZ" w:eastAsia="ja-JP"/>
              </w:rPr>
              <w:t>.</w:t>
            </w:r>
            <w:r w:rsidRPr="00190B49">
              <w:rPr>
                <w:rStyle w:val="FootnoteReference"/>
                <w:rFonts w:asciiTheme="minorHAnsi" w:eastAsia="MS Mincho" w:hAnsiTheme="minorHAnsi" w:cs="Arial"/>
                <w:color w:val="000000"/>
                <w:kern w:val="18"/>
                <w:sz w:val="24"/>
                <w:szCs w:val="24"/>
                <w:lang w:val="en-NZ" w:eastAsia="ja-JP"/>
              </w:rPr>
              <w:footnoteReference w:id="11"/>
            </w:r>
            <w:r w:rsidRPr="00190B49">
              <w:rPr>
                <w:rFonts w:asciiTheme="minorHAnsi" w:eastAsia="MS Mincho" w:hAnsiTheme="minorHAnsi" w:cs="Arial"/>
                <w:color w:val="000000"/>
                <w:kern w:val="18"/>
                <w:sz w:val="24"/>
                <w:szCs w:val="24"/>
                <w:lang w:val="en-NZ" w:eastAsia="ja-JP"/>
              </w:rPr>
              <w:t xml:space="preserve"> It should be recognised that family violence reduction requires different strategies to reduction of community violence, and the two should not be conflated. </w:t>
            </w:r>
            <w:r w:rsidR="00836BD2" w:rsidRPr="00190B49">
              <w:rPr>
                <w:rFonts w:asciiTheme="minorHAnsi" w:eastAsia="MS Mincho" w:hAnsiTheme="minorHAnsi" w:cs="Arial"/>
                <w:color w:val="000000"/>
                <w:kern w:val="18"/>
                <w:sz w:val="24"/>
                <w:szCs w:val="24"/>
                <w:lang w:val="en-NZ" w:eastAsia="ja-JP"/>
              </w:rPr>
              <w:t>I</w:t>
            </w:r>
            <w:r w:rsidRPr="00190B49">
              <w:rPr>
                <w:rFonts w:asciiTheme="minorHAnsi" w:eastAsia="MS Mincho" w:hAnsiTheme="minorHAnsi" w:cs="Arial"/>
                <w:color w:val="000000"/>
                <w:kern w:val="18"/>
                <w:sz w:val="24"/>
                <w:szCs w:val="24"/>
                <w:lang w:val="en-NZ" w:eastAsia="ja-JP"/>
              </w:rPr>
              <w:t xml:space="preserve">mportantly, </w:t>
            </w:r>
            <w:r w:rsidR="00836BD2" w:rsidRPr="00190B49">
              <w:rPr>
                <w:rFonts w:asciiTheme="minorHAnsi" w:eastAsia="MS Mincho" w:hAnsiTheme="minorHAnsi" w:cs="Arial"/>
                <w:color w:val="000000"/>
                <w:kern w:val="18"/>
                <w:sz w:val="24"/>
                <w:szCs w:val="24"/>
                <w:lang w:val="en-NZ" w:eastAsia="ja-JP"/>
              </w:rPr>
              <w:t xml:space="preserve">for the plan, </w:t>
            </w:r>
            <w:r w:rsidRPr="00190B49">
              <w:rPr>
                <w:rFonts w:asciiTheme="minorHAnsi" w:eastAsia="MS Mincho" w:hAnsiTheme="minorHAnsi" w:cs="Arial"/>
                <w:color w:val="000000"/>
                <w:kern w:val="18"/>
                <w:sz w:val="24"/>
                <w:szCs w:val="24"/>
                <w:lang w:val="en-NZ" w:eastAsia="ja-JP"/>
              </w:rPr>
              <w:t>family violence is a form of men’s violence against women, and</w:t>
            </w:r>
            <w:r w:rsidR="00836BD2" w:rsidRPr="00190B49">
              <w:rPr>
                <w:rFonts w:asciiTheme="minorHAnsi" w:eastAsia="MS Mincho" w:hAnsiTheme="minorHAnsi" w:cs="Arial"/>
                <w:color w:val="000000"/>
                <w:kern w:val="18"/>
                <w:sz w:val="24"/>
                <w:szCs w:val="24"/>
                <w:lang w:val="en-NZ" w:eastAsia="ja-JP"/>
              </w:rPr>
              <w:t xml:space="preserve"> it is important to </w:t>
            </w:r>
            <w:r w:rsidRPr="00190B49">
              <w:rPr>
                <w:rFonts w:asciiTheme="minorHAnsi" w:eastAsia="MS Mincho" w:hAnsiTheme="minorHAnsi" w:cs="Arial"/>
                <w:color w:val="000000"/>
                <w:kern w:val="18"/>
                <w:sz w:val="24"/>
                <w:szCs w:val="24"/>
                <w:lang w:val="en-NZ" w:eastAsia="ja-JP"/>
              </w:rPr>
              <w:t>link to Victoria’s Plan to Reduce Violence Against Women and Children</w:t>
            </w:r>
            <w:r w:rsidR="00836BD2" w:rsidRPr="00190B49">
              <w:rPr>
                <w:rFonts w:asciiTheme="minorHAnsi" w:eastAsia="MS Mincho" w:hAnsiTheme="minorHAnsi" w:cs="Arial"/>
                <w:color w:val="000000"/>
                <w:kern w:val="18"/>
                <w:sz w:val="24"/>
                <w:szCs w:val="24"/>
                <w:lang w:val="en-NZ" w:eastAsia="ja-JP"/>
              </w:rPr>
              <w:t xml:space="preserve"> and specialists working in the field</w:t>
            </w:r>
            <w:r w:rsidRPr="00190B49">
              <w:rPr>
                <w:rFonts w:asciiTheme="minorHAnsi" w:eastAsia="MS Mincho" w:hAnsiTheme="minorHAnsi" w:cs="Arial"/>
                <w:color w:val="000000"/>
                <w:kern w:val="18"/>
                <w:sz w:val="24"/>
                <w:szCs w:val="24"/>
                <w:lang w:val="en-NZ" w:eastAsia="ja-JP"/>
              </w:rPr>
              <w:t xml:space="preserve">. </w:t>
            </w:r>
          </w:p>
          <w:p w14:paraId="52D8E07A" w14:textId="77777777" w:rsidR="00836BD2" w:rsidRPr="00190B49" w:rsidRDefault="00836BD2" w:rsidP="00847B88">
            <w:pPr>
              <w:rPr>
                <w:rFonts w:asciiTheme="minorHAnsi" w:eastAsia="MS Mincho" w:hAnsiTheme="minorHAnsi" w:cs="Arial"/>
                <w:b/>
                <w:color w:val="000000"/>
                <w:kern w:val="18"/>
                <w:sz w:val="24"/>
                <w:szCs w:val="24"/>
                <w:lang w:val="en-NZ" w:eastAsia="ja-JP"/>
              </w:rPr>
            </w:pPr>
          </w:p>
          <w:p w14:paraId="652884A1" w14:textId="3DB28925" w:rsidR="00836BD2" w:rsidRPr="00190B49" w:rsidRDefault="00836BD2" w:rsidP="00847B88">
            <w:pPr>
              <w:rPr>
                <w:rFonts w:asciiTheme="minorHAnsi" w:eastAsia="MS Mincho" w:hAnsiTheme="minorHAnsi" w:cs="Arial"/>
                <w:color w:val="000000"/>
                <w:kern w:val="18"/>
                <w:sz w:val="24"/>
                <w:szCs w:val="24"/>
                <w:lang w:val="en-NZ" w:eastAsia="ja-JP"/>
              </w:rPr>
            </w:pPr>
            <w:r w:rsidRPr="00190B49">
              <w:rPr>
                <w:rFonts w:asciiTheme="minorHAnsi" w:eastAsia="MS Mincho" w:hAnsiTheme="minorHAnsi" w:cs="Arial"/>
                <w:color w:val="000000"/>
                <w:kern w:val="18"/>
                <w:sz w:val="24"/>
                <w:szCs w:val="24"/>
                <w:lang w:val="en-NZ" w:eastAsia="ja-JP"/>
              </w:rPr>
              <w:t xml:space="preserve">Women with </w:t>
            </w:r>
            <w:r w:rsidR="00AA70D0">
              <w:rPr>
                <w:rFonts w:asciiTheme="minorHAnsi" w:eastAsia="MS Mincho" w:hAnsiTheme="minorHAnsi" w:cs="Arial"/>
                <w:color w:val="000000"/>
                <w:kern w:val="18"/>
                <w:sz w:val="24"/>
                <w:szCs w:val="24"/>
                <w:lang w:val="en-NZ" w:eastAsia="ja-JP"/>
              </w:rPr>
              <w:t>d</w:t>
            </w:r>
            <w:r w:rsidR="00AA70D0" w:rsidRPr="00190B49">
              <w:rPr>
                <w:rFonts w:asciiTheme="minorHAnsi" w:eastAsia="MS Mincho" w:hAnsiTheme="minorHAnsi" w:cs="Arial"/>
                <w:color w:val="000000"/>
                <w:kern w:val="18"/>
                <w:sz w:val="24"/>
                <w:szCs w:val="24"/>
                <w:lang w:val="en-NZ" w:eastAsia="ja-JP"/>
              </w:rPr>
              <w:t xml:space="preserve">isabilities </w:t>
            </w:r>
            <w:r w:rsidRPr="00190B49">
              <w:rPr>
                <w:rFonts w:asciiTheme="minorHAnsi" w:eastAsia="MS Mincho" w:hAnsiTheme="minorHAnsi" w:cs="Arial"/>
                <w:color w:val="000000"/>
                <w:kern w:val="18"/>
                <w:sz w:val="24"/>
                <w:szCs w:val="24"/>
                <w:lang w:val="en-NZ" w:eastAsia="ja-JP"/>
              </w:rPr>
              <w:t xml:space="preserve">experience higher rates of violence compared to other women and compared to men with disabilities. This includes gender based violence and disability based violence. This includes family violence and violence in disability and health settings. </w:t>
            </w:r>
            <w:r w:rsidR="00D1689E" w:rsidRPr="00190B49">
              <w:rPr>
                <w:rFonts w:asciiTheme="minorHAnsi" w:eastAsia="MS Mincho" w:hAnsiTheme="minorHAnsi" w:cs="Arial"/>
                <w:color w:val="000000"/>
                <w:kern w:val="18"/>
                <w:sz w:val="24"/>
                <w:szCs w:val="24"/>
                <w:lang w:val="en-NZ" w:eastAsia="ja-JP"/>
              </w:rPr>
              <w:t xml:space="preserve">Please see the attached WDV Position Statement on Violence Against Women with Disabilities for key research findings and recommendations for action on this issue of high priority for women with disabilities which requires recognition in the plan. </w:t>
            </w:r>
          </w:p>
          <w:p w14:paraId="5E750C4C" w14:textId="77777777" w:rsidR="00E12BA9" w:rsidRPr="00190B49" w:rsidRDefault="00E12BA9" w:rsidP="00847B88">
            <w:pPr>
              <w:rPr>
                <w:rFonts w:asciiTheme="minorHAnsi" w:eastAsia="MS Mincho" w:hAnsiTheme="minorHAnsi" w:cs="Arial"/>
                <w:color w:val="000000"/>
                <w:kern w:val="18"/>
                <w:sz w:val="24"/>
                <w:szCs w:val="24"/>
                <w:lang w:val="en-NZ" w:eastAsia="ja-JP"/>
              </w:rPr>
            </w:pPr>
          </w:p>
          <w:p w14:paraId="4B65AA75" w14:textId="77777777" w:rsidR="006C7D65" w:rsidRDefault="006C7D65" w:rsidP="006C7D65">
            <w:pPr>
              <w:autoSpaceDE w:val="0"/>
              <w:autoSpaceDN w:val="0"/>
              <w:adjustRightInd w:val="0"/>
              <w:rPr>
                <w:rFonts w:asciiTheme="minorHAnsi" w:hAnsiTheme="minorHAnsi" w:cs="Arial"/>
                <w:b/>
                <w:sz w:val="24"/>
                <w:szCs w:val="24"/>
                <w:lang w:eastAsia="en-AU"/>
              </w:rPr>
            </w:pPr>
            <w:r w:rsidRPr="00190B49">
              <w:rPr>
                <w:rFonts w:asciiTheme="minorHAnsi" w:hAnsiTheme="minorHAnsi" w:cs="Arial"/>
                <w:b/>
                <w:sz w:val="24"/>
                <w:szCs w:val="24"/>
                <w:lang w:eastAsia="en-AU"/>
              </w:rPr>
              <w:t>Ensure urban design and development improves the health and wellbeing of the community</w:t>
            </w:r>
          </w:p>
          <w:p w14:paraId="16492518" w14:textId="77777777" w:rsidR="00F57733" w:rsidRPr="009848E2" w:rsidRDefault="009848E2" w:rsidP="009848E2">
            <w:pPr>
              <w:autoSpaceDE w:val="0"/>
              <w:autoSpaceDN w:val="0"/>
              <w:adjustRightInd w:val="0"/>
              <w:rPr>
                <w:rFonts w:asciiTheme="minorHAnsi" w:hAnsiTheme="minorHAnsi" w:cs="Arial"/>
                <w:b/>
                <w:sz w:val="24"/>
                <w:szCs w:val="24"/>
                <w:lang w:eastAsia="en-AU"/>
              </w:rPr>
            </w:pPr>
            <w:r>
              <w:rPr>
                <w:rFonts w:asciiTheme="minorHAnsi" w:hAnsiTheme="minorHAnsi" w:cs="Arial"/>
                <w:b/>
                <w:sz w:val="24"/>
                <w:szCs w:val="24"/>
                <w:lang w:eastAsia="en-AU"/>
              </w:rPr>
              <w:t>A</w:t>
            </w:r>
            <w:r w:rsidR="00F57733">
              <w:rPr>
                <w:rFonts w:asciiTheme="minorHAnsi" w:hAnsiTheme="minorHAnsi" w:cs="Arial"/>
                <w:b/>
                <w:sz w:val="24"/>
                <w:szCs w:val="24"/>
                <w:lang w:eastAsia="en-AU"/>
              </w:rPr>
              <w:t>nd</w:t>
            </w:r>
            <w:r>
              <w:rPr>
                <w:rFonts w:asciiTheme="minorHAnsi" w:hAnsiTheme="minorHAnsi" w:cs="Arial"/>
                <w:b/>
                <w:sz w:val="24"/>
                <w:szCs w:val="24"/>
                <w:lang w:eastAsia="en-AU"/>
              </w:rPr>
              <w:t xml:space="preserve"> </w:t>
            </w:r>
            <w:r w:rsidR="00F57733" w:rsidRPr="00F57733">
              <w:rPr>
                <w:rFonts w:asciiTheme="minorHAnsi" w:hAnsiTheme="minorHAnsi" w:cs="Arial"/>
                <w:b/>
                <w:sz w:val="24"/>
                <w:szCs w:val="24"/>
                <w:lang w:eastAsia="en-AU"/>
              </w:rPr>
              <w:t>Health and human services systems prioritise prevention and early intervention</w:t>
            </w:r>
            <w:r w:rsidR="00F57733">
              <w:rPr>
                <w:rFonts w:asciiTheme="minorHAnsi" w:hAnsiTheme="minorHAnsi" w:cs="Arial"/>
                <w:sz w:val="24"/>
                <w:szCs w:val="24"/>
                <w:lang w:eastAsia="en-AU"/>
              </w:rPr>
              <w:t xml:space="preserve"> </w:t>
            </w:r>
          </w:p>
          <w:p w14:paraId="0F20D45A" w14:textId="00D7EAFA" w:rsidR="00E12BA9" w:rsidRPr="00F57733" w:rsidRDefault="00F57733" w:rsidP="002F5A1D">
            <w:pPr>
              <w:rPr>
                <w:rFonts w:asciiTheme="minorHAnsi" w:hAnsiTheme="minorHAnsi" w:cs="Arial"/>
                <w:sz w:val="24"/>
                <w:szCs w:val="24"/>
                <w:lang w:eastAsia="en-AU"/>
              </w:rPr>
            </w:pPr>
            <w:r>
              <w:rPr>
                <w:rFonts w:asciiTheme="minorHAnsi" w:hAnsiTheme="minorHAnsi" w:cs="Arial"/>
                <w:sz w:val="24"/>
                <w:szCs w:val="24"/>
                <w:lang w:eastAsia="en-AU"/>
              </w:rPr>
              <w:t xml:space="preserve">WDV </w:t>
            </w:r>
            <w:r w:rsidR="00F94956">
              <w:rPr>
                <w:rFonts w:asciiTheme="minorHAnsi" w:hAnsiTheme="minorHAnsi" w:cs="Arial"/>
                <w:sz w:val="24"/>
                <w:szCs w:val="24"/>
                <w:lang w:eastAsia="en-AU"/>
              </w:rPr>
              <w:t>supports these</w:t>
            </w:r>
            <w:r>
              <w:rPr>
                <w:rFonts w:asciiTheme="minorHAnsi" w:hAnsiTheme="minorHAnsi" w:cs="Arial"/>
                <w:sz w:val="24"/>
                <w:szCs w:val="24"/>
                <w:lang w:eastAsia="en-AU"/>
              </w:rPr>
              <w:t xml:space="preserve"> proposed priorities, and again, recommend</w:t>
            </w:r>
            <w:r w:rsidR="00AA70D0">
              <w:rPr>
                <w:rFonts w:asciiTheme="minorHAnsi" w:hAnsiTheme="minorHAnsi" w:cs="Arial"/>
                <w:sz w:val="24"/>
                <w:szCs w:val="24"/>
                <w:lang w:eastAsia="en-AU"/>
              </w:rPr>
              <w:t>s</w:t>
            </w:r>
            <w:r>
              <w:rPr>
                <w:rFonts w:asciiTheme="minorHAnsi" w:hAnsiTheme="minorHAnsi" w:cs="Arial"/>
                <w:sz w:val="24"/>
                <w:szCs w:val="24"/>
                <w:lang w:eastAsia="en-AU"/>
              </w:rPr>
              <w:t xml:space="preserve"> linking with the Disability Discrimination Act, the Disability State Plan, and specialists working in accessibility. </w:t>
            </w:r>
          </w:p>
        </w:tc>
      </w:tr>
    </w:tbl>
    <w:p w14:paraId="1F82D359" w14:textId="77777777" w:rsidR="00E12BA9" w:rsidRPr="00190B49" w:rsidRDefault="00E12BA9" w:rsidP="00E12BA9">
      <w:pPr>
        <w:pStyle w:val="TListNum1"/>
        <w:numPr>
          <w:ilvl w:val="0"/>
          <w:numId w:val="0"/>
        </w:numPr>
        <w:tabs>
          <w:tab w:val="clear" w:pos="1361"/>
        </w:tabs>
        <w:spacing w:after="0" w:line="276" w:lineRule="auto"/>
        <w:ind w:left="360"/>
        <w:rPr>
          <w:rFonts w:asciiTheme="minorHAnsi" w:hAnsiTheme="minorHAnsi" w:cs="Arial"/>
          <w:sz w:val="24"/>
          <w:szCs w:val="24"/>
          <w:lang w:val="en-NZ"/>
        </w:rPr>
      </w:pPr>
    </w:p>
    <w:p w14:paraId="78F2CC61" w14:textId="77777777" w:rsidR="0057051E" w:rsidRPr="00190B49" w:rsidRDefault="0057051E" w:rsidP="0057051E">
      <w:pPr>
        <w:pStyle w:val="TListBull2"/>
        <w:numPr>
          <w:ilvl w:val="0"/>
          <w:numId w:val="8"/>
        </w:numPr>
        <w:tabs>
          <w:tab w:val="clear" w:pos="1871"/>
        </w:tabs>
        <w:spacing w:line="276" w:lineRule="auto"/>
        <w:rPr>
          <w:rFonts w:asciiTheme="minorHAnsi" w:hAnsiTheme="minorHAnsi"/>
          <w:b/>
          <w:sz w:val="24"/>
          <w:szCs w:val="24"/>
          <w:lang w:val="en-NZ"/>
        </w:rPr>
      </w:pPr>
      <w:r w:rsidRPr="00190B49">
        <w:rPr>
          <w:rFonts w:asciiTheme="minorHAnsi" w:hAnsiTheme="minorHAnsi"/>
          <w:b/>
          <w:sz w:val="24"/>
          <w:szCs w:val="24"/>
          <w:lang w:val="en-NZ"/>
        </w:rPr>
        <w:t xml:space="preserve">How do you see your organisation contributing to achieving these proposed objectives and priorities?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6"/>
      </w:tblGrid>
      <w:tr w:rsidR="00E12BA9" w:rsidRPr="00190B49" w14:paraId="1C40C6C8" w14:textId="77777777" w:rsidTr="00847B88">
        <w:tc>
          <w:tcPr>
            <w:tcW w:w="10312" w:type="dxa"/>
          </w:tcPr>
          <w:p w14:paraId="15979748" w14:textId="77777777" w:rsidR="009915F6" w:rsidRPr="007D2867" w:rsidRDefault="00CA67AF" w:rsidP="00C77B43">
            <w:pPr>
              <w:pStyle w:val="DHHSbody"/>
              <w:spacing w:after="0"/>
              <w:rPr>
                <w:rFonts w:asciiTheme="minorHAnsi" w:hAnsiTheme="minorHAnsi"/>
                <w:b/>
                <w:sz w:val="24"/>
                <w:szCs w:val="24"/>
              </w:rPr>
            </w:pPr>
            <w:r w:rsidRPr="007D2867">
              <w:rPr>
                <w:rFonts w:asciiTheme="minorHAnsi" w:hAnsiTheme="minorHAnsi"/>
                <w:b/>
                <w:sz w:val="24"/>
                <w:szCs w:val="24"/>
              </w:rPr>
              <w:t>About W</w:t>
            </w:r>
            <w:r w:rsidR="009915F6" w:rsidRPr="007D2867">
              <w:rPr>
                <w:rFonts w:asciiTheme="minorHAnsi" w:hAnsiTheme="minorHAnsi"/>
                <w:b/>
                <w:sz w:val="24"/>
                <w:szCs w:val="24"/>
              </w:rPr>
              <w:t xml:space="preserve">omen with Disabilities Victoria </w:t>
            </w:r>
          </w:p>
          <w:p w14:paraId="73936A50" w14:textId="77777777" w:rsidR="009915F6" w:rsidRPr="00190B49" w:rsidRDefault="009915F6" w:rsidP="009915F6">
            <w:pPr>
              <w:pStyle w:val="Default"/>
              <w:rPr>
                <w:rFonts w:asciiTheme="minorHAnsi" w:hAnsiTheme="minorHAnsi"/>
              </w:rPr>
            </w:pPr>
            <w:r w:rsidRPr="00190B49">
              <w:rPr>
                <w:rFonts w:asciiTheme="minorHAnsi" w:hAnsiTheme="minorHAnsi"/>
              </w:rPr>
              <w:t xml:space="preserve">Women with Disabilities Victoria is an organisation run by women with disabilities for women with disabilities. Our members, board and staff live across the state and have a range of disabilities, lifestyles and ages. We are united in working towards our vision of a world where all women are respected and can fully experience life. </w:t>
            </w:r>
          </w:p>
          <w:p w14:paraId="79627200" w14:textId="77777777" w:rsidR="009915F6" w:rsidRPr="00190B49" w:rsidRDefault="009915F6" w:rsidP="009915F6">
            <w:pPr>
              <w:pStyle w:val="Default"/>
              <w:rPr>
                <w:rFonts w:asciiTheme="minorHAnsi" w:hAnsiTheme="minorHAnsi"/>
              </w:rPr>
            </w:pPr>
          </w:p>
          <w:p w14:paraId="50BC5C6A" w14:textId="77777777" w:rsidR="009915F6" w:rsidRPr="00190B49" w:rsidRDefault="009915F6" w:rsidP="009915F6">
            <w:pPr>
              <w:rPr>
                <w:rFonts w:asciiTheme="minorHAnsi" w:hAnsiTheme="minorHAnsi" w:cs="Calibri"/>
                <w:color w:val="000000"/>
                <w:sz w:val="24"/>
                <w:szCs w:val="24"/>
                <w:lang w:eastAsia="en-AU"/>
              </w:rPr>
            </w:pPr>
            <w:r w:rsidRPr="00190B49">
              <w:rPr>
                <w:rFonts w:asciiTheme="minorHAnsi" w:hAnsiTheme="minorHAnsi" w:cs="Calibri"/>
                <w:color w:val="000000"/>
                <w:sz w:val="24"/>
                <w:szCs w:val="24"/>
                <w:lang w:eastAsia="en-AU"/>
              </w:rPr>
              <w:t xml:space="preserve">We undertake research, consultation and systemic advocacy. We provide professional education, representation, information, and leadership programs for women with disabilities. Our gender </w:t>
            </w:r>
            <w:r w:rsidRPr="00190B49">
              <w:rPr>
                <w:rFonts w:asciiTheme="minorHAnsi" w:hAnsiTheme="minorHAnsi" w:cs="Calibri"/>
                <w:color w:val="000000"/>
                <w:sz w:val="24"/>
                <w:szCs w:val="24"/>
                <w:lang w:eastAsia="en-AU"/>
              </w:rPr>
              <w:lastRenderedPageBreak/>
              <w:t xml:space="preserve">perspective allows us to focus on areas of particular inequity to women with disabilities; access to women’s health services, gendered NDIS services, and safety from gender-based violence. </w:t>
            </w:r>
          </w:p>
          <w:p w14:paraId="6532366E" w14:textId="77777777" w:rsidR="009915F6" w:rsidRPr="00190B49" w:rsidRDefault="009915F6" w:rsidP="009915F6">
            <w:pPr>
              <w:rPr>
                <w:rFonts w:asciiTheme="minorHAnsi" w:hAnsiTheme="minorHAnsi" w:cs="Calibri"/>
                <w:color w:val="000000"/>
                <w:sz w:val="24"/>
                <w:szCs w:val="24"/>
                <w:lang w:eastAsia="en-AU"/>
              </w:rPr>
            </w:pPr>
          </w:p>
          <w:p w14:paraId="525F17B1" w14:textId="77777777" w:rsidR="00E12BA9" w:rsidRPr="00190B49" w:rsidRDefault="009915F6" w:rsidP="00847B88">
            <w:pPr>
              <w:rPr>
                <w:rFonts w:asciiTheme="minorHAnsi" w:eastAsia="MS Mincho" w:hAnsiTheme="minorHAnsi" w:cs="Arial"/>
                <w:color w:val="000000"/>
                <w:kern w:val="18"/>
                <w:sz w:val="24"/>
                <w:szCs w:val="24"/>
                <w:lang w:val="en-NZ" w:eastAsia="ja-JP"/>
              </w:rPr>
            </w:pPr>
            <w:r w:rsidRPr="00190B49">
              <w:rPr>
                <w:rFonts w:asciiTheme="minorHAnsi" w:eastAsia="MS Mincho" w:hAnsiTheme="minorHAnsi" w:cs="Arial"/>
                <w:color w:val="000000"/>
                <w:kern w:val="18"/>
                <w:sz w:val="24"/>
                <w:szCs w:val="24"/>
                <w:lang w:val="en-NZ" w:eastAsia="ja-JP"/>
              </w:rPr>
              <w:t xml:space="preserve">As outlined above, access to health services, information and education is often not accessible for women with disabilities. WDV has developed innovative approaches to redressing this, examples follow. WDV would like to see such approaches continued and recognised through Victoria’s health planning. </w:t>
            </w:r>
          </w:p>
          <w:p w14:paraId="251CB333" w14:textId="77777777" w:rsidR="00684830" w:rsidRPr="00190B49" w:rsidRDefault="00684830" w:rsidP="00847B88">
            <w:pPr>
              <w:rPr>
                <w:rFonts w:asciiTheme="minorHAnsi" w:eastAsia="MS Mincho" w:hAnsiTheme="minorHAnsi" w:cs="Arial"/>
                <w:color w:val="000000"/>
                <w:kern w:val="18"/>
                <w:sz w:val="24"/>
                <w:szCs w:val="24"/>
                <w:lang w:val="en-NZ" w:eastAsia="ja-JP"/>
              </w:rPr>
            </w:pPr>
          </w:p>
          <w:p w14:paraId="59137375" w14:textId="77777777" w:rsidR="00684830" w:rsidRPr="007D2867" w:rsidRDefault="00684830" w:rsidP="00684830">
            <w:pPr>
              <w:rPr>
                <w:rFonts w:asciiTheme="minorHAnsi" w:eastAsia="MS Mincho" w:hAnsiTheme="minorHAnsi" w:cs="Arial"/>
                <w:b/>
                <w:kern w:val="18"/>
                <w:sz w:val="24"/>
                <w:szCs w:val="24"/>
                <w:lang w:val="en-NZ" w:eastAsia="ja-JP"/>
              </w:rPr>
            </w:pPr>
            <w:r w:rsidRPr="007D2867">
              <w:rPr>
                <w:rFonts w:asciiTheme="minorHAnsi" w:eastAsia="MS Mincho" w:hAnsiTheme="minorHAnsi" w:cs="Arial"/>
                <w:b/>
                <w:kern w:val="18"/>
                <w:sz w:val="24"/>
                <w:szCs w:val="24"/>
                <w:lang w:val="en-NZ" w:eastAsia="ja-JP"/>
              </w:rPr>
              <w:t xml:space="preserve">Systemic representation of women with disabilities </w:t>
            </w:r>
          </w:p>
          <w:p w14:paraId="5A4137BA" w14:textId="7ED1C8EB" w:rsidR="00684830" w:rsidRPr="00190B49" w:rsidRDefault="00684830" w:rsidP="0014650B">
            <w:pPr>
              <w:rPr>
                <w:rFonts w:asciiTheme="minorHAnsi" w:eastAsia="MS Mincho" w:hAnsiTheme="minorHAnsi" w:cs="Arial"/>
                <w:color w:val="000000"/>
                <w:kern w:val="18"/>
                <w:sz w:val="24"/>
                <w:szCs w:val="24"/>
                <w:lang w:val="en-NZ" w:eastAsia="ja-JP"/>
              </w:rPr>
            </w:pPr>
            <w:r w:rsidRPr="00190B49">
              <w:rPr>
                <w:rFonts w:asciiTheme="minorHAnsi" w:eastAsia="MS Mincho" w:hAnsiTheme="minorHAnsi" w:cs="Arial"/>
                <w:color w:val="000000"/>
                <w:kern w:val="18"/>
                <w:sz w:val="24"/>
                <w:szCs w:val="24"/>
                <w:lang w:val="en-NZ" w:eastAsia="ja-JP"/>
              </w:rPr>
              <w:t>Representation of women with disabilities in governance and planning is a critical component to developing accessible health services for wo</w:t>
            </w:r>
            <w:r w:rsidR="00836BD2" w:rsidRPr="00190B49">
              <w:rPr>
                <w:rFonts w:asciiTheme="minorHAnsi" w:eastAsia="MS Mincho" w:hAnsiTheme="minorHAnsi" w:cs="Arial"/>
                <w:color w:val="000000"/>
                <w:kern w:val="18"/>
                <w:sz w:val="24"/>
                <w:szCs w:val="24"/>
                <w:lang w:val="en-NZ" w:eastAsia="ja-JP"/>
              </w:rPr>
              <w:t xml:space="preserve">men with disabilities. </w:t>
            </w:r>
            <w:r w:rsidR="0014650B" w:rsidRPr="00190B49">
              <w:rPr>
                <w:rFonts w:asciiTheme="minorHAnsi" w:eastAsia="MS Mincho" w:hAnsiTheme="minorHAnsi" w:cs="Arial"/>
                <w:color w:val="000000"/>
                <w:kern w:val="18"/>
                <w:sz w:val="24"/>
                <w:szCs w:val="24"/>
                <w:lang w:val="en-NZ" w:eastAsia="ja-JP"/>
              </w:rPr>
              <w:t>Through a dedicated Policy Officer on Violence Against Women (VAW) with Disabilities, funded by DHHS, women with disabilities are represented in key statewide VAW committees and policies. With dedicated resourcing for a Health Policy Officer WDV would achieve the same high level of representation</w:t>
            </w:r>
            <w:r w:rsidR="00AB75D7" w:rsidRPr="00190B49">
              <w:rPr>
                <w:rFonts w:asciiTheme="minorHAnsi" w:eastAsia="MS Mincho" w:hAnsiTheme="minorHAnsi" w:cs="Arial"/>
                <w:color w:val="000000"/>
                <w:kern w:val="18"/>
                <w:sz w:val="24"/>
                <w:szCs w:val="24"/>
                <w:lang w:val="en-NZ" w:eastAsia="ja-JP"/>
              </w:rPr>
              <w:t xml:space="preserve"> of women with disabilities</w:t>
            </w:r>
            <w:r w:rsidR="0014650B" w:rsidRPr="00190B49">
              <w:rPr>
                <w:rFonts w:asciiTheme="minorHAnsi" w:eastAsia="MS Mincho" w:hAnsiTheme="minorHAnsi" w:cs="Arial"/>
                <w:color w:val="000000"/>
                <w:kern w:val="18"/>
                <w:sz w:val="24"/>
                <w:szCs w:val="24"/>
                <w:lang w:val="en-NZ" w:eastAsia="ja-JP"/>
              </w:rPr>
              <w:t xml:space="preserve"> </w:t>
            </w:r>
            <w:r w:rsidR="00AB75D7" w:rsidRPr="00190B49">
              <w:rPr>
                <w:rFonts w:asciiTheme="minorHAnsi" w:eastAsia="MS Mincho" w:hAnsiTheme="minorHAnsi" w:cs="Arial"/>
                <w:color w:val="000000"/>
                <w:kern w:val="18"/>
                <w:sz w:val="24"/>
                <w:szCs w:val="24"/>
                <w:lang w:val="en-NZ" w:eastAsia="ja-JP"/>
              </w:rPr>
              <w:t>in the health</w:t>
            </w:r>
            <w:r w:rsidR="0014650B" w:rsidRPr="00190B49">
              <w:rPr>
                <w:rFonts w:asciiTheme="minorHAnsi" w:eastAsia="MS Mincho" w:hAnsiTheme="minorHAnsi" w:cs="Arial"/>
                <w:color w:val="000000"/>
                <w:kern w:val="18"/>
                <w:sz w:val="24"/>
                <w:szCs w:val="24"/>
                <w:lang w:val="en-NZ" w:eastAsia="ja-JP"/>
              </w:rPr>
              <w:t xml:space="preserve"> sector. </w:t>
            </w:r>
            <w:r w:rsidR="00AB75D7" w:rsidRPr="00190B49">
              <w:rPr>
                <w:rFonts w:asciiTheme="minorHAnsi" w:eastAsia="MS Mincho" w:hAnsiTheme="minorHAnsi" w:cs="Arial"/>
                <w:color w:val="000000"/>
                <w:kern w:val="18"/>
                <w:sz w:val="24"/>
                <w:szCs w:val="24"/>
                <w:lang w:val="en-NZ" w:eastAsia="ja-JP"/>
              </w:rPr>
              <w:t>With increased capacity WDV would develop our work</w:t>
            </w:r>
            <w:r w:rsidR="00AA70D0">
              <w:rPr>
                <w:rFonts w:asciiTheme="minorHAnsi" w:eastAsia="MS Mincho" w:hAnsiTheme="minorHAnsi" w:cs="Arial"/>
                <w:color w:val="000000"/>
                <w:kern w:val="18"/>
                <w:sz w:val="24"/>
                <w:szCs w:val="24"/>
                <w:lang w:val="en-NZ" w:eastAsia="ja-JP"/>
              </w:rPr>
              <w:t xml:space="preserve">, </w:t>
            </w:r>
            <w:r w:rsidR="00AB75D7" w:rsidRPr="00190B49">
              <w:rPr>
                <w:rFonts w:asciiTheme="minorHAnsi" w:eastAsia="MS Mincho" w:hAnsiTheme="minorHAnsi" w:cs="Arial"/>
                <w:color w:val="000000"/>
                <w:kern w:val="18"/>
                <w:sz w:val="24"/>
                <w:szCs w:val="24"/>
                <w:lang w:val="en-NZ" w:eastAsia="ja-JP"/>
              </w:rPr>
              <w:t xml:space="preserve">sharing expertise with government and organisations such as VicHealth, </w:t>
            </w:r>
            <w:r w:rsidR="00AA70D0">
              <w:rPr>
                <w:rFonts w:asciiTheme="minorHAnsi" w:eastAsia="MS Mincho" w:hAnsiTheme="minorHAnsi" w:cs="Arial"/>
                <w:color w:val="000000"/>
                <w:kern w:val="18"/>
                <w:sz w:val="24"/>
                <w:szCs w:val="24"/>
                <w:lang w:val="en-NZ" w:eastAsia="ja-JP"/>
              </w:rPr>
              <w:t>t</w:t>
            </w:r>
            <w:r w:rsidR="00AA70D0" w:rsidRPr="00190B49">
              <w:rPr>
                <w:rFonts w:asciiTheme="minorHAnsi" w:eastAsia="MS Mincho" w:hAnsiTheme="minorHAnsi" w:cs="Arial"/>
                <w:color w:val="000000"/>
                <w:kern w:val="18"/>
                <w:sz w:val="24"/>
                <w:szCs w:val="24"/>
                <w:lang w:val="en-NZ" w:eastAsia="ja-JP"/>
              </w:rPr>
              <w:t xml:space="preserve">he </w:t>
            </w:r>
            <w:r w:rsidR="00AA70D0">
              <w:rPr>
                <w:rFonts w:asciiTheme="minorHAnsi" w:eastAsia="MS Mincho" w:hAnsiTheme="minorHAnsi" w:cs="Arial"/>
                <w:color w:val="000000"/>
                <w:kern w:val="18"/>
                <w:sz w:val="24"/>
                <w:szCs w:val="24"/>
                <w:lang w:val="en-NZ" w:eastAsia="ja-JP"/>
              </w:rPr>
              <w:t xml:space="preserve">Royal </w:t>
            </w:r>
            <w:r w:rsidR="00AB75D7" w:rsidRPr="00190B49">
              <w:rPr>
                <w:rFonts w:asciiTheme="minorHAnsi" w:eastAsia="MS Mincho" w:hAnsiTheme="minorHAnsi" w:cs="Arial"/>
                <w:color w:val="000000"/>
                <w:kern w:val="18"/>
                <w:sz w:val="24"/>
                <w:szCs w:val="24"/>
                <w:lang w:val="en-NZ" w:eastAsia="ja-JP"/>
              </w:rPr>
              <w:t xml:space="preserve">Women’s Hospital and Our Watch to address systemic inequities in health. </w:t>
            </w:r>
          </w:p>
          <w:p w14:paraId="1303CDD0" w14:textId="77777777" w:rsidR="00CA67AF" w:rsidRPr="00190B49" w:rsidRDefault="00CA67AF" w:rsidP="00847B88">
            <w:pPr>
              <w:rPr>
                <w:rFonts w:asciiTheme="minorHAnsi" w:eastAsia="MS Mincho" w:hAnsiTheme="minorHAnsi" w:cs="Arial"/>
                <w:color w:val="000000"/>
                <w:kern w:val="18"/>
                <w:sz w:val="24"/>
                <w:szCs w:val="24"/>
                <w:lang w:val="en-NZ" w:eastAsia="ja-JP"/>
              </w:rPr>
            </w:pPr>
          </w:p>
          <w:p w14:paraId="13FB65FA" w14:textId="576B7D26" w:rsidR="00CA67AF" w:rsidRPr="007D2867" w:rsidRDefault="00CA67AF" w:rsidP="00847B88">
            <w:pPr>
              <w:rPr>
                <w:rFonts w:asciiTheme="minorHAnsi" w:eastAsia="MS Mincho" w:hAnsiTheme="minorHAnsi" w:cs="Arial"/>
                <w:kern w:val="18"/>
                <w:sz w:val="24"/>
                <w:szCs w:val="24"/>
                <w:lang w:val="en-NZ" w:eastAsia="ja-JP"/>
              </w:rPr>
            </w:pPr>
            <w:r w:rsidRPr="007D2867">
              <w:rPr>
                <w:rStyle w:val="Strong"/>
                <w:rFonts w:asciiTheme="minorHAnsi" w:hAnsiTheme="minorHAnsi"/>
                <w:sz w:val="24"/>
                <w:szCs w:val="24"/>
              </w:rPr>
              <w:t>Health Education</w:t>
            </w:r>
            <w:r w:rsidRPr="007D2867">
              <w:rPr>
                <w:rStyle w:val="Strong"/>
                <w:rFonts w:asciiTheme="minorHAnsi" w:hAnsiTheme="minorHAnsi"/>
                <w:b w:val="0"/>
                <w:sz w:val="24"/>
                <w:szCs w:val="24"/>
              </w:rPr>
              <w:t xml:space="preserve"> </w:t>
            </w:r>
            <w:r w:rsidRPr="00190B49">
              <w:rPr>
                <w:rFonts w:asciiTheme="minorHAnsi" w:hAnsiTheme="minorHAnsi" w:cs="Arial"/>
                <w:color w:val="505050"/>
                <w:sz w:val="24"/>
                <w:szCs w:val="24"/>
              </w:rPr>
              <w:br/>
            </w:r>
            <w:r w:rsidRPr="007D2867">
              <w:rPr>
                <w:rFonts w:asciiTheme="minorHAnsi" w:hAnsiTheme="minorHAnsi" w:cs="Arial"/>
                <w:sz w:val="24"/>
                <w:szCs w:val="24"/>
              </w:rPr>
              <w:t>During April 2015 WDV piloted the 'Healthy Services: Healthy Women: Making Health Services Relevant to Women with Disabilities' training program at the Royal Women’s Hospital.</w:t>
            </w:r>
            <w:r w:rsidRPr="007D2867">
              <w:rPr>
                <w:rFonts w:asciiTheme="minorHAnsi" w:hAnsiTheme="minorHAnsi" w:cs="Arial"/>
                <w:sz w:val="24"/>
                <w:szCs w:val="24"/>
              </w:rPr>
              <w:br/>
            </w:r>
            <w:r w:rsidRPr="007D2867">
              <w:rPr>
                <w:rFonts w:asciiTheme="minorHAnsi" w:hAnsiTheme="minorHAnsi" w:cs="Arial"/>
                <w:sz w:val="24"/>
                <w:szCs w:val="24"/>
              </w:rPr>
              <w:br/>
              <w:t>With seed funding from the Ian Potter Foundation we developed and delivered the pilot training package. The project involved:</w:t>
            </w:r>
            <w:r w:rsidRPr="007D2867">
              <w:rPr>
                <w:rFonts w:asciiTheme="minorHAnsi" w:hAnsiTheme="minorHAnsi" w:cs="Arial"/>
                <w:sz w:val="24"/>
                <w:szCs w:val="24"/>
              </w:rPr>
              <w:br/>
              <w:t>- Establishing a Project Advisory Group</w:t>
            </w:r>
            <w:r w:rsidRPr="007D2867">
              <w:rPr>
                <w:rFonts w:asciiTheme="minorHAnsi" w:hAnsiTheme="minorHAnsi" w:cs="Arial"/>
                <w:sz w:val="24"/>
                <w:szCs w:val="24"/>
              </w:rPr>
              <w:br/>
              <w:t>- Researching current trends</w:t>
            </w:r>
            <w:r w:rsidRPr="007D2867">
              <w:rPr>
                <w:rFonts w:asciiTheme="minorHAnsi" w:hAnsiTheme="minorHAnsi" w:cs="Arial"/>
                <w:sz w:val="24"/>
                <w:szCs w:val="24"/>
              </w:rPr>
              <w:br/>
              <w:t>- Meeting with a range of stakeholders including women with disabilities</w:t>
            </w:r>
            <w:r w:rsidR="000E297E">
              <w:rPr>
                <w:rFonts w:asciiTheme="minorHAnsi" w:hAnsiTheme="minorHAnsi" w:cs="Arial"/>
                <w:sz w:val="24"/>
                <w:szCs w:val="24"/>
              </w:rPr>
              <w:t xml:space="preserve">, </w:t>
            </w:r>
            <w:r w:rsidRPr="007D2867">
              <w:rPr>
                <w:rFonts w:asciiTheme="minorHAnsi" w:hAnsiTheme="minorHAnsi" w:cs="Arial"/>
                <w:sz w:val="24"/>
                <w:szCs w:val="24"/>
              </w:rPr>
              <w:t>G.P.’s</w:t>
            </w:r>
            <w:r w:rsidR="000E297E">
              <w:rPr>
                <w:rFonts w:asciiTheme="minorHAnsi" w:hAnsiTheme="minorHAnsi" w:cs="Arial"/>
                <w:sz w:val="24"/>
                <w:szCs w:val="24"/>
              </w:rPr>
              <w:t xml:space="preserve">, </w:t>
            </w:r>
            <w:r w:rsidRPr="007D2867">
              <w:rPr>
                <w:rFonts w:asciiTheme="minorHAnsi" w:hAnsiTheme="minorHAnsi" w:cs="Arial"/>
                <w:sz w:val="24"/>
                <w:szCs w:val="24"/>
              </w:rPr>
              <w:t>hospital staff, and staff from community health centres</w:t>
            </w:r>
            <w:r w:rsidRPr="007D2867">
              <w:rPr>
                <w:rFonts w:asciiTheme="minorHAnsi" w:hAnsiTheme="minorHAnsi" w:cs="Arial"/>
                <w:sz w:val="24"/>
                <w:szCs w:val="24"/>
              </w:rPr>
              <w:br/>
              <w:t xml:space="preserve">- </w:t>
            </w:r>
            <w:r w:rsidR="00AA70D0" w:rsidRPr="007D2867">
              <w:rPr>
                <w:rFonts w:asciiTheme="minorHAnsi" w:hAnsiTheme="minorHAnsi" w:cs="Arial"/>
                <w:sz w:val="24"/>
                <w:szCs w:val="24"/>
              </w:rPr>
              <w:t>T</w:t>
            </w:r>
            <w:r w:rsidRPr="007D2867">
              <w:rPr>
                <w:rFonts w:asciiTheme="minorHAnsi" w:hAnsiTheme="minorHAnsi" w:cs="Arial"/>
                <w:sz w:val="24"/>
                <w:szCs w:val="24"/>
              </w:rPr>
              <w:t>rialling the package</w:t>
            </w:r>
            <w:r w:rsidRPr="007D2867">
              <w:rPr>
                <w:rFonts w:asciiTheme="minorHAnsi" w:hAnsiTheme="minorHAnsi" w:cs="Arial"/>
                <w:sz w:val="24"/>
                <w:szCs w:val="24"/>
              </w:rPr>
              <w:br/>
              <w:t> </w:t>
            </w:r>
            <w:r w:rsidRPr="007D2867">
              <w:rPr>
                <w:rFonts w:asciiTheme="minorHAnsi" w:hAnsiTheme="minorHAnsi" w:cs="Arial"/>
                <w:sz w:val="24"/>
                <w:szCs w:val="24"/>
              </w:rPr>
              <w:br/>
              <w:t>The training package consists of 4 workshops:</w:t>
            </w:r>
            <w:r w:rsidRPr="007D2867">
              <w:rPr>
                <w:rFonts w:asciiTheme="minorHAnsi" w:hAnsiTheme="minorHAnsi" w:cs="Arial"/>
                <w:sz w:val="24"/>
                <w:szCs w:val="24"/>
              </w:rPr>
              <w:br/>
              <w:t>1. The Medical and Social Model of Disability</w:t>
            </w:r>
            <w:r w:rsidRPr="007D2867">
              <w:rPr>
                <w:rFonts w:asciiTheme="minorHAnsi" w:hAnsiTheme="minorHAnsi" w:cs="Arial"/>
                <w:sz w:val="24"/>
                <w:szCs w:val="24"/>
              </w:rPr>
              <w:br/>
              <w:t>2. Gender and Disability Awareness</w:t>
            </w:r>
            <w:r w:rsidRPr="007D2867">
              <w:rPr>
                <w:rFonts w:asciiTheme="minorHAnsi" w:hAnsiTheme="minorHAnsi" w:cs="Arial"/>
                <w:sz w:val="24"/>
                <w:szCs w:val="24"/>
              </w:rPr>
              <w:br/>
              <w:t xml:space="preserve">3. </w:t>
            </w:r>
            <w:r w:rsidR="00AA70D0" w:rsidRPr="007D2867">
              <w:rPr>
                <w:rFonts w:asciiTheme="minorHAnsi" w:hAnsiTheme="minorHAnsi" w:cs="Arial"/>
                <w:sz w:val="24"/>
                <w:szCs w:val="24"/>
              </w:rPr>
              <w:t xml:space="preserve">Legislation and Policy </w:t>
            </w:r>
            <w:r w:rsidRPr="007D2867">
              <w:rPr>
                <w:rFonts w:asciiTheme="minorHAnsi" w:hAnsiTheme="minorHAnsi" w:cs="Arial"/>
                <w:sz w:val="24"/>
                <w:szCs w:val="24"/>
              </w:rPr>
              <w:br/>
              <w:t>4. Ways to improve your practice.</w:t>
            </w:r>
            <w:r w:rsidRPr="007D2867">
              <w:rPr>
                <w:rFonts w:asciiTheme="minorHAnsi" w:hAnsiTheme="minorHAnsi" w:cs="Arial"/>
                <w:sz w:val="24"/>
                <w:szCs w:val="24"/>
              </w:rPr>
              <w:br/>
            </w:r>
            <w:r w:rsidRPr="007D2867">
              <w:rPr>
                <w:rFonts w:asciiTheme="minorHAnsi" w:hAnsiTheme="minorHAnsi" w:cs="Arial"/>
                <w:sz w:val="24"/>
                <w:szCs w:val="24"/>
              </w:rPr>
              <w:br/>
              <w:t xml:space="preserve">The 45 minute workshops were delivered to clinical staff from various units at the Royal Women’s Hospital. Case studies, group work, and </w:t>
            </w:r>
            <w:r w:rsidR="00AA70D0" w:rsidRPr="007D2867">
              <w:rPr>
                <w:rFonts w:asciiTheme="minorHAnsi" w:hAnsiTheme="minorHAnsi" w:cs="Arial"/>
                <w:sz w:val="24"/>
                <w:szCs w:val="24"/>
              </w:rPr>
              <w:t xml:space="preserve">a </w:t>
            </w:r>
            <w:r w:rsidRPr="007D2867">
              <w:rPr>
                <w:rFonts w:asciiTheme="minorHAnsi" w:hAnsiTheme="minorHAnsi" w:cs="Arial"/>
                <w:sz w:val="24"/>
                <w:szCs w:val="24"/>
              </w:rPr>
              <w:t xml:space="preserve">DVD </w:t>
            </w:r>
            <w:r w:rsidR="00AA70D0" w:rsidRPr="00AA70D0">
              <w:rPr>
                <w:rFonts w:asciiTheme="minorHAnsi" w:hAnsiTheme="minorHAnsi" w:cs="Arial"/>
                <w:sz w:val="24"/>
                <w:szCs w:val="24"/>
              </w:rPr>
              <w:t xml:space="preserve">depicting </w:t>
            </w:r>
            <w:r w:rsidR="000E297E">
              <w:rPr>
                <w:rFonts w:asciiTheme="minorHAnsi" w:hAnsiTheme="minorHAnsi" w:cs="Arial"/>
                <w:sz w:val="24"/>
                <w:szCs w:val="24"/>
              </w:rPr>
              <w:t>a number of scenarios</w:t>
            </w:r>
            <w:r w:rsidR="000E297E">
              <w:t xml:space="preserve"> </w:t>
            </w:r>
            <w:r w:rsidRPr="007D2867">
              <w:rPr>
                <w:rFonts w:asciiTheme="minorHAnsi" w:hAnsiTheme="minorHAnsi" w:cs="Arial"/>
                <w:sz w:val="24"/>
                <w:szCs w:val="24"/>
              </w:rPr>
              <w:t>were all used to highlight the challenges faced by women with disabilities and help hospital staff gain a better understanding of their needs and enhance their skills  </w:t>
            </w:r>
            <w:r w:rsidRPr="007D2867">
              <w:rPr>
                <w:rFonts w:asciiTheme="minorHAnsi" w:hAnsiTheme="minorHAnsi" w:cs="Arial"/>
                <w:sz w:val="24"/>
                <w:szCs w:val="24"/>
              </w:rPr>
              <w:br/>
              <w:t> </w:t>
            </w:r>
            <w:r w:rsidRPr="007D2867">
              <w:rPr>
                <w:rFonts w:asciiTheme="minorHAnsi" w:hAnsiTheme="minorHAnsi" w:cs="Arial"/>
                <w:sz w:val="24"/>
                <w:szCs w:val="24"/>
              </w:rPr>
              <w:br/>
              <w:t>There was a high level of interest in this area with more than 80 staff attending the workshops. The feedback received has been very positive. Program evaluation has identified steps to develop the course for a wider audience within the health sector and to recruit women with disabilities to deliver the course. This design is modelled on WDV’s Gender and Disability Workforce Development Program.</w:t>
            </w:r>
          </w:p>
          <w:p w14:paraId="26B269F8" w14:textId="77777777" w:rsidR="007D2867" w:rsidRDefault="007D2867" w:rsidP="00847B88">
            <w:pPr>
              <w:rPr>
                <w:rFonts w:asciiTheme="minorHAnsi" w:eastAsia="MS Mincho" w:hAnsiTheme="minorHAnsi" w:cs="Arial"/>
                <w:kern w:val="18"/>
                <w:sz w:val="24"/>
                <w:szCs w:val="24"/>
                <w:lang w:val="en-NZ" w:eastAsia="ja-JP"/>
              </w:rPr>
            </w:pPr>
          </w:p>
          <w:p w14:paraId="7A353AA2" w14:textId="77777777" w:rsidR="007B2D1F" w:rsidRDefault="007B2D1F" w:rsidP="00847B88">
            <w:pPr>
              <w:rPr>
                <w:rFonts w:asciiTheme="minorHAnsi" w:eastAsia="MS Mincho" w:hAnsiTheme="minorHAnsi" w:cs="Arial"/>
                <w:kern w:val="18"/>
                <w:sz w:val="24"/>
                <w:szCs w:val="24"/>
                <w:lang w:val="en-NZ" w:eastAsia="ja-JP"/>
              </w:rPr>
            </w:pPr>
          </w:p>
          <w:p w14:paraId="67175FB8" w14:textId="77777777" w:rsidR="007B2D1F" w:rsidRPr="007D2867" w:rsidRDefault="007B2D1F" w:rsidP="00847B88">
            <w:pPr>
              <w:rPr>
                <w:rFonts w:asciiTheme="minorHAnsi" w:eastAsia="MS Mincho" w:hAnsiTheme="minorHAnsi" w:cs="Arial"/>
                <w:kern w:val="18"/>
                <w:sz w:val="24"/>
                <w:szCs w:val="24"/>
                <w:lang w:val="en-NZ" w:eastAsia="ja-JP"/>
              </w:rPr>
            </w:pPr>
          </w:p>
          <w:p w14:paraId="16CAFE64" w14:textId="77777777" w:rsidR="00E12BA9" w:rsidRPr="007D2867" w:rsidRDefault="00CA67AF" w:rsidP="00847B88">
            <w:pPr>
              <w:rPr>
                <w:rFonts w:asciiTheme="minorHAnsi" w:eastAsia="MS Mincho" w:hAnsiTheme="minorHAnsi" w:cs="Arial"/>
                <w:b/>
                <w:kern w:val="18"/>
                <w:sz w:val="24"/>
                <w:szCs w:val="24"/>
                <w:lang w:val="en-NZ" w:eastAsia="ja-JP"/>
              </w:rPr>
            </w:pPr>
            <w:r w:rsidRPr="007D2867">
              <w:rPr>
                <w:rFonts w:asciiTheme="minorHAnsi" w:hAnsiTheme="minorHAnsi" w:cs="Arial"/>
                <w:b/>
                <w:sz w:val="24"/>
                <w:szCs w:val="24"/>
              </w:rPr>
              <w:lastRenderedPageBreak/>
              <w:t>Gender and Disability Workforce Development Program</w:t>
            </w:r>
          </w:p>
          <w:p w14:paraId="048E0984" w14:textId="77777777" w:rsidR="004E1273" w:rsidRPr="00190B49" w:rsidRDefault="004E1273" w:rsidP="004E1273">
            <w:pPr>
              <w:jc w:val="both"/>
              <w:rPr>
                <w:rFonts w:asciiTheme="minorHAnsi" w:hAnsiTheme="minorHAnsi" w:cs="Arial"/>
                <w:color w:val="7030A0"/>
                <w:sz w:val="24"/>
                <w:szCs w:val="24"/>
              </w:rPr>
            </w:pPr>
            <w:r w:rsidRPr="00190B49">
              <w:rPr>
                <w:rFonts w:asciiTheme="minorHAnsi" w:hAnsiTheme="minorHAnsi" w:cs="Arial"/>
                <w:sz w:val="24"/>
                <w:szCs w:val="24"/>
              </w:rPr>
              <w:t xml:space="preserve">This program is funded through Victoria’s </w:t>
            </w:r>
            <w:hyperlink r:id="rId13" w:history="1">
              <w:r w:rsidRPr="00190B49">
                <w:rPr>
                  <w:rStyle w:val="Hyperlink"/>
                  <w:rFonts w:asciiTheme="minorHAnsi" w:eastAsia="Times" w:hAnsiTheme="minorHAnsi" w:cs="Arial"/>
                  <w:color w:val="7030A0"/>
                  <w:sz w:val="24"/>
                  <w:szCs w:val="24"/>
                </w:rPr>
                <w:t>Action Plan to Address Violence Against Women and Children</w:t>
              </w:r>
            </w:hyperlink>
            <w:r w:rsidRPr="00190B49">
              <w:rPr>
                <w:rFonts w:asciiTheme="minorHAnsi" w:hAnsiTheme="minorHAnsi" w:cs="Arial"/>
                <w:color w:val="7030A0"/>
                <w:sz w:val="24"/>
                <w:szCs w:val="24"/>
              </w:rPr>
              <w:t xml:space="preserve"> </w:t>
            </w:r>
            <w:r w:rsidRPr="00190B49">
              <w:rPr>
                <w:rFonts w:asciiTheme="minorHAnsi" w:hAnsiTheme="minorHAnsi" w:cs="Arial"/>
                <w:sz w:val="24"/>
                <w:szCs w:val="24"/>
              </w:rPr>
              <w:t xml:space="preserve">as a key initiative to prevent violence against women. </w:t>
            </w:r>
          </w:p>
          <w:p w14:paraId="580FAF7E" w14:textId="77777777" w:rsidR="004E1273" w:rsidRPr="00190B49" w:rsidRDefault="004E1273" w:rsidP="004E1273">
            <w:pPr>
              <w:jc w:val="both"/>
              <w:rPr>
                <w:rFonts w:asciiTheme="minorHAnsi" w:hAnsiTheme="minorHAnsi" w:cs="Arial"/>
                <w:sz w:val="24"/>
                <w:szCs w:val="24"/>
              </w:rPr>
            </w:pPr>
          </w:p>
          <w:p w14:paraId="6CCC6ADC" w14:textId="77777777" w:rsidR="004E1273" w:rsidRPr="00190B49" w:rsidRDefault="004E1273" w:rsidP="004E1273">
            <w:pPr>
              <w:jc w:val="both"/>
              <w:rPr>
                <w:rFonts w:asciiTheme="minorHAnsi" w:hAnsiTheme="minorHAnsi" w:cs="Arial"/>
                <w:sz w:val="24"/>
                <w:szCs w:val="24"/>
              </w:rPr>
            </w:pPr>
            <w:r w:rsidRPr="00190B49">
              <w:rPr>
                <w:rFonts w:asciiTheme="minorHAnsi" w:hAnsiTheme="minorHAnsi" w:cs="Arial"/>
                <w:sz w:val="24"/>
                <w:szCs w:val="24"/>
              </w:rPr>
              <w:t xml:space="preserve">The need for violence prevention programs tailored for people with disabilities and the disability sector is well supported. The higher risks of violence against women with disabilities is documented in research such as WDV’s </w:t>
            </w:r>
            <w:hyperlink r:id="rId14" w:history="1">
              <w:r w:rsidRPr="00190B49">
                <w:rPr>
                  <w:rStyle w:val="Hyperlink"/>
                  <w:rFonts w:asciiTheme="minorHAnsi" w:eastAsia="Times" w:hAnsiTheme="minorHAnsi" w:cs="Arial"/>
                  <w:color w:val="7030A0"/>
                  <w:sz w:val="24"/>
                  <w:szCs w:val="24"/>
                </w:rPr>
                <w:t>Voices Against Violence</w:t>
              </w:r>
            </w:hyperlink>
            <w:r w:rsidRPr="00190B49">
              <w:rPr>
                <w:rFonts w:asciiTheme="minorHAnsi" w:hAnsiTheme="minorHAnsi" w:cs="Arial"/>
                <w:color w:val="7030A0"/>
                <w:sz w:val="24"/>
                <w:szCs w:val="24"/>
              </w:rPr>
              <w:t xml:space="preserve"> </w:t>
            </w:r>
            <w:r w:rsidRPr="00190B49">
              <w:rPr>
                <w:rFonts w:asciiTheme="minorHAnsi" w:hAnsiTheme="minorHAnsi" w:cs="Arial"/>
                <w:sz w:val="24"/>
                <w:szCs w:val="24"/>
              </w:rPr>
              <w:t xml:space="preserve">and Women with Disabilities Australia’s </w:t>
            </w:r>
            <w:hyperlink r:id="rId15" w:history="1">
              <w:r w:rsidRPr="00190B49">
                <w:rPr>
                  <w:rStyle w:val="Hyperlink"/>
                  <w:rFonts w:asciiTheme="minorHAnsi" w:eastAsia="Times" w:hAnsiTheme="minorHAnsi" w:cs="Arial"/>
                  <w:color w:val="7030A0"/>
                  <w:sz w:val="24"/>
                  <w:szCs w:val="24"/>
                </w:rPr>
                <w:t>Stop the Silence</w:t>
              </w:r>
            </w:hyperlink>
            <w:r w:rsidRPr="00190B49">
              <w:rPr>
                <w:rFonts w:asciiTheme="minorHAnsi" w:hAnsiTheme="minorHAnsi" w:cs="Arial"/>
                <w:sz w:val="24"/>
                <w:szCs w:val="24"/>
              </w:rPr>
              <w:t xml:space="preserve">. Further, the </w:t>
            </w:r>
            <w:hyperlink r:id="rId16" w:history="1">
              <w:r w:rsidRPr="00190B49">
                <w:rPr>
                  <w:rStyle w:val="Hyperlink"/>
                  <w:rFonts w:asciiTheme="minorHAnsi" w:eastAsia="Times" w:hAnsiTheme="minorHAnsi" w:cs="Arial"/>
                  <w:color w:val="7030A0"/>
                  <w:sz w:val="24"/>
                  <w:szCs w:val="24"/>
                </w:rPr>
                <w:t>National Community Attitudes Towards Violence Against Women Survey</w:t>
              </w:r>
            </w:hyperlink>
            <w:r w:rsidRPr="00190B49">
              <w:rPr>
                <w:rFonts w:asciiTheme="minorHAnsi" w:hAnsiTheme="minorHAnsi" w:cs="Arial"/>
                <w:sz w:val="24"/>
                <w:szCs w:val="24"/>
              </w:rPr>
              <w:t xml:space="preserve"> and the </w:t>
            </w:r>
            <w:hyperlink r:id="rId17" w:history="1">
              <w:r w:rsidRPr="00190B49">
                <w:rPr>
                  <w:rStyle w:val="Hyperlink"/>
                  <w:rFonts w:asciiTheme="minorHAnsi" w:eastAsia="Times" w:hAnsiTheme="minorHAnsi" w:cs="Arial"/>
                  <w:color w:val="7030A0"/>
                  <w:sz w:val="24"/>
                  <w:szCs w:val="24"/>
                </w:rPr>
                <w:t>Scope 1 in 4 Poll</w:t>
              </w:r>
            </w:hyperlink>
            <w:r w:rsidRPr="00190B49">
              <w:rPr>
                <w:rFonts w:asciiTheme="minorHAnsi" w:hAnsiTheme="minorHAnsi" w:cs="Arial"/>
                <w:sz w:val="24"/>
                <w:szCs w:val="24"/>
              </w:rPr>
              <w:t xml:space="preserve"> have findings indicating a need for tailored prevention programs on violence against women with disabilities. </w:t>
            </w:r>
          </w:p>
          <w:p w14:paraId="792C5DF3" w14:textId="77777777" w:rsidR="004E1273" w:rsidRPr="00190B49" w:rsidRDefault="004E1273" w:rsidP="004E1273">
            <w:pPr>
              <w:jc w:val="both"/>
              <w:rPr>
                <w:rFonts w:asciiTheme="minorHAnsi" w:hAnsiTheme="minorHAnsi" w:cs="Arial"/>
                <w:sz w:val="24"/>
                <w:szCs w:val="24"/>
              </w:rPr>
            </w:pPr>
          </w:p>
          <w:p w14:paraId="361D2000" w14:textId="77777777" w:rsidR="004E1273" w:rsidRPr="00190B49" w:rsidRDefault="004E1273" w:rsidP="004E1273">
            <w:pPr>
              <w:jc w:val="both"/>
              <w:rPr>
                <w:rFonts w:asciiTheme="minorHAnsi" w:hAnsiTheme="minorHAnsi" w:cs="Arial"/>
                <w:sz w:val="24"/>
                <w:szCs w:val="24"/>
              </w:rPr>
            </w:pPr>
            <w:r w:rsidRPr="00190B49">
              <w:rPr>
                <w:rFonts w:asciiTheme="minorHAnsi" w:hAnsiTheme="minorHAnsi" w:cs="Arial"/>
                <w:sz w:val="24"/>
                <w:szCs w:val="24"/>
              </w:rPr>
              <w:t xml:space="preserve">The </w:t>
            </w:r>
            <w:r w:rsidRPr="00190B49">
              <w:rPr>
                <w:rFonts w:asciiTheme="minorHAnsi" w:hAnsiTheme="minorHAnsi" w:cs="Arial"/>
                <w:i/>
                <w:sz w:val="24"/>
                <w:szCs w:val="24"/>
              </w:rPr>
              <w:t xml:space="preserve">Gender and Disability Workforce Development Program </w:t>
            </w:r>
            <w:r w:rsidRPr="00190B49">
              <w:rPr>
                <w:rFonts w:asciiTheme="minorHAnsi" w:hAnsiTheme="minorHAnsi" w:cs="Arial"/>
                <w:sz w:val="24"/>
                <w:szCs w:val="24"/>
              </w:rPr>
              <w:t>is designed to change culture across whole organisations, working with clients, staff, managers and executives. This aim is to increase awareness of how to deliver gender equitable and sensitive services as a strategy for improving women’s well-being and status and reducing gender based violence.</w:t>
            </w:r>
          </w:p>
          <w:p w14:paraId="1661690F" w14:textId="77777777" w:rsidR="004E1273" w:rsidRPr="00190B49" w:rsidRDefault="004E1273" w:rsidP="004E1273">
            <w:pPr>
              <w:jc w:val="both"/>
              <w:rPr>
                <w:rFonts w:asciiTheme="minorHAnsi" w:hAnsiTheme="minorHAnsi" w:cs="Arial"/>
                <w:sz w:val="24"/>
                <w:szCs w:val="24"/>
              </w:rPr>
            </w:pPr>
          </w:p>
          <w:p w14:paraId="32081BBF" w14:textId="77777777" w:rsidR="004E1273" w:rsidRPr="00190B49" w:rsidRDefault="004E1273" w:rsidP="004E1273">
            <w:pPr>
              <w:jc w:val="both"/>
              <w:rPr>
                <w:rFonts w:asciiTheme="minorHAnsi" w:hAnsiTheme="minorHAnsi" w:cs="Arial"/>
                <w:sz w:val="24"/>
                <w:szCs w:val="24"/>
              </w:rPr>
            </w:pPr>
            <w:r w:rsidRPr="00190B49">
              <w:rPr>
                <w:rFonts w:asciiTheme="minorHAnsi" w:hAnsiTheme="minorHAnsi" w:cs="Arial"/>
                <w:sz w:val="24"/>
                <w:szCs w:val="24"/>
              </w:rPr>
              <w:t xml:space="preserve">WDV piloted all Program packages throughout 2014/2015 alongside an evaluation process to be completed in August 2015. </w:t>
            </w:r>
          </w:p>
          <w:p w14:paraId="7C1D4A2C" w14:textId="77777777" w:rsidR="004E1273" w:rsidRPr="00190B49" w:rsidRDefault="004E1273" w:rsidP="004E1273">
            <w:pPr>
              <w:jc w:val="both"/>
              <w:rPr>
                <w:rFonts w:asciiTheme="minorHAnsi" w:hAnsiTheme="minorHAnsi" w:cs="Arial"/>
                <w:b/>
                <w:sz w:val="24"/>
                <w:szCs w:val="24"/>
              </w:rPr>
            </w:pPr>
            <w:r w:rsidRPr="00190B49">
              <w:rPr>
                <w:rFonts w:asciiTheme="minorHAnsi" w:hAnsiTheme="minorHAnsi" w:cs="Arial"/>
                <w:sz w:val="24"/>
                <w:szCs w:val="24"/>
              </w:rPr>
              <w:t xml:space="preserve"> </w:t>
            </w:r>
          </w:p>
          <w:p w14:paraId="0AB36762" w14:textId="77777777" w:rsidR="004E1273" w:rsidRPr="00190B49" w:rsidRDefault="004E1273" w:rsidP="004E1273">
            <w:pPr>
              <w:jc w:val="both"/>
              <w:rPr>
                <w:rFonts w:asciiTheme="minorHAnsi" w:hAnsiTheme="minorHAnsi" w:cs="Arial"/>
                <w:b/>
                <w:sz w:val="24"/>
                <w:szCs w:val="24"/>
              </w:rPr>
            </w:pPr>
            <w:r w:rsidRPr="00190B49">
              <w:rPr>
                <w:rFonts w:asciiTheme="minorHAnsi" w:hAnsiTheme="minorHAnsi" w:cs="Arial"/>
                <w:b/>
                <w:sz w:val="24"/>
                <w:szCs w:val="24"/>
              </w:rPr>
              <w:t xml:space="preserve">Program packages </w:t>
            </w:r>
          </w:p>
          <w:p w14:paraId="1F91D593" w14:textId="77777777" w:rsidR="004E1273" w:rsidRPr="00190B49" w:rsidRDefault="004E1273" w:rsidP="00C77B43">
            <w:pPr>
              <w:pStyle w:val="Default"/>
              <w:rPr>
                <w:rFonts w:asciiTheme="minorHAnsi" w:hAnsiTheme="minorHAnsi"/>
              </w:rPr>
            </w:pPr>
            <w:r w:rsidRPr="00190B49">
              <w:rPr>
                <w:rFonts w:asciiTheme="minorHAnsi" w:hAnsiTheme="minorHAnsi"/>
              </w:rPr>
              <w:t>The piloting of the Gender and Disability Workforce Development Program consists of:</w:t>
            </w:r>
          </w:p>
          <w:p w14:paraId="38BB1A01" w14:textId="77777777" w:rsidR="004E1273" w:rsidRPr="00190B49" w:rsidRDefault="004E1273" w:rsidP="00C77B43">
            <w:pPr>
              <w:pStyle w:val="Default"/>
              <w:rPr>
                <w:rFonts w:asciiTheme="minorHAnsi" w:hAnsiTheme="minorHAnsi"/>
              </w:rPr>
            </w:pPr>
          </w:p>
          <w:p w14:paraId="7CE17BA4" w14:textId="77777777" w:rsidR="004E1273" w:rsidRPr="00190B49" w:rsidRDefault="004E1273" w:rsidP="00C77B43">
            <w:pPr>
              <w:pStyle w:val="Default"/>
              <w:numPr>
                <w:ilvl w:val="0"/>
                <w:numId w:val="13"/>
              </w:numPr>
              <w:rPr>
                <w:rFonts w:asciiTheme="minorHAnsi" w:hAnsiTheme="minorHAnsi"/>
              </w:rPr>
            </w:pPr>
            <w:r w:rsidRPr="00190B49">
              <w:rPr>
                <w:rFonts w:asciiTheme="minorHAnsi" w:hAnsiTheme="minorHAnsi"/>
              </w:rPr>
              <w:t>Train the Trainer Program</w:t>
            </w:r>
          </w:p>
          <w:p w14:paraId="71513644" w14:textId="77777777" w:rsidR="004E1273" w:rsidRPr="00190B49" w:rsidRDefault="004E1273" w:rsidP="00C77B43">
            <w:pPr>
              <w:pStyle w:val="Default"/>
              <w:numPr>
                <w:ilvl w:val="0"/>
                <w:numId w:val="13"/>
              </w:numPr>
              <w:rPr>
                <w:rFonts w:asciiTheme="minorHAnsi" w:hAnsiTheme="minorHAnsi"/>
              </w:rPr>
            </w:pPr>
            <w:r w:rsidRPr="00190B49">
              <w:rPr>
                <w:rFonts w:asciiTheme="minorHAnsi" w:hAnsiTheme="minorHAnsi"/>
              </w:rPr>
              <w:t>Delivery of training to:</w:t>
            </w:r>
          </w:p>
          <w:p w14:paraId="539BB9ED" w14:textId="77777777" w:rsidR="004E1273" w:rsidRPr="00190B49" w:rsidRDefault="004E1273" w:rsidP="00C77B43">
            <w:pPr>
              <w:pStyle w:val="Default"/>
              <w:numPr>
                <w:ilvl w:val="0"/>
                <w:numId w:val="15"/>
              </w:numPr>
              <w:rPr>
                <w:rFonts w:asciiTheme="minorHAnsi" w:hAnsiTheme="minorHAnsi"/>
              </w:rPr>
            </w:pPr>
            <w:r w:rsidRPr="00190B49">
              <w:rPr>
                <w:rFonts w:asciiTheme="minorHAnsi" w:hAnsiTheme="minorHAnsi"/>
              </w:rPr>
              <w:t xml:space="preserve">Disability Support Workers Workshops </w:t>
            </w:r>
          </w:p>
          <w:p w14:paraId="1838903E" w14:textId="77777777" w:rsidR="004E1273" w:rsidRPr="00190B49" w:rsidRDefault="004E1273" w:rsidP="00C77B43">
            <w:pPr>
              <w:pStyle w:val="Default"/>
              <w:numPr>
                <w:ilvl w:val="0"/>
                <w:numId w:val="15"/>
              </w:numPr>
              <w:rPr>
                <w:rFonts w:asciiTheme="minorHAnsi" w:hAnsiTheme="minorHAnsi"/>
              </w:rPr>
            </w:pPr>
            <w:r w:rsidRPr="00190B49">
              <w:rPr>
                <w:rFonts w:asciiTheme="minorHAnsi" w:hAnsiTheme="minorHAnsi"/>
              </w:rPr>
              <w:t xml:space="preserve">Service Management Leadership Workshop </w:t>
            </w:r>
          </w:p>
          <w:p w14:paraId="4D025784" w14:textId="77777777" w:rsidR="004E1273" w:rsidRPr="00190B49" w:rsidRDefault="004E1273" w:rsidP="00C77B43">
            <w:pPr>
              <w:pStyle w:val="Default"/>
              <w:numPr>
                <w:ilvl w:val="0"/>
                <w:numId w:val="15"/>
              </w:numPr>
              <w:rPr>
                <w:rFonts w:asciiTheme="minorHAnsi" w:hAnsiTheme="minorHAnsi"/>
              </w:rPr>
            </w:pPr>
            <w:r w:rsidRPr="00190B49">
              <w:rPr>
                <w:rFonts w:asciiTheme="minorHAnsi" w:hAnsiTheme="minorHAnsi"/>
              </w:rPr>
              <w:t>Senior Executive Leadership Workshop</w:t>
            </w:r>
          </w:p>
          <w:p w14:paraId="6DE4373F" w14:textId="77777777" w:rsidR="004E1273" w:rsidRPr="00190B49" w:rsidRDefault="004E1273" w:rsidP="00C77B43">
            <w:pPr>
              <w:pStyle w:val="Default"/>
              <w:numPr>
                <w:ilvl w:val="0"/>
                <w:numId w:val="13"/>
              </w:numPr>
              <w:rPr>
                <w:rFonts w:asciiTheme="minorHAnsi" w:hAnsiTheme="minorHAnsi"/>
              </w:rPr>
            </w:pPr>
            <w:r w:rsidRPr="00190B49">
              <w:rPr>
                <w:rFonts w:asciiTheme="minorHAnsi" w:hAnsiTheme="minorHAnsi"/>
              </w:rPr>
              <w:t xml:space="preserve">Peer Education Programs for women with disabilities </w:t>
            </w:r>
          </w:p>
          <w:p w14:paraId="672852FC" w14:textId="77777777" w:rsidR="004E1273" w:rsidRPr="00190B49" w:rsidRDefault="004E1273" w:rsidP="00C77B43">
            <w:pPr>
              <w:pStyle w:val="Default"/>
              <w:numPr>
                <w:ilvl w:val="0"/>
                <w:numId w:val="13"/>
              </w:numPr>
              <w:rPr>
                <w:rFonts w:asciiTheme="minorHAnsi" w:hAnsiTheme="minorHAnsi"/>
              </w:rPr>
            </w:pPr>
            <w:r w:rsidRPr="00190B49">
              <w:rPr>
                <w:rFonts w:asciiTheme="minorHAnsi" w:hAnsiTheme="minorHAnsi"/>
              </w:rPr>
              <w:t xml:space="preserve">Follow up Communities of Practice </w:t>
            </w:r>
          </w:p>
          <w:p w14:paraId="11048B5B" w14:textId="77777777" w:rsidR="004E1273" w:rsidRPr="00190B49" w:rsidRDefault="004E1273" w:rsidP="004E1273">
            <w:pPr>
              <w:jc w:val="both"/>
              <w:rPr>
                <w:rFonts w:asciiTheme="minorHAnsi" w:hAnsiTheme="minorHAnsi" w:cs="Arial"/>
                <w:b/>
                <w:sz w:val="24"/>
                <w:szCs w:val="24"/>
              </w:rPr>
            </w:pPr>
          </w:p>
          <w:p w14:paraId="7662D48F" w14:textId="77777777" w:rsidR="004E1273" w:rsidRPr="00190B49" w:rsidRDefault="004E1273" w:rsidP="004E1273">
            <w:pPr>
              <w:jc w:val="both"/>
              <w:rPr>
                <w:rFonts w:asciiTheme="minorHAnsi" w:hAnsiTheme="minorHAnsi" w:cs="Arial"/>
                <w:b/>
                <w:sz w:val="24"/>
                <w:szCs w:val="24"/>
              </w:rPr>
            </w:pPr>
            <w:r w:rsidRPr="00190B49">
              <w:rPr>
                <w:rFonts w:asciiTheme="minorHAnsi" w:hAnsiTheme="minorHAnsi" w:cs="Arial"/>
                <w:b/>
                <w:sz w:val="24"/>
                <w:szCs w:val="24"/>
              </w:rPr>
              <w:t xml:space="preserve">Train the Trainer </w:t>
            </w:r>
          </w:p>
          <w:p w14:paraId="48815C1F" w14:textId="77777777" w:rsidR="004E1273" w:rsidRPr="00190B49" w:rsidRDefault="004E1273" w:rsidP="004E1273">
            <w:pPr>
              <w:jc w:val="both"/>
              <w:rPr>
                <w:rFonts w:asciiTheme="minorHAnsi" w:hAnsiTheme="minorHAnsi" w:cs="Arial"/>
                <w:sz w:val="24"/>
                <w:szCs w:val="24"/>
              </w:rPr>
            </w:pPr>
            <w:r w:rsidRPr="00190B49">
              <w:rPr>
                <w:rFonts w:asciiTheme="minorHAnsi" w:hAnsiTheme="minorHAnsi" w:cs="Arial"/>
                <w:sz w:val="24"/>
                <w:szCs w:val="24"/>
              </w:rPr>
              <w:t xml:space="preserve">Fundamental to the program is training women with disabilities to co-facilitate the training with professional trainers from women’s health and violence prevention and response services. This model demonstrates equitable professional relationships with women with disabilities. </w:t>
            </w:r>
          </w:p>
          <w:p w14:paraId="25B7F9F0" w14:textId="77777777" w:rsidR="004E1273" w:rsidRPr="00190B49" w:rsidRDefault="004E1273" w:rsidP="004E1273">
            <w:pPr>
              <w:pStyle w:val="BodyText"/>
              <w:spacing w:before="0" w:after="0"/>
              <w:ind w:left="0"/>
              <w:jc w:val="both"/>
              <w:rPr>
                <w:rFonts w:asciiTheme="minorHAnsi" w:hAnsiTheme="minorHAnsi" w:cs="Arial"/>
                <w:b/>
                <w:sz w:val="24"/>
              </w:rPr>
            </w:pPr>
          </w:p>
          <w:p w14:paraId="1DFC3C83" w14:textId="77777777" w:rsidR="004E1273" w:rsidRPr="00190B49" w:rsidRDefault="004E1273" w:rsidP="004E1273">
            <w:pPr>
              <w:pStyle w:val="BodyText"/>
              <w:spacing w:before="0" w:after="0"/>
              <w:ind w:left="0"/>
              <w:jc w:val="both"/>
              <w:rPr>
                <w:rFonts w:asciiTheme="minorHAnsi" w:hAnsiTheme="minorHAnsi" w:cs="Arial"/>
                <w:b/>
                <w:sz w:val="24"/>
              </w:rPr>
            </w:pPr>
            <w:r w:rsidRPr="00190B49">
              <w:rPr>
                <w:rFonts w:asciiTheme="minorHAnsi" w:hAnsiTheme="minorHAnsi" w:cs="Arial"/>
                <w:b/>
                <w:sz w:val="24"/>
              </w:rPr>
              <w:t xml:space="preserve">Human Rights and Quality Services: What does gender have to do with it?” </w:t>
            </w:r>
          </w:p>
          <w:p w14:paraId="70AA3CA3" w14:textId="77777777" w:rsidR="004E1273" w:rsidRPr="00190B49" w:rsidRDefault="004E1273" w:rsidP="004E1273">
            <w:pPr>
              <w:pStyle w:val="BodyText"/>
              <w:spacing w:before="0" w:after="0"/>
              <w:ind w:left="0"/>
              <w:jc w:val="both"/>
              <w:rPr>
                <w:rFonts w:asciiTheme="minorHAnsi" w:hAnsiTheme="minorHAnsi" w:cs="Arial"/>
                <w:sz w:val="24"/>
                <w:lang w:val="en-US"/>
              </w:rPr>
            </w:pPr>
            <w:r w:rsidRPr="00190B49">
              <w:rPr>
                <w:rFonts w:asciiTheme="minorHAnsi" w:hAnsiTheme="minorHAnsi" w:cs="Arial"/>
                <w:sz w:val="24"/>
                <w:lang w:val="en-AU"/>
              </w:rPr>
              <w:t xml:space="preserve">Staff training </w:t>
            </w:r>
            <w:r w:rsidRPr="00190B49">
              <w:rPr>
                <w:rFonts w:asciiTheme="minorHAnsi" w:hAnsiTheme="minorHAnsi" w:cs="Arial"/>
                <w:sz w:val="24"/>
              </w:rPr>
              <w:t xml:space="preserve">was piloted with two Victorian disability agencies (Yooralla and Gateways Support Services). </w:t>
            </w:r>
            <w:r w:rsidRPr="00190B49">
              <w:rPr>
                <w:rFonts w:asciiTheme="minorHAnsi" w:eastAsia="Calibri" w:hAnsiTheme="minorHAnsi" w:cs="Arial"/>
                <w:sz w:val="24"/>
              </w:rPr>
              <w:t>As frontline service providers, disability workers are in a key position to support women</w:t>
            </w:r>
            <w:r w:rsidRPr="00190B49">
              <w:rPr>
                <w:rFonts w:asciiTheme="minorHAnsi" w:hAnsiTheme="minorHAnsi" w:cs="Arial"/>
                <w:sz w:val="24"/>
              </w:rPr>
              <w:t xml:space="preserve"> with disabilities to uphold their right to achieve their goals</w:t>
            </w:r>
            <w:r w:rsidRPr="00190B49">
              <w:rPr>
                <w:rFonts w:asciiTheme="minorHAnsi" w:hAnsiTheme="minorHAnsi" w:cs="Arial"/>
                <w:sz w:val="24"/>
                <w:lang w:val="en-US"/>
              </w:rPr>
              <w:t xml:space="preserve">. </w:t>
            </w:r>
          </w:p>
          <w:p w14:paraId="4DE52B41" w14:textId="77777777" w:rsidR="004E1273" w:rsidRPr="00190B49" w:rsidRDefault="004E1273" w:rsidP="004E1273">
            <w:pPr>
              <w:jc w:val="both"/>
              <w:rPr>
                <w:rFonts w:asciiTheme="minorHAnsi" w:hAnsiTheme="minorHAnsi" w:cs="Arial"/>
                <w:sz w:val="24"/>
                <w:szCs w:val="24"/>
                <w:lang w:val="en-US"/>
              </w:rPr>
            </w:pPr>
          </w:p>
          <w:p w14:paraId="6BB94822" w14:textId="77777777" w:rsidR="004E1273" w:rsidRPr="00190B49" w:rsidRDefault="004E1273" w:rsidP="004E1273">
            <w:pPr>
              <w:jc w:val="both"/>
              <w:rPr>
                <w:rFonts w:asciiTheme="minorHAnsi" w:hAnsiTheme="minorHAnsi" w:cs="Arial"/>
                <w:sz w:val="24"/>
                <w:szCs w:val="24"/>
                <w:lang w:val="en-US"/>
              </w:rPr>
            </w:pPr>
            <w:r w:rsidRPr="00190B49">
              <w:rPr>
                <w:rFonts w:asciiTheme="minorHAnsi" w:hAnsiTheme="minorHAnsi" w:cs="Arial"/>
                <w:sz w:val="24"/>
                <w:szCs w:val="24"/>
                <w:lang w:val="en-US"/>
              </w:rPr>
              <w:t>The objective of the program is to improve the quality of gender sensitive practice amongst disability workers by improving their knowledge and skills in regard to:</w:t>
            </w:r>
          </w:p>
          <w:p w14:paraId="3E11334B" w14:textId="77777777" w:rsidR="004E1273" w:rsidRPr="00190B49" w:rsidRDefault="004E1273" w:rsidP="004E1273">
            <w:pPr>
              <w:pStyle w:val="ListParagraph"/>
              <w:numPr>
                <w:ilvl w:val="0"/>
                <w:numId w:val="14"/>
              </w:numPr>
              <w:rPr>
                <w:rFonts w:asciiTheme="minorHAnsi" w:hAnsiTheme="minorHAnsi" w:cs="Arial"/>
                <w:lang w:val="en-US"/>
              </w:rPr>
            </w:pPr>
            <w:r w:rsidRPr="00190B49">
              <w:rPr>
                <w:rFonts w:asciiTheme="minorHAnsi" w:hAnsiTheme="minorHAnsi" w:cs="Arial"/>
                <w:lang w:val="en-US"/>
              </w:rPr>
              <w:t>Concepts of gender, gender equality, gender relations and sex</w:t>
            </w:r>
          </w:p>
          <w:p w14:paraId="34E9904D" w14:textId="77777777" w:rsidR="004E1273" w:rsidRPr="00190B49" w:rsidRDefault="004E1273" w:rsidP="004E1273">
            <w:pPr>
              <w:pStyle w:val="ListParagraph"/>
              <w:numPr>
                <w:ilvl w:val="0"/>
                <w:numId w:val="14"/>
              </w:numPr>
              <w:rPr>
                <w:rFonts w:asciiTheme="minorHAnsi" w:hAnsiTheme="minorHAnsi" w:cs="Arial"/>
                <w:lang w:val="en-US"/>
              </w:rPr>
            </w:pPr>
            <w:r w:rsidRPr="00190B49">
              <w:rPr>
                <w:rFonts w:asciiTheme="minorHAnsi" w:hAnsiTheme="minorHAnsi" w:cs="Arial"/>
                <w:lang w:val="en-US"/>
              </w:rPr>
              <w:t xml:space="preserve">The socio-economic disadvantage of women with disabilities and its impact on social inclusion </w:t>
            </w:r>
          </w:p>
          <w:p w14:paraId="7F519B75" w14:textId="77777777" w:rsidR="004E1273" w:rsidRPr="00190B49" w:rsidRDefault="004E1273" w:rsidP="004E1273">
            <w:pPr>
              <w:pStyle w:val="ListParagraph"/>
              <w:numPr>
                <w:ilvl w:val="0"/>
                <w:numId w:val="14"/>
              </w:numPr>
              <w:rPr>
                <w:rFonts w:asciiTheme="minorHAnsi" w:hAnsiTheme="minorHAnsi" w:cs="Arial"/>
                <w:lang w:val="en-US"/>
              </w:rPr>
            </w:pPr>
            <w:r w:rsidRPr="00190B49">
              <w:rPr>
                <w:rFonts w:asciiTheme="minorHAnsi" w:hAnsiTheme="minorHAnsi" w:cs="Arial"/>
                <w:lang w:val="en-US"/>
              </w:rPr>
              <w:t xml:space="preserve">Human rights obligations pertaining to gender and disability  </w:t>
            </w:r>
          </w:p>
          <w:p w14:paraId="78C5CE43" w14:textId="77777777" w:rsidR="004E1273" w:rsidRPr="00190B49" w:rsidRDefault="004E1273" w:rsidP="004E1273">
            <w:pPr>
              <w:pStyle w:val="ListParagraph"/>
              <w:numPr>
                <w:ilvl w:val="0"/>
                <w:numId w:val="14"/>
              </w:numPr>
              <w:rPr>
                <w:rFonts w:asciiTheme="minorHAnsi" w:hAnsiTheme="minorHAnsi" w:cs="Arial"/>
                <w:lang w:val="en-US"/>
              </w:rPr>
            </w:pPr>
            <w:r w:rsidRPr="00190B49">
              <w:rPr>
                <w:rFonts w:asciiTheme="minorHAnsi" w:hAnsiTheme="minorHAnsi" w:cs="Arial"/>
                <w:lang w:val="en-US"/>
              </w:rPr>
              <w:t>The relationship between marginalisation, disability, gender stereotypes and violence</w:t>
            </w:r>
          </w:p>
          <w:p w14:paraId="5786DCCB" w14:textId="77777777" w:rsidR="004E1273" w:rsidRPr="00190B49" w:rsidRDefault="004E1273" w:rsidP="004E1273">
            <w:pPr>
              <w:pStyle w:val="ListParagraph"/>
              <w:numPr>
                <w:ilvl w:val="0"/>
                <w:numId w:val="14"/>
              </w:numPr>
              <w:rPr>
                <w:rFonts w:asciiTheme="minorHAnsi" w:hAnsiTheme="minorHAnsi" w:cs="Arial"/>
                <w:lang w:val="en-US"/>
              </w:rPr>
            </w:pPr>
            <w:r w:rsidRPr="00190B49">
              <w:rPr>
                <w:rFonts w:asciiTheme="minorHAnsi" w:hAnsiTheme="minorHAnsi" w:cs="Arial"/>
                <w:lang w:val="en-US"/>
              </w:rPr>
              <w:t>Gender sensitive practice in delivering disability  services</w:t>
            </w:r>
          </w:p>
          <w:p w14:paraId="6BD14CB5" w14:textId="77777777" w:rsidR="004E1273" w:rsidRPr="00190B49" w:rsidRDefault="004E1273" w:rsidP="004E1273">
            <w:pPr>
              <w:pStyle w:val="ListParagraph"/>
              <w:numPr>
                <w:ilvl w:val="0"/>
                <w:numId w:val="14"/>
              </w:numPr>
              <w:autoSpaceDE w:val="0"/>
              <w:autoSpaceDN w:val="0"/>
              <w:adjustRightInd w:val="0"/>
              <w:jc w:val="both"/>
              <w:rPr>
                <w:rFonts w:asciiTheme="minorHAnsi" w:hAnsiTheme="minorHAnsi" w:cs="Arial"/>
                <w:b/>
              </w:rPr>
            </w:pPr>
            <w:r w:rsidRPr="00190B49">
              <w:rPr>
                <w:rFonts w:asciiTheme="minorHAnsi" w:hAnsiTheme="minorHAnsi" w:cs="Arial"/>
                <w:lang w:val="en-US"/>
              </w:rPr>
              <w:t>Good practice in health promotion and primary prevention of violence against women</w:t>
            </w:r>
          </w:p>
          <w:p w14:paraId="5778AA59" w14:textId="77777777" w:rsidR="004E1273" w:rsidRPr="00190B49" w:rsidRDefault="004E1273" w:rsidP="004E1273">
            <w:pPr>
              <w:pStyle w:val="ListParagraph"/>
              <w:autoSpaceDE w:val="0"/>
              <w:autoSpaceDN w:val="0"/>
              <w:adjustRightInd w:val="0"/>
              <w:jc w:val="both"/>
              <w:rPr>
                <w:rFonts w:asciiTheme="minorHAnsi" w:hAnsiTheme="minorHAnsi" w:cs="Arial"/>
                <w:b/>
              </w:rPr>
            </w:pPr>
          </w:p>
          <w:p w14:paraId="4B2BF611" w14:textId="77777777" w:rsidR="004E1273" w:rsidRPr="00190B49" w:rsidRDefault="004E1273" w:rsidP="004E1273">
            <w:pPr>
              <w:autoSpaceDE w:val="0"/>
              <w:autoSpaceDN w:val="0"/>
              <w:adjustRightInd w:val="0"/>
              <w:rPr>
                <w:rFonts w:asciiTheme="minorHAnsi" w:hAnsiTheme="minorHAnsi" w:cs="Arial"/>
                <w:b/>
                <w:sz w:val="24"/>
                <w:szCs w:val="24"/>
              </w:rPr>
            </w:pPr>
            <w:r w:rsidRPr="00190B49">
              <w:rPr>
                <w:rFonts w:asciiTheme="minorHAnsi" w:hAnsiTheme="minorHAnsi" w:cs="Arial"/>
                <w:b/>
                <w:sz w:val="24"/>
                <w:szCs w:val="24"/>
              </w:rPr>
              <w:t xml:space="preserve">Women with Disabilities: Our Right to Respect </w:t>
            </w:r>
          </w:p>
          <w:p w14:paraId="708BCCEE" w14:textId="7426849E" w:rsidR="004E1273" w:rsidRPr="00190B49" w:rsidRDefault="004E1273" w:rsidP="004E1273">
            <w:pPr>
              <w:autoSpaceDE w:val="0"/>
              <w:autoSpaceDN w:val="0"/>
              <w:adjustRightInd w:val="0"/>
              <w:rPr>
                <w:rFonts w:asciiTheme="minorHAnsi" w:hAnsiTheme="minorHAnsi" w:cs="Arial"/>
                <w:sz w:val="24"/>
                <w:szCs w:val="24"/>
              </w:rPr>
            </w:pPr>
            <w:r w:rsidRPr="00190B49">
              <w:rPr>
                <w:rFonts w:asciiTheme="minorHAnsi" w:hAnsiTheme="minorHAnsi" w:cs="Arial"/>
                <w:sz w:val="24"/>
                <w:szCs w:val="24"/>
              </w:rPr>
              <w:t xml:space="preserve">This peer education program allows women with disabilities to build understanding of rights, healthy relationships, what violence is and how to seek support to feel safe. At the same time, participants can build confidence and relationships to improve </w:t>
            </w:r>
            <w:r w:rsidR="00F94956" w:rsidRPr="00190B49">
              <w:rPr>
                <w:rFonts w:asciiTheme="minorHAnsi" w:hAnsiTheme="minorHAnsi" w:cs="Arial"/>
                <w:sz w:val="24"/>
                <w:szCs w:val="24"/>
              </w:rPr>
              <w:t>well-being</w:t>
            </w:r>
            <w:r w:rsidRPr="00190B49">
              <w:rPr>
                <w:rFonts w:asciiTheme="minorHAnsi" w:hAnsiTheme="minorHAnsi" w:cs="Arial"/>
                <w:sz w:val="24"/>
                <w:szCs w:val="24"/>
              </w:rPr>
              <w:t xml:space="preserve">. </w:t>
            </w:r>
          </w:p>
          <w:p w14:paraId="3E41AFBC" w14:textId="77777777" w:rsidR="004E1273" w:rsidRPr="00190B49" w:rsidRDefault="004E1273" w:rsidP="004E1273">
            <w:pPr>
              <w:rPr>
                <w:rFonts w:asciiTheme="minorHAnsi" w:hAnsiTheme="minorHAnsi" w:cs="Arial"/>
                <w:sz w:val="24"/>
                <w:szCs w:val="24"/>
              </w:rPr>
            </w:pPr>
          </w:p>
          <w:p w14:paraId="78FFA113" w14:textId="77777777" w:rsidR="004E1273" w:rsidRPr="00190B49" w:rsidRDefault="004E1273" w:rsidP="004E1273">
            <w:pPr>
              <w:rPr>
                <w:rFonts w:asciiTheme="minorHAnsi" w:hAnsiTheme="minorHAnsi" w:cs="Arial"/>
                <w:b/>
                <w:sz w:val="24"/>
                <w:szCs w:val="24"/>
              </w:rPr>
            </w:pPr>
            <w:r w:rsidRPr="00190B49">
              <w:rPr>
                <w:rFonts w:asciiTheme="minorHAnsi" w:hAnsiTheme="minorHAnsi" w:cs="Arial"/>
                <w:b/>
                <w:sz w:val="24"/>
                <w:szCs w:val="24"/>
              </w:rPr>
              <w:t xml:space="preserve">Evaluation and business modelling </w:t>
            </w:r>
          </w:p>
          <w:p w14:paraId="01D357AF" w14:textId="77777777" w:rsidR="00E12BA9" w:rsidRPr="00190B49" w:rsidRDefault="004E1273" w:rsidP="00684830">
            <w:pPr>
              <w:jc w:val="both"/>
              <w:rPr>
                <w:rFonts w:asciiTheme="minorHAnsi" w:hAnsiTheme="minorHAnsi" w:cs="Arial"/>
                <w:sz w:val="24"/>
                <w:szCs w:val="24"/>
              </w:rPr>
            </w:pPr>
            <w:r w:rsidRPr="00190B49">
              <w:rPr>
                <w:rFonts w:asciiTheme="minorHAnsi" w:hAnsiTheme="minorHAnsi" w:cs="Arial"/>
                <w:sz w:val="24"/>
                <w:szCs w:val="24"/>
              </w:rPr>
              <w:t xml:space="preserve">Following completion of the program and program evaluation in August 2015, an appropriate business model for an expanded roll out of the program is planned. </w:t>
            </w:r>
            <w:r w:rsidR="006C7D65" w:rsidRPr="00190B49">
              <w:rPr>
                <w:rFonts w:asciiTheme="minorHAnsi" w:eastAsia="MS Mincho" w:hAnsiTheme="minorHAnsi" w:cs="Arial"/>
                <w:color w:val="000000"/>
                <w:kern w:val="18"/>
                <w:sz w:val="24"/>
                <w:szCs w:val="24"/>
                <w:lang w:val="en-NZ" w:eastAsia="ja-JP"/>
              </w:rPr>
              <w:t xml:space="preserve"> </w:t>
            </w:r>
          </w:p>
          <w:p w14:paraId="23D778C4" w14:textId="77777777" w:rsidR="00684830" w:rsidRPr="00190B49" w:rsidRDefault="00684830" w:rsidP="00684830">
            <w:pPr>
              <w:jc w:val="both"/>
              <w:rPr>
                <w:rFonts w:asciiTheme="minorHAnsi" w:hAnsiTheme="minorHAnsi" w:cs="Arial"/>
                <w:sz w:val="24"/>
                <w:szCs w:val="24"/>
              </w:rPr>
            </w:pPr>
          </w:p>
        </w:tc>
      </w:tr>
    </w:tbl>
    <w:p w14:paraId="7C16AD63" w14:textId="77777777" w:rsidR="00A9610C" w:rsidRPr="00190B49" w:rsidRDefault="00A9610C" w:rsidP="00A9610C">
      <w:pPr>
        <w:pStyle w:val="TListNum1"/>
        <w:numPr>
          <w:ilvl w:val="0"/>
          <w:numId w:val="0"/>
        </w:numPr>
        <w:tabs>
          <w:tab w:val="clear" w:pos="1361"/>
        </w:tabs>
        <w:spacing w:after="0" w:line="276" w:lineRule="auto"/>
        <w:ind w:left="360"/>
        <w:rPr>
          <w:rFonts w:asciiTheme="minorHAnsi" w:hAnsiTheme="minorHAnsi" w:cs="Arial"/>
          <w:sz w:val="24"/>
          <w:szCs w:val="24"/>
          <w:lang w:val="en-NZ"/>
        </w:rPr>
      </w:pPr>
    </w:p>
    <w:p w14:paraId="0D069ACA" w14:textId="77777777" w:rsidR="00C61145" w:rsidRPr="00190B49" w:rsidRDefault="00C61145" w:rsidP="0057051E">
      <w:pPr>
        <w:pStyle w:val="TListNum1"/>
        <w:numPr>
          <w:ilvl w:val="0"/>
          <w:numId w:val="8"/>
        </w:numPr>
        <w:tabs>
          <w:tab w:val="clear" w:pos="1361"/>
        </w:tabs>
        <w:spacing w:after="0" w:line="276" w:lineRule="auto"/>
        <w:rPr>
          <w:rFonts w:asciiTheme="minorHAnsi" w:hAnsiTheme="minorHAnsi" w:cs="Arial"/>
          <w:b/>
          <w:sz w:val="24"/>
          <w:szCs w:val="24"/>
          <w:lang w:val="en-NZ"/>
        </w:rPr>
      </w:pPr>
      <w:r w:rsidRPr="00190B49">
        <w:rPr>
          <w:rFonts w:asciiTheme="minorHAnsi" w:hAnsiTheme="minorHAnsi" w:cs="Arial"/>
          <w:b/>
          <w:sz w:val="24"/>
          <w:szCs w:val="24"/>
          <w:lang w:val="en-NZ"/>
        </w:rPr>
        <w:t xml:space="preserve">Do the proposed high level </w:t>
      </w:r>
      <w:r w:rsidR="00E44D29" w:rsidRPr="00190B49">
        <w:rPr>
          <w:rFonts w:asciiTheme="minorHAnsi" w:hAnsiTheme="minorHAnsi" w:cs="Arial"/>
          <w:b/>
          <w:sz w:val="24"/>
          <w:szCs w:val="24"/>
          <w:lang w:val="en-NZ"/>
        </w:rPr>
        <w:t xml:space="preserve">risk and </w:t>
      </w:r>
      <w:r w:rsidRPr="00190B49">
        <w:rPr>
          <w:rFonts w:asciiTheme="minorHAnsi" w:hAnsiTheme="minorHAnsi" w:cs="Arial"/>
          <w:b/>
          <w:sz w:val="24"/>
          <w:szCs w:val="24"/>
          <w:lang w:val="en-NZ"/>
        </w:rPr>
        <w:t>outcome measures reflect a healthy and well Victoria?</w:t>
      </w:r>
    </w:p>
    <w:p w14:paraId="516CF98B" w14:textId="77777777" w:rsidR="00C61145" w:rsidRPr="00190B49" w:rsidRDefault="00C61145" w:rsidP="00B308C6">
      <w:pPr>
        <w:pStyle w:val="TListBull2"/>
        <w:numPr>
          <w:ilvl w:val="0"/>
          <w:numId w:val="0"/>
        </w:numPr>
        <w:tabs>
          <w:tab w:val="clear" w:pos="1871"/>
        </w:tabs>
        <w:spacing w:after="0" w:line="276" w:lineRule="auto"/>
        <w:ind w:left="720"/>
        <w:rPr>
          <w:rFonts w:asciiTheme="minorHAnsi" w:hAnsiTheme="minorHAnsi" w:cs="Arial"/>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6"/>
      </w:tblGrid>
      <w:tr w:rsidR="00E12BA9" w:rsidRPr="00190B49" w14:paraId="7D9D7312" w14:textId="77777777" w:rsidTr="00847B88">
        <w:tc>
          <w:tcPr>
            <w:tcW w:w="10312" w:type="dxa"/>
          </w:tcPr>
          <w:p w14:paraId="5CAE323F" w14:textId="49910D2B" w:rsidR="00B308C6" w:rsidRDefault="00B308C6" w:rsidP="00B308C6">
            <w:pPr>
              <w:rPr>
                <w:rFonts w:asciiTheme="minorHAnsi" w:eastAsia="MS Mincho" w:hAnsiTheme="minorHAnsi" w:cs="Arial"/>
                <w:color w:val="000000"/>
                <w:kern w:val="18"/>
                <w:sz w:val="24"/>
                <w:szCs w:val="24"/>
                <w:lang w:val="en-NZ" w:eastAsia="ja-JP"/>
              </w:rPr>
            </w:pPr>
            <w:r w:rsidRPr="009848E2">
              <w:rPr>
                <w:rFonts w:asciiTheme="minorHAnsi" w:eastAsia="MS Mincho" w:hAnsiTheme="minorHAnsi" w:cs="Arial"/>
                <w:color w:val="000000"/>
                <w:kern w:val="18"/>
                <w:sz w:val="24"/>
                <w:szCs w:val="24"/>
                <w:lang w:val="en-NZ" w:eastAsia="ja-JP"/>
              </w:rPr>
              <w:t xml:space="preserve">WDV </w:t>
            </w:r>
            <w:r w:rsidR="000E297E" w:rsidRPr="009848E2">
              <w:rPr>
                <w:rFonts w:asciiTheme="minorHAnsi" w:eastAsia="MS Mincho" w:hAnsiTheme="minorHAnsi" w:cs="Arial"/>
                <w:color w:val="000000"/>
                <w:kern w:val="18"/>
                <w:sz w:val="24"/>
                <w:szCs w:val="24"/>
                <w:lang w:val="en-NZ" w:eastAsia="ja-JP"/>
              </w:rPr>
              <w:t>ha</w:t>
            </w:r>
            <w:r w:rsidR="000E297E">
              <w:rPr>
                <w:rFonts w:asciiTheme="minorHAnsi" w:eastAsia="MS Mincho" w:hAnsiTheme="minorHAnsi" w:cs="Arial"/>
                <w:color w:val="000000"/>
                <w:kern w:val="18"/>
                <w:sz w:val="24"/>
                <w:szCs w:val="24"/>
                <w:lang w:val="en-NZ" w:eastAsia="ja-JP"/>
              </w:rPr>
              <w:t xml:space="preserve">s </w:t>
            </w:r>
            <w:r w:rsidRPr="009848E2">
              <w:rPr>
                <w:rFonts w:asciiTheme="minorHAnsi" w:eastAsia="MS Mincho" w:hAnsiTheme="minorHAnsi" w:cs="Arial"/>
                <w:color w:val="000000"/>
                <w:kern w:val="18"/>
                <w:sz w:val="24"/>
                <w:szCs w:val="24"/>
                <w:lang w:val="en-NZ" w:eastAsia="ja-JP"/>
              </w:rPr>
              <w:t xml:space="preserve">identified some of the proposed risk measures as particularly relevant for women with disabilities. These are listed below. It will be important to view these risks with a gendered lens and in recognition of disability discrimination and access.  </w:t>
            </w:r>
          </w:p>
          <w:p w14:paraId="21CA722E" w14:textId="77777777" w:rsidR="009848E2" w:rsidRPr="009848E2" w:rsidRDefault="009848E2" w:rsidP="00B308C6">
            <w:pPr>
              <w:rPr>
                <w:rFonts w:asciiTheme="minorHAnsi" w:eastAsia="MS Mincho" w:hAnsiTheme="minorHAnsi" w:cs="Arial"/>
                <w:color w:val="000000"/>
                <w:kern w:val="18"/>
                <w:sz w:val="24"/>
                <w:szCs w:val="24"/>
                <w:lang w:val="en-NZ" w:eastAsia="ja-JP"/>
              </w:rPr>
            </w:pPr>
          </w:p>
          <w:p w14:paraId="6E8B19A3" w14:textId="77777777" w:rsidR="00D1689E" w:rsidRPr="009848E2" w:rsidRDefault="00D1689E" w:rsidP="00B308C6">
            <w:pPr>
              <w:pStyle w:val="ListParagraph"/>
              <w:numPr>
                <w:ilvl w:val="0"/>
                <w:numId w:val="23"/>
              </w:numPr>
              <w:autoSpaceDE w:val="0"/>
              <w:autoSpaceDN w:val="0"/>
              <w:adjustRightInd w:val="0"/>
              <w:rPr>
                <w:rFonts w:asciiTheme="minorHAnsi" w:hAnsiTheme="minorHAnsi" w:cs="Arial"/>
              </w:rPr>
            </w:pPr>
            <w:r w:rsidRPr="009848E2">
              <w:rPr>
                <w:rFonts w:asciiTheme="minorHAnsi" w:hAnsiTheme="minorHAnsi" w:cs="Arial"/>
              </w:rPr>
              <w:t>Proportion who felt valued by society</w:t>
            </w:r>
          </w:p>
          <w:p w14:paraId="696374A1" w14:textId="77777777" w:rsidR="00D1689E" w:rsidRPr="009848E2" w:rsidRDefault="00D1689E" w:rsidP="00B308C6">
            <w:pPr>
              <w:pStyle w:val="ListParagraph"/>
              <w:numPr>
                <w:ilvl w:val="0"/>
                <w:numId w:val="23"/>
              </w:numPr>
              <w:autoSpaceDE w:val="0"/>
              <w:autoSpaceDN w:val="0"/>
              <w:adjustRightInd w:val="0"/>
              <w:rPr>
                <w:rFonts w:asciiTheme="minorHAnsi" w:hAnsiTheme="minorHAnsi" w:cs="Arial"/>
              </w:rPr>
            </w:pPr>
            <w:r w:rsidRPr="009848E2">
              <w:rPr>
                <w:rFonts w:asciiTheme="minorHAnsi" w:hAnsiTheme="minorHAnsi" w:cs="Arial"/>
              </w:rPr>
              <w:t>Proportion who trust others</w:t>
            </w:r>
          </w:p>
          <w:p w14:paraId="277E2C6A" w14:textId="77777777" w:rsidR="00D1689E" w:rsidRPr="009848E2" w:rsidRDefault="00D1689E" w:rsidP="00B308C6">
            <w:pPr>
              <w:pStyle w:val="ListParagraph"/>
              <w:numPr>
                <w:ilvl w:val="0"/>
                <w:numId w:val="23"/>
              </w:numPr>
              <w:autoSpaceDE w:val="0"/>
              <w:autoSpaceDN w:val="0"/>
              <w:adjustRightInd w:val="0"/>
              <w:rPr>
                <w:rFonts w:asciiTheme="minorHAnsi" w:hAnsiTheme="minorHAnsi" w:cs="Arial"/>
              </w:rPr>
            </w:pPr>
            <w:r w:rsidRPr="009848E2">
              <w:rPr>
                <w:rFonts w:asciiTheme="minorHAnsi" w:hAnsiTheme="minorHAnsi" w:cs="Arial"/>
              </w:rPr>
              <w:t>Crime rates</w:t>
            </w:r>
          </w:p>
          <w:p w14:paraId="2E7AB5E0" w14:textId="77777777" w:rsidR="00D1689E" w:rsidRPr="009848E2" w:rsidRDefault="00D1689E" w:rsidP="00B308C6">
            <w:pPr>
              <w:pStyle w:val="ListParagraph"/>
              <w:numPr>
                <w:ilvl w:val="0"/>
                <w:numId w:val="23"/>
              </w:numPr>
              <w:autoSpaceDE w:val="0"/>
              <w:autoSpaceDN w:val="0"/>
              <w:adjustRightInd w:val="0"/>
              <w:rPr>
                <w:rFonts w:asciiTheme="minorHAnsi" w:hAnsiTheme="minorHAnsi" w:cs="Arial"/>
              </w:rPr>
            </w:pPr>
            <w:r w:rsidRPr="009848E2">
              <w:rPr>
                <w:rFonts w:asciiTheme="minorHAnsi" w:hAnsiTheme="minorHAnsi" w:cs="Arial"/>
              </w:rPr>
              <w:t>Proportion fe</w:t>
            </w:r>
            <w:r w:rsidR="00116D26" w:rsidRPr="009848E2">
              <w:rPr>
                <w:rFonts w:asciiTheme="minorHAnsi" w:hAnsiTheme="minorHAnsi" w:cs="Arial"/>
              </w:rPr>
              <w:t xml:space="preserve">eling safe in their local space </w:t>
            </w:r>
            <w:r w:rsidRPr="009848E2">
              <w:rPr>
                <w:rFonts w:asciiTheme="minorHAnsi" w:hAnsiTheme="minorHAnsi" w:cs="Arial"/>
              </w:rPr>
              <w:t>day and night</w:t>
            </w:r>
          </w:p>
          <w:p w14:paraId="34A02446" w14:textId="77777777" w:rsidR="00D1689E" w:rsidRPr="009848E2" w:rsidRDefault="00D1689E" w:rsidP="00B308C6">
            <w:pPr>
              <w:pStyle w:val="ListParagraph"/>
              <w:numPr>
                <w:ilvl w:val="0"/>
                <w:numId w:val="23"/>
              </w:numPr>
              <w:autoSpaceDE w:val="0"/>
              <w:autoSpaceDN w:val="0"/>
              <w:adjustRightInd w:val="0"/>
              <w:rPr>
                <w:rFonts w:asciiTheme="minorHAnsi" w:hAnsiTheme="minorHAnsi" w:cs="Arial"/>
              </w:rPr>
            </w:pPr>
            <w:r w:rsidRPr="009848E2">
              <w:rPr>
                <w:rFonts w:asciiTheme="minorHAnsi" w:hAnsiTheme="minorHAnsi" w:cs="Arial"/>
              </w:rPr>
              <w:t>Access to green space</w:t>
            </w:r>
          </w:p>
          <w:p w14:paraId="7E9C595B" w14:textId="77777777" w:rsidR="00E12BA9" w:rsidRPr="009848E2" w:rsidRDefault="00D1689E" w:rsidP="009848E2">
            <w:pPr>
              <w:pStyle w:val="ListParagraph"/>
              <w:numPr>
                <w:ilvl w:val="0"/>
                <w:numId w:val="23"/>
              </w:numPr>
              <w:rPr>
                <w:rFonts w:asciiTheme="minorHAnsi" w:eastAsia="MS Mincho" w:hAnsiTheme="minorHAnsi" w:cs="Arial"/>
                <w:color w:val="000000"/>
                <w:kern w:val="18"/>
                <w:lang w:val="en-NZ" w:eastAsia="ja-JP"/>
              </w:rPr>
            </w:pPr>
            <w:r w:rsidRPr="009848E2">
              <w:rPr>
                <w:rFonts w:asciiTheme="minorHAnsi" w:hAnsiTheme="minorHAnsi" w:cs="Arial"/>
              </w:rPr>
              <w:t>Walkability</w:t>
            </w:r>
            <w:r w:rsidR="009848E2">
              <w:rPr>
                <w:rFonts w:asciiTheme="minorHAnsi" w:hAnsiTheme="minorHAnsi" w:cs="Arial"/>
              </w:rPr>
              <w:t xml:space="preserve"> </w:t>
            </w:r>
          </w:p>
          <w:p w14:paraId="4F1D06A6" w14:textId="77777777" w:rsidR="00B308C6" w:rsidRPr="009848E2" w:rsidRDefault="00B308C6" w:rsidP="00B308C6">
            <w:pPr>
              <w:rPr>
                <w:rFonts w:asciiTheme="minorHAnsi" w:eastAsia="MS Mincho" w:hAnsiTheme="minorHAnsi" w:cs="Arial"/>
                <w:color w:val="000000"/>
                <w:kern w:val="18"/>
                <w:sz w:val="24"/>
                <w:szCs w:val="24"/>
                <w:lang w:val="en-NZ" w:eastAsia="ja-JP"/>
              </w:rPr>
            </w:pPr>
          </w:p>
          <w:p w14:paraId="2794DB42" w14:textId="77777777" w:rsidR="00B308C6" w:rsidRPr="009848E2" w:rsidRDefault="00B308C6" w:rsidP="00B308C6">
            <w:pPr>
              <w:rPr>
                <w:rFonts w:asciiTheme="minorHAnsi" w:eastAsia="MS Mincho" w:hAnsiTheme="minorHAnsi" w:cs="Arial"/>
                <w:color w:val="000000"/>
                <w:kern w:val="18"/>
                <w:sz w:val="24"/>
                <w:szCs w:val="24"/>
                <w:lang w:val="en-NZ" w:eastAsia="ja-JP"/>
              </w:rPr>
            </w:pPr>
            <w:r w:rsidRPr="009848E2">
              <w:rPr>
                <w:rFonts w:asciiTheme="minorHAnsi" w:eastAsia="MS Mincho" w:hAnsiTheme="minorHAnsi" w:cs="Arial"/>
                <w:color w:val="000000"/>
                <w:kern w:val="18"/>
                <w:sz w:val="24"/>
                <w:szCs w:val="24"/>
                <w:lang w:val="en-NZ" w:eastAsia="ja-JP"/>
              </w:rPr>
              <w:t xml:space="preserve">Additional key factors include: </w:t>
            </w:r>
          </w:p>
          <w:p w14:paraId="14AC3B5C" w14:textId="77777777" w:rsidR="00B308C6" w:rsidRPr="009848E2" w:rsidRDefault="00B308C6" w:rsidP="00B308C6">
            <w:pPr>
              <w:pStyle w:val="ListParagraph"/>
              <w:numPr>
                <w:ilvl w:val="0"/>
                <w:numId w:val="24"/>
              </w:numPr>
              <w:rPr>
                <w:rFonts w:asciiTheme="minorHAnsi" w:eastAsia="MS Mincho" w:hAnsiTheme="minorHAnsi" w:cs="Arial"/>
                <w:color w:val="000000"/>
                <w:kern w:val="18"/>
                <w:lang w:val="en-NZ" w:eastAsia="ja-JP"/>
              </w:rPr>
            </w:pPr>
            <w:r w:rsidRPr="009848E2">
              <w:rPr>
                <w:rFonts w:asciiTheme="minorHAnsi" w:eastAsia="MS Mincho" w:hAnsiTheme="minorHAnsi" w:cs="Arial"/>
                <w:color w:val="000000"/>
                <w:kern w:val="18"/>
                <w:lang w:val="en-NZ" w:eastAsia="ja-JP"/>
              </w:rPr>
              <w:t xml:space="preserve">Access to sexual and reproductive health information, services and choices </w:t>
            </w:r>
          </w:p>
          <w:p w14:paraId="2E6DFDBB" w14:textId="77777777" w:rsidR="00B308C6" w:rsidRDefault="00B308C6" w:rsidP="00B308C6">
            <w:pPr>
              <w:pStyle w:val="ListParagraph"/>
              <w:numPr>
                <w:ilvl w:val="0"/>
                <w:numId w:val="24"/>
              </w:numPr>
              <w:rPr>
                <w:rFonts w:asciiTheme="minorHAnsi" w:eastAsia="MS Mincho" w:hAnsiTheme="minorHAnsi" w:cs="Arial"/>
                <w:color w:val="000000"/>
                <w:kern w:val="18"/>
                <w:lang w:val="en-NZ" w:eastAsia="ja-JP"/>
              </w:rPr>
            </w:pPr>
            <w:r w:rsidRPr="009848E2">
              <w:rPr>
                <w:rFonts w:asciiTheme="minorHAnsi" w:eastAsia="MS Mincho" w:hAnsiTheme="minorHAnsi" w:cs="Arial"/>
                <w:color w:val="000000"/>
                <w:kern w:val="18"/>
                <w:lang w:val="en-NZ" w:eastAsia="ja-JP"/>
              </w:rPr>
              <w:t xml:space="preserve">Access to support for primary carers (for example child care, disability respite, home and community care and aged care supports) </w:t>
            </w:r>
          </w:p>
          <w:p w14:paraId="75E384F7" w14:textId="3470F1A4" w:rsidR="007B2D1F" w:rsidRPr="009848E2" w:rsidRDefault="007B2D1F" w:rsidP="00B308C6">
            <w:pPr>
              <w:pStyle w:val="ListParagraph"/>
              <w:numPr>
                <w:ilvl w:val="0"/>
                <w:numId w:val="24"/>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Access to safe and accessible transport</w:t>
            </w:r>
          </w:p>
          <w:p w14:paraId="4CABC972" w14:textId="77777777" w:rsidR="00B308C6" w:rsidRPr="009848E2" w:rsidRDefault="00B308C6" w:rsidP="00B308C6">
            <w:pPr>
              <w:pStyle w:val="ListParagraph"/>
              <w:numPr>
                <w:ilvl w:val="0"/>
                <w:numId w:val="24"/>
              </w:numPr>
              <w:rPr>
                <w:rFonts w:asciiTheme="minorHAnsi" w:eastAsia="MS Mincho" w:hAnsiTheme="minorHAnsi" w:cs="Arial"/>
                <w:color w:val="000000"/>
                <w:kern w:val="18"/>
                <w:lang w:val="en-NZ" w:eastAsia="ja-JP"/>
              </w:rPr>
            </w:pPr>
            <w:r w:rsidRPr="009848E2">
              <w:rPr>
                <w:rFonts w:asciiTheme="minorHAnsi" w:eastAsia="MS Mincho" w:hAnsiTheme="minorHAnsi" w:cs="Arial"/>
                <w:color w:val="000000"/>
                <w:kern w:val="18"/>
                <w:lang w:val="en-NZ" w:eastAsia="ja-JP"/>
              </w:rPr>
              <w:t>Access to healthy, affordable food</w:t>
            </w:r>
          </w:p>
          <w:p w14:paraId="755C046F" w14:textId="77777777" w:rsidR="00B308C6" w:rsidRPr="009848E2" w:rsidRDefault="00B308C6" w:rsidP="00B308C6">
            <w:pPr>
              <w:pStyle w:val="ListParagraph"/>
              <w:numPr>
                <w:ilvl w:val="0"/>
                <w:numId w:val="24"/>
              </w:numPr>
              <w:rPr>
                <w:rFonts w:asciiTheme="minorHAnsi" w:eastAsia="MS Mincho" w:hAnsiTheme="minorHAnsi" w:cs="Arial"/>
                <w:color w:val="000000"/>
                <w:kern w:val="18"/>
                <w:lang w:val="en-NZ" w:eastAsia="ja-JP"/>
              </w:rPr>
            </w:pPr>
            <w:r w:rsidRPr="009848E2">
              <w:rPr>
                <w:rFonts w:asciiTheme="minorHAnsi" w:eastAsia="MS Mincho" w:hAnsiTheme="minorHAnsi" w:cs="Arial"/>
                <w:color w:val="000000"/>
                <w:kern w:val="18"/>
                <w:lang w:val="en-NZ" w:eastAsia="ja-JP"/>
              </w:rPr>
              <w:t>Access to affordable, secure, accessible housing</w:t>
            </w:r>
          </w:p>
          <w:p w14:paraId="66231759" w14:textId="77777777" w:rsidR="009848E2" w:rsidRDefault="00B308C6" w:rsidP="00783696">
            <w:pPr>
              <w:pStyle w:val="ListParagraph"/>
              <w:numPr>
                <w:ilvl w:val="0"/>
                <w:numId w:val="24"/>
              </w:numPr>
              <w:rPr>
                <w:rFonts w:asciiTheme="minorHAnsi" w:eastAsia="MS Mincho" w:hAnsiTheme="minorHAnsi" w:cs="Arial"/>
                <w:color w:val="000000"/>
                <w:kern w:val="18"/>
                <w:lang w:val="en-NZ" w:eastAsia="ja-JP"/>
              </w:rPr>
            </w:pPr>
            <w:r w:rsidRPr="009848E2">
              <w:rPr>
                <w:rFonts w:asciiTheme="minorHAnsi" w:eastAsia="MS Mincho" w:hAnsiTheme="minorHAnsi" w:cs="Arial"/>
                <w:color w:val="000000"/>
                <w:kern w:val="18"/>
                <w:lang w:val="en-NZ" w:eastAsia="ja-JP"/>
              </w:rPr>
              <w:t xml:space="preserve">Safety at home (including those living in health and disability services) </w:t>
            </w:r>
          </w:p>
          <w:p w14:paraId="6B43A971" w14:textId="77777777" w:rsidR="00783696" w:rsidRDefault="00783696" w:rsidP="00783696">
            <w:pPr>
              <w:pStyle w:val="ListParagraph"/>
              <w:numPr>
                <w:ilvl w:val="0"/>
                <w:numId w:val="24"/>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Social and geographical isolation</w:t>
            </w:r>
          </w:p>
          <w:p w14:paraId="1DC83469" w14:textId="77777777" w:rsidR="00783696" w:rsidRDefault="00783696" w:rsidP="00783696">
            <w:pPr>
              <w:pStyle w:val="ListParagraph"/>
              <w:numPr>
                <w:ilvl w:val="0"/>
                <w:numId w:val="24"/>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Cultural safety</w:t>
            </w:r>
          </w:p>
          <w:p w14:paraId="248F6A67" w14:textId="77777777" w:rsidR="00783696" w:rsidRDefault="00783696" w:rsidP="00783696">
            <w:pPr>
              <w:pStyle w:val="ListParagraph"/>
              <w:numPr>
                <w:ilvl w:val="0"/>
                <w:numId w:val="24"/>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Access to clean air</w:t>
            </w:r>
            <w:r w:rsidR="00593C39">
              <w:rPr>
                <w:rFonts w:asciiTheme="minorHAnsi" w:eastAsia="MS Mincho" w:hAnsiTheme="minorHAnsi" w:cs="Arial"/>
                <w:color w:val="000000"/>
                <w:kern w:val="18"/>
                <w:lang w:val="en-NZ" w:eastAsia="ja-JP"/>
              </w:rPr>
              <w:t>, food</w:t>
            </w:r>
            <w:r>
              <w:rPr>
                <w:rFonts w:asciiTheme="minorHAnsi" w:eastAsia="MS Mincho" w:hAnsiTheme="minorHAnsi" w:cs="Arial"/>
                <w:color w:val="000000"/>
                <w:kern w:val="18"/>
                <w:lang w:val="en-NZ" w:eastAsia="ja-JP"/>
              </w:rPr>
              <w:t xml:space="preserve"> and water</w:t>
            </w:r>
            <w:r w:rsidR="0011455C">
              <w:rPr>
                <w:rFonts w:asciiTheme="minorHAnsi" w:eastAsia="MS Mincho" w:hAnsiTheme="minorHAnsi" w:cs="Arial"/>
                <w:color w:val="000000"/>
                <w:kern w:val="18"/>
                <w:lang w:val="en-NZ" w:eastAsia="ja-JP"/>
              </w:rPr>
              <w:t xml:space="preserve"> supply</w:t>
            </w:r>
          </w:p>
          <w:p w14:paraId="2CF1A51F" w14:textId="4E443A41" w:rsidR="00783696" w:rsidRDefault="00783696" w:rsidP="00783696">
            <w:pPr>
              <w:pStyle w:val="ListParagraph"/>
              <w:numPr>
                <w:ilvl w:val="0"/>
                <w:numId w:val="24"/>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Proportion who feel in control of their lives, choices and decisions</w:t>
            </w:r>
          </w:p>
          <w:p w14:paraId="6BF2E86F" w14:textId="57E02DA7" w:rsidR="007B2D1F" w:rsidRDefault="007B2D1F" w:rsidP="00783696">
            <w:pPr>
              <w:pStyle w:val="ListParagraph"/>
              <w:numPr>
                <w:ilvl w:val="0"/>
                <w:numId w:val="24"/>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Proportion who experience mental ill health</w:t>
            </w:r>
          </w:p>
          <w:p w14:paraId="2A7BC09B" w14:textId="77777777" w:rsidR="007B2D1F" w:rsidRDefault="007B2D1F" w:rsidP="00783696">
            <w:pPr>
              <w:pStyle w:val="ListParagraph"/>
              <w:numPr>
                <w:ilvl w:val="0"/>
                <w:numId w:val="24"/>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Economic participation</w:t>
            </w:r>
          </w:p>
          <w:p w14:paraId="6898D0D9" w14:textId="5CB2F985" w:rsidR="007B2D1F" w:rsidRDefault="007B2D1F" w:rsidP="00783696">
            <w:pPr>
              <w:pStyle w:val="ListParagraph"/>
              <w:numPr>
                <w:ilvl w:val="0"/>
                <w:numId w:val="24"/>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Participation in education/education levels</w:t>
            </w:r>
          </w:p>
          <w:p w14:paraId="4D58567A" w14:textId="77777777" w:rsidR="00783696" w:rsidRDefault="00783696" w:rsidP="00783696">
            <w:pPr>
              <w:rPr>
                <w:rFonts w:asciiTheme="minorHAnsi" w:eastAsia="MS Mincho" w:hAnsiTheme="minorHAnsi" w:cs="Arial"/>
                <w:color w:val="000000"/>
                <w:kern w:val="18"/>
                <w:lang w:val="en-NZ" w:eastAsia="ja-JP"/>
              </w:rPr>
            </w:pPr>
          </w:p>
          <w:p w14:paraId="50FA5359" w14:textId="77777777" w:rsidR="00783696" w:rsidRPr="00783696" w:rsidRDefault="00783696" w:rsidP="00783696">
            <w:pPr>
              <w:rPr>
                <w:rFonts w:asciiTheme="minorHAnsi" w:eastAsia="MS Mincho" w:hAnsiTheme="minorHAnsi" w:cs="Arial"/>
                <w:color w:val="000000"/>
                <w:kern w:val="18"/>
                <w:sz w:val="24"/>
                <w:szCs w:val="24"/>
                <w:lang w:val="en-NZ" w:eastAsia="ja-JP"/>
              </w:rPr>
            </w:pPr>
            <w:r w:rsidRPr="00783696">
              <w:rPr>
                <w:rFonts w:asciiTheme="minorHAnsi" w:eastAsia="MS Mincho" w:hAnsiTheme="minorHAnsi" w:cs="Arial"/>
                <w:color w:val="000000"/>
                <w:kern w:val="18"/>
                <w:sz w:val="24"/>
                <w:szCs w:val="24"/>
                <w:lang w:val="en-NZ" w:eastAsia="ja-JP"/>
              </w:rPr>
              <w:t>Outcome measures could include:</w:t>
            </w:r>
          </w:p>
          <w:p w14:paraId="2E5C4CAF" w14:textId="065ACAAC" w:rsidR="00783696" w:rsidRPr="00783696" w:rsidRDefault="007B2D1F" w:rsidP="00783696">
            <w:pPr>
              <w:pStyle w:val="ListParagraph"/>
              <w:numPr>
                <w:ilvl w:val="0"/>
                <w:numId w:val="28"/>
              </w:numPr>
              <w:rPr>
                <w:rFonts w:asciiTheme="minorHAnsi" w:eastAsia="MS Mincho" w:hAnsiTheme="minorHAnsi" w:cs="Arial"/>
                <w:color w:val="000000"/>
                <w:kern w:val="18"/>
                <w:lang w:val="en-NZ" w:eastAsia="ja-JP"/>
              </w:rPr>
            </w:pPr>
            <w:r>
              <w:rPr>
                <w:rFonts w:asciiTheme="minorHAnsi" w:eastAsia="MS Mincho" w:hAnsiTheme="minorHAnsi" w:cs="Arial"/>
                <w:color w:val="000000"/>
                <w:kern w:val="18"/>
                <w:lang w:val="en-NZ" w:eastAsia="ja-JP"/>
              </w:rPr>
              <w:t xml:space="preserve">Death or disability resulting from </w:t>
            </w:r>
            <w:r w:rsidR="00783696">
              <w:rPr>
                <w:rFonts w:asciiTheme="minorHAnsi" w:eastAsia="MS Mincho" w:hAnsiTheme="minorHAnsi" w:cs="Arial"/>
                <w:color w:val="000000"/>
                <w:kern w:val="18"/>
                <w:lang w:val="en-NZ" w:eastAsia="ja-JP"/>
              </w:rPr>
              <w:t>violence against women</w:t>
            </w:r>
          </w:p>
          <w:p w14:paraId="25F696C4" w14:textId="77777777" w:rsidR="00783696" w:rsidRPr="00783696" w:rsidRDefault="00783696" w:rsidP="00783696">
            <w:pPr>
              <w:rPr>
                <w:rFonts w:asciiTheme="minorHAnsi" w:eastAsia="MS Mincho" w:hAnsiTheme="minorHAnsi" w:cs="Arial"/>
                <w:color w:val="000000"/>
                <w:kern w:val="18"/>
                <w:lang w:val="en-NZ" w:eastAsia="ja-JP"/>
              </w:rPr>
            </w:pPr>
          </w:p>
          <w:p w14:paraId="000291BB" w14:textId="674B9929" w:rsidR="00B308C6" w:rsidRPr="009848E2" w:rsidRDefault="007B2D1F" w:rsidP="00B308C6">
            <w:pPr>
              <w:rPr>
                <w:rFonts w:asciiTheme="minorHAnsi" w:eastAsia="MS Mincho" w:hAnsiTheme="minorHAnsi" w:cs="Arial"/>
                <w:color w:val="000000"/>
                <w:kern w:val="18"/>
                <w:sz w:val="24"/>
                <w:szCs w:val="24"/>
                <w:lang w:val="en-NZ" w:eastAsia="ja-JP"/>
              </w:rPr>
            </w:pPr>
            <w:r>
              <w:rPr>
                <w:rFonts w:asciiTheme="minorHAnsi" w:eastAsia="MS Mincho" w:hAnsiTheme="minorHAnsi" w:cs="Arial"/>
                <w:color w:val="000000"/>
                <w:kern w:val="18"/>
                <w:sz w:val="24"/>
                <w:szCs w:val="24"/>
                <w:lang w:val="en-NZ" w:eastAsia="ja-JP"/>
              </w:rPr>
              <w:t xml:space="preserve">Risk measures and outcome measures need further work and alignment with social determinants of health. </w:t>
            </w:r>
          </w:p>
        </w:tc>
      </w:tr>
    </w:tbl>
    <w:p w14:paraId="1C5465F7" w14:textId="77777777" w:rsidR="00E12BA9" w:rsidRDefault="00E12BA9" w:rsidP="00532D41">
      <w:pPr>
        <w:pStyle w:val="TListBull2"/>
        <w:numPr>
          <w:ilvl w:val="0"/>
          <w:numId w:val="0"/>
        </w:numPr>
        <w:rPr>
          <w:rFonts w:asciiTheme="minorHAnsi" w:hAnsiTheme="minorHAnsi" w:cs="Arial"/>
          <w:b/>
          <w:sz w:val="24"/>
          <w:szCs w:val="24"/>
        </w:rPr>
      </w:pPr>
    </w:p>
    <w:p w14:paraId="6AEDA29F" w14:textId="77777777" w:rsidR="007B2D1F" w:rsidRDefault="007B2D1F" w:rsidP="00532D41">
      <w:pPr>
        <w:pStyle w:val="TListBull2"/>
        <w:numPr>
          <w:ilvl w:val="0"/>
          <w:numId w:val="0"/>
        </w:numPr>
        <w:rPr>
          <w:rFonts w:asciiTheme="minorHAnsi" w:hAnsiTheme="minorHAnsi" w:cs="Arial"/>
          <w:b/>
          <w:sz w:val="24"/>
          <w:szCs w:val="24"/>
        </w:rPr>
      </w:pPr>
    </w:p>
    <w:tbl>
      <w:tblPr>
        <w:tblStyle w:val="TableGrid"/>
        <w:tblW w:w="0" w:type="auto"/>
        <w:tblLook w:val="04A0" w:firstRow="1" w:lastRow="0" w:firstColumn="1" w:lastColumn="0" w:noHBand="0" w:noVBand="1"/>
      </w:tblPr>
      <w:tblGrid>
        <w:gridCol w:w="10086"/>
      </w:tblGrid>
      <w:tr w:rsidR="00D1689E" w:rsidRPr="00190B49" w14:paraId="2732F897" w14:textId="77777777" w:rsidTr="00A35DF4">
        <w:tc>
          <w:tcPr>
            <w:tcW w:w="10086" w:type="dxa"/>
            <w:shd w:val="clear" w:color="auto" w:fill="E4EBF4"/>
          </w:tcPr>
          <w:p w14:paraId="6CD86FB2" w14:textId="77777777" w:rsidR="00D1689E" w:rsidRPr="00190B49" w:rsidRDefault="00D1689E" w:rsidP="00532D41">
            <w:pPr>
              <w:pStyle w:val="TListBull2"/>
              <w:numPr>
                <w:ilvl w:val="0"/>
                <w:numId w:val="0"/>
              </w:numPr>
              <w:rPr>
                <w:rFonts w:asciiTheme="minorHAnsi" w:hAnsiTheme="minorHAnsi" w:cs="Arial"/>
                <w:b/>
                <w:sz w:val="24"/>
                <w:szCs w:val="24"/>
              </w:rPr>
            </w:pPr>
            <w:r w:rsidRPr="00190B49">
              <w:rPr>
                <w:rFonts w:asciiTheme="minorHAnsi" w:hAnsiTheme="minorHAnsi" w:cs="Arial"/>
                <w:b/>
                <w:sz w:val="24"/>
                <w:szCs w:val="24"/>
              </w:rPr>
              <w:lastRenderedPageBreak/>
              <w:t>Please se</w:t>
            </w:r>
            <w:r w:rsidR="00F5294C" w:rsidRPr="00190B49">
              <w:rPr>
                <w:rFonts w:asciiTheme="minorHAnsi" w:hAnsiTheme="minorHAnsi" w:cs="Arial"/>
                <w:b/>
                <w:sz w:val="24"/>
                <w:szCs w:val="24"/>
              </w:rPr>
              <w:t>e supporting</w:t>
            </w:r>
            <w:r w:rsidR="00116D26" w:rsidRPr="00190B49">
              <w:rPr>
                <w:rFonts w:asciiTheme="minorHAnsi" w:hAnsiTheme="minorHAnsi" w:cs="Arial"/>
                <w:b/>
                <w:sz w:val="24"/>
                <w:szCs w:val="24"/>
              </w:rPr>
              <w:t xml:space="preserve"> reference</w:t>
            </w:r>
            <w:r w:rsidR="00F5294C" w:rsidRPr="00190B49">
              <w:rPr>
                <w:rFonts w:asciiTheme="minorHAnsi" w:hAnsiTheme="minorHAnsi" w:cs="Arial"/>
                <w:b/>
                <w:sz w:val="24"/>
                <w:szCs w:val="24"/>
              </w:rPr>
              <w:t xml:space="preserve"> documents attached:</w:t>
            </w:r>
          </w:p>
          <w:p w14:paraId="4641FDFE" w14:textId="77777777" w:rsidR="00491204" w:rsidRPr="00190B49" w:rsidRDefault="00491204" w:rsidP="00491204">
            <w:pPr>
              <w:pStyle w:val="Heading1"/>
              <w:spacing w:before="0" w:after="80" w:line="240" w:lineRule="auto"/>
              <w:rPr>
                <w:rFonts w:asciiTheme="minorHAnsi" w:hAnsiTheme="minorHAnsi"/>
                <w:color w:val="auto"/>
                <w:sz w:val="24"/>
                <w:szCs w:val="24"/>
              </w:rPr>
            </w:pPr>
            <w:r w:rsidRPr="00190B49">
              <w:rPr>
                <w:rFonts w:asciiTheme="minorHAnsi" w:hAnsiTheme="minorHAnsi"/>
                <w:color w:val="auto"/>
                <w:sz w:val="24"/>
                <w:szCs w:val="24"/>
              </w:rPr>
              <w:t xml:space="preserve">VicHealth Enabling Health Framework </w:t>
            </w:r>
          </w:p>
          <w:p w14:paraId="6CB9DCB3" w14:textId="77777777" w:rsidR="00491204" w:rsidRPr="00190B49" w:rsidRDefault="00491204" w:rsidP="00491204">
            <w:pPr>
              <w:pStyle w:val="Heading1"/>
              <w:spacing w:before="0" w:after="80" w:line="240" w:lineRule="auto"/>
              <w:rPr>
                <w:rFonts w:asciiTheme="minorHAnsi" w:hAnsiTheme="minorHAnsi"/>
                <w:color w:val="auto"/>
                <w:sz w:val="24"/>
                <w:szCs w:val="24"/>
              </w:rPr>
            </w:pPr>
            <w:r w:rsidRPr="00190B49">
              <w:rPr>
                <w:rFonts w:asciiTheme="minorHAnsi" w:hAnsiTheme="minorHAnsi"/>
                <w:color w:val="auto"/>
                <w:sz w:val="24"/>
                <w:szCs w:val="24"/>
              </w:rPr>
              <w:t>Access to Health Services for Women with Disabilities: A review of the literature</w:t>
            </w:r>
          </w:p>
          <w:p w14:paraId="3154C0A8" w14:textId="77777777" w:rsidR="00F5294C" w:rsidRPr="00190B49" w:rsidRDefault="00D1689E" w:rsidP="00F5294C">
            <w:pPr>
              <w:pStyle w:val="TListBull2"/>
              <w:numPr>
                <w:ilvl w:val="0"/>
                <w:numId w:val="0"/>
              </w:numPr>
              <w:spacing w:line="240" w:lineRule="auto"/>
              <w:rPr>
                <w:rFonts w:asciiTheme="minorHAnsi" w:hAnsiTheme="minorHAnsi" w:cs="Arial"/>
                <w:color w:val="auto"/>
                <w:sz w:val="24"/>
                <w:szCs w:val="24"/>
              </w:rPr>
            </w:pPr>
            <w:r w:rsidRPr="00190B49">
              <w:rPr>
                <w:rFonts w:asciiTheme="minorHAnsi" w:hAnsiTheme="minorHAnsi" w:cs="Arial"/>
                <w:sz w:val="24"/>
                <w:szCs w:val="24"/>
              </w:rPr>
              <w:t xml:space="preserve">WDV </w:t>
            </w:r>
            <w:r w:rsidR="00F5294C" w:rsidRPr="00190B49">
              <w:rPr>
                <w:rFonts w:asciiTheme="minorHAnsi" w:hAnsiTheme="minorHAnsi" w:cs="Arial"/>
                <w:sz w:val="24"/>
                <w:szCs w:val="24"/>
              </w:rPr>
              <w:t>Fact Sheet on Health</w:t>
            </w:r>
          </w:p>
          <w:p w14:paraId="1B6FA9CD" w14:textId="77777777" w:rsidR="00D1689E" w:rsidRPr="00190B49" w:rsidRDefault="00F5294C" w:rsidP="00F5294C">
            <w:pPr>
              <w:pStyle w:val="TListBull2"/>
              <w:numPr>
                <w:ilvl w:val="0"/>
                <w:numId w:val="0"/>
              </w:numPr>
              <w:spacing w:line="240" w:lineRule="auto"/>
              <w:rPr>
                <w:rFonts w:asciiTheme="minorHAnsi" w:hAnsiTheme="minorHAnsi" w:cs="Arial"/>
                <w:sz w:val="24"/>
                <w:szCs w:val="24"/>
              </w:rPr>
            </w:pPr>
            <w:r w:rsidRPr="00190B49">
              <w:rPr>
                <w:rFonts w:asciiTheme="minorHAnsi" w:hAnsiTheme="minorHAnsi" w:cs="Arial"/>
                <w:sz w:val="24"/>
                <w:szCs w:val="24"/>
              </w:rPr>
              <w:t xml:space="preserve">WDV </w:t>
            </w:r>
            <w:r w:rsidR="00D1689E" w:rsidRPr="00190B49">
              <w:rPr>
                <w:rFonts w:asciiTheme="minorHAnsi" w:hAnsiTheme="minorHAnsi" w:cs="Arial"/>
                <w:sz w:val="24"/>
                <w:szCs w:val="24"/>
              </w:rPr>
              <w:t>Position statement on violence against women with disabilities</w:t>
            </w:r>
          </w:p>
          <w:p w14:paraId="25D1DCDD" w14:textId="77777777" w:rsidR="00491204" w:rsidRPr="00190B49" w:rsidRDefault="00491204" w:rsidP="00F5294C">
            <w:pPr>
              <w:pStyle w:val="TListBull2"/>
              <w:numPr>
                <w:ilvl w:val="0"/>
                <w:numId w:val="0"/>
              </w:numPr>
              <w:spacing w:line="240" w:lineRule="auto"/>
              <w:rPr>
                <w:rFonts w:asciiTheme="minorHAnsi" w:hAnsiTheme="minorHAnsi" w:cs="Arial"/>
                <w:sz w:val="24"/>
                <w:szCs w:val="24"/>
              </w:rPr>
            </w:pPr>
            <w:r w:rsidRPr="00190B49">
              <w:rPr>
                <w:rFonts w:asciiTheme="minorHAnsi" w:hAnsiTheme="minorHAnsi" w:cs="Arial"/>
                <w:sz w:val="24"/>
                <w:szCs w:val="24"/>
              </w:rPr>
              <w:t xml:space="preserve">WDV Gender and Disability Workforce Development Program information sheet </w:t>
            </w:r>
          </w:p>
          <w:p w14:paraId="7F12D762" w14:textId="77777777" w:rsidR="00491204" w:rsidRPr="00190B49" w:rsidRDefault="00491204" w:rsidP="00491204">
            <w:pPr>
              <w:rPr>
                <w:rFonts w:asciiTheme="minorHAnsi" w:hAnsiTheme="minorHAnsi"/>
                <w:sz w:val="24"/>
                <w:szCs w:val="24"/>
              </w:rPr>
            </w:pPr>
            <w:r w:rsidRPr="00190B49">
              <w:rPr>
                <w:rFonts w:asciiTheme="minorHAnsi" w:hAnsiTheme="minorHAnsi"/>
                <w:sz w:val="24"/>
                <w:szCs w:val="24"/>
              </w:rPr>
              <w:t>WDV submission to The Victorian Parliament’s Family and Community Development Committee Inquiry into Social Inclusion and Victorians with a Disability</w:t>
            </w:r>
          </w:p>
          <w:p w14:paraId="10DDC749" w14:textId="77777777" w:rsidR="00D1689E" w:rsidRPr="00190B49" w:rsidRDefault="00D1689E" w:rsidP="00532D41">
            <w:pPr>
              <w:pStyle w:val="TListBull2"/>
              <w:numPr>
                <w:ilvl w:val="0"/>
                <w:numId w:val="0"/>
              </w:numPr>
              <w:rPr>
                <w:rFonts w:asciiTheme="minorHAnsi" w:hAnsiTheme="minorHAnsi" w:cs="Arial"/>
                <w:sz w:val="24"/>
                <w:szCs w:val="24"/>
              </w:rPr>
            </w:pPr>
          </w:p>
        </w:tc>
      </w:tr>
    </w:tbl>
    <w:p w14:paraId="69776DC1" w14:textId="77777777" w:rsidR="00D1689E" w:rsidRPr="00190B49" w:rsidRDefault="00D1689E" w:rsidP="00532D41">
      <w:pPr>
        <w:pStyle w:val="TListBull2"/>
        <w:numPr>
          <w:ilvl w:val="0"/>
          <w:numId w:val="0"/>
        </w:numPr>
        <w:rPr>
          <w:rFonts w:asciiTheme="minorHAnsi" w:hAnsiTheme="minorHAnsi" w:cs="Arial"/>
          <w:b/>
          <w:sz w:val="24"/>
          <w:szCs w:val="24"/>
        </w:rPr>
      </w:pPr>
    </w:p>
    <w:sectPr w:rsidR="00D1689E" w:rsidRPr="00190B49" w:rsidSect="00CA40AA">
      <w:footerReference w:type="default" r:id="rId18"/>
      <w:type w:val="continuous"/>
      <w:pgSz w:w="11906" w:h="16838" w:code="9"/>
      <w:pgMar w:top="851" w:right="851" w:bottom="1418" w:left="85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DA4FF" w14:textId="77777777" w:rsidR="00847B88" w:rsidRDefault="00847B88">
      <w:r>
        <w:separator/>
      </w:r>
    </w:p>
  </w:endnote>
  <w:endnote w:type="continuationSeparator" w:id="0">
    <w:p w14:paraId="445BA3A5" w14:textId="77777777" w:rsidR="00847B88" w:rsidRDefault="0084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LALZY E+ DIN">
    <w:altName w:val="DI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Thin">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HelveticaNeue-Medium">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emb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791F1" w14:textId="77777777" w:rsidR="00847B88" w:rsidRPr="00A11421" w:rsidRDefault="00847B88" w:rsidP="00A11421">
    <w:pPr>
      <w:pStyle w:val="Footer"/>
    </w:pPr>
    <w:r>
      <w:t>Victorian Public Health and Wellbeing Plan 2015 – 2019: Consultation Paper - Response</w:t>
    </w:r>
    <w:r w:rsidRPr="00A11421">
      <w:tab/>
    </w:r>
    <w:r w:rsidRPr="00A11421">
      <w:fldChar w:fldCharType="begin"/>
    </w:r>
    <w:r w:rsidRPr="00A11421">
      <w:instrText xml:space="preserve"> PAGE </w:instrText>
    </w:r>
    <w:r w:rsidRPr="00A11421">
      <w:fldChar w:fldCharType="separate"/>
    </w:r>
    <w:r w:rsidR="00EE160B">
      <w:rPr>
        <w:noProof/>
      </w:rPr>
      <w:t>2</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1C811" w14:textId="77777777" w:rsidR="00847B88" w:rsidRDefault="00847B88" w:rsidP="002862F1">
      <w:pPr>
        <w:spacing w:before="120"/>
      </w:pPr>
      <w:r>
        <w:separator/>
      </w:r>
    </w:p>
  </w:footnote>
  <w:footnote w:type="continuationSeparator" w:id="0">
    <w:p w14:paraId="2E61D631" w14:textId="77777777" w:rsidR="00847B88" w:rsidRDefault="00847B88">
      <w:r>
        <w:continuationSeparator/>
      </w:r>
    </w:p>
  </w:footnote>
  <w:footnote w:id="1">
    <w:p w14:paraId="2C2FD320" w14:textId="77777777" w:rsidR="00847B88" w:rsidRPr="007D2867" w:rsidRDefault="00847B88" w:rsidP="003600FD">
      <w:pPr>
        <w:rPr>
          <w:rFonts w:asciiTheme="majorHAnsi" w:hAnsiTheme="majorHAnsi" w:cs="Arial"/>
          <w:sz w:val="16"/>
          <w:szCs w:val="16"/>
          <w:lang w:eastAsia="en-AU"/>
        </w:rPr>
      </w:pPr>
      <w:r w:rsidRPr="003600FD">
        <w:rPr>
          <w:rStyle w:val="FootnoteReference"/>
          <w:sz w:val="16"/>
          <w:szCs w:val="16"/>
        </w:rPr>
        <w:footnoteRef/>
      </w:r>
      <w:r w:rsidRPr="003600FD">
        <w:rPr>
          <w:sz w:val="16"/>
          <w:szCs w:val="16"/>
        </w:rPr>
        <w:t xml:space="preserve"> </w:t>
      </w:r>
      <w:r w:rsidRPr="007D2867">
        <w:rPr>
          <w:rFonts w:asciiTheme="majorHAnsi" w:hAnsiTheme="majorHAnsi" w:cs="Arial"/>
          <w:sz w:val="16"/>
          <w:szCs w:val="16"/>
          <w:lang w:eastAsia="en-AU"/>
        </w:rPr>
        <w:t xml:space="preserve">Chean Men, Kate Frieson, et al, 2011, ‘Gender as a social determinant of health: Gender analysis of the health sector in Cambodia.’ </w:t>
      </w:r>
    </w:p>
  </w:footnote>
  <w:footnote w:id="2">
    <w:p w14:paraId="41C34AF7" w14:textId="77777777" w:rsidR="00847B88" w:rsidRPr="007D2867" w:rsidRDefault="00847B88" w:rsidP="00BA3F34">
      <w:pPr>
        <w:pStyle w:val="FootnoteText"/>
        <w:rPr>
          <w:rFonts w:asciiTheme="majorHAnsi" w:hAnsiTheme="majorHAnsi"/>
          <w:sz w:val="16"/>
          <w:szCs w:val="16"/>
        </w:rPr>
      </w:pPr>
      <w:r w:rsidRPr="007D2867">
        <w:rPr>
          <w:rStyle w:val="FootnoteReference"/>
          <w:rFonts w:asciiTheme="majorHAnsi" w:hAnsiTheme="majorHAnsi"/>
          <w:sz w:val="16"/>
          <w:szCs w:val="16"/>
        </w:rPr>
        <w:footnoteRef/>
      </w:r>
      <w:r w:rsidRPr="007D2867">
        <w:rPr>
          <w:rFonts w:asciiTheme="majorHAnsi" w:hAnsiTheme="majorHAnsi"/>
          <w:sz w:val="16"/>
          <w:szCs w:val="16"/>
        </w:rPr>
        <w:t xml:space="preserve"> </w:t>
      </w:r>
      <w:r w:rsidRPr="007D2867">
        <w:rPr>
          <w:rFonts w:asciiTheme="majorHAnsi" w:hAnsiTheme="majorHAnsi" w:cs="HelveticaNeue-Thin"/>
          <w:sz w:val="16"/>
          <w:szCs w:val="16"/>
          <w:lang w:eastAsia="en-AU"/>
        </w:rPr>
        <w:t xml:space="preserve">World Health Organisation (2008), </w:t>
      </w:r>
      <w:r w:rsidRPr="007D2867">
        <w:rPr>
          <w:rFonts w:asciiTheme="majorHAnsi" w:hAnsiTheme="majorHAnsi" w:cs="HelveticaNeue-Thin"/>
          <w:i/>
          <w:sz w:val="16"/>
          <w:szCs w:val="16"/>
          <w:lang w:eastAsia="en-AU"/>
        </w:rPr>
        <w:t>Closing the gap in a generation: Health equity through action on the social determinants of health:</w:t>
      </w:r>
      <w:r w:rsidRPr="007D2867">
        <w:rPr>
          <w:rFonts w:asciiTheme="majorHAnsi" w:hAnsiTheme="majorHAnsi" w:cs="HelveticaNeue-Thin"/>
          <w:sz w:val="16"/>
          <w:szCs w:val="16"/>
          <w:lang w:eastAsia="en-AU"/>
        </w:rPr>
        <w:t xml:space="preserve"> </w:t>
      </w:r>
      <w:r w:rsidRPr="007D2867">
        <w:rPr>
          <w:rFonts w:asciiTheme="majorHAnsi" w:hAnsiTheme="majorHAnsi" w:cs="HelveticaNeue-Roman"/>
          <w:i/>
          <w:sz w:val="16"/>
          <w:szCs w:val="16"/>
          <w:lang w:eastAsia="en-AU"/>
        </w:rPr>
        <w:t xml:space="preserve">Commission on Social Determinants of Health </w:t>
      </w:r>
      <w:r w:rsidRPr="007D2867">
        <w:rPr>
          <w:rFonts w:asciiTheme="majorHAnsi" w:hAnsiTheme="majorHAnsi" w:cs="HelveticaNeue-Medium"/>
          <w:bCs/>
          <w:i/>
          <w:sz w:val="16"/>
          <w:szCs w:val="16"/>
          <w:lang w:eastAsia="en-AU"/>
        </w:rPr>
        <w:t>Final Report.</w:t>
      </w:r>
    </w:p>
  </w:footnote>
  <w:footnote w:id="3">
    <w:p w14:paraId="7C1FC57C" w14:textId="77777777" w:rsidR="00847B88" w:rsidRPr="007D2867" w:rsidRDefault="00847B88">
      <w:pPr>
        <w:pStyle w:val="FootnoteText"/>
        <w:rPr>
          <w:rFonts w:asciiTheme="majorHAnsi" w:hAnsiTheme="majorHAnsi"/>
          <w:sz w:val="16"/>
          <w:szCs w:val="16"/>
        </w:rPr>
      </w:pPr>
      <w:r w:rsidRPr="007D2867">
        <w:rPr>
          <w:rStyle w:val="FootnoteReference"/>
          <w:rFonts w:asciiTheme="majorHAnsi" w:hAnsiTheme="majorHAnsi"/>
          <w:sz w:val="16"/>
          <w:szCs w:val="16"/>
        </w:rPr>
        <w:footnoteRef/>
      </w:r>
      <w:r w:rsidRPr="007D2867">
        <w:rPr>
          <w:rFonts w:asciiTheme="majorHAnsi" w:hAnsiTheme="majorHAnsi"/>
          <w:sz w:val="16"/>
          <w:szCs w:val="16"/>
        </w:rPr>
        <w:t xml:space="preserve"> Canadian Public Health Association,</w:t>
      </w:r>
      <w:hyperlink r:id="rId1" w:history="1">
        <w:r w:rsidRPr="007D2867">
          <w:rPr>
            <w:rStyle w:val="Hyperlink"/>
            <w:rFonts w:asciiTheme="majorHAnsi" w:hAnsiTheme="majorHAnsi"/>
            <w:sz w:val="16"/>
            <w:szCs w:val="16"/>
          </w:rPr>
          <w:t xml:space="preserve"> ‘What are the Social Determinants of Health?</w:t>
        </w:r>
      </w:hyperlink>
      <w:r w:rsidRPr="007D2867">
        <w:rPr>
          <w:rFonts w:asciiTheme="majorHAnsi" w:hAnsiTheme="majorHAnsi"/>
          <w:sz w:val="16"/>
          <w:szCs w:val="16"/>
        </w:rPr>
        <w:t xml:space="preserve"> ’, online publication. </w:t>
      </w:r>
    </w:p>
  </w:footnote>
  <w:footnote w:id="4">
    <w:p w14:paraId="69E82B7E" w14:textId="77777777" w:rsidR="00847B88" w:rsidRPr="007D2867" w:rsidRDefault="00847B88">
      <w:pPr>
        <w:pStyle w:val="FootnoteText"/>
        <w:rPr>
          <w:rFonts w:asciiTheme="majorHAnsi" w:hAnsiTheme="majorHAnsi"/>
          <w:sz w:val="16"/>
          <w:szCs w:val="16"/>
        </w:rPr>
      </w:pPr>
      <w:r w:rsidRPr="007D2867">
        <w:rPr>
          <w:rStyle w:val="FootnoteReference"/>
          <w:rFonts w:asciiTheme="majorHAnsi" w:hAnsiTheme="majorHAnsi"/>
          <w:sz w:val="16"/>
          <w:szCs w:val="16"/>
        </w:rPr>
        <w:footnoteRef/>
      </w:r>
      <w:r w:rsidRPr="007D2867">
        <w:rPr>
          <w:rFonts w:asciiTheme="majorHAnsi" w:hAnsiTheme="majorHAnsi"/>
          <w:sz w:val="16"/>
          <w:szCs w:val="16"/>
        </w:rPr>
        <w:t xml:space="preserve"> United Nations Convention on the Rights of Persons with a Disability. </w:t>
      </w:r>
    </w:p>
  </w:footnote>
  <w:footnote w:id="5">
    <w:p w14:paraId="0AD96DF3" w14:textId="77777777" w:rsidR="00847B88" w:rsidRPr="009B5118" w:rsidRDefault="00847B88" w:rsidP="00BA3F34">
      <w:pPr>
        <w:pStyle w:val="Heading1"/>
        <w:spacing w:before="0" w:after="0" w:line="240" w:lineRule="auto"/>
        <w:rPr>
          <w:rFonts w:asciiTheme="minorHAnsi" w:hAnsiTheme="minorHAnsi"/>
          <w:color w:val="auto"/>
          <w:sz w:val="16"/>
          <w:szCs w:val="16"/>
        </w:rPr>
      </w:pPr>
      <w:r w:rsidRPr="009B5118">
        <w:rPr>
          <w:rStyle w:val="FootnoteReference"/>
          <w:rFonts w:asciiTheme="minorHAnsi" w:hAnsiTheme="minorHAnsi"/>
          <w:color w:val="auto"/>
          <w:sz w:val="16"/>
          <w:szCs w:val="16"/>
        </w:rPr>
        <w:footnoteRef/>
      </w:r>
      <w:r w:rsidRPr="009B5118">
        <w:rPr>
          <w:rFonts w:asciiTheme="minorHAnsi" w:hAnsiTheme="minorHAnsi"/>
          <w:color w:val="auto"/>
          <w:sz w:val="16"/>
          <w:szCs w:val="16"/>
        </w:rPr>
        <w:t xml:space="preserve"> Sylvia Petrony, Dr Philomena Horsley and Professor Anne Kavanagh</w:t>
      </w:r>
      <w:r>
        <w:rPr>
          <w:rFonts w:asciiTheme="minorHAnsi" w:hAnsiTheme="minorHAnsi"/>
          <w:color w:val="auto"/>
          <w:sz w:val="16"/>
          <w:szCs w:val="16"/>
        </w:rPr>
        <w:t>, 2010.</w:t>
      </w:r>
      <w:r w:rsidRPr="009B5118">
        <w:rPr>
          <w:rFonts w:asciiTheme="minorHAnsi" w:hAnsiTheme="minorHAnsi"/>
          <w:color w:val="auto"/>
          <w:sz w:val="16"/>
          <w:szCs w:val="16"/>
        </w:rPr>
        <w:t xml:space="preserve"> </w:t>
      </w:r>
      <w:r>
        <w:rPr>
          <w:rFonts w:asciiTheme="minorHAnsi" w:hAnsiTheme="minorHAnsi"/>
          <w:color w:val="auto"/>
          <w:sz w:val="16"/>
          <w:szCs w:val="16"/>
        </w:rPr>
        <w:t>‘</w:t>
      </w:r>
      <w:r w:rsidRPr="009B5118">
        <w:rPr>
          <w:rFonts w:asciiTheme="minorHAnsi" w:hAnsiTheme="minorHAnsi"/>
          <w:color w:val="auto"/>
          <w:sz w:val="16"/>
          <w:szCs w:val="16"/>
        </w:rPr>
        <w:t>Access to Health Services for Women with Disabilities:</w:t>
      </w:r>
      <w:r>
        <w:rPr>
          <w:rFonts w:asciiTheme="minorHAnsi" w:hAnsiTheme="minorHAnsi"/>
          <w:color w:val="auto"/>
          <w:sz w:val="16"/>
          <w:szCs w:val="16"/>
        </w:rPr>
        <w:t xml:space="preserve"> A review of the </w:t>
      </w:r>
      <w:r w:rsidRPr="009B5118">
        <w:rPr>
          <w:rFonts w:asciiTheme="minorHAnsi" w:hAnsiTheme="minorHAnsi"/>
          <w:color w:val="auto"/>
          <w:sz w:val="16"/>
          <w:szCs w:val="16"/>
        </w:rPr>
        <w:t>literature</w:t>
      </w:r>
      <w:r>
        <w:rPr>
          <w:rFonts w:asciiTheme="minorHAnsi" w:hAnsiTheme="minorHAnsi"/>
          <w:color w:val="auto"/>
          <w:sz w:val="16"/>
          <w:szCs w:val="16"/>
        </w:rPr>
        <w:t xml:space="preserve">.’ Women with Disabilities Victoria and The </w:t>
      </w:r>
      <w:r w:rsidRPr="009B5118">
        <w:rPr>
          <w:rFonts w:asciiTheme="minorHAnsi" w:hAnsiTheme="minorHAnsi"/>
          <w:color w:val="auto"/>
          <w:sz w:val="16"/>
          <w:szCs w:val="16"/>
        </w:rPr>
        <w:t>Centre for Women’s Health, Gender and Society at The University of Melbourne</w:t>
      </w:r>
      <w:r>
        <w:rPr>
          <w:rFonts w:asciiTheme="minorHAnsi" w:hAnsiTheme="minorHAnsi"/>
          <w:color w:val="auto"/>
          <w:sz w:val="16"/>
          <w:szCs w:val="16"/>
        </w:rPr>
        <w:t xml:space="preserve">. Unpublished. </w:t>
      </w:r>
    </w:p>
  </w:footnote>
  <w:footnote w:id="6">
    <w:p w14:paraId="525BA957" w14:textId="77777777" w:rsidR="000E6FD8" w:rsidRPr="000E6FD8" w:rsidRDefault="000E6FD8">
      <w:pPr>
        <w:pStyle w:val="FootnoteText"/>
        <w:rPr>
          <w:sz w:val="16"/>
          <w:szCs w:val="16"/>
        </w:rPr>
      </w:pPr>
      <w:r w:rsidRPr="000E6FD8">
        <w:rPr>
          <w:rStyle w:val="FootnoteReference"/>
          <w:sz w:val="16"/>
          <w:szCs w:val="16"/>
        </w:rPr>
        <w:footnoteRef/>
      </w:r>
      <w:r w:rsidRPr="000E6FD8">
        <w:rPr>
          <w:sz w:val="16"/>
          <w:szCs w:val="16"/>
        </w:rPr>
        <w:t xml:space="preserve"> </w:t>
      </w:r>
      <w:r>
        <w:rPr>
          <w:sz w:val="16"/>
          <w:szCs w:val="16"/>
        </w:rPr>
        <w:t xml:space="preserve">Victorian population health survey of people with an intellectual disability </w:t>
      </w:r>
      <w:r w:rsidR="00E735EF">
        <w:rPr>
          <w:sz w:val="16"/>
          <w:szCs w:val="16"/>
        </w:rPr>
        <w:t>2009 (VPHS – ID 2009)</w:t>
      </w:r>
    </w:p>
  </w:footnote>
  <w:footnote w:id="7">
    <w:p w14:paraId="217C52F0" w14:textId="77777777" w:rsidR="00847B88" w:rsidRPr="00744FE8" w:rsidRDefault="00847B88" w:rsidP="008907C6">
      <w:pPr>
        <w:autoSpaceDE w:val="0"/>
        <w:autoSpaceDN w:val="0"/>
        <w:adjustRightInd w:val="0"/>
        <w:rPr>
          <w:rFonts w:cs="HelveticaNeue-Medium"/>
          <w:bCs/>
          <w:i/>
          <w:sz w:val="16"/>
          <w:szCs w:val="16"/>
          <w:lang w:eastAsia="en-AU"/>
        </w:rPr>
      </w:pPr>
      <w:r w:rsidRPr="00841020">
        <w:rPr>
          <w:rStyle w:val="FootnoteReference"/>
          <w:sz w:val="16"/>
          <w:szCs w:val="16"/>
        </w:rPr>
        <w:footnoteRef/>
      </w:r>
      <w:r w:rsidRPr="00841020">
        <w:rPr>
          <w:sz w:val="16"/>
          <w:szCs w:val="16"/>
        </w:rPr>
        <w:t xml:space="preserve"> </w:t>
      </w:r>
      <w:r w:rsidRPr="00841020">
        <w:rPr>
          <w:rFonts w:cs="HelveticaNeue-Thin"/>
          <w:sz w:val="16"/>
          <w:szCs w:val="16"/>
          <w:lang w:eastAsia="en-AU"/>
        </w:rPr>
        <w:t xml:space="preserve">World Health Organisation (2008), </w:t>
      </w:r>
      <w:r w:rsidRPr="00841020">
        <w:rPr>
          <w:rFonts w:cs="HelveticaNeue-Thin"/>
          <w:i/>
          <w:sz w:val="16"/>
          <w:szCs w:val="16"/>
          <w:lang w:eastAsia="en-AU"/>
        </w:rPr>
        <w:t>Closing the gap in a generation: Health equity through action on the social determinants of health:</w:t>
      </w:r>
      <w:r w:rsidRPr="00841020">
        <w:rPr>
          <w:rFonts w:cs="HelveticaNeue-Thin"/>
          <w:sz w:val="16"/>
          <w:szCs w:val="16"/>
          <w:lang w:eastAsia="en-AU"/>
        </w:rPr>
        <w:t xml:space="preserve"> </w:t>
      </w:r>
      <w:r w:rsidRPr="00841020">
        <w:rPr>
          <w:rFonts w:cs="HelveticaNeue-Roman"/>
          <w:i/>
          <w:sz w:val="16"/>
          <w:szCs w:val="16"/>
          <w:lang w:eastAsia="en-AU"/>
        </w:rPr>
        <w:t xml:space="preserve">Commission on Social Determinants of Health </w:t>
      </w:r>
      <w:r w:rsidRPr="00841020">
        <w:rPr>
          <w:rFonts w:cs="HelveticaNeue-Medium"/>
          <w:bCs/>
          <w:i/>
          <w:sz w:val="16"/>
          <w:szCs w:val="16"/>
          <w:lang w:eastAsia="en-AU"/>
        </w:rPr>
        <w:t>Final Report. p18</w:t>
      </w:r>
      <w:r w:rsidRPr="00744FE8">
        <w:rPr>
          <w:rFonts w:cs="HelveticaNeue-Medium"/>
          <w:bCs/>
          <w:i/>
          <w:sz w:val="16"/>
          <w:szCs w:val="16"/>
          <w:lang w:eastAsia="en-AU"/>
        </w:rPr>
        <w:t>.</w:t>
      </w:r>
    </w:p>
  </w:footnote>
  <w:footnote w:id="8">
    <w:p w14:paraId="39867CFB" w14:textId="77777777" w:rsidR="005B1EE2" w:rsidRPr="00190B49" w:rsidRDefault="005B1EE2">
      <w:pPr>
        <w:pStyle w:val="FootnoteText"/>
        <w:rPr>
          <w:sz w:val="16"/>
          <w:szCs w:val="16"/>
        </w:rPr>
      </w:pPr>
      <w:r w:rsidRPr="00190B49">
        <w:rPr>
          <w:rStyle w:val="FootnoteReference"/>
          <w:sz w:val="16"/>
          <w:szCs w:val="16"/>
        </w:rPr>
        <w:footnoteRef/>
      </w:r>
      <w:r w:rsidRPr="00190B49">
        <w:rPr>
          <w:sz w:val="16"/>
          <w:szCs w:val="16"/>
        </w:rPr>
        <w:t xml:space="preserve"> </w:t>
      </w:r>
      <w:r w:rsidR="00190B49">
        <w:rPr>
          <w:sz w:val="16"/>
          <w:szCs w:val="16"/>
        </w:rPr>
        <w:t xml:space="preserve">Victorian Mental Illness Awareness Council, 2014, Zero Tolerance Report. </w:t>
      </w:r>
    </w:p>
  </w:footnote>
  <w:footnote w:id="9">
    <w:p w14:paraId="77758112" w14:textId="77777777" w:rsidR="007066CB" w:rsidRPr="00DE58F9" w:rsidRDefault="007066CB" w:rsidP="007066CB">
      <w:pPr>
        <w:rPr>
          <w:rFonts w:ascii="Calibri" w:hAnsi="Calibri" w:cs="Arial"/>
          <w:sz w:val="16"/>
          <w:szCs w:val="16"/>
          <w:lang w:eastAsia="en-AU"/>
        </w:rPr>
      </w:pPr>
      <w:r w:rsidRPr="00DE58F9">
        <w:rPr>
          <w:rStyle w:val="FootnoteReference"/>
          <w:rFonts w:ascii="Calibri" w:hAnsi="Calibri"/>
          <w:sz w:val="16"/>
          <w:szCs w:val="16"/>
        </w:rPr>
        <w:footnoteRef/>
      </w:r>
      <w:r w:rsidRPr="00DE58F9">
        <w:rPr>
          <w:rFonts w:ascii="Calibri" w:hAnsi="Calibri"/>
          <w:sz w:val="16"/>
          <w:szCs w:val="16"/>
        </w:rPr>
        <w:t xml:space="preserve"> Victorian Government, 2008, ‘</w:t>
      </w:r>
      <w:r w:rsidRPr="00DE58F9">
        <w:rPr>
          <w:rFonts w:ascii="Calibri" w:hAnsi="Calibri" w:cs="Arial"/>
          <w:sz w:val="16"/>
          <w:szCs w:val="16"/>
          <w:lang w:eastAsia="en-AU"/>
        </w:rPr>
        <w:t>The gender sensitivity and safety in adult acute inpatient units project Final report’</w:t>
      </w:r>
    </w:p>
  </w:footnote>
  <w:footnote w:id="10">
    <w:p w14:paraId="71E59236" w14:textId="77777777" w:rsidR="00DD2EE3" w:rsidRPr="00DE58F9" w:rsidRDefault="00DD2EE3">
      <w:pPr>
        <w:pStyle w:val="FootnoteText"/>
        <w:rPr>
          <w:rFonts w:ascii="Calibri" w:hAnsi="Calibri"/>
        </w:rPr>
      </w:pPr>
      <w:r w:rsidRPr="00DE58F9">
        <w:rPr>
          <w:rStyle w:val="FootnoteReference"/>
          <w:rFonts w:ascii="Calibri" w:hAnsi="Calibri"/>
          <w:sz w:val="16"/>
          <w:szCs w:val="16"/>
        </w:rPr>
        <w:footnoteRef/>
      </w:r>
      <w:r w:rsidRPr="00DE58F9">
        <w:rPr>
          <w:rFonts w:ascii="Calibri" w:hAnsi="Calibri"/>
          <w:sz w:val="16"/>
          <w:szCs w:val="16"/>
        </w:rPr>
        <w:t xml:space="preserve"> Victorian Health Foundation, </w:t>
      </w:r>
      <w:r w:rsidR="00744FE8" w:rsidRPr="00DE58F9">
        <w:rPr>
          <w:rFonts w:ascii="Calibri" w:hAnsi="Calibri"/>
          <w:sz w:val="16"/>
          <w:szCs w:val="16"/>
        </w:rPr>
        <w:t xml:space="preserve">2014, ‘Enabling Health Framework.’ </w:t>
      </w:r>
    </w:p>
  </w:footnote>
  <w:footnote w:id="11">
    <w:p w14:paraId="0F27196E" w14:textId="77777777" w:rsidR="00847B88" w:rsidRPr="00F90000" w:rsidRDefault="00847B88" w:rsidP="00F90000">
      <w:pPr>
        <w:rPr>
          <w:rFonts w:ascii="Arial" w:hAnsi="Arial" w:cs="Arial"/>
          <w:sz w:val="16"/>
          <w:szCs w:val="16"/>
          <w:lang w:eastAsia="en-AU"/>
        </w:rPr>
      </w:pPr>
      <w:r w:rsidRPr="00F90000">
        <w:rPr>
          <w:rStyle w:val="FootnoteReference"/>
          <w:sz w:val="16"/>
          <w:szCs w:val="16"/>
        </w:rPr>
        <w:footnoteRef/>
      </w:r>
      <w:r w:rsidRPr="00F90000">
        <w:rPr>
          <w:sz w:val="16"/>
          <w:szCs w:val="16"/>
        </w:rPr>
        <w:t xml:space="preserve"> Victorian Government, 2011, ‘</w:t>
      </w:r>
      <w:r w:rsidRPr="00F90000">
        <w:rPr>
          <w:rFonts w:ascii="Arial" w:hAnsi="Arial" w:cs="Arial"/>
          <w:sz w:val="16"/>
          <w:szCs w:val="16"/>
          <w:lang w:eastAsia="en-AU"/>
        </w:rPr>
        <w:t>Victorian Public Health and Wellbeing Plan 2011–2015</w:t>
      </w:r>
      <w:r>
        <w:rPr>
          <w:rFonts w:ascii="Arial" w:hAnsi="Arial" w:cs="Arial"/>
          <w:sz w:val="16"/>
          <w:szCs w:val="16"/>
          <w:lang w:eastAsia="en-AU"/>
        </w:rPr>
        <w:t xml:space="preserve">.’ </w:t>
      </w:r>
    </w:p>
    <w:p w14:paraId="6A075585" w14:textId="77777777" w:rsidR="00847B88" w:rsidRDefault="00847B8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416"/>
    <w:multiLevelType w:val="hybridMultilevel"/>
    <w:tmpl w:val="D862D884"/>
    <w:lvl w:ilvl="0" w:tplc="C41049A2">
      <w:start w:val="1"/>
      <w:numFmt w:val="bullet"/>
      <w:lvlText w:val=""/>
      <w:lvlJc w:val="left"/>
      <w:pPr>
        <w:ind w:left="720" w:hanging="360"/>
      </w:pPr>
      <w:rPr>
        <w:rFonts w:ascii="Symbol" w:hAnsi="Symbol" w:hint="default"/>
        <w:color w:val="53813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2C3425"/>
    <w:multiLevelType w:val="hybridMultilevel"/>
    <w:tmpl w:val="518E1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AD431C"/>
    <w:multiLevelType w:val="hybridMultilevel"/>
    <w:tmpl w:val="A760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2F40E1"/>
    <w:multiLevelType w:val="hybridMultilevel"/>
    <w:tmpl w:val="7AF80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3705699"/>
    <w:multiLevelType w:val="hybridMultilevel"/>
    <w:tmpl w:val="CCC40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5C962EF"/>
    <w:multiLevelType w:val="hybridMultilevel"/>
    <w:tmpl w:val="5632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9609B"/>
    <w:multiLevelType w:val="hybridMultilevel"/>
    <w:tmpl w:val="E914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03C61"/>
    <w:multiLevelType w:val="hybridMultilevel"/>
    <w:tmpl w:val="3F089AD0"/>
    <w:lvl w:ilvl="0" w:tplc="1A44F8D2">
      <w:start w:val="1"/>
      <w:numFmt w:val="decimal"/>
      <w:pStyle w:val="TListNum1"/>
      <w:lvlText w:val="%1."/>
      <w:lvlJc w:val="right"/>
      <w:pPr>
        <w:tabs>
          <w:tab w:val="num" w:pos="2080"/>
        </w:tabs>
        <w:ind w:left="2080" w:hanging="124"/>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8">
    <w:nsid w:val="1A7770C7"/>
    <w:multiLevelType w:val="hybridMultilevel"/>
    <w:tmpl w:val="F75E8E1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06705D"/>
    <w:multiLevelType w:val="hybridMultilevel"/>
    <w:tmpl w:val="CB725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CE0979"/>
    <w:multiLevelType w:val="hybridMultilevel"/>
    <w:tmpl w:val="72769BD6"/>
    <w:lvl w:ilvl="0" w:tplc="0C09000B">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913841"/>
    <w:multiLevelType w:val="hybridMultilevel"/>
    <w:tmpl w:val="AB66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7869D2"/>
    <w:multiLevelType w:val="hybridMultilevel"/>
    <w:tmpl w:val="9864A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54856"/>
    <w:multiLevelType w:val="hybridMultilevel"/>
    <w:tmpl w:val="FD72B0F2"/>
    <w:lvl w:ilvl="0" w:tplc="0C09000F">
      <w:start w:val="1"/>
      <w:numFmt w:val="decimal"/>
      <w:lvlText w:val="%1."/>
      <w:lvlJc w:val="left"/>
      <w:pPr>
        <w:ind w:left="360" w:hanging="360"/>
      </w:pPr>
    </w:lvl>
    <w:lvl w:ilvl="1" w:tplc="0C09000B">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B5744E2"/>
    <w:multiLevelType w:val="hybridMultilevel"/>
    <w:tmpl w:val="71148A26"/>
    <w:lvl w:ilvl="0" w:tplc="62385586">
      <w:start w:val="1"/>
      <w:numFmt w:val="bullet"/>
      <w:pStyle w:val="TListBull2"/>
      <w:lvlText w:val="–"/>
      <w:lvlJc w:val="left"/>
      <w:pPr>
        <w:tabs>
          <w:tab w:val="num" w:pos="1173"/>
        </w:tabs>
        <w:ind w:left="1173" w:hanging="256"/>
      </w:pPr>
      <w:rPr>
        <w:rFonts w:ascii="Arial" w:hAnsi="Arial" w:hint="default"/>
        <w:b w:val="0"/>
        <w:bCs w:val="0"/>
        <w:i w:val="0"/>
        <w:iCs w:val="0"/>
        <w:strike w:val="0"/>
        <w:dstrike w:val="0"/>
        <w:vanish w:val="0"/>
        <w:color w:val="000000"/>
        <w:sz w:val="21"/>
        <w:szCs w:val="21"/>
        <w:vertAlign w:val="baseline"/>
      </w:rPr>
    </w:lvl>
    <w:lvl w:ilvl="1" w:tplc="04090003" w:tentative="1">
      <w:start w:val="1"/>
      <w:numFmt w:val="bullet"/>
      <w:lvlText w:val="o"/>
      <w:lvlJc w:val="left"/>
      <w:pPr>
        <w:ind w:left="458" w:hanging="360"/>
      </w:pPr>
      <w:rPr>
        <w:rFonts w:ascii="Courier New" w:hAnsi="Courier New" w:hint="default"/>
      </w:rPr>
    </w:lvl>
    <w:lvl w:ilvl="2" w:tplc="04090005" w:tentative="1">
      <w:start w:val="1"/>
      <w:numFmt w:val="bullet"/>
      <w:lvlText w:val=""/>
      <w:lvlJc w:val="left"/>
      <w:pPr>
        <w:ind w:left="1178" w:hanging="360"/>
      </w:pPr>
      <w:rPr>
        <w:rFonts w:ascii="Wingdings" w:hAnsi="Wingdings" w:hint="default"/>
      </w:rPr>
    </w:lvl>
    <w:lvl w:ilvl="3" w:tplc="04090001" w:tentative="1">
      <w:start w:val="1"/>
      <w:numFmt w:val="bullet"/>
      <w:lvlText w:val=""/>
      <w:lvlJc w:val="left"/>
      <w:pPr>
        <w:ind w:left="1898" w:hanging="360"/>
      </w:pPr>
      <w:rPr>
        <w:rFonts w:ascii="Symbol" w:hAnsi="Symbol" w:hint="default"/>
      </w:rPr>
    </w:lvl>
    <w:lvl w:ilvl="4" w:tplc="04090003" w:tentative="1">
      <w:start w:val="1"/>
      <w:numFmt w:val="bullet"/>
      <w:lvlText w:val="o"/>
      <w:lvlJc w:val="left"/>
      <w:pPr>
        <w:ind w:left="2618" w:hanging="360"/>
      </w:pPr>
      <w:rPr>
        <w:rFonts w:ascii="Courier New" w:hAnsi="Courier New" w:hint="default"/>
      </w:rPr>
    </w:lvl>
    <w:lvl w:ilvl="5" w:tplc="04090005" w:tentative="1">
      <w:start w:val="1"/>
      <w:numFmt w:val="bullet"/>
      <w:lvlText w:val=""/>
      <w:lvlJc w:val="left"/>
      <w:pPr>
        <w:ind w:left="3338" w:hanging="360"/>
      </w:pPr>
      <w:rPr>
        <w:rFonts w:ascii="Wingdings" w:hAnsi="Wingdings" w:hint="default"/>
      </w:rPr>
    </w:lvl>
    <w:lvl w:ilvl="6" w:tplc="04090001" w:tentative="1">
      <w:start w:val="1"/>
      <w:numFmt w:val="bullet"/>
      <w:lvlText w:val=""/>
      <w:lvlJc w:val="left"/>
      <w:pPr>
        <w:ind w:left="4058" w:hanging="360"/>
      </w:pPr>
      <w:rPr>
        <w:rFonts w:ascii="Symbol" w:hAnsi="Symbol" w:hint="default"/>
      </w:rPr>
    </w:lvl>
    <w:lvl w:ilvl="7" w:tplc="04090003" w:tentative="1">
      <w:start w:val="1"/>
      <w:numFmt w:val="bullet"/>
      <w:lvlText w:val="o"/>
      <w:lvlJc w:val="left"/>
      <w:pPr>
        <w:ind w:left="4778" w:hanging="360"/>
      </w:pPr>
      <w:rPr>
        <w:rFonts w:ascii="Courier New" w:hAnsi="Courier New" w:hint="default"/>
      </w:rPr>
    </w:lvl>
    <w:lvl w:ilvl="8" w:tplc="04090005" w:tentative="1">
      <w:start w:val="1"/>
      <w:numFmt w:val="bullet"/>
      <w:lvlText w:val=""/>
      <w:lvlJc w:val="left"/>
      <w:pPr>
        <w:ind w:left="5498" w:hanging="360"/>
      </w:pPr>
      <w:rPr>
        <w:rFonts w:ascii="Wingdings" w:hAnsi="Wingdings" w:hint="default"/>
      </w:rPr>
    </w:lvl>
  </w:abstractNum>
  <w:abstractNum w:abstractNumId="15">
    <w:nsid w:val="3F571B6D"/>
    <w:multiLevelType w:val="hybridMultilevel"/>
    <w:tmpl w:val="9DC03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08B32C"/>
    <w:multiLevelType w:val="hybridMultilevel"/>
    <w:tmpl w:val="67C837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nsid w:val="58FC15AB"/>
    <w:multiLevelType w:val="hybridMultilevel"/>
    <w:tmpl w:val="C97AF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2A2299"/>
    <w:multiLevelType w:val="hybridMultilevel"/>
    <w:tmpl w:val="E48A0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1A08BC"/>
    <w:multiLevelType w:val="hybridMultilevel"/>
    <w:tmpl w:val="65862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AF70A2"/>
    <w:multiLevelType w:val="hybridMultilevel"/>
    <w:tmpl w:val="6DA23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1FF2600"/>
    <w:multiLevelType w:val="hybridMultilevel"/>
    <w:tmpl w:val="2D72D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2185B54"/>
    <w:multiLevelType w:val="hybridMultilevel"/>
    <w:tmpl w:val="EBCA3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nsid w:val="7797285D"/>
    <w:multiLevelType w:val="hybridMultilevel"/>
    <w:tmpl w:val="6F405A5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nsid w:val="77E54FF5"/>
    <w:multiLevelType w:val="hybridMultilevel"/>
    <w:tmpl w:val="1F765C76"/>
    <w:lvl w:ilvl="0" w:tplc="0C09000B">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A415D6B"/>
    <w:multiLevelType w:val="hybridMultilevel"/>
    <w:tmpl w:val="0430E03C"/>
    <w:lvl w:ilvl="0" w:tplc="12246E0A">
      <w:numFmt w:val="bullet"/>
      <w:lvlText w:val=""/>
      <w:lvlJc w:val="left"/>
      <w:pPr>
        <w:ind w:left="360" w:hanging="360"/>
      </w:pPr>
      <w:rPr>
        <w:rFonts w:ascii="Wingdings" w:eastAsia="Times" w:hAnsi="Wingdings" w:cs="Arial"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4"/>
  </w:num>
  <w:num w:numId="3">
    <w:abstractNumId w:val="3"/>
  </w:num>
  <w:num w:numId="4">
    <w:abstractNumId w:val="21"/>
  </w:num>
  <w:num w:numId="5">
    <w:abstractNumId w:val="25"/>
  </w:num>
  <w:num w:numId="6">
    <w:abstractNumId w:val="7"/>
  </w:num>
  <w:num w:numId="7">
    <w:abstractNumId w:val="14"/>
  </w:num>
  <w:num w:numId="8">
    <w:abstractNumId w:val="13"/>
  </w:num>
  <w:num w:numId="9">
    <w:abstractNumId w:val="8"/>
  </w:num>
  <w:num w:numId="10">
    <w:abstractNumId w:val="10"/>
  </w:num>
  <w:num w:numId="11">
    <w:abstractNumId w:val="26"/>
  </w:num>
  <w:num w:numId="12">
    <w:abstractNumId w:val="27"/>
  </w:num>
  <w:num w:numId="13">
    <w:abstractNumId w:val="12"/>
  </w:num>
  <w:num w:numId="14">
    <w:abstractNumId w:val="6"/>
  </w:num>
  <w:num w:numId="15">
    <w:abstractNumId w:val="5"/>
  </w:num>
  <w:num w:numId="16">
    <w:abstractNumId w:val="9"/>
  </w:num>
  <w:num w:numId="17">
    <w:abstractNumId w:val="20"/>
  </w:num>
  <w:num w:numId="18">
    <w:abstractNumId w:val="0"/>
  </w:num>
  <w:num w:numId="19">
    <w:abstractNumId w:val="15"/>
  </w:num>
  <w:num w:numId="20">
    <w:abstractNumId w:val="16"/>
  </w:num>
  <w:num w:numId="21">
    <w:abstractNumId w:val="11"/>
  </w:num>
  <w:num w:numId="22">
    <w:abstractNumId w:val="19"/>
  </w:num>
  <w:num w:numId="23">
    <w:abstractNumId w:val="2"/>
  </w:num>
  <w:num w:numId="24">
    <w:abstractNumId w:val="18"/>
  </w:num>
  <w:num w:numId="25">
    <w:abstractNumId w:val="22"/>
  </w:num>
  <w:num w:numId="26">
    <w:abstractNumId w:val="1"/>
  </w:num>
  <w:num w:numId="27">
    <w:abstractNumId w:val="4"/>
  </w:num>
  <w:num w:numId="2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45"/>
    <w:rsid w:val="000072B6"/>
    <w:rsid w:val="0001021B"/>
    <w:rsid w:val="00011D89"/>
    <w:rsid w:val="00024D89"/>
    <w:rsid w:val="00025E96"/>
    <w:rsid w:val="00033D81"/>
    <w:rsid w:val="00036947"/>
    <w:rsid w:val="00041BF0"/>
    <w:rsid w:val="0004536B"/>
    <w:rsid w:val="00046B68"/>
    <w:rsid w:val="000527DD"/>
    <w:rsid w:val="000578B2"/>
    <w:rsid w:val="00060959"/>
    <w:rsid w:val="000703E4"/>
    <w:rsid w:val="00074219"/>
    <w:rsid w:val="00074ED5"/>
    <w:rsid w:val="00093CDA"/>
    <w:rsid w:val="00094DA3"/>
    <w:rsid w:val="00096CD1"/>
    <w:rsid w:val="000A012C"/>
    <w:rsid w:val="000A0EB9"/>
    <w:rsid w:val="000A186C"/>
    <w:rsid w:val="000B543D"/>
    <w:rsid w:val="000B5BF7"/>
    <w:rsid w:val="000B64D4"/>
    <w:rsid w:val="000B6BC8"/>
    <w:rsid w:val="000C42EA"/>
    <w:rsid w:val="000C4546"/>
    <w:rsid w:val="000D1242"/>
    <w:rsid w:val="000D1DDC"/>
    <w:rsid w:val="000E297E"/>
    <w:rsid w:val="000E3CC7"/>
    <w:rsid w:val="000E6BD4"/>
    <w:rsid w:val="000E6FD8"/>
    <w:rsid w:val="000F1F1E"/>
    <w:rsid w:val="000F2259"/>
    <w:rsid w:val="0010392D"/>
    <w:rsid w:val="00104FE3"/>
    <w:rsid w:val="0011455C"/>
    <w:rsid w:val="00116D26"/>
    <w:rsid w:val="00120BD3"/>
    <w:rsid w:val="00122A65"/>
    <w:rsid w:val="00122FEA"/>
    <w:rsid w:val="001232BD"/>
    <w:rsid w:val="00124ED5"/>
    <w:rsid w:val="0013760E"/>
    <w:rsid w:val="001447B3"/>
    <w:rsid w:val="0014650B"/>
    <w:rsid w:val="00161939"/>
    <w:rsid w:val="00161AA0"/>
    <w:rsid w:val="00162093"/>
    <w:rsid w:val="00174932"/>
    <w:rsid w:val="001771DD"/>
    <w:rsid w:val="00177995"/>
    <w:rsid w:val="00177A8C"/>
    <w:rsid w:val="00186B33"/>
    <w:rsid w:val="00190B49"/>
    <w:rsid w:val="00192F9D"/>
    <w:rsid w:val="00196EB8"/>
    <w:rsid w:val="001979FF"/>
    <w:rsid w:val="00197B17"/>
    <w:rsid w:val="001A3ACE"/>
    <w:rsid w:val="001C2A72"/>
    <w:rsid w:val="001C3898"/>
    <w:rsid w:val="001D0B75"/>
    <w:rsid w:val="001D3C09"/>
    <w:rsid w:val="001D44E8"/>
    <w:rsid w:val="001D60EC"/>
    <w:rsid w:val="001E44DF"/>
    <w:rsid w:val="001E68A5"/>
    <w:rsid w:val="001F6E46"/>
    <w:rsid w:val="001F6EE9"/>
    <w:rsid w:val="001F7C91"/>
    <w:rsid w:val="00206463"/>
    <w:rsid w:val="00206F2F"/>
    <w:rsid w:val="0021053D"/>
    <w:rsid w:val="00210A92"/>
    <w:rsid w:val="00216C03"/>
    <w:rsid w:val="00220C04"/>
    <w:rsid w:val="0022306D"/>
    <w:rsid w:val="0022701F"/>
    <w:rsid w:val="002333F5"/>
    <w:rsid w:val="00233689"/>
    <w:rsid w:val="002452D3"/>
    <w:rsid w:val="00246C5E"/>
    <w:rsid w:val="00251343"/>
    <w:rsid w:val="002620BC"/>
    <w:rsid w:val="00263A90"/>
    <w:rsid w:val="0026408B"/>
    <w:rsid w:val="00267C3E"/>
    <w:rsid w:val="002709BB"/>
    <w:rsid w:val="002802E3"/>
    <w:rsid w:val="0028213D"/>
    <w:rsid w:val="002862F1"/>
    <w:rsid w:val="00291373"/>
    <w:rsid w:val="0029597D"/>
    <w:rsid w:val="002962C3"/>
    <w:rsid w:val="002A483C"/>
    <w:rsid w:val="002B1729"/>
    <w:rsid w:val="002B4DD4"/>
    <w:rsid w:val="002B5277"/>
    <w:rsid w:val="002B77C1"/>
    <w:rsid w:val="002C2728"/>
    <w:rsid w:val="002E01D0"/>
    <w:rsid w:val="002E161D"/>
    <w:rsid w:val="002E6C95"/>
    <w:rsid w:val="002E7C36"/>
    <w:rsid w:val="002F5A1D"/>
    <w:rsid w:val="002F5F31"/>
    <w:rsid w:val="00302216"/>
    <w:rsid w:val="00303E53"/>
    <w:rsid w:val="00306E5F"/>
    <w:rsid w:val="00307E14"/>
    <w:rsid w:val="00314054"/>
    <w:rsid w:val="003162A6"/>
    <w:rsid w:val="00316F27"/>
    <w:rsid w:val="00325182"/>
    <w:rsid w:val="00327870"/>
    <w:rsid w:val="0033259D"/>
    <w:rsid w:val="00334F55"/>
    <w:rsid w:val="003406C6"/>
    <w:rsid w:val="003418CC"/>
    <w:rsid w:val="003459BD"/>
    <w:rsid w:val="00350D38"/>
    <w:rsid w:val="003600FD"/>
    <w:rsid w:val="003622EC"/>
    <w:rsid w:val="003744CF"/>
    <w:rsid w:val="00374717"/>
    <w:rsid w:val="0037676C"/>
    <w:rsid w:val="003829E5"/>
    <w:rsid w:val="003956CC"/>
    <w:rsid w:val="00395C9A"/>
    <w:rsid w:val="003A6B67"/>
    <w:rsid w:val="003A737D"/>
    <w:rsid w:val="003B15E6"/>
    <w:rsid w:val="003C2045"/>
    <w:rsid w:val="003C43A1"/>
    <w:rsid w:val="003C4FC0"/>
    <w:rsid w:val="003C55F4"/>
    <w:rsid w:val="003C7A3F"/>
    <w:rsid w:val="003D3E8F"/>
    <w:rsid w:val="003D6475"/>
    <w:rsid w:val="003F01CC"/>
    <w:rsid w:val="003F0445"/>
    <w:rsid w:val="003F0CF0"/>
    <w:rsid w:val="003F3289"/>
    <w:rsid w:val="00401FCF"/>
    <w:rsid w:val="00406285"/>
    <w:rsid w:val="004148F9"/>
    <w:rsid w:val="0042084E"/>
    <w:rsid w:val="00421EEF"/>
    <w:rsid w:val="00424D65"/>
    <w:rsid w:val="00442C6C"/>
    <w:rsid w:val="00443CBE"/>
    <w:rsid w:val="00443E8A"/>
    <w:rsid w:val="004441BC"/>
    <w:rsid w:val="0045230A"/>
    <w:rsid w:val="00457337"/>
    <w:rsid w:val="0047372D"/>
    <w:rsid w:val="004743DD"/>
    <w:rsid w:val="00474CEA"/>
    <w:rsid w:val="00483968"/>
    <w:rsid w:val="00484F86"/>
    <w:rsid w:val="00486885"/>
    <w:rsid w:val="00490746"/>
    <w:rsid w:val="00490852"/>
    <w:rsid w:val="00491204"/>
    <w:rsid w:val="004935F0"/>
    <w:rsid w:val="004946F4"/>
    <w:rsid w:val="0049487E"/>
    <w:rsid w:val="004A3E81"/>
    <w:rsid w:val="004A5C62"/>
    <w:rsid w:val="004A707D"/>
    <w:rsid w:val="004C42F6"/>
    <w:rsid w:val="004C6EEE"/>
    <w:rsid w:val="004C702B"/>
    <w:rsid w:val="004D016B"/>
    <w:rsid w:val="004D1B22"/>
    <w:rsid w:val="004D36F2"/>
    <w:rsid w:val="004E07FA"/>
    <w:rsid w:val="004E1273"/>
    <w:rsid w:val="004E4649"/>
    <w:rsid w:val="004E5C2B"/>
    <w:rsid w:val="004F00DD"/>
    <w:rsid w:val="004F2133"/>
    <w:rsid w:val="004F3D25"/>
    <w:rsid w:val="004F55F1"/>
    <w:rsid w:val="004F6936"/>
    <w:rsid w:val="00503DC6"/>
    <w:rsid w:val="00506F5D"/>
    <w:rsid w:val="005126D0"/>
    <w:rsid w:val="00532D41"/>
    <w:rsid w:val="00536499"/>
    <w:rsid w:val="00543903"/>
    <w:rsid w:val="00547A95"/>
    <w:rsid w:val="00567E3D"/>
    <w:rsid w:val="0057051E"/>
    <w:rsid w:val="00572031"/>
    <w:rsid w:val="00574EC8"/>
    <w:rsid w:val="00576E84"/>
    <w:rsid w:val="0058757E"/>
    <w:rsid w:val="00593C39"/>
    <w:rsid w:val="005963CC"/>
    <w:rsid w:val="00596A4B"/>
    <w:rsid w:val="00597507"/>
    <w:rsid w:val="005B1513"/>
    <w:rsid w:val="005B1EE2"/>
    <w:rsid w:val="005B21B6"/>
    <w:rsid w:val="005B7A63"/>
    <w:rsid w:val="005C49DA"/>
    <w:rsid w:val="005C50F3"/>
    <w:rsid w:val="005C5D91"/>
    <w:rsid w:val="005D07B8"/>
    <w:rsid w:val="005D6597"/>
    <w:rsid w:val="005E14E7"/>
    <w:rsid w:val="005E447E"/>
    <w:rsid w:val="005F0775"/>
    <w:rsid w:val="005F0CF5"/>
    <w:rsid w:val="005F21EB"/>
    <w:rsid w:val="005F7B4D"/>
    <w:rsid w:val="00605908"/>
    <w:rsid w:val="00610D7C"/>
    <w:rsid w:val="00613414"/>
    <w:rsid w:val="0062408D"/>
    <w:rsid w:val="006240CC"/>
    <w:rsid w:val="00627DA7"/>
    <w:rsid w:val="006312B1"/>
    <w:rsid w:val="006358B4"/>
    <w:rsid w:val="006419AA"/>
    <w:rsid w:val="00644B7E"/>
    <w:rsid w:val="00646A68"/>
    <w:rsid w:val="0065092E"/>
    <w:rsid w:val="006557A7"/>
    <w:rsid w:val="00656290"/>
    <w:rsid w:val="006621D7"/>
    <w:rsid w:val="0066302A"/>
    <w:rsid w:val="00670597"/>
    <w:rsid w:val="00677574"/>
    <w:rsid w:val="0068454C"/>
    <w:rsid w:val="00684830"/>
    <w:rsid w:val="00691B62"/>
    <w:rsid w:val="006A18C2"/>
    <w:rsid w:val="006B077C"/>
    <w:rsid w:val="006C7D65"/>
    <w:rsid w:val="006D2A3F"/>
    <w:rsid w:val="006E138B"/>
    <w:rsid w:val="006F1FDC"/>
    <w:rsid w:val="007013EF"/>
    <w:rsid w:val="007066CB"/>
    <w:rsid w:val="007216AA"/>
    <w:rsid w:val="00721AB5"/>
    <w:rsid w:val="00721DEF"/>
    <w:rsid w:val="00724A43"/>
    <w:rsid w:val="007346E4"/>
    <w:rsid w:val="00734761"/>
    <w:rsid w:val="00735009"/>
    <w:rsid w:val="00740F22"/>
    <w:rsid w:val="00741F1A"/>
    <w:rsid w:val="00744FE8"/>
    <w:rsid w:val="007450F8"/>
    <w:rsid w:val="0074696E"/>
    <w:rsid w:val="00750135"/>
    <w:rsid w:val="007504D4"/>
    <w:rsid w:val="00754E36"/>
    <w:rsid w:val="00763139"/>
    <w:rsid w:val="00772D5E"/>
    <w:rsid w:val="00776928"/>
    <w:rsid w:val="00783696"/>
    <w:rsid w:val="00786F16"/>
    <w:rsid w:val="00796E20"/>
    <w:rsid w:val="00797C32"/>
    <w:rsid w:val="007A7EBE"/>
    <w:rsid w:val="007B0914"/>
    <w:rsid w:val="007B1374"/>
    <w:rsid w:val="007B2D1F"/>
    <w:rsid w:val="007B589F"/>
    <w:rsid w:val="007B6186"/>
    <w:rsid w:val="007C7301"/>
    <w:rsid w:val="007C7859"/>
    <w:rsid w:val="007D2867"/>
    <w:rsid w:val="007D2BDE"/>
    <w:rsid w:val="007D2FB6"/>
    <w:rsid w:val="007E0DE2"/>
    <w:rsid w:val="007F31B6"/>
    <w:rsid w:val="007F546C"/>
    <w:rsid w:val="007F665E"/>
    <w:rsid w:val="00800412"/>
    <w:rsid w:val="0080587B"/>
    <w:rsid w:val="00806468"/>
    <w:rsid w:val="00812C63"/>
    <w:rsid w:val="008155F0"/>
    <w:rsid w:val="00816735"/>
    <w:rsid w:val="00820141"/>
    <w:rsid w:val="00820E0C"/>
    <w:rsid w:val="00836BD2"/>
    <w:rsid w:val="00847B88"/>
    <w:rsid w:val="00853EE4"/>
    <w:rsid w:val="00855535"/>
    <w:rsid w:val="00855ECF"/>
    <w:rsid w:val="008614A3"/>
    <w:rsid w:val="00862BF3"/>
    <w:rsid w:val="008633F0"/>
    <w:rsid w:val="00865E10"/>
    <w:rsid w:val="00867D9D"/>
    <w:rsid w:val="00872E0A"/>
    <w:rsid w:val="00875285"/>
    <w:rsid w:val="00884B62"/>
    <w:rsid w:val="0088529C"/>
    <w:rsid w:val="008907C6"/>
    <w:rsid w:val="0089270A"/>
    <w:rsid w:val="00893AF6"/>
    <w:rsid w:val="00894BC4"/>
    <w:rsid w:val="008B2EE4"/>
    <w:rsid w:val="008B4D3D"/>
    <w:rsid w:val="008B57C7"/>
    <w:rsid w:val="008C2F92"/>
    <w:rsid w:val="008D4236"/>
    <w:rsid w:val="008D462F"/>
    <w:rsid w:val="008E4376"/>
    <w:rsid w:val="00900719"/>
    <w:rsid w:val="00906490"/>
    <w:rsid w:val="009111B2"/>
    <w:rsid w:val="009223BB"/>
    <w:rsid w:val="00924AE1"/>
    <w:rsid w:val="009269B1"/>
    <w:rsid w:val="00935D48"/>
    <w:rsid w:val="00937BD9"/>
    <w:rsid w:val="00950E2C"/>
    <w:rsid w:val="00951D50"/>
    <w:rsid w:val="009525EB"/>
    <w:rsid w:val="00961400"/>
    <w:rsid w:val="00963646"/>
    <w:rsid w:val="009716E7"/>
    <w:rsid w:val="0097365D"/>
    <w:rsid w:val="009848E2"/>
    <w:rsid w:val="009853E1"/>
    <w:rsid w:val="00986E6B"/>
    <w:rsid w:val="00987B61"/>
    <w:rsid w:val="009915F6"/>
    <w:rsid w:val="00991769"/>
    <w:rsid w:val="00994386"/>
    <w:rsid w:val="009A279E"/>
    <w:rsid w:val="009B0A6F"/>
    <w:rsid w:val="009B59E9"/>
    <w:rsid w:val="009C7A7E"/>
    <w:rsid w:val="009D02E8"/>
    <w:rsid w:val="009D46EC"/>
    <w:rsid w:val="009D51D0"/>
    <w:rsid w:val="009D70A4"/>
    <w:rsid w:val="009D7E15"/>
    <w:rsid w:val="009E08D1"/>
    <w:rsid w:val="009E1AF9"/>
    <w:rsid w:val="009E1B95"/>
    <w:rsid w:val="009E496F"/>
    <w:rsid w:val="009E4B0D"/>
    <w:rsid w:val="009E69C2"/>
    <w:rsid w:val="009E762A"/>
    <w:rsid w:val="009E7F92"/>
    <w:rsid w:val="009F02A3"/>
    <w:rsid w:val="009F2F27"/>
    <w:rsid w:val="009F6BCB"/>
    <w:rsid w:val="009F7B78"/>
    <w:rsid w:val="00A0057A"/>
    <w:rsid w:val="00A11421"/>
    <w:rsid w:val="00A157B1"/>
    <w:rsid w:val="00A22229"/>
    <w:rsid w:val="00A35DF4"/>
    <w:rsid w:val="00A44882"/>
    <w:rsid w:val="00A54715"/>
    <w:rsid w:val="00A6061C"/>
    <w:rsid w:val="00A62D44"/>
    <w:rsid w:val="00A7161C"/>
    <w:rsid w:val="00A73C7B"/>
    <w:rsid w:val="00A77AA3"/>
    <w:rsid w:val="00A872E5"/>
    <w:rsid w:val="00A92D3C"/>
    <w:rsid w:val="00A9610C"/>
    <w:rsid w:val="00A96E65"/>
    <w:rsid w:val="00A97C72"/>
    <w:rsid w:val="00AA63D4"/>
    <w:rsid w:val="00AA70D0"/>
    <w:rsid w:val="00AB06E8"/>
    <w:rsid w:val="00AB1CD3"/>
    <w:rsid w:val="00AB352F"/>
    <w:rsid w:val="00AB75D7"/>
    <w:rsid w:val="00AC274B"/>
    <w:rsid w:val="00AC6D36"/>
    <w:rsid w:val="00AD0CBA"/>
    <w:rsid w:val="00AD26E2"/>
    <w:rsid w:val="00AE126A"/>
    <w:rsid w:val="00AE3005"/>
    <w:rsid w:val="00AE59A0"/>
    <w:rsid w:val="00AF0C57"/>
    <w:rsid w:val="00AF26F3"/>
    <w:rsid w:val="00B00672"/>
    <w:rsid w:val="00B01B4D"/>
    <w:rsid w:val="00B06571"/>
    <w:rsid w:val="00B068BA"/>
    <w:rsid w:val="00B13851"/>
    <w:rsid w:val="00B13B1C"/>
    <w:rsid w:val="00B22291"/>
    <w:rsid w:val="00B2262C"/>
    <w:rsid w:val="00B23F9A"/>
    <w:rsid w:val="00B2417B"/>
    <w:rsid w:val="00B24E6F"/>
    <w:rsid w:val="00B26CB5"/>
    <w:rsid w:val="00B2752E"/>
    <w:rsid w:val="00B307CC"/>
    <w:rsid w:val="00B308C6"/>
    <w:rsid w:val="00B40CCC"/>
    <w:rsid w:val="00B45141"/>
    <w:rsid w:val="00B5273A"/>
    <w:rsid w:val="00B55F23"/>
    <w:rsid w:val="00B62B50"/>
    <w:rsid w:val="00B635B7"/>
    <w:rsid w:val="00B63AE8"/>
    <w:rsid w:val="00B65950"/>
    <w:rsid w:val="00B672C0"/>
    <w:rsid w:val="00B75646"/>
    <w:rsid w:val="00B76915"/>
    <w:rsid w:val="00B860EA"/>
    <w:rsid w:val="00B90729"/>
    <w:rsid w:val="00B907DA"/>
    <w:rsid w:val="00B950BC"/>
    <w:rsid w:val="00B9714C"/>
    <w:rsid w:val="00BA2631"/>
    <w:rsid w:val="00BA3F34"/>
    <w:rsid w:val="00BB7A10"/>
    <w:rsid w:val="00BC0BC8"/>
    <w:rsid w:val="00BC19D6"/>
    <w:rsid w:val="00BC7D4F"/>
    <w:rsid w:val="00BC7ED7"/>
    <w:rsid w:val="00BD2850"/>
    <w:rsid w:val="00BE28D2"/>
    <w:rsid w:val="00BF7F58"/>
    <w:rsid w:val="00C01381"/>
    <w:rsid w:val="00C079B8"/>
    <w:rsid w:val="00C123EA"/>
    <w:rsid w:val="00C12A49"/>
    <w:rsid w:val="00C133EE"/>
    <w:rsid w:val="00C268D5"/>
    <w:rsid w:val="00C27DE9"/>
    <w:rsid w:val="00C33388"/>
    <w:rsid w:val="00C4173A"/>
    <w:rsid w:val="00C602FF"/>
    <w:rsid w:val="00C61145"/>
    <w:rsid w:val="00C61174"/>
    <w:rsid w:val="00C6148F"/>
    <w:rsid w:val="00C62F7A"/>
    <w:rsid w:val="00C63B9C"/>
    <w:rsid w:val="00C6682F"/>
    <w:rsid w:val="00C7275E"/>
    <w:rsid w:val="00C74C5D"/>
    <w:rsid w:val="00C77B43"/>
    <w:rsid w:val="00C863C4"/>
    <w:rsid w:val="00C93C3E"/>
    <w:rsid w:val="00CA12E3"/>
    <w:rsid w:val="00CA40AA"/>
    <w:rsid w:val="00CA6611"/>
    <w:rsid w:val="00CA67AF"/>
    <w:rsid w:val="00CC2BFD"/>
    <w:rsid w:val="00CC50BD"/>
    <w:rsid w:val="00CD3476"/>
    <w:rsid w:val="00CD5B01"/>
    <w:rsid w:val="00CD62BD"/>
    <w:rsid w:val="00CD64DF"/>
    <w:rsid w:val="00CE4BDE"/>
    <w:rsid w:val="00CF2F50"/>
    <w:rsid w:val="00D02919"/>
    <w:rsid w:val="00D04C61"/>
    <w:rsid w:val="00D05B8D"/>
    <w:rsid w:val="00D07F00"/>
    <w:rsid w:val="00D128D8"/>
    <w:rsid w:val="00D1689E"/>
    <w:rsid w:val="00D33E72"/>
    <w:rsid w:val="00D35BD6"/>
    <w:rsid w:val="00D361B5"/>
    <w:rsid w:val="00D411A2"/>
    <w:rsid w:val="00D50B9C"/>
    <w:rsid w:val="00D52D73"/>
    <w:rsid w:val="00D52E58"/>
    <w:rsid w:val="00D714CC"/>
    <w:rsid w:val="00D75EA7"/>
    <w:rsid w:val="00D81F21"/>
    <w:rsid w:val="00D95470"/>
    <w:rsid w:val="00DA2619"/>
    <w:rsid w:val="00DA2C22"/>
    <w:rsid w:val="00DA4239"/>
    <w:rsid w:val="00DB0B61"/>
    <w:rsid w:val="00DC090B"/>
    <w:rsid w:val="00DC2CF1"/>
    <w:rsid w:val="00DC4FCF"/>
    <w:rsid w:val="00DC50E0"/>
    <w:rsid w:val="00DC6386"/>
    <w:rsid w:val="00DD1130"/>
    <w:rsid w:val="00DD1951"/>
    <w:rsid w:val="00DD2EE3"/>
    <w:rsid w:val="00DD6628"/>
    <w:rsid w:val="00DE3250"/>
    <w:rsid w:val="00DE58F9"/>
    <w:rsid w:val="00DE6028"/>
    <w:rsid w:val="00DE78A3"/>
    <w:rsid w:val="00DF1A71"/>
    <w:rsid w:val="00DF68C7"/>
    <w:rsid w:val="00E01A1F"/>
    <w:rsid w:val="00E12BA9"/>
    <w:rsid w:val="00E16B31"/>
    <w:rsid w:val="00E170DC"/>
    <w:rsid w:val="00E20CAB"/>
    <w:rsid w:val="00E23D5D"/>
    <w:rsid w:val="00E26818"/>
    <w:rsid w:val="00E2720E"/>
    <w:rsid w:val="00E27FFC"/>
    <w:rsid w:val="00E30B15"/>
    <w:rsid w:val="00E40181"/>
    <w:rsid w:val="00E44D29"/>
    <w:rsid w:val="00E5169A"/>
    <w:rsid w:val="00E52382"/>
    <w:rsid w:val="00E629A1"/>
    <w:rsid w:val="00E735EF"/>
    <w:rsid w:val="00E764A2"/>
    <w:rsid w:val="00E76FE0"/>
    <w:rsid w:val="00E82C55"/>
    <w:rsid w:val="00E92AC3"/>
    <w:rsid w:val="00EB00E0"/>
    <w:rsid w:val="00EB44C9"/>
    <w:rsid w:val="00EC059F"/>
    <w:rsid w:val="00EC1F24"/>
    <w:rsid w:val="00ED4463"/>
    <w:rsid w:val="00ED5B9B"/>
    <w:rsid w:val="00ED6BAD"/>
    <w:rsid w:val="00ED7447"/>
    <w:rsid w:val="00EE1488"/>
    <w:rsid w:val="00EE160B"/>
    <w:rsid w:val="00EE3871"/>
    <w:rsid w:val="00EE4D5D"/>
    <w:rsid w:val="00EE75BD"/>
    <w:rsid w:val="00EF109B"/>
    <w:rsid w:val="00EF36AF"/>
    <w:rsid w:val="00EF53CD"/>
    <w:rsid w:val="00EF63BD"/>
    <w:rsid w:val="00F00F9C"/>
    <w:rsid w:val="00F02ABA"/>
    <w:rsid w:val="00F0437A"/>
    <w:rsid w:val="00F11037"/>
    <w:rsid w:val="00F250A9"/>
    <w:rsid w:val="00F30FF4"/>
    <w:rsid w:val="00F320C1"/>
    <w:rsid w:val="00F331AD"/>
    <w:rsid w:val="00F43A37"/>
    <w:rsid w:val="00F4641B"/>
    <w:rsid w:val="00F46EB8"/>
    <w:rsid w:val="00F511E4"/>
    <w:rsid w:val="00F5294C"/>
    <w:rsid w:val="00F52D09"/>
    <w:rsid w:val="00F52E08"/>
    <w:rsid w:val="00F55B21"/>
    <w:rsid w:val="00F56EF6"/>
    <w:rsid w:val="00F57733"/>
    <w:rsid w:val="00F64696"/>
    <w:rsid w:val="00F65AA9"/>
    <w:rsid w:val="00F6768F"/>
    <w:rsid w:val="00F72C2C"/>
    <w:rsid w:val="00F76CAB"/>
    <w:rsid w:val="00F772C6"/>
    <w:rsid w:val="00F807A1"/>
    <w:rsid w:val="00F85195"/>
    <w:rsid w:val="00F90000"/>
    <w:rsid w:val="00F938BA"/>
    <w:rsid w:val="00F94956"/>
    <w:rsid w:val="00FA2C46"/>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5376FCF"/>
  <w14:defaultImageDpi w14:val="300"/>
  <w15:docId w15:val="{0EAB0493-65D0-40A4-A2C4-87EB7D9B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4148F9"/>
    <w:rPr>
      <w:rFonts w:ascii="Cambria" w:hAnsi="Cambria"/>
      <w:lang w:eastAsia="en-US"/>
    </w:rPr>
  </w:style>
  <w:style w:type="paragraph" w:styleId="Heading1">
    <w:name w:val="heading 1"/>
    <w:next w:val="DHHSbody"/>
    <w:link w:val="Heading1Char"/>
    <w:uiPriority w:val="1"/>
    <w:qFormat/>
    <w:rsid w:val="000B64D4"/>
    <w:pPr>
      <w:keepNext/>
      <w:keepLines/>
      <w:spacing w:before="400" w:after="280" w:line="480" w:lineRule="atLeast"/>
      <w:outlineLvl w:val="0"/>
    </w:pPr>
    <w:rPr>
      <w:rFonts w:ascii="Arial" w:eastAsia="MS Gothic" w:hAnsi="Arial" w:cs="Arial"/>
      <w:bCs/>
      <w:color w:val="006FB7"/>
      <w:kern w:val="32"/>
      <w:sz w:val="40"/>
      <w:szCs w:val="32"/>
      <w:lang w:eastAsia="en-US"/>
    </w:rPr>
  </w:style>
  <w:style w:type="paragraph" w:styleId="Heading2">
    <w:name w:val="heading 2"/>
    <w:next w:val="DHHSbody"/>
    <w:link w:val="Heading2Char"/>
    <w:uiPriority w:val="9"/>
    <w:qFormat/>
    <w:rsid w:val="00B63AE8"/>
    <w:pPr>
      <w:keepNext/>
      <w:keepLines/>
      <w:spacing w:before="280" w:after="120" w:line="320" w:lineRule="atLeast"/>
      <w:outlineLvl w:val="1"/>
    </w:pPr>
    <w:rPr>
      <w:rFonts w:ascii="Arial" w:eastAsia="MS Gothic" w:hAnsi="Arial"/>
      <w:b/>
      <w:bCs/>
      <w:iCs/>
      <w:color w:val="006FB7"/>
      <w:sz w:val="28"/>
      <w:szCs w:val="28"/>
      <w:lang w:eastAsia="en-US"/>
    </w:rPr>
  </w:style>
  <w:style w:type="paragraph" w:styleId="Heading3">
    <w:name w:val="heading 3"/>
    <w:next w:val="DHHSbody"/>
    <w:link w:val="Heading3Char"/>
    <w:uiPriority w:val="9"/>
    <w:qFormat/>
    <w:rsid w:val="0047372D"/>
    <w:pPr>
      <w:keepNext/>
      <w:keepLines/>
      <w:spacing w:before="240" w:after="80" w:line="280" w:lineRule="atLeast"/>
      <w:outlineLvl w:val="2"/>
    </w:pPr>
    <w:rPr>
      <w:rFonts w:ascii="Arial" w:eastAsia="MS Gothic" w:hAnsi="Arial"/>
      <w:b/>
      <w:bCs/>
      <w:sz w:val="24"/>
      <w:szCs w:val="24"/>
      <w:lang w:eastAsia="en-US"/>
    </w:rPr>
  </w:style>
  <w:style w:type="paragraph" w:styleId="Heading4">
    <w:name w:val="heading 4"/>
    <w:next w:val="Normal"/>
    <w:link w:val="Heading4Char"/>
    <w:uiPriority w:val="1"/>
    <w:qFormat/>
    <w:rsid w:val="00DA2619"/>
    <w:pPr>
      <w:keepNext/>
      <w:keepLines/>
      <w:spacing w:before="160" w:after="60" w:line="240" w:lineRule="atLeast"/>
      <w:outlineLvl w:val="3"/>
    </w:pPr>
    <w:rPr>
      <w:rFonts w:ascii="Arial" w:eastAsia="MS Mincho" w:hAnsi="Arial"/>
      <w:b/>
      <w:bCs/>
      <w:szCs w:val="28"/>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B64D4"/>
    <w:rPr>
      <w:rFonts w:ascii="Arial" w:eastAsia="MS Gothic" w:hAnsi="Arial" w:cs="Arial"/>
      <w:bCs/>
      <w:color w:val="006FB7"/>
      <w:kern w:val="32"/>
      <w:sz w:val="40"/>
      <w:szCs w:val="32"/>
      <w:lang w:eastAsia="en-US"/>
    </w:rPr>
  </w:style>
  <w:style w:type="character" w:customStyle="1" w:styleId="Heading2Char">
    <w:name w:val="Heading 2 Char"/>
    <w:link w:val="Heading2"/>
    <w:uiPriority w:val="9"/>
    <w:rsid w:val="00B63AE8"/>
    <w:rPr>
      <w:rFonts w:ascii="Arial" w:eastAsia="MS Gothic" w:hAnsi="Arial"/>
      <w:b/>
      <w:bCs/>
      <w:iCs/>
      <w:color w:val="006FB7"/>
      <w:sz w:val="28"/>
      <w:szCs w:val="28"/>
      <w:lang w:eastAsia="en-US"/>
    </w:rPr>
  </w:style>
  <w:style w:type="character" w:customStyle="1" w:styleId="Heading3Char">
    <w:name w:val="Heading 3 Char"/>
    <w:link w:val="Heading3"/>
    <w:uiPriority w:val="9"/>
    <w:rsid w:val="0047372D"/>
    <w:rPr>
      <w:rFonts w:ascii="Arial" w:eastAsia="MS Gothic" w:hAnsi="Arial"/>
      <w:b/>
      <w:bCs/>
      <w:sz w:val="24"/>
      <w:szCs w:val="24"/>
    </w:rPr>
  </w:style>
  <w:style w:type="character" w:customStyle="1" w:styleId="Heading4Char">
    <w:name w:val="Heading 4 Char"/>
    <w:link w:val="Heading4"/>
    <w:uiPriority w:val="1"/>
    <w:semiHidden/>
    <w:rsid w:val="000A0EB9"/>
    <w:rPr>
      <w:rFonts w:ascii="Arial" w:eastAsia="MS Mincho" w:hAnsi="Arial"/>
      <w:b/>
      <w:bCs/>
      <w:szCs w:val="28"/>
      <w:lang w:eastAsia="en-US"/>
    </w:rPr>
  </w:style>
  <w:style w:type="paragraph" w:styleId="Header">
    <w:name w:val="header"/>
    <w:basedOn w:val="Normal"/>
    <w:link w:val="HeaderChar"/>
    <w:uiPriority w:val="99"/>
    <w:rsid w:val="002962C3"/>
    <w:pPr>
      <w:tabs>
        <w:tab w:val="center" w:pos="4153"/>
        <w:tab w:val="right" w:pos="8306"/>
      </w:tabs>
    </w:pPr>
    <w:rPr>
      <w:rFonts w:ascii="Arial" w:hAnsi="Arial" w:cs="Arial"/>
      <w:sz w:val="18"/>
    </w:rPr>
  </w:style>
  <w:style w:type="paragraph" w:styleId="Footer">
    <w:name w:val="footer"/>
    <w:basedOn w:val="Normal"/>
    <w:link w:val="FooterChar"/>
    <w:uiPriority w:val="99"/>
    <w:rsid w:val="00C27DE9"/>
    <w:pPr>
      <w:tabs>
        <w:tab w:val="right" w:pos="10206"/>
      </w:tabs>
    </w:pPr>
    <w:rPr>
      <w:rFonts w:ascii="Arial" w:hAnsi="Arial"/>
      <w:sz w:val="18"/>
      <w:szCs w:val="18"/>
    </w:rPr>
  </w:style>
  <w:style w:type="character" w:styleId="FollowedHyperlink">
    <w:name w:val="FollowedHyperlink"/>
    <w:uiPriority w:val="99"/>
    <w:rsid w:val="00B2752E"/>
    <w:rPr>
      <w:color w:val="9933CC"/>
      <w:u w:val="dotted"/>
    </w:rPr>
  </w:style>
  <w:style w:type="character" w:customStyle="1" w:styleId="DHHSbodyChar">
    <w:name w:val="DHHS body Char"/>
    <w:link w:val="DHHSbody"/>
    <w:rsid w:val="00C61145"/>
    <w:rPr>
      <w:rFonts w:ascii="Arial" w:eastAsia="Times" w:hAnsi="Arial"/>
      <w:lang w:eastAsia="en-US"/>
    </w:r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FD3766"/>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Footerfirstpage">
    <w:name w:val="Footer first page"/>
    <w:basedOn w:val="Footer"/>
    <w:uiPriority w:val="8"/>
    <w:rsid w:val="00F65AA9"/>
    <w:pPr>
      <w:tabs>
        <w:tab w:val="right" w:pos="9923"/>
      </w:tabs>
      <w:spacing w:line="240" w:lineRule="atLeast"/>
    </w:pPr>
    <w:rPr>
      <w:noProof/>
      <w:sz w:val="20"/>
      <w:lang w:val="en-US"/>
    </w:rPr>
  </w:style>
  <w:style w:type="paragraph" w:customStyle="1" w:styleId="DHHSTOCheadingfactsheet">
    <w:name w:val="DHHS TOC heading fact sheet"/>
    <w:basedOn w:val="Heading2"/>
    <w:next w:val="DHHSbody"/>
    <w:link w:val="DHHSTOCheadingfactsheetChar"/>
    <w:uiPriority w:val="4"/>
    <w:rsid w:val="00B63AE8"/>
    <w:pPr>
      <w:spacing w:after="200"/>
      <w:outlineLvl w:val="9"/>
    </w:pPr>
  </w:style>
  <w:style w:type="character" w:customStyle="1" w:styleId="DHHSTOCheadingfactsheetChar">
    <w:name w:val="DHHS TOC heading fact sheet Char"/>
    <w:link w:val="DHHSTOCheadingfactsheet"/>
    <w:uiPriority w:val="4"/>
    <w:rsid w:val="00B63AE8"/>
    <w:rPr>
      <w:rFonts w:ascii="Arial" w:eastAsia="MS Gothic" w:hAnsi="Arial"/>
      <w:b/>
      <w:bCs/>
      <w:iCs/>
      <w:color w:val="006FB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ListParagraph">
    <w:name w:val="List Paragraph"/>
    <w:basedOn w:val="Normal"/>
    <w:uiPriority w:val="34"/>
    <w:qFormat/>
    <w:rsid w:val="00C61145"/>
    <w:pPr>
      <w:ind w:left="720"/>
    </w:pPr>
    <w:rPr>
      <w:rFonts w:ascii="Times New Roman" w:hAnsi="Times New Roman"/>
      <w:sz w:val="24"/>
      <w:szCs w:val="24"/>
      <w:lang w:eastAsia="en-AU"/>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uiPriority w:val="3"/>
    <w:qFormat/>
    <w:rsid w:val="009C7A7E"/>
    <w:pPr>
      <w:keepNext/>
      <w:keepLines/>
      <w:spacing w:before="240" w:after="120" w:line="270" w:lineRule="exac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aliases w:val="NO,Footnotes refss,Footnote number,Footnote"/>
    <w:uiPriority w:val="99"/>
    <w:rsid w:val="00BC7ED7"/>
    <w:rPr>
      <w:vertAlign w:val="superscript"/>
    </w:rPr>
  </w:style>
  <w:style w:type="paragraph" w:customStyle="1" w:styleId="DHHSfootnote">
    <w:name w:val="DHHS footnote"/>
    <w:link w:val="DHHSfootnoteChar"/>
    <w:uiPriority w:val="4"/>
    <w:rsid w:val="001D44E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1D44E8"/>
    <w:rPr>
      <w:rFonts w:ascii="Arial" w:hAnsi="Arial"/>
      <w:sz w:val="16"/>
      <w:szCs w:val="16"/>
    </w:rPr>
  </w:style>
  <w:style w:type="paragraph" w:customStyle="1" w:styleId="DHHSbullet2">
    <w:name w:val="DHHS bullet 2"/>
    <w:basedOn w:val="DHHSbody"/>
    <w:uiPriority w:val="2"/>
    <w:qFormat/>
    <w:rsid w:val="00FD3766"/>
    <w:pPr>
      <w:numPr>
        <w:ilvl w:val="2"/>
        <w:numId w:val="1"/>
      </w:numPr>
      <w:spacing w:after="40"/>
    </w:pPr>
  </w:style>
  <w:style w:type="paragraph" w:customStyle="1" w:styleId="DHHSfigurecaption">
    <w:name w:val="DHHS figure caption"/>
    <w:next w:val="DHHSbody"/>
    <w:link w:val="DHHSfigurecaptionChar"/>
    <w:uiPriority w:val="4"/>
    <w:rsid w:val="009C7A7E"/>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670597"/>
    <w:rPr>
      <w:rFonts w:ascii="Arial" w:hAnsi="Arial"/>
      <w:b/>
      <w:lang w:eastAsia="en-US"/>
    </w:rPr>
  </w:style>
  <w:style w:type="character" w:customStyle="1" w:styleId="HeaderChar">
    <w:name w:val="Header Char"/>
    <w:link w:val="Header"/>
    <w:uiPriority w:val="99"/>
    <w:rsid w:val="00C61145"/>
    <w:rPr>
      <w:rFonts w:ascii="Arial" w:hAnsi="Arial" w:cs="Arial"/>
      <w:sz w:val="18"/>
      <w:lang w:eastAsia="en-US"/>
    </w:rPr>
  </w:style>
  <w:style w:type="paragraph" w:customStyle="1" w:styleId="DHHStablebullet">
    <w:name w:val="DHHS table bullet"/>
    <w:basedOn w:val="DHHStabletext"/>
    <w:uiPriority w:val="3"/>
    <w:qFormat/>
    <w:rsid w:val="00FD3766"/>
    <w:pPr>
      <w:numPr>
        <w:ilvl w:val="6"/>
        <w:numId w:val="1"/>
      </w:numPr>
    </w:pPr>
  </w:style>
  <w:style w:type="paragraph" w:customStyle="1" w:styleId="DHHSaccessibilitypara">
    <w:name w:val="DHHS accessibility para"/>
    <w:basedOn w:val="Normal"/>
    <w:link w:val="DHHSaccessibilityparaChar"/>
    <w:uiPriority w:val="6"/>
    <w:rsid w:val="000C42EA"/>
    <w:pPr>
      <w:spacing w:after="120" w:line="300" w:lineRule="exact"/>
    </w:pPr>
    <w:rPr>
      <w:rFonts w:ascii="Arial" w:hAnsi="Arial"/>
      <w:sz w:val="24"/>
      <w:szCs w:val="24"/>
    </w:rPr>
  </w:style>
  <w:style w:type="character" w:customStyle="1" w:styleId="DHHSaccessibilityparaChar">
    <w:name w:val="DHHS accessibility para Char"/>
    <w:link w:val="DHHSaccessibilitypara"/>
    <w:uiPriority w:val="6"/>
    <w:rsid w:val="00670597"/>
    <w:rPr>
      <w:rFonts w:ascii="Arial" w:hAnsi="Arial"/>
      <w:sz w:val="24"/>
      <w:szCs w:val="24"/>
      <w:lang w:eastAsia="en-US"/>
    </w:rPr>
  </w:style>
  <w:style w:type="paragraph" w:customStyle="1" w:styleId="DHHStablecolhead">
    <w:name w:val="DHHS table col head"/>
    <w:uiPriority w:val="3"/>
    <w:qFormat/>
    <w:rsid w:val="00B63AE8"/>
    <w:pPr>
      <w:spacing w:before="80" w:after="60"/>
    </w:pPr>
    <w:rPr>
      <w:rFonts w:ascii="Arial" w:hAnsi="Arial"/>
      <w:b/>
      <w:color w:val="006FB7"/>
      <w:lang w:eastAsia="en-US"/>
    </w:rPr>
  </w:style>
  <w:style w:type="paragraph" w:customStyle="1" w:styleId="DHHSbulletindent">
    <w:name w:val="DHHS bullet indent"/>
    <w:basedOn w:val="DHHSbody"/>
    <w:rsid w:val="00596A4B"/>
    <w:pPr>
      <w:numPr>
        <w:ilvl w:val="4"/>
        <w:numId w:val="1"/>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FD3766"/>
    <w:pPr>
      <w:numPr>
        <w:ilvl w:val="1"/>
      </w:numPr>
      <w:spacing w:after="120"/>
    </w:pPr>
  </w:style>
  <w:style w:type="paragraph" w:customStyle="1" w:styleId="DHHSbullet2lastline">
    <w:name w:val="DHHS bullet 2 last line"/>
    <w:basedOn w:val="DHHSbullet2"/>
    <w:uiPriority w:val="2"/>
    <w:rsid w:val="00FD3766"/>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aliases w:val="FN,fn,Footnote Text Char Char,Footnote Text Char1 Char Char,Footnote Text Char Char Char Char,Footnote Text Char Char1,Footnote Text Char1 Char,Footnote Text Char Char Char,Char"/>
    <w:basedOn w:val="Normal"/>
    <w:link w:val="FootnoteTextChar"/>
    <w:unhideWhenUsed/>
    <w:rsid w:val="003F0445"/>
    <w:rPr>
      <w:sz w:val="24"/>
      <w:szCs w:val="24"/>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
    <w:link w:val="FootnoteText"/>
    <w:rsid w:val="003F0445"/>
    <w:rPr>
      <w:rFonts w:ascii="Cambria" w:hAnsi="Cambria"/>
      <w:sz w:val="24"/>
      <w:szCs w:val="24"/>
    </w:rPr>
  </w:style>
  <w:style w:type="paragraph" w:customStyle="1" w:styleId="Healthbody">
    <w:name w:val="Health body"/>
    <w:semiHidden/>
    <w:rsid w:val="007B0914"/>
    <w:pPr>
      <w:spacing w:after="120" w:line="270" w:lineRule="atLeast"/>
    </w:pPr>
    <w:rPr>
      <w:rFonts w:ascii="Arial" w:eastAsia="MS Mincho" w:hAnsi="Arial"/>
      <w:szCs w:val="24"/>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character" w:customStyle="1" w:styleId="FooterChar">
    <w:name w:val="Footer Char"/>
    <w:link w:val="Footer"/>
    <w:uiPriority w:val="99"/>
    <w:rsid w:val="00C61145"/>
    <w:rPr>
      <w:rFonts w:ascii="Arial" w:hAnsi="Arial"/>
      <w:sz w:val="18"/>
      <w:szCs w:val="18"/>
      <w:lang w:eastAsia="en-US"/>
    </w:rPr>
  </w:style>
  <w:style w:type="character" w:customStyle="1" w:styleId="apple-converted-space">
    <w:name w:val="apple-converted-space"/>
    <w:rsid w:val="00C61145"/>
  </w:style>
  <w:style w:type="numbering" w:customStyle="1" w:styleId="Bullets">
    <w:name w:val="Bullets"/>
    <w:rsid w:val="00596A4B"/>
    <w:pPr>
      <w:numPr>
        <w:numId w:val="1"/>
      </w:numPr>
    </w:pPr>
  </w:style>
  <w:style w:type="numbering" w:customStyle="1" w:styleId="Numbers">
    <w:name w:val="Numbers"/>
    <w:rsid w:val="00596A4B"/>
    <w:pPr>
      <w:numPr>
        <w:numId w:val="2"/>
      </w:numPr>
    </w:pPr>
  </w:style>
  <w:style w:type="paragraph" w:customStyle="1" w:styleId="DHHSbulletindentlastline">
    <w:name w:val="DHHS bullet indent last line"/>
    <w:basedOn w:val="DHHSbody"/>
    <w:rsid w:val="00596A4B"/>
    <w:pPr>
      <w:numPr>
        <w:ilvl w:val="5"/>
        <w:numId w:val="1"/>
      </w:numPr>
    </w:pPr>
  </w:style>
  <w:style w:type="paragraph" w:customStyle="1" w:styleId="DHHSnumberdigit">
    <w:name w:val="DHHS number digit"/>
    <w:basedOn w:val="DHHSbody"/>
    <w:uiPriority w:val="4"/>
    <w:rsid w:val="00596A4B"/>
    <w:pPr>
      <w:numPr>
        <w:numId w:val="2"/>
      </w:numPr>
    </w:pPr>
  </w:style>
  <w:style w:type="paragraph" w:customStyle="1" w:styleId="DHHSnumberloweralphaindent">
    <w:name w:val="DHHS number lower alpha indent"/>
    <w:basedOn w:val="DHHSbody"/>
    <w:uiPriority w:val="4"/>
    <w:qFormat/>
    <w:rsid w:val="00596A4B"/>
    <w:pPr>
      <w:numPr>
        <w:ilvl w:val="3"/>
        <w:numId w:val="2"/>
      </w:numPr>
    </w:pPr>
  </w:style>
  <w:style w:type="paragraph" w:customStyle="1" w:styleId="DHHSnumberdigitindent">
    <w:name w:val="DHHS number digit indent"/>
    <w:basedOn w:val="DHHSnumberloweralphaindent"/>
    <w:uiPriority w:val="4"/>
    <w:qFormat/>
    <w:rsid w:val="00596A4B"/>
    <w:pPr>
      <w:numPr>
        <w:ilvl w:val="1"/>
      </w:numPr>
    </w:pPr>
  </w:style>
  <w:style w:type="paragraph" w:customStyle="1" w:styleId="DHHSnumberloweralpha">
    <w:name w:val="DHHS number lower alpha"/>
    <w:basedOn w:val="DHHSbody"/>
    <w:uiPriority w:val="4"/>
    <w:qFormat/>
    <w:rsid w:val="00596A4B"/>
    <w:pPr>
      <w:numPr>
        <w:ilvl w:val="2"/>
        <w:numId w:val="2"/>
      </w:numPr>
    </w:pPr>
  </w:style>
  <w:style w:type="paragraph" w:customStyle="1" w:styleId="DHHSnumberlowerroman">
    <w:name w:val="DHHS number lower roman"/>
    <w:basedOn w:val="DHHSbody"/>
    <w:uiPriority w:val="4"/>
    <w:qFormat/>
    <w:rsid w:val="00596A4B"/>
    <w:pPr>
      <w:numPr>
        <w:ilvl w:val="4"/>
        <w:numId w:val="2"/>
      </w:numPr>
    </w:pPr>
  </w:style>
  <w:style w:type="paragraph" w:customStyle="1" w:styleId="DHHSnumberlowerromanindent">
    <w:name w:val="DHHS number lower roman indent"/>
    <w:basedOn w:val="DHHSbody"/>
    <w:uiPriority w:val="4"/>
    <w:qFormat/>
    <w:rsid w:val="00596A4B"/>
    <w:pPr>
      <w:numPr>
        <w:ilvl w:val="5"/>
        <w:numId w:val="2"/>
      </w:numPr>
    </w:pPr>
  </w:style>
  <w:style w:type="paragraph" w:customStyle="1" w:styleId="DHHSquote">
    <w:name w:val="DHHS quote"/>
    <w:basedOn w:val="DHHSbody"/>
    <w:uiPriority w:val="3"/>
    <w:qFormat/>
    <w:rsid w:val="00596A4B"/>
    <w:pPr>
      <w:ind w:left="397"/>
    </w:pPr>
    <w:rPr>
      <w:szCs w:val="18"/>
      <w:lang w:val="fr-FR"/>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Normal"/>
    <w:uiPriority w:val="1"/>
    <w:rsid w:val="00951D50"/>
    <w:pPr>
      <w:spacing w:before="240" w:after="120" w:line="270" w:lineRule="atLeast"/>
    </w:pPr>
    <w:rPr>
      <w:rFonts w:ascii="Arial" w:eastAsia="Times" w:hAnsi="Arial"/>
    </w:rPr>
  </w:style>
  <w:style w:type="paragraph" w:customStyle="1" w:styleId="Body">
    <w:name w:val="Body"/>
    <w:rsid w:val="00C6114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TListBull2">
    <w:name w:val="T ListBull2"/>
    <w:basedOn w:val="Normal"/>
    <w:qFormat/>
    <w:rsid w:val="00C61145"/>
    <w:pPr>
      <w:numPr>
        <w:numId w:val="7"/>
      </w:numPr>
      <w:tabs>
        <w:tab w:val="left" w:pos="1871"/>
      </w:tabs>
      <w:spacing w:after="80" w:line="340" w:lineRule="exact"/>
      <w:ind w:left="1871" w:hanging="255"/>
    </w:pPr>
    <w:rPr>
      <w:rFonts w:ascii="Arial" w:eastAsia="MS Mincho" w:hAnsi="Arial"/>
      <w:color w:val="000000"/>
      <w:kern w:val="18"/>
      <w:sz w:val="21"/>
      <w:szCs w:val="21"/>
      <w:lang w:val="en-US" w:eastAsia="ja-JP"/>
    </w:rPr>
  </w:style>
  <w:style w:type="paragraph" w:customStyle="1" w:styleId="TListNum1">
    <w:name w:val="T ListNum1"/>
    <w:basedOn w:val="Normal"/>
    <w:qFormat/>
    <w:rsid w:val="00C61145"/>
    <w:pPr>
      <w:numPr>
        <w:numId w:val="6"/>
      </w:numPr>
      <w:tabs>
        <w:tab w:val="num" w:pos="720"/>
        <w:tab w:val="left" w:pos="1361"/>
      </w:tabs>
      <w:spacing w:after="80" w:line="340" w:lineRule="exact"/>
      <w:ind w:left="1361" w:hanging="125"/>
    </w:pPr>
    <w:rPr>
      <w:rFonts w:ascii="Arial" w:eastAsia="MS Mincho" w:hAnsi="Arial"/>
      <w:color w:val="000000"/>
      <w:kern w:val="18"/>
      <w:sz w:val="21"/>
      <w:szCs w:val="21"/>
      <w:lang w:val="en-US" w:eastAsia="ja-JP"/>
    </w:rPr>
  </w:style>
  <w:style w:type="paragraph" w:styleId="BalloonText">
    <w:name w:val="Balloon Text"/>
    <w:basedOn w:val="Normal"/>
    <w:link w:val="BalloonTextChar"/>
    <w:uiPriority w:val="99"/>
    <w:semiHidden/>
    <w:unhideWhenUsed/>
    <w:rsid w:val="00B40CCC"/>
    <w:rPr>
      <w:rFonts w:ascii="Tahoma" w:hAnsi="Tahoma" w:cs="Tahoma"/>
      <w:sz w:val="16"/>
      <w:szCs w:val="16"/>
    </w:rPr>
  </w:style>
  <w:style w:type="character" w:customStyle="1" w:styleId="BalloonTextChar">
    <w:name w:val="Balloon Text Char"/>
    <w:basedOn w:val="DefaultParagraphFont"/>
    <w:link w:val="BalloonText"/>
    <w:uiPriority w:val="99"/>
    <w:semiHidden/>
    <w:rsid w:val="00B40CCC"/>
    <w:rPr>
      <w:rFonts w:ascii="Tahoma" w:hAnsi="Tahoma" w:cs="Tahoma"/>
      <w:sz w:val="16"/>
      <w:szCs w:val="16"/>
      <w:lang w:eastAsia="en-US"/>
    </w:rPr>
  </w:style>
  <w:style w:type="paragraph" w:customStyle="1" w:styleId="Default">
    <w:name w:val="Default"/>
    <w:rsid w:val="009915F6"/>
    <w:pPr>
      <w:autoSpaceDE w:val="0"/>
      <w:autoSpaceDN w:val="0"/>
      <w:adjustRightInd w:val="0"/>
    </w:pPr>
    <w:rPr>
      <w:rFonts w:eastAsiaTheme="minorHAnsi"/>
      <w:color w:val="000000"/>
      <w:sz w:val="24"/>
      <w:szCs w:val="24"/>
      <w:lang w:eastAsia="en-US"/>
    </w:rPr>
  </w:style>
  <w:style w:type="character" w:customStyle="1" w:styleId="h41">
    <w:name w:val="h41"/>
    <w:basedOn w:val="DefaultParagraphFont"/>
    <w:rsid w:val="00CA67AF"/>
    <w:rPr>
      <w:rFonts w:ascii="Arial" w:hAnsi="Arial" w:cs="Arial" w:hint="default"/>
      <w:b/>
      <w:bCs/>
      <w:vanish w:val="0"/>
      <w:webHidden w:val="0"/>
      <w:color w:val="666699"/>
      <w:sz w:val="27"/>
      <w:szCs w:val="27"/>
      <w:specVanish w:val="0"/>
    </w:rPr>
  </w:style>
  <w:style w:type="character" w:styleId="Strong">
    <w:name w:val="Strong"/>
    <w:basedOn w:val="DefaultParagraphFont"/>
    <w:uiPriority w:val="22"/>
    <w:qFormat/>
    <w:rsid w:val="00CA67AF"/>
    <w:rPr>
      <w:b/>
      <w:bCs/>
    </w:rPr>
  </w:style>
  <w:style w:type="paragraph" w:styleId="BodyText">
    <w:name w:val="Body Text"/>
    <w:basedOn w:val="Normal"/>
    <w:link w:val="BodyTextChar"/>
    <w:rsid w:val="004E1273"/>
    <w:pPr>
      <w:spacing w:before="120" w:after="120"/>
      <w:ind w:left="720"/>
    </w:pPr>
    <w:rPr>
      <w:rFonts w:ascii="Arial" w:hAnsi="Arial"/>
      <w:szCs w:val="24"/>
      <w:lang w:val="x-none"/>
    </w:rPr>
  </w:style>
  <w:style w:type="character" w:customStyle="1" w:styleId="BodyTextChar">
    <w:name w:val="Body Text Char"/>
    <w:basedOn w:val="DefaultParagraphFont"/>
    <w:link w:val="BodyText"/>
    <w:rsid w:val="004E1273"/>
    <w:rPr>
      <w:rFonts w:ascii="Arial" w:hAnsi="Arial"/>
      <w:szCs w:val="24"/>
      <w:lang w:val="x-none" w:eastAsia="en-US"/>
    </w:rPr>
  </w:style>
  <w:style w:type="character" w:customStyle="1" w:styleId="StyleBold">
    <w:name w:val="Style Bold"/>
    <w:rsid w:val="00BA2631"/>
    <w:rPr>
      <w:rFonts w:ascii="Arial" w:hAnsi="Arial"/>
      <w:b/>
      <w:bCs/>
    </w:rPr>
  </w:style>
  <w:style w:type="paragraph" w:customStyle="1" w:styleId="StyleStyleStyleBodyTextLeftLinespacing15linesItali">
    <w:name w:val="Style Style Style Body Text + Left Line spacing:  1.5 lines + Itali..."/>
    <w:basedOn w:val="Normal"/>
    <w:autoRedefine/>
    <w:rsid w:val="00BA2631"/>
    <w:rPr>
      <w:rFonts w:ascii="Calibri" w:hAnsi="Calibri" w:cs="Arial"/>
      <w:sz w:val="22"/>
      <w:szCs w:val="22"/>
      <w:lang w:eastAsia="en-AU"/>
    </w:rPr>
  </w:style>
  <w:style w:type="paragraph" w:customStyle="1" w:styleId="Pa13">
    <w:name w:val="Pa13"/>
    <w:basedOn w:val="Default"/>
    <w:next w:val="Default"/>
    <w:uiPriority w:val="99"/>
    <w:rsid w:val="00836BD2"/>
    <w:pPr>
      <w:spacing w:line="241" w:lineRule="atLeast"/>
    </w:pPr>
    <w:rPr>
      <w:rFonts w:ascii="Trade Gothic LT Std Bold" w:eastAsia="Times New Roman" w:hAnsi="Trade Gothic LT Std Bold"/>
      <w:color w:val="auto"/>
      <w:lang w:eastAsia="en-AU"/>
    </w:rPr>
  </w:style>
  <w:style w:type="character" w:customStyle="1" w:styleId="A9">
    <w:name w:val="A9"/>
    <w:uiPriority w:val="99"/>
    <w:rsid w:val="00836BD2"/>
    <w:rPr>
      <w:rFonts w:cs="Trade Gothic LT Std Bold"/>
      <w:b/>
      <w:bCs/>
      <w:color w:val="000000"/>
      <w:sz w:val="21"/>
      <w:szCs w:val="21"/>
    </w:rPr>
  </w:style>
  <w:style w:type="paragraph" w:customStyle="1" w:styleId="Pa14">
    <w:name w:val="Pa14"/>
    <w:basedOn w:val="Default"/>
    <w:next w:val="Default"/>
    <w:uiPriority w:val="99"/>
    <w:rsid w:val="00836BD2"/>
    <w:pPr>
      <w:spacing w:line="201" w:lineRule="atLeast"/>
    </w:pPr>
    <w:rPr>
      <w:rFonts w:ascii="Trade Gothic LT Std Bold" w:eastAsia="Times New Roman" w:hAnsi="Trade Gothic LT Std Bold"/>
      <w:color w:val="auto"/>
      <w:lang w:eastAsia="en-AU"/>
    </w:rPr>
  </w:style>
  <w:style w:type="character" w:customStyle="1" w:styleId="A3">
    <w:name w:val="A3"/>
    <w:uiPriority w:val="99"/>
    <w:rsid w:val="00836BD2"/>
    <w:rPr>
      <w:rFonts w:ascii="Trade Gothic LT Std" w:hAnsi="Trade Gothic LT Std" w:cs="Trade Gothic LT Std"/>
      <w:b/>
      <w:bCs/>
      <w:color w:val="000000"/>
      <w:sz w:val="18"/>
      <w:szCs w:val="18"/>
    </w:rPr>
  </w:style>
  <w:style w:type="character" w:customStyle="1" w:styleId="A10">
    <w:name w:val="A10"/>
    <w:uiPriority w:val="99"/>
    <w:rsid w:val="00836BD2"/>
    <w:rPr>
      <w:rFonts w:ascii="LALZY E+ DIN" w:hAnsi="LALZY E+ DIN" w:cs="LALZY E+ DIN"/>
      <w:color w:val="000000"/>
      <w:sz w:val="16"/>
      <w:szCs w:val="16"/>
    </w:rPr>
  </w:style>
  <w:style w:type="paragraph" w:customStyle="1" w:styleId="Pa51">
    <w:name w:val="Pa5+1"/>
    <w:basedOn w:val="Default"/>
    <w:next w:val="Default"/>
    <w:uiPriority w:val="99"/>
    <w:rsid w:val="005B1EE2"/>
    <w:pPr>
      <w:spacing w:line="208" w:lineRule="atLeast"/>
    </w:pPr>
    <w:rPr>
      <w:rFonts w:ascii="Helvetica 45 Light" w:eastAsia="Times New Roman" w:hAnsi="Helvetica 45 Light"/>
      <w:color w:val="auto"/>
      <w:lang w:eastAsia="en-AU"/>
    </w:rPr>
  </w:style>
  <w:style w:type="character" w:customStyle="1" w:styleId="A01">
    <w:name w:val="A0+1"/>
    <w:uiPriority w:val="99"/>
    <w:rsid w:val="005B1EE2"/>
    <w:rPr>
      <w:rFonts w:cs="Helvetica 45 Light"/>
      <w:color w:val="000000"/>
      <w:sz w:val="21"/>
      <w:szCs w:val="21"/>
    </w:rPr>
  </w:style>
  <w:style w:type="character" w:customStyle="1" w:styleId="A71">
    <w:name w:val="A7+1"/>
    <w:uiPriority w:val="99"/>
    <w:rsid w:val="005B1EE2"/>
    <w:rPr>
      <w:rFonts w:cs="Helvetica 45 Light"/>
      <w:color w:val="000000"/>
      <w:sz w:val="12"/>
      <w:szCs w:val="12"/>
    </w:rPr>
  </w:style>
  <w:style w:type="character" w:styleId="CommentReference">
    <w:name w:val="annotation reference"/>
    <w:basedOn w:val="DefaultParagraphFont"/>
    <w:uiPriority w:val="99"/>
    <w:semiHidden/>
    <w:unhideWhenUsed/>
    <w:rsid w:val="00AA70D0"/>
    <w:rPr>
      <w:sz w:val="16"/>
      <w:szCs w:val="16"/>
    </w:rPr>
  </w:style>
  <w:style w:type="paragraph" w:styleId="CommentText">
    <w:name w:val="annotation text"/>
    <w:basedOn w:val="Normal"/>
    <w:link w:val="CommentTextChar"/>
    <w:uiPriority w:val="99"/>
    <w:semiHidden/>
    <w:unhideWhenUsed/>
    <w:rsid w:val="00AA70D0"/>
  </w:style>
  <w:style w:type="character" w:customStyle="1" w:styleId="CommentTextChar">
    <w:name w:val="Comment Text Char"/>
    <w:basedOn w:val="DefaultParagraphFont"/>
    <w:link w:val="CommentText"/>
    <w:uiPriority w:val="99"/>
    <w:semiHidden/>
    <w:rsid w:val="00AA70D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A70D0"/>
    <w:rPr>
      <w:b/>
      <w:bCs/>
    </w:rPr>
  </w:style>
  <w:style w:type="character" w:customStyle="1" w:styleId="CommentSubjectChar">
    <w:name w:val="Comment Subject Char"/>
    <w:basedOn w:val="CommentTextChar"/>
    <w:link w:val="CommentSubject"/>
    <w:uiPriority w:val="99"/>
    <w:semiHidden/>
    <w:rsid w:val="00AA70D0"/>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141523">
      <w:bodyDiv w:val="1"/>
      <w:marLeft w:val="0"/>
      <w:marRight w:val="0"/>
      <w:marTop w:val="0"/>
      <w:marBottom w:val="0"/>
      <w:divBdr>
        <w:top w:val="none" w:sz="0" w:space="0" w:color="auto"/>
        <w:left w:val="none" w:sz="0" w:space="0" w:color="auto"/>
        <w:bottom w:val="none" w:sz="0" w:space="0" w:color="auto"/>
        <w:right w:val="none" w:sz="0" w:space="0" w:color="auto"/>
      </w:divBdr>
      <w:divsChild>
        <w:div w:id="261114634">
          <w:marLeft w:val="0"/>
          <w:marRight w:val="0"/>
          <w:marTop w:val="0"/>
          <w:marBottom w:val="0"/>
          <w:divBdr>
            <w:top w:val="none" w:sz="0" w:space="0" w:color="auto"/>
            <w:left w:val="none" w:sz="0" w:space="0" w:color="auto"/>
            <w:bottom w:val="none" w:sz="0" w:space="0" w:color="auto"/>
            <w:right w:val="none" w:sz="0" w:space="0" w:color="auto"/>
          </w:divBdr>
        </w:div>
        <w:div w:id="1309507447">
          <w:marLeft w:val="0"/>
          <w:marRight w:val="0"/>
          <w:marTop w:val="0"/>
          <w:marBottom w:val="0"/>
          <w:divBdr>
            <w:top w:val="none" w:sz="0" w:space="0" w:color="auto"/>
            <w:left w:val="none" w:sz="0" w:space="0" w:color="auto"/>
            <w:bottom w:val="none" w:sz="0" w:space="0" w:color="auto"/>
            <w:right w:val="none" w:sz="0" w:space="0" w:color="auto"/>
          </w:divBdr>
        </w:div>
        <w:div w:id="890457440">
          <w:marLeft w:val="0"/>
          <w:marRight w:val="0"/>
          <w:marTop w:val="0"/>
          <w:marBottom w:val="0"/>
          <w:divBdr>
            <w:top w:val="none" w:sz="0" w:space="0" w:color="auto"/>
            <w:left w:val="none" w:sz="0" w:space="0" w:color="auto"/>
            <w:bottom w:val="none" w:sz="0" w:space="0" w:color="auto"/>
            <w:right w:val="none" w:sz="0" w:space="0" w:color="auto"/>
          </w:divBdr>
        </w:div>
        <w:div w:id="2110344825">
          <w:marLeft w:val="0"/>
          <w:marRight w:val="0"/>
          <w:marTop w:val="0"/>
          <w:marBottom w:val="0"/>
          <w:divBdr>
            <w:top w:val="none" w:sz="0" w:space="0" w:color="auto"/>
            <w:left w:val="none" w:sz="0" w:space="0" w:color="auto"/>
            <w:bottom w:val="none" w:sz="0" w:space="0" w:color="auto"/>
            <w:right w:val="none" w:sz="0" w:space="0" w:color="auto"/>
          </w:divBdr>
        </w:div>
        <w:div w:id="439489800">
          <w:marLeft w:val="0"/>
          <w:marRight w:val="0"/>
          <w:marTop w:val="0"/>
          <w:marBottom w:val="0"/>
          <w:divBdr>
            <w:top w:val="none" w:sz="0" w:space="0" w:color="auto"/>
            <w:left w:val="none" w:sz="0" w:space="0" w:color="auto"/>
            <w:bottom w:val="none" w:sz="0" w:space="0" w:color="auto"/>
            <w:right w:val="none" w:sz="0" w:space="0" w:color="auto"/>
          </w:divBdr>
        </w:div>
        <w:div w:id="1436706657">
          <w:marLeft w:val="0"/>
          <w:marRight w:val="0"/>
          <w:marTop w:val="0"/>
          <w:marBottom w:val="0"/>
          <w:divBdr>
            <w:top w:val="none" w:sz="0" w:space="0" w:color="auto"/>
            <w:left w:val="none" w:sz="0" w:space="0" w:color="auto"/>
            <w:bottom w:val="none" w:sz="0" w:space="0" w:color="auto"/>
            <w:right w:val="none" w:sz="0" w:space="0" w:color="auto"/>
          </w:divBdr>
        </w:div>
        <w:div w:id="481316585">
          <w:marLeft w:val="0"/>
          <w:marRight w:val="0"/>
          <w:marTop w:val="0"/>
          <w:marBottom w:val="0"/>
          <w:divBdr>
            <w:top w:val="none" w:sz="0" w:space="0" w:color="auto"/>
            <w:left w:val="none" w:sz="0" w:space="0" w:color="auto"/>
            <w:bottom w:val="none" w:sz="0" w:space="0" w:color="auto"/>
            <w:right w:val="none" w:sz="0" w:space="0" w:color="auto"/>
          </w:divBdr>
        </w:div>
        <w:div w:id="1636712039">
          <w:marLeft w:val="0"/>
          <w:marRight w:val="0"/>
          <w:marTop w:val="0"/>
          <w:marBottom w:val="0"/>
          <w:divBdr>
            <w:top w:val="none" w:sz="0" w:space="0" w:color="auto"/>
            <w:left w:val="none" w:sz="0" w:space="0" w:color="auto"/>
            <w:bottom w:val="none" w:sz="0" w:space="0" w:color="auto"/>
            <w:right w:val="none" w:sz="0" w:space="0" w:color="auto"/>
          </w:divBdr>
        </w:div>
        <w:div w:id="588852324">
          <w:marLeft w:val="0"/>
          <w:marRight w:val="0"/>
          <w:marTop w:val="0"/>
          <w:marBottom w:val="0"/>
          <w:divBdr>
            <w:top w:val="none" w:sz="0" w:space="0" w:color="auto"/>
            <w:left w:val="none" w:sz="0" w:space="0" w:color="auto"/>
            <w:bottom w:val="none" w:sz="0" w:space="0" w:color="auto"/>
            <w:right w:val="none" w:sz="0" w:space="0" w:color="auto"/>
          </w:divBdr>
        </w:div>
        <w:div w:id="398988998">
          <w:marLeft w:val="0"/>
          <w:marRight w:val="0"/>
          <w:marTop w:val="0"/>
          <w:marBottom w:val="0"/>
          <w:divBdr>
            <w:top w:val="none" w:sz="0" w:space="0" w:color="auto"/>
            <w:left w:val="none" w:sz="0" w:space="0" w:color="auto"/>
            <w:bottom w:val="none" w:sz="0" w:space="0" w:color="auto"/>
            <w:right w:val="none" w:sz="0" w:space="0" w:color="auto"/>
          </w:divBdr>
        </w:div>
        <w:div w:id="747726569">
          <w:marLeft w:val="0"/>
          <w:marRight w:val="0"/>
          <w:marTop w:val="0"/>
          <w:marBottom w:val="0"/>
          <w:divBdr>
            <w:top w:val="none" w:sz="0" w:space="0" w:color="auto"/>
            <w:left w:val="none" w:sz="0" w:space="0" w:color="auto"/>
            <w:bottom w:val="none" w:sz="0" w:space="0" w:color="auto"/>
            <w:right w:val="none" w:sz="0" w:space="0" w:color="auto"/>
          </w:divBdr>
        </w:div>
        <w:div w:id="736167919">
          <w:marLeft w:val="0"/>
          <w:marRight w:val="0"/>
          <w:marTop w:val="0"/>
          <w:marBottom w:val="0"/>
          <w:divBdr>
            <w:top w:val="none" w:sz="0" w:space="0" w:color="auto"/>
            <w:left w:val="none" w:sz="0" w:space="0" w:color="auto"/>
            <w:bottom w:val="none" w:sz="0" w:space="0" w:color="auto"/>
            <w:right w:val="none" w:sz="0" w:space="0" w:color="auto"/>
          </w:divBdr>
        </w:div>
        <w:div w:id="1498572276">
          <w:marLeft w:val="0"/>
          <w:marRight w:val="0"/>
          <w:marTop w:val="0"/>
          <w:marBottom w:val="0"/>
          <w:divBdr>
            <w:top w:val="none" w:sz="0" w:space="0" w:color="auto"/>
            <w:left w:val="none" w:sz="0" w:space="0" w:color="auto"/>
            <w:bottom w:val="none" w:sz="0" w:space="0" w:color="auto"/>
            <w:right w:val="none" w:sz="0" w:space="0" w:color="auto"/>
          </w:divBdr>
        </w:div>
        <w:div w:id="1882402969">
          <w:marLeft w:val="0"/>
          <w:marRight w:val="0"/>
          <w:marTop w:val="0"/>
          <w:marBottom w:val="0"/>
          <w:divBdr>
            <w:top w:val="none" w:sz="0" w:space="0" w:color="auto"/>
            <w:left w:val="none" w:sz="0" w:space="0" w:color="auto"/>
            <w:bottom w:val="none" w:sz="0" w:space="0" w:color="auto"/>
            <w:right w:val="none" w:sz="0" w:space="0" w:color="auto"/>
          </w:divBdr>
        </w:div>
        <w:div w:id="1906062175">
          <w:marLeft w:val="0"/>
          <w:marRight w:val="0"/>
          <w:marTop w:val="0"/>
          <w:marBottom w:val="0"/>
          <w:divBdr>
            <w:top w:val="none" w:sz="0" w:space="0" w:color="auto"/>
            <w:left w:val="none" w:sz="0" w:space="0" w:color="auto"/>
            <w:bottom w:val="none" w:sz="0" w:space="0" w:color="auto"/>
            <w:right w:val="none" w:sz="0" w:space="0" w:color="auto"/>
          </w:divBdr>
        </w:div>
        <w:div w:id="1286351039">
          <w:marLeft w:val="0"/>
          <w:marRight w:val="0"/>
          <w:marTop w:val="0"/>
          <w:marBottom w:val="0"/>
          <w:divBdr>
            <w:top w:val="none" w:sz="0" w:space="0" w:color="auto"/>
            <w:left w:val="none" w:sz="0" w:space="0" w:color="auto"/>
            <w:bottom w:val="none" w:sz="0" w:space="0" w:color="auto"/>
            <w:right w:val="none" w:sz="0" w:space="0" w:color="auto"/>
          </w:divBdr>
        </w:div>
      </w:divsChild>
    </w:div>
    <w:div w:id="1318075892">
      <w:bodyDiv w:val="1"/>
      <w:marLeft w:val="0"/>
      <w:marRight w:val="0"/>
      <w:marTop w:val="0"/>
      <w:marBottom w:val="0"/>
      <w:divBdr>
        <w:top w:val="none" w:sz="0" w:space="0" w:color="auto"/>
        <w:left w:val="none" w:sz="0" w:space="0" w:color="auto"/>
        <w:bottom w:val="none" w:sz="0" w:space="0" w:color="auto"/>
        <w:right w:val="none" w:sz="0" w:space="0" w:color="auto"/>
      </w:divBdr>
      <w:divsChild>
        <w:div w:id="515192337">
          <w:marLeft w:val="0"/>
          <w:marRight w:val="0"/>
          <w:marTop w:val="0"/>
          <w:marBottom w:val="0"/>
          <w:divBdr>
            <w:top w:val="none" w:sz="0" w:space="0" w:color="auto"/>
            <w:left w:val="none" w:sz="0" w:space="0" w:color="auto"/>
            <w:bottom w:val="none" w:sz="0" w:space="0" w:color="auto"/>
            <w:right w:val="none" w:sz="0" w:space="0" w:color="auto"/>
          </w:divBdr>
          <w:divsChild>
            <w:div w:id="2033797941">
              <w:marLeft w:val="0"/>
              <w:marRight w:val="0"/>
              <w:marTop w:val="0"/>
              <w:marBottom w:val="0"/>
              <w:divBdr>
                <w:top w:val="none" w:sz="0" w:space="0" w:color="auto"/>
                <w:left w:val="none" w:sz="0" w:space="0" w:color="auto"/>
                <w:bottom w:val="none" w:sz="0" w:space="0" w:color="auto"/>
                <w:right w:val="none" w:sz="0" w:space="0" w:color="auto"/>
              </w:divBdr>
            </w:div>
            <w:div w:id="1593857521">
              <w:marLeft w:val="0"/>
              <w:marRight w:val="0"/>
              <w:marTop w:val="0"/>
              <w:marBottom w:val="0"/>
              <w:divBdr>
                <w:top w:val="none" w:sz="0" w:space="0" w:color="auto"/>
                <w:left w:val="none" w:sz="0" w:space="0" w:color="auto"/>
                <w:bottom w:val="none" w:sz="0" w:space="0" w:color="auto"/>
                <w:right w:val="none" w:sz="0" w:space="0" w:color="auto"/>
              </w:divBdr>
            </w:div>
            <w:div w:id="673995108">
              <w:marLeft w:val="0"/>
              <w:marRight w:val="0"/>
              <w:marTop w:val="0"/>
              <w:marBottom w:val="0"/>
              <w:divBdr>
                <w:top w:val="none" w:sz="0" w:space="0" w:color="auto"/>
                <w:left w:val="none" w:sz="0" w:space="0" w:color="auto"/>
                <w:bottom w:val="none" w:sz="0" w:space="0" w:color="auto"/>
                <w:right w:val="none" w:sz="0" w:space="0" w:color="auto"/>
              </w:divBdr>
            </w:div>
            <w:div w:id="1679654218">
              <w:marLeft w:val="0"/>
              <w:marRight w:val="0"/>
              <w:marTop w:val="0"/>
              <w:marBottom w:val="0"/>
              <w:divBdr>
                <w:top w:val="none" w:sz="0" w:space="0" w:color="auto"/>
                <w:left w:val="none" w:sz="0" w:space="0" w:color="auto"/>
                <w:bottom w:val="none" w:sz="0" w:space="0" w:color="auto"/>
                <w:right w:val="none" w:sz="0" w:space="0" w:color="auto"/>
              </w:divBdr>
            </w:div>
            <w:div w:id="871891200">
              <w:marLeft w:val="0"/>
              <w:marRight w:val="0"/>
              <w:marTop w:val="0"/>
              <w:marBottom w:val="0"/>
              <w:divBdr>
                <w:top w:val="none" w:sz="0" w:space="0" w:color="auto"/>
                <w:left w:val="none" w:sz="0" w:space="0" w:color="auto"/>
                <w:bottom w:val="none" w:sz="0" w:space="0" w:color="auto"/>
                <w:right w:val="none" w:sz="0" w:space="0" w:color="auto"/>
              </w:divBdr>
            </w:div>
            <w:div w:id="1583678303">
              <w:marLeft w:val="0"/>
              <w:marRight w:val="0"/>
              <w:marTop w:val="0"/>
              <w:marBottom w:val="0"/>
              <w:divBdr>
                <w:top w:val="none" w:sz="0" w:space="0" w:color="auto"/>
                <w:left w:val="none" w:sz="0" w:space="0" w:color="auto"/>
                <w:bottom w:val="none" w:sz="0" w:space="0" w:color="auto"/>
                <w:right w:val="none" w:sz="0" w:space="0" w:color="auto"/>
              </w:divBdr>
            </w:div>
            <w:div w:id="1631011110">
              <w:marLeft w:val="0"/>
              <w:marRight w:val="0"/>
              <w:marTop w:val="0"/>
              <w:marBottom w:val="0"/>
              <w:divBdr>
                <w:top w:val="none" w:sz="0" w:space="0" w:color="auto"/>
                <w:left w:val="none" w:sz="0" w:space="0" w:color="auto"/>
                <w:bottom w:val="none" w:sz="0" w:space="0" w:color="auto"/>
                <w:right w:val="none" w:sz="0" w:space="0" w:color="auto"/>
              </w:divBdr>
            </w:div>
            <w:div w:id="1871795852">
              <w:marLeft w:val="0"/>
              <w:marRight w:val="0"/>
              <w:marTop w:val="0"/>
              <w:marBottom w:val="0"/>
              <w:divBdr>
                <w:top w:val="none" w:sz="0" w:space="0" w:color="auto"/>
                <w:left w:val="none" w:sz="0" w:space="0" w:color="auto"/>
                <w:bottom w:val="none" w:sz="0" w:space="0" w:color="auto"/>
                <w:right w:val="none" w:sz="0" w:space="0" w:color="auto"/>
              </w:divBdr>
            </w:div>
            <w:div w:id="1823547008">
              <w:marLeft w:val="0"/>
              <w:marRight w:val="0"/>
              <w:marTop w:val="0"/>
              <w:marBottom w:val="0"/>
              <w:divBdr>
                <w:top w:val="none" w:sz="0" w:space="0" w:color="auto"/>
                <w:left w:val="none" w:sz="0" w:space="0" w:color="auto"/>
                <w:bottom w:val="none" w:sz="0" w:space="0" w:color="auto"/>
                <w:right w:val="none" w:sz="0" w:space="0" w:color="auto"/>
              </w:divBdr>
            </w:div>
            <w:div w:id="776799984">
              <w:marLeft w:val="0"/>
              <w:marRight w:val="0"/>
              <w:marTop w:val="0"/>
              <w:marBottom w:val="0"/>
              <w:divBdr>
                <w:top w:val="none" w:sz="0" w:space="0" w:color="auto"/>
                <w:left w:val="none" w:sz="0" w:space="0" w:color="auto"/>
                <w:bottom w:val="none" w:sz="0" w:space="0" w:color="auto"/>
                <w:right w:val="none" w:sz="0" w:space="0" w:color="auto"/>
              </w:divBdr>
            </w:div>
            <w:div w:id="727385326">
              <w:marLeft w:val="0"/>
              <w:marRight w:val="0"/>
              <w:marTop w:val="0"/>
              <w:marBottom w:val="0"/>
              <w:divBdr>
                <w:top w:val="none" w:sz="0" w:space="0" w:color="auto"/>
                <w:left w:val="none" w:sz="0" w:space="0" w:color="auto"/>
                <w:bottom w:val="none" w:sz="0" w:space="0" w:color="auto"/>
                <w:right w:val="none" w:sz="0" w:space="0" w:color="auto"/>
              </w:divBdr>
            </w:div>
            <w:div w:id="477233868">
              <w:marLeft w:val="0"/>
              <w:marRight w:val="0"/>
              <w:marTop w:val="0"/>
              <w:marBottom w:val="0"/>
              <w:divBdr>
                <w:top w:val="none" w:sz="0" w:space="0" w:color="auto"/>
                <w:left w:val="none" w:sz="0" w:space="0" w:color="auto"/>
                <w:bottom w:val="none" w:sz="0" w:space="0" w:color="auto"/>
                <w:right w:val="none" w:sz="0" w:space="0" w:color="auto"/>
              </w:divBdr>
            </w:div>
            <w:div w:id="1743211214">
              <w:marLeft w:val="0"/>
              <w:marRight w:val="0"/>
              <w:marTop w:val="0"/>
              <w:marBottom w:val="0"/>
              <w:divBdr>
                <w:top w:val="none" w:sz="0" w:space="0" w:color="auto"/>
                <w:left w:val="none" w:sz="0" w:space="0" w:color="auto"/>
                <w:bottom w:val="none" w:sz="0" w:space="0" w:color="auto"/>
                <w:right w:val="none" w:sz="0" w:space="0" w:color="auto"/>
              </w:divBdr>
            </w:div>
            <w:div w:id="1333408947">
              <w:marLeft w:val="0"/>
              <w:marRight w:val="0"/>
              <w:marTop w:val="0"/>
              <w:marBottom w:val="0"/>
              <w:divBdr>
                <w:top w:val="none" w:sz="0" w:space="0" w:color="auto"/>
                <w:left w:val="none" w:sz="0" w:space="0" w:color="auto"/>
                <w:bottom w:val="none" w:sz="0" w:space="0" w:color="auto"/>
                <w:right w:val="none" w:sz="0" w:space="0" w:color="auto"/>
              </w:divBdr>
            </w:div>
            <w:div w:id="1287203041">
              <w:marLeft w:val="0"/>
              <w:marRight w:val="0"/>
              <w:marTop w:val="0"/>
              <w:marBottom w:val="0"/>
              <w:divBdr>
                <w:top w:val="none" w:sz="0" w:space="0" w:color="auto"/>
                <w:left w:val="none" w:sz="0" w:space="0" w:color="auto"/>
                <w:bottom w:val="none" w:sz="0" w:space="0" w:color="auto"/>
                <w:right w:val="none" w:sz="0" w:space="0" w:color="auto"/>
              </w:divBdr>
            </w:div>
            <w:div w:id="1703356119">
              <w:marLeft w:val="0"/>
              <w:marRight w:val="0"/>
              <w:marTop w:val="0"/>
              <w:marBottom w:val="0"/>
              <w:divBdr>
                <w:top w:val="none" w:sz="0" w:space="0" w:color="auto"/>
                <w:left w:val="none" w:sz="0" w:space="0" w:color="auto"/>
                <w:bottom w:val="none" w:sz="0" w:space="0" w:color="auto"/>
                <w:right w:val="none" w:sz="0" w:space="0" w:color="auto"/>
              </w:divBdr>
            </w:div>
            <w:div w:id="587427821">
              <w:marLeft w:val="0"/>
              <w:marRight w:val="0"/>
              <w:marTop w:val="0"/>
              <w:marBottom w:val="0"/>
              <w:divBdr>
                <w:top w:val="none" w:sz="0" w:space="0" w:color="auto"/>
                <w:left w:val="none" w:sz="0" w:space="0" w:color="auto"/>
                <w:bottom w:val="none" w:sz="0" w:space="0" w:color="auto"/>
                <w:right w:val="none" w:sz="0" w:space="0" w:color="auto"/>
              </w:divBdr>
            </w:div>
            <w:div w:id="2053462324">
              <w:marLeft w:val="0"/>
              <w:marRight w:val="0"/>
              <w:marTop w:val="0"/>
              <w:marBottom w:val="0"/>
              <w:divBdr>
                <w:top w:val="none" w:sz="0" w:space="0" w:color="auto"/>
                <w:left w:val="none" w:sz="0" w:space="0" w:color="auto"/>
                <w:bottom w:val="none" w:sz="0" w:space="0" w:color="auto"/>
                <w:right w:val="none" w:sz="0" w:space="0" w:color="auto"/>
              </w:divBdr>
            </w:div>
            <w:div w:id="8970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98637">
      <w:bodyDiv w:val="1"/>
      <w:marLeft w:val="0"/>
      <w:marRight w:val="0"/>
      <w:marTop w:val="0"/>
      <w:marBottom w:val="0"/>
      <w:divBdr>
        <w:top w:val="none" w:sz="0" w:space="0" w:color="auto"/>
        <w:left w:val="none" w:sz="0" w:space="0" w:color="auto"/>
        <w:bottom w:val="none" w:sz="0" w:space="0" w:color="auto"/>
        <w:right w:val="none" w:sz="0" w:space="0" w:color="auto"/>
      </w:divBdr>
      <w:divsChild>
        <w:div w:id="1798178028">
          <w:marLeft w:val="0"/>
          <w:marRight w:val="0"/>
          <w:marTop w:val="0"/>
          <w:marBottom w:val="0"/>
          <w:divBdr>
            <w:top w:val="none" w:sz="0" w:space="0" w:color="auto"/>
            <w:left w:val="none" w:sz="0" w:space="0" w:color="auto"/>
            <w:bottom w:val="none" w:sz="0" w:space="0" w:color="auto"/>
            <w:right w:val="none" w:sz="0" w:space="0" w:color="auto"/>
          </w:divBdr>
          <w:divsChild>
            <w:div w:id="842088279">
              <w:marLeft w:val="0"/>
              <w:marRight w:val="0"/>
              <w:marTop w:val="0"/>
              <w:marBottom w:val="0"/>
              <w:divBdr>
                <w:top w:val="none" w:sz="0" w:space="0" w:color="auto"/>
                <w:left w:val="none" w:sz="0" w:space="0" w:color="auto"/>
                <w:bottom w:val="none" w:sz="0" w:space="0" w:color="auto"/>
                <w:right w:val="none" w:sz="0" w:space="0" w:color="auto"/>
              </w:divBdr>
            </w:div>
            <w:div w:id="2132899180">
              <w:marLeft w:val="0"/>
              <w:marRight w:val="0"/>
              <w:marTop w:val="0"/>
              <w:marBottom w:val="0"/>
              <w:divBdr>
                <w:top w:val="none" w:sz="0" w:space="0" w:color="auto"/>
                <w:left w:val="none" w:sz="0" w:space="0" w:color="auto"/>
                <w:bottom w:val="none" w:sz="0" w:space="0" w:color="auto"/>
                <w:right w:val="none" w:sz="0" w:space="0" w:color="auto"/>
              </w:divBdr>
            </w:div>
            <w:div w:id="13203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0031">
      <w:bodyDiv w:val="1"/>
      <w:marLeft w:val="0"/>
      <w:marRight w:val="0"/>
      <w:marTop w:val="0"/>
      <w:marBottom w:val="0"/>
      <w:divBdr>
        <w:top w:val="none" w:sz="0" w:space="0" w:color="auto"/>
        <w:left w:val="none" w:sz="0" w:space="0" w:color="auto"/>
        <w:bottom w:val="none" w:sz="0" w:space="0" w:color="auto"/>
        <w:right w:val="none" w:sz="0" w:space="0" w:color="auto"/>
      </w:divBdr>
    </w:div>
    <w:div w:id="2067990822">
      <w:bodyDiv w:val="1"/>
      <w:marLeft w:val="0"/>
      <w:marRight w:val="0"/>
      <w:marTop w:val="0"/>
      <w:marBottom w:val="0"/>
      <w:divBdr>
        <w:top w:val="none" w:sz="0" w:space="0" w:color="auto"/>
        <w:left w:val="none" w:sz="0" w:space="0" w:color="auto"/>
        <w:bottom w:val="none" w:sz="0" w:space="0" w:color="auto"/>
        <w:right w:val="none" w:sz="0" w:space="0" w:color="auto"/>
      </w:divBdr>
      <w:divsChild>
        <w:div w:id="358894781">
          <w:marLeft w:val="0"/>
          <w:marRight w:val="0"/>
          <w:marTop w:val="0"/>
          <w:marBottom w:val="0"/>
          <w:divBdr>
            <w:top w:val="none" w:sz="0" w:space="0" w:color="auto"/>
            <w:left w:val="none" w:sz="0" w:space="0" w:color="auto"/>
            <w:bottom w:val="none" w:sz="0" w:space="0" w:color="auto"/>
            <w:right w:val="none" w:sz="0" w:space="0" w:color="auto"/>
          </w:divBdr>
          <w:divsChild>
            <w:div w:id="1435007770">
              <w:marLeft w:val="0"/>
              <w:marRight w:val="0"/>
              <w:marTop w:val="0"/>
              <w:marBottom w:val="0"/>
              <w:divBdr>
                <w:top w:val="none" w:sz="0" w:space="0" w:color="auto"/>
                <w:left w:val="none" w:sz="0" w:space="0" w:color="auto"/>
                <w:bottom w:val="none" w:sz="0" w:space="0" w:color="auto"/>
                <w:right w:val="none" w:sz="0" w:space="0" w:color="auto"/>
              </w:divBdr>
            </w:div>
            <w:div w:id="7880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hs.vic.gov.au/about-the-department/plans,-programs-and-projects/plans-and-strategies/women/action-plan-to-address-violence-against-women-and-childr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2.health.vic.gov.au/docs/doc/8532A3E8DAD73048CA2578FE000571F5/$FILE/vic-public-health-wellbeing-plan.pdf" TargetMode="External"/><Relationship Id="rId17" Type="http://schemas.openxmlformats.org/officeDocument/2006/relationships/hyperlink" Target="http://www.1in4pollaustralia.com/%28S%28pq2lmqblcr3hdlnxdnplp4b1%29%29/default.aspx" TargetMode="External"/><Relationship Id="rId2" Type="http://schemas.openxmlformats.org/officeDocument/2006/relationships/numbering" Target="numbering.xml"/><Relationship Id="rId16" Type="http://schemas.openxmlformats.org/officeDocument/2006/relationships/hyperlink" Target="https://www.vichealth.vic.gov.au/media-and-resources/publications/2013-national-community-attitudes-towards-violence-against-women-surve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ention@dhhs.vic.gov.au" TargetMode="External"/><Relationship Id="rId5" Type="http://schemas.openxmlformats.org/officeDocument/2006/relationships/webSettings" Target="webSettings.xml"/><Relationship Id="rId15" Type="http://schemas.openxmlformats.org/officeDocument/2006/relationships/hyperlink" Target="http://www.stvp.org.au/" TargetMode="External"/><Relationship Id="rId10" Type="http://schemas.openxmlformats.org/officeDocument/2006/relationships/hyperlink" Target="mailto:Jen.Hargrave@wdv.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vic.gov.au/prevention/vphwp.htm" TargetMode="External"/><Relationship Id="rId14" Type="http://schemas.openxmlformats.org/officeDocument/2006/relationships/hyperlink" Target="http://wdv.org.au/news_events.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pha.ca/en/programs/social-determinants/frontlinehealth/sd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8%20Blue%202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6D3DB-23C3-493C-AEA3-BF692E72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08 Blue 285.dot</Template>
  <TotalTime>0</TotalTime>
  <Pages>10</Pages>
  <Words>3261</Words>
  <Characters>20124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Health &amp; Human Services</Company>
  <LinksUpToDate>false</LinksUpToDate>
  <CharactersWithSpaces>23339</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iwmys374</dc:creator>
  <cp:lastModifiedBy>Maria Burchell</cp:lastModifiedBy>
  <cp:revision>2</cp:revision>
  <cp:lastPrinted>2015-07-01T03:43:00Z</cp:lastPrinted>
  <dcterms:created xsi:type="dcterms:W3CDTF">2015-11-16T04:31:00Z</dcterms:created>
  <dcterms:modified xsi:type="dcterms:W3CDTF">2015-11-16T04:31:00Z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