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578" w:rsidRPr="00A94785" w:rsidRDefault="00326578" w:rsidP="00326578">
      <w:pPr>
        <w:spacing w:line="276" w:lineRule="auto"/>
        <w:ind w:right="-108"/>
        <w:jc w:val="center"/>
        <w:rPr>
          <w:rFonts w:ascii="Verdana" w:hAnsi="Verdana"/>
          <w:b/>
          <w:caps/>
        </w:rPr>
      </w:pPr>
    </w:p>
    <w:p w:rsidR="00025031" w:rsidRDefault="00025031" w:rsidP="00326578">
      <w:pPr>
        <w:spacing w:line="276" w:lineRule="auto"/>
        <w:rPr>
          <w:rFonts w:ascii="Verdana" w:hAnsi="Verdana" w:cs="Calibri"/>
          <w:b/>
        </w:rPr>
      </w:pPr>
    </w:p>
    <w:p w:rsidR="00DB2930" w:rsidRDefault="00DB2930" w:rsidP="00326578">
      <w:pPr>
        <w:spacing w:line="276" w:lineRule="auto"/>
        <w:rPr>
          <w:rFonts w:ascii="Verdana" w:hAnsi="Verdana" w:cs="Calibri"/>
          <w:b/>
        </w:rPr>
      </w:pPr>
    </w:p>
    <w:p w:rsidR="00DB2930" w:rsidRDefault="00DB2930" w:rsidP="00DB2930">
      <w:pPr>
        <w:spacing w:line="276" w:lineRule="auto"/>
        <w:jc w:val="center"/>
        <w:rPr>
          <w:rFonts w:ascii="Verdana" w:hAnsi="Verdana" w:cs="Calibri"/>
          <w:b/>
        </w:rPr>
      </w:pPr>
      <w:r>
        <w:rPr>
          <w:rFonts w:ascii="Arial" w:hAnsi="Arial" w:cs="Arial"/>
          <w:noProof/>
        </w:rPr>
        <w:drawing>
          <wp:inline distT="0" distB="0" distL="0" distR="0">
            <wp:extent cx="3220144" cy="1709531"/>
            <wp:effectExtent l="0" t="0" r="0" b="5080"/>
            <wp:docPr id="2" name="Picture 2" descr="wwd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dalog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20826" cy="1709893"/>
                    </a:xfrm>
                    <a:prstGeom prst="rect">
                      <a:avLst/>
                    </a:prstGeom>
                    <a:noFill/>
                    <a:ln>
                      <a:noFill/>
                    </a:ln>
                  </pic:spPr>
                </pic:pic>
              </a:graphicData>
            </a:graphic>
          </wp:inline>
        </w:drawing>
      </w:r>
    </w:p>
    <w:p w:rsidR="00DB2930" w:rsidRDefault="00DB2930" w:rsidP="00326578">
      <w:pPr>
        <w:spacing w:line="276" w:lineRule="auto"/>
        <w:rPr>
          <w:rFonts w:ascii="Verdana" w:hAnsi="Verdana" w:cs="Calibri"/>
          <w:b/>
        </w:rPr>
      </w:pPr>
    </w:p>
    <w:p w:rsidR="00DB2930" w:rsidRDefault="00DB2930" w:rsidP="00326578">
      <w:pPr>
        <w:spacing w:line="276" w:lineRule="auto"/>
        <w:rPr>
          <w:rFonts w:ascii="Verdana" w:hAnsi="Verdana" w:cs="Calibri"/>
          <w:b/>
        </w:rPr>
      </w:pPr>
    </w:p>
    <w:p w:rsidR="00025031" w:rsidRDefault="00DB2930" w:rsidP="00326578">
      <w:pPr>
        <w:spacing w:line="276" w:lineRule="auto"/>
        <w:rPr>
          <w:rFonts w:ascii="Verdana" w:hAnsi="Verdana" w:cs="Calibri"/>
          <w:b/>
        </w:rPr>
      </w:pPr>
      <w:r>
        <w:rPr>
          <w:rFonts w:ascii="Verdana" w:hAnsi="Verdana" w:cs="Calibri"/>
          <w:b/>
          <w:noProof/>
        </w:rPr>
        <w:drawing>
          <wp:inline distT="0" distB="0" distL="0" distR="0">
            <wp:extent cx="6264275" cy="1300534"/>
            <wp:effectExtent l="0" t="0" r="3175" b="0"/>
            <wp:docPr id="1" name="Picture 1" descr="L:\WWDA Main\Conferences &amp; Events\2011\Joint NDIS Forum\Questions\wd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WDA Main\Conferences &amp; Events\2011\Joint NDIS Forum\Questions\wdv1.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64275" cy="1300534"/>
                    </a:xfrm>
                    <a:prstGeom prst="rect">
                      <a:avLst/>
                    </a:prstGeom>
                    <a:noFill/>
                    <a:ln>
                      <a:noFill/>
                    </a:ln>
                  </pic:spPr>
                </pic:pic>
              </a:graphicData>
            </a:graphic>
          </wp:inline>
        </w:drawing>
      </w:r>
    </w:p>
    <w:p w:rsidR="00025031" w:rsidRPr="00DB2930" w:rsidRDefault="00025031" w:rsidP="00326578">
      <w:pPr>
        <w:spacing w:line="276" w:lineRule="auto"/>
        <w:rPr>
          <w:rFonts w:asciiTheme="majorHAnsi" w:hAnsiTheme="majorHAnsi" w:cs="Calibri"/>
          <w:b/>
        </w:rPr>
      </w:pPr>
    </w:p>
    <w:p w:rsidR="00025031" w:rsidRDefault="00025031" w:rsidP="00326578">
      <w:pPr>
        <w:spacing w:line="276" w:lineRule="auto"/>
        <w:rPr>
          <w:rFonts w:asciiTheme="majorHAnsi" w:hAnsiTheme="majorHAnsi" w:cs="Calibri"/>
          <w:b/>
        </w:rPr>
      </w:pPr>
    </w:p>
    <w:p w:rsidR="00DB2930" w:rsidRPr="00DB2930" w:rsidRDefault="00DB2930" w:rsidP="00DB2930">
      <w:pPr>
        <w:spacing w:line="276" w:lineRule="auto"/>
        <w:jc w:val="center"/>
        <w:rPr>
          <w:rFonts w:asciiTheme="minorHAnsi" w:hAnsiTheme="minorHAnsi" w:cstheme="minorHAnsi"/>
        </w:rPr>
      </w:pPr>
      <w:r w:rsidRPr="00DB2930">
        <w:rPr>
          <w:rFonts w:asciiTheme="minorHAnsi" w:eastAsia="Dotum" w:hAnsiTheme="minorHAnsi" w:cstheme="minorHAnsi"/>
          <w:color w:val="280066"/>
          <w:sz w:val="56"/>
          <w:szCs w:val="56"/>
        </w:rPr>
        <w:t>Submission in Response to the Productivity Commission’s Disability Care and Support Draft Report</w:t>
      </w:r>
    </w:p>
    <w:p w:rsidR="00DB2930" w:rsidRPr="00DB2930" w:rsidRDefault="00DB2930" w:rsidP="00326578">
      <w:pPr>
        <w:spacing w:line="276" w:lineRule="auto"/>
        <w:rPr>
          <w:rFonts w:asciiTheme="minorHAnsi" w:hAnsiTheme="minorHAnsi" w:cstheme="minorHAnsi"/>
        </w:rPr>
      </w:pPr>
    </w:p>
    <w:p w:rsidR="00025031" w:rsidRPr="00DB2930" w:rsidRDefault="00025031" w:rsidP="00326578">
      <w:pPr>
        <w:spacing w:line="276" w:lineRule="auto"/>
        <w:rPr>
          <w:rFonts w:asciiTheme="minorHAnsi" w:hAnsiTheme="minorHAnsi" w:cstheme="minorHAnsi"/>
        </w:rPr>
      </w:pPr>
    </w:p>
    <w:p w:rsidR="00025031" w:rsidRPr="00DB2930" w:rsidRDefault="00DB2930" w:rsidP="00DB2930">
      <w:pPr>
        <w:spacing w:line="276" w:lineRule="auto"/>
        <w:jc w:val="center"/>
        <w:rPr>
          <w:rFonts w:asciiTheme="minorHAnsi" w:hAnsiTheme="minorHAnsi" w:cstheme="minorHAnsi"/>
        </w:rPr>
      </w:pPr>
      <w:r w:rsidRPr="00DB2930">
        <w:rPr>
          <w:rFonts w:asciiTheme="minorHAnsi" w:eastAsia="Dotum" w:hAnsiTheme="minorHAnsi" w:cstheme="minorHAnsi"/>
          <w:color w:val="280066"/>
          <w:sz w:val="56"/>
          <w:szCs w:val="56"/>
        </w:rPr>
        <w:t>May 2011</w:t>
      </w:r>
    </w:p>
    <w:p w:rsidR="00025031" w:rsidRDefault="00025031" w:rsidP="00326578">
      <w:pPr>
        <w:spacing w:line="276" w:lineRule="auto"/>
        <w:rPr>
          <w:rFonts w:asciiTheme="majorHAnsi" w:hAnsiTheme="majorHAnsi" w:cs="Calibr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40"/>
        <w:gridCol w:w="5041"/>
      </w:tblGrid>
      <w:tr w:rsidR="00DB2930" w:rsidTr="00360076">
        <w:tc>
          <w:tcPr>
            <w:tcW w:w="5040" w:type="dxa"/>
          </w:tcPr>
          <w:p w:rsidR="00DB2930" w:rsidRPr="00360076" w:rsidRDefault="00DB2930" w:rsidP="00326578">
            <w:pPr>
              <w:spacing w:line="276" w:lineRule="auto"/>
              <w:rPr>
                <w:rFonts w:asciiTheme="minorHAnsi" w:hAnsiTheme="minorHAnsi" w:cstheme="minorHAnsi"/>
              </w:rPr>
            </w:pPr>
          </w:p>
          <w:p w:rsidR="00DB2930" w:rsidRPr="00360076" w:rsidRDefault="00DB2930" w:rsidP="00360076">
            <w:pPr>
              <w:spacing w:line="276" w:lineRule="auto"/>
              <w:jc w:val="center"/>
              <w:rPr>
                <w:rFonts w:asciiTheme="minorHAnsi" w:hAnsiTheme="minorHAnsi" w:cstheme="minorHAnsi"/>
              </w:rPr>
            </w:pPr>
            <w:r>
              <w:rPr>
                <w:rFonts w:ascii="Arial" w:hAnsi="Arial" w:cs="Arial"/>
                <w:noProof/>
              </w:rPr>
              <w:drawing>
                <wp:inline distT="0" distB="0" distL="0" distR="0">
                  <wp:extent cx="1400175" cy="723900"/>
                  <wp:effectExtent l="0" t="0" r="9525" b="0"/>
                  <wp:docPr id="3" name="Picture 3" descr="wwd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wdalog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0175" cy="723900"/>
                          </a:xfrm>
                          <a:prstGeom prst="rect">
                            <a:avLst/>
                          </a:prstGeom>
                          <a:noFill/>
                          <a:ln>
                            <a:noFill/>
                          </a:ln>
                        </pic:spPr>
                      </pic:pic>
                    </a:graphicData>
                  </a:graphic>
                </wp:inline>
              </w:drawing>
            </w:r>
          </w:p>
          <w:p w:rsidR="00DB2930" w:rsidRPr="008416FC" w:rsidRDefault="00DB2930" w:rsidP="00360076">
            <w:pPr>
              <w:jc w:val="center"/>
              <w:rPr>
                <w:rFonts w:ascii="Calibri" w:hAnsi="Calibri" w:cs="Calibri"/>
                <w:sz w:val="16"/>
                <w:szCs w:val="16"/>
              </w:rPr>
            </w:pPr>
            <w:r w:rsidRPr="008416FC">
              <w:rPr>
                <w:rFonts w:ascii="Calibri" w:hAnsi="Calibri" w:cs="Calibri"/>
                <w:sz w:val="16"/>
                <w:szCs w:val="16"/>
              </w:rPr>
              <w:t xml:space="preserve">Women With Disabilities </w:t>
            </w:r>
            <w:smartTag w:uri="urn:schemas-microsoft-com:office:smarttags" w:element="place">
              <w:smartTag w:uri="urn:schemas-microsoft-com:office:smarttags" w:element="country-region">
                <w:r w:rsidRPr="008416FC">
                  <w:rPr>
                    <w:rFonts w:ascii="Calibri" w:hAnsi="Calibri" w:cs="Calibri"/>
                    <w:sz w:val="16"/>
                    <w:szCs w:val="16"/>
                  </w:rPr>
                  <w:t>Australia</w:t>
                </w:r>
              </w:smartTag>
            </w:smartTag>
            <w:r w:rsidRPr="008416FC">
              <w:rPr>
                <w:rFonts w:ascii="Calibri" w:hAnsi="Calibri" w:cs="Calibri"/>
                <w:sz w:val="16"/>
                <w:szCs w:val="16"/>
              </w:rPr>
              <w:t xml:space="preserve"> (</w:t>
            </w:r>
            <w:smartTag w:uri="urn:schemas-microsoft-com:office:smarttags" w:element="PersonName">
              <w:r w:rsidRPr="008416FC">
                <w:rPr>
                  <w:rFonts w:ascii="Calibri" w:hAnsi="Calibri" w:cs="Calibri"/>
                  <w:sz w:val="16"/>
                  <w:szCs w:val="16"/>
                </w:rPr>
                <w:t>WWDA</w:t>
              </w:r>
            </w:smartTag>
            <w:r w:rsidRPr="008416FC">
              <w:rPr>
                <w:rFonts w:ascii="Calibri" w:hAnsi="Calibri" w:cs="Calibri"/>
                <w:sz w:val="16"/>
                <w:szCs w:val="16"/>
              </w:rPr>
              <w:t>)</w:t>
            </w:r>
          </w:p>
          <w:p w:rsidR="00DB2930" w:rsidRPr="008416FC" w:rsidRDefault="00DB2930" w:rsidP="00360076">
            <w:pPr>
              <w:jc w:val="center"/>
              <w:rPr>
                <w:rFonts w:ascii="Calibri" w:hAnsi="Calibri" w:cs="Calibri"/>
                <w:sz w:val="16"/>
                <w:szCs w:val="16"/>
              </w:rPr>
            </w:pPr>
            <w:r w:rsidRPr="008416FC">
              <w:rPr>
                <w:rFonts w:ascii="Calibri" w:hAnsi="Calibri" w:cs="Calibri"/>
                <w:sz w:val="16"/>
                <w:szCs w:val="16"/>
              </w:rPr>
              <w:t>PO Box 605, Rosny Park 7018 TASMANIA, AUSTRALIA</w:t>
            </w:r>
          </w:p>
          <w:p w:rsidR="00DB2930" w:rsidRPr="008416FC" w:rsidRDefault="00DB2930" w:rsidP="00360076">
            <w:pPr>
              <w:jc w:val="center"/>
              <w:rPr>
                <w:rFonts w:ascii="Calibri" w:hAnsi="Calibri" w:cs="Calibri"/>
                <w:sz w:val="16"/>
                <w:szCs w:val="16"/>
              </w:rPr>
            </w:pPr>
            <w:r w:rsidRPr="008416FC">
              <w:rPr>
                <w:rFonts w:ascii="Calibri" w:hAnsi="Calibri" w:cs="Calibri"/>
                <w:sz w:val="16"/>
                <w:szCs w:val="16"/>
              </w:rPr>
              <w:t>Ph: +61 3 62448288 Fax: +61 3 62448255</w:t>
            </w:r>
          </w:p>
          <w:p w:rsidR="00DB2930" w:rsidRPr="008416FC" w:rsidRDefault="00DB2930" w:rsidP="00360076">
            <w:pPr>
              <w:jc w:val="center"/>
              <w:rPr>
                <w:rFonts w:ascii="Calibri" w:hAnsi="Calibri" w:cs="Calibri"/>
                <w:sz w:val="16"/>
                <w:szCs w:val="16"/>
              </w:rPr>
            </w:pPr>
            <w:r w:rsidRPr="008416FC">
              <w:rPr>
                <w:rFonts w:ascii="Calibri" w:hAnsi="Calibri" w:cs="Calibri"/>
                <w:sz w:val="16"/>
                <w:szCs w:val="16"/>
              </w:rPr>
              <w:t xml:space="preserve">Email: </w:t>
            </w:r>
            <w:hyperlink r:id="rId9" w:history="1">
              <w:r w:rsidRPr="008416FC">
                <w:rPr>
                  <w:rStyle w:val="Hyperlink"/>
                  <w:rFonts w:ascii="Calibri" w:eastAsiaTheme="majorEastAsia" w:hAnsi="Calibri" w:cs="Calibri"/>
                  <w:sz w:val="16"/>
                  <w:szCs w:val="16"/>
                </w:rPr>
                <w:t>wwda@wwda.org.au</w:t>
              </w:r>
            </w:hyperlink>
          </w:p>
          <w:p w:rsidR="00DB2930" w:rsidRPr="008416FC" w:rsidRDefault="00DB2930" w:rsidP="00360076">
            <w:pPr>
              <w:jc w:val="center"/>
              <w:rPr>
                <w:rFonts w:ascii="Calibri" w:hAnsi="Calibri" w:cs="Calibri"/>
                <w:sz w:val="16"/>
                <w:szCs w:val="16"/>
              </w:rPr>
            </w:pPr>
            <w:r w:rsidRPr="008416FC">
              <w:rPr>
                <w:rFonts w:ascii="Calibri" w:hAnsi="Calibri" w:cs="Calibri"/>
                <w:sz w:val="16"/>
                <w:szCs w:val="16"/>
              </w:rPr>
              <w:t xml:space="preserve">Web: </w:t>
            </w:r>
            <w:hyperlink r:id="rId10" w:history="1">
              <w:r w:rsidRPr="008416FC">
                <w:rPr>
                  <w:rStyle w:val="Hyperlink"/>
                  <w:rFonts w:ascii="Calibri" w:eastAsiaTheme="majorEastAsia" w:hAnsi="Calibri" w:cs="Calibri"/>
                  <w:sz w:val="16"/>
                  <w:szCs w:val="16"/>
                </w:rPr>
                <w:t>www.wwda.org.au</w:t>
              </w:r>
            </w:hyperlink>
          </w:p>
          <w:p w:rsidR="00DB2930" w:rsidRDefault="00DB2930" w:rsidP="00326578">
            <w:pPr>
              <w:spacing w:line="276" w:lineRule="auto"/>
              <w:rPr>
                <w:rFonts w:asciiTheme="majorHAnsi" w:hAnsiTheme="majorHAnsi" w:cs="Calibri"/>
                <w:b/>
              </w:rPr>
            </w:pPr>
          </w:p>
        </w:tc>
        <w:tc>
          <w:tcPr>
            <w:tcW w:w="5041" w:type="dxa"/>
          </w:tcPr>
          <w:p w:rsidR="00DB2930" w:rsidRPr="00360076" w:rsidRDefault="00DB2930" w:rsidP="00326578">
            <w:pPr>
              <w:spacing w:line="276" w:lineRule="auto"/>
              <w:rPr>
                <w:rFonts w:asciiTheme="minorHAnsi" w:hAnsiTheme="minorHAnsi" w:cstheme="minorHAnsi"/>
              </w:rPr>
            </w:pPr>
          </w:p>
          <w:p w:rsidR="00DB2930" w:rsidRDefault="00DB2930" w:rsidP="00326578">
            <w:pPr>
              <w:spacing w:line="276" w:lineRule="auto"/>
              <w:rPr>
                <w:rFonts w:asciiTheme="majorHAnsi" w:hAnsiTheme="majorHAnsi" w:cs="Calibri"/>
                <w:b/>
              </w:rPr>
            </w:pPr>
            <w:r>
              <w:rPr>
                <w:rFonts w:ascii="Verdana" w:hAnsi="Verdana" w:cs="Calibri"/>
                <w:b/>
                <w:noProof/>
              </w:rPr>
              <w:drawing>
                <wp:inline distT="0" distB="0" distL="0" distR="0">
                  <wp:extent cx="2872427" cy="596348"/>
                  <wp:effectExtent l="0" t="0" r="4445" b="0"/>
                  <wp:docPr id="4" name="Picture 4" descr="L:\WWDA Main\Conferences &amp; Events\2011\Joint NDIS Forum\Questions\wd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WDA Main\Conferences &amp; Events\2011\Joint NDIS Forum\Questions\wdv1.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73899" cy="596654"/>
                          </a:xfrm>
                          <a:prstGeom prst="rect">
                            <a:avLst/>
                          </a:prstGeom>
                          <a:noFill/>
                          <a:ln>
                            <a:noFill/>
                          </a:ln>
                        </pic:spPr>
                      </pic:pic>
                    </a:graphicData>
                  </a:graphic>
                </wp:inline>
              </w:drawing>
            </w:r>
          </w:p>
          <w:p w:rsidR="00360076" w:rsidRDefault="00360076" w:rsidP="00DB2930">
            <w:pPr>
              <w:rPr>
                <w:rFonts w:asciiTheme="minorHAnsi" w:hAnsiTheme="minorHAnsi" w:cstheme="minorHAnsi"/>
                <w:sz w:val="16"/>
                <w:szCs w:val="16"/>
              </w:rPr>
            </w:pPr>
          </w:p>
          <w:p w:rsidR="00DB2930" w:rsidRPr="00DB2930" w:rsidRDefault="00DB2930" w:rsidP="00360076">
            <w:pPr>
              <w:jc w:val="center"/>
              <w:rPr>
                <w:rFonts w:asciiTheme="minorHAnsi" w:hAnsiTheme="minorHAnsi" w:cstheme="minorHAnsi"/>
                <w:sz w:val="16"/>
                <w:szCs w:val="16"/>
              </w:rPr>
            </w:pPr>
            <w:r w:rsidRPr="00DB2930">
              <w:rPr>
                <w:rFonts w:asciiTheme="minorHAnsi" w:hAnsiTheme="minorHAnsi" w:cstheme="minorHAnsi"/>
                <w:sz w:val="16"/>
                <w:szCs w:val="16"/>
              </w:rPr>
              <w:t>Women With Disabilities Victoria</w:t>
            </w:r>
          </w:p>
          <w:p w:rsidR="00DB2930" w:rsidRPr="00DB2930" w:rsidRDefault="00DB2930" w:rsidP="00360076">
            <w:pPr>
              <w:spacing w:line="276" w:lineRule="auto"/>
              <w:jc w:val="center"/>
              <w:rPr>
                <w:rFonts w:asciiTheme="minorHAnsi" w:hAnsiTheme="minorHAnsi" w:cstheme="minorHAnsi"/>
                <w:sz w:val="16"/>
                <w:szCs w:val="16"/>
              </w:rPr>
            </w:pPr>
            <w:r w:rsidRPr="00DB2930">
              <w:rPr>
                <w:rFonts w:asciiTheme="minorHAnsi" w:hAnsiTheme="minorHAnsi" w:cstheme="minorHAnsi"/>
                <w:sz w:val="16"/>
                <w:szCs w:val="16"/>
              </w:rPr>
              <w:t>GPO Box 1160 Melbourne VIC 3001</w:t>
            </w:r>
          </w:p>
          <w:p w:rsidR="00DB2930" w:rsidRPr="00DB2930" w:rsidRDefault="00DB2930" w:rsidP="00360076">
            <w:pPr>
              <w:spacing w:line="276" w:lineRule="auto"/>
              <w:jc w:val="center"/>
              <w:rPr>
                <w:rFonts w:asciiTheme="minorHAnsi" w:hAnsiTheme="minorHAnsi" w:cstheme="minorHAnsi"/>
                <w:sz w:val="16"/>
                <w:szCs w:val="16"/>
              </w:rPr>
            </w:pPr>
            <w:r w:rsidRPr="00DB2930">
              <w:rPr>
                <w:rFonts w:asciiTheme="minorHAnsi" w:hAnsiTheme="minorHAnsi" w:cstheme="minorHAnsi"/>
                <w:sz w:val="16"/>
                <w:szCs w:val="16"/>
              </w:rPr>
              <w:t>Ph: +61 3 9664 9317 Fax: +61 3  9663 7955</w:t>
            </w:r>
          </w:p>
          <w:p w:rsidR="00DB2930" w:rsidRPr="00DB2930" w:rsidRDefault="00DB2930" w:rsidP="00360076">
            <w:pPr>
              <w:spacing w:line="276" w:lineRule="auto"/>
              <w:jc w:val="center"/>
              <w:rPr>
                <w:rFonts w:asciiTheme="minorHAnsi" w:hAnsiTheme="minorHAnsi" w:cstheme="minorHAnsi"/>
                <w:sz w:val="16"/>
                <w:szCs w:val="16"/>
              </w:rPr>
            </w:pPr>
            <w:r w:rsidRPr="00DB2930">
              <w:rPr>
                <w:rFonts w:asciiTheme="minorHAnsi" w:hAnsiTheme="minorHAnsi" w:cstheme="minorHAnsi"/>
                <w:sz w:val="16"/>
                <w:szCs w:val="16"/>
              </w:rPr>
              <w:t xml:space="preserve">Email: </w:t>
            </w:r>
            <w:hyperlink r:id="rId12" w:history="1">
              <w:r w:rsidRPr="00D17DD8">
                <w:rPr>
                  <w:rStyle w:val="Hyperlink"/>
                  <w:rFonts w:asciiTheme="minorHAnsi" w:hAnsiTheme="minorHAnsi" w:cstheme="minorHAnsi"/>
                  <w:sz w:val="16"/>
                  <w:szCs w:val="16"/>
                </w:rPr>
                <w:t>wdv@wdv.org.au</w:t>
              </w:r>
            </w:hyperlink>
          </w:p>
          <w:p w:rsidR="00DB2930" w:rsidRPr="00DB2930" w:rsidRDefault="00DB2930" w:rsidP="00360076">
            <w:pPr>
              <w:spacing w:line="276" w:lineRule="auto"/>
              <w:jc w:val="center"/>
              <w:rPr>
                <w:rFonts w:asciiTheme="minorHAnsi" w:hAnsiTheme="minorHAnsi" w:cstheme="minorHAnsi"/>
                <w:sz w:val="16"/>
                <w:szCs w:val="16"/>
              </w:rPr>
            </w:pPr>
            <w:r w:rsidRPr="00DB2930">
              <w:rPr>
                <w:rFonts w:asciiTheme="minorHAnsi" w:hAnsiTheme="minorHAnsi" w:cstheme="minorHAnsi"/>
                <w:sz w:val="16"/>
                <w:szCs w:val="16"/>
              </w:rPr>
              <w:t xml:space="preserve">Web: </w:t>
            </w:r>
            <w:hyperlink r:id="rId13" w:history="1">
              <w:r w:rsidRPr="00D17DD8">
                <w:rPr>
                  <w:rStyle w:val="Hyperlink"/>
                  <w:rFonts w:asciiTheme="minorHAnsi" w:hAnsiTheme="minorHAnsi" w:cstheme="minorHAnsi"/>
                  <w:sz w:val="16"/>
                  <w:szCs w:val="16"/>
                </w:rPr>
                <w:t>www.wdv.org.au</w:t>
              </w:r>
            </w:hyperlink>
          </w:p>
          <w:p w:rsidR="00DB2930" w:rsidRDefault="00DB2930" w:rsidP="00326578">
            <w:pPr>
              <w:spacing w:line="276" w:lineRule="auto"/>
              <w:rPr>
                <w:rFonts w:asciiTheme="majorHAnsi" w:hAnsiTheme="majorHAnsi" w:cs="Calibri"/>
                <w:b/>
              </w:rPr>
            </w:pPr>
          </w:p>
        </w:tc>
      </w:tr>
    </w:tbl>
    <w:p w:rsidR="00DB2930" w:rsidRDefault="00DB2930" w:rsidP="00326578">
      <w:pPr>
        <w:spacing w:line="276" w:lineRule="auto"/>
        <w:rPr>
          <w:rFonts w:asciiTheme="majorHAnsi" w:hAnsiTheme="majorHAnsi" w:cs="Calibri"/>
          <w:b/>
        </w:rPr>
      </w:pPr>
    </w:p>
    <w:p w:rsidR="00360076" w:rsidRDefault="00360076">
      <w:pPr>
        <w:spacing w:after="200" w:line="276" w:lineRule="auto"/>
        <w:rPr>
          <w:rFonts w:asciiTheme="majorHAnsi" w:hAnsiTheme="majorHAnsi" w:cs="Calibri"/>
          <w:b/>
        </w:rPr>
      </w:pPr>
      <w:r>
        <w:rPr>
          <w:rFonts w:asciiTheme="majorHAnsi" w:hAnsiTheme="majorHAnsi" w:cs="Calibri"/>
          <w:b/>
        </w:rPr>
        <w:br w:type="page"/>
      </w:r>
    </w:p>
    <w:p w:rsidR="00326578" w:rsidRPr="002474FC" w:rsidRDefault="00326578" w:rsidP="00326578">
      <w:pPr>
        <w:pStyle w:val="Title"/>
        <w:rPr>
          <w:color w:val="280066"/>
        </w:rPr>
      </w:pPr>
      <w:r w:rsidRPr="002474FC">
        <w:rPr>
          <w:color w:val="280066"/>
        </w:rPr>
        <w:lastRenderedPageBreak/>
        <w:t xml:space="preserve">Response to the Productivity Commission’s Disability Care and Support Draft Report </w:t>
      </w:r>
    </w:p>
    <w:sdt>
      <w:sdtPr>
        <w:rPr>
          <w:rFonts w:ascii="Times New Roman" w:eastAsia="Times New Roman" w:hAnsi="Times New Roman" w:cs="Times New Roman"/>
          <w:b w:val="0"/>
          <w:bCs w:val="0"/>
          <w:color w:val="auto"/>
          <w:sz w:val="20"/>
          <w:szCs w:val="20"/>
          <w:lang w:val="en-AU" w:eastAsia="en-AU"/>
        </w:rPr>
        <w:id w:val="2970288"/>
        <w:docPartObj>
          <w:docPartGallery w:val="Table of Contents"/>
          <w:docPartUnique/>
        </w:docPartObj>
      </w:sdtPr>
      <w:sdtEndPr>
        <w:rPr>
          <w:sz w:val="22"/>
          <w:szCs w:val="22"/>
        </w:rPr>
      </w:sdtEndPr>
      <w:sdtContent>
        <w:p w:rsidR="00326578" w:rsidRPr="002474FC" w:rsidRDefault="00326578" w:rsidP="00326578">
          <w:pPr>
            <w:pStyle w:val="TOCHeading"/>
            <w:rPr>
              <w:color w:val="280066"/>
            </w:rPr>
          </w:pPr>
          <w:r w:rsidRPr="002474FC">
            <w:rPr>
              <w:color w:val="280066"/>
            </w:rPr>
            <w:t>Contents</w:t>
          </w:r>
        </w:p>
        <w:p w:rsidR="00B27198" w:rsidRPr="00B27198" w:rsidRDefault="00B27198" w:rsidP="00B27198">
          <w:pPr>
            <w:rPr>
              <w:lang w:val="en-US" w:eastAsia="en-US"/>
            </w:rPr>
          </w:pPr>
        </w:p>
        <w:p w:rsidR="00CC6C7F" w:rsidRPr="00B27198" w:rsidRDefault="00640734">
          <w:pPr>
            <w:pStyle w:val="TOC1"/>
            <w:tabs>
              <w:tab w:val="right" w:leader="dot" w:pos="9855"/>
            </w:tabs>
            <w:rPr>
              <w:rFonts w:asciiTheme="minorHAnsi" w:eastAsiaTheme="minorEastAsia" w:hAnsiTheme="minorHAnsi" w:cstheme="minorBidi"/>
              <w:noProof/>
              <w:sz w:val="22"/>
              <w:szCs w:val="22"/>
              <w:lang w:val="en-US" w:eastAsia="en-US"/>
            </w:rPr>
          </w:pPr>
          <w:r w:rsidRPr="00B27198">
            <w:rPr>
              <w:sz w:val="22"/>
              <w:szCs w:val="22"/>
            </w:rPr>
            <w:fldChar w:fldCharType="begin"/>
          </w:r>
          <w:r w:rsidR="00326578" w:rsidRPr="00B27198">
            <w:rPr>
              <w:sz w:val="22"/>
              <w:szCs w:val="22"/>
            </w:rPr>
            <w:instrText xml:space="preserve"> TOC \o "1-3" \h \z \u </w:instrText>
          </w:r>
          <w:r w:rsidRPr="00B27198">
            <w:rPr>
              <w:sz w:val="22"/>
              <w:szCs w:val="22"/>
            </w:rPr>
            <w:fldChar w:fldCharType="separate"/>
          </w:r>
          <w:hyperlink w:anchor="_Toc292203054" w:history="1">
            <w:r w:rsidR="00CC6C7F" w:rsidRPr="00B27198">
              <w:rPr>
                <w:rStyle w:val="Hyperlink"/>
                <w:noProof/>
                <w:sz w:val="22"/>
                <w:szCs w:val="22"/>
              </w:rPr>
              <w:t>Overview</w:t>
            </w:r>
            <w:r w:rsidR="00CC6C7F" w:rsidRPr="00B27198">
              <w:rPr>
                <w:noProof/>
                <w:webHidden/>
                <w:sz w:val="22"/>
                <w:szCs w:val="22"/>
              </w:rPr>
              <w:tab/>
            </w:r>
            <w:r w:rsidRPr="00B27198">
              <w:rPr>
                <w:noProof/>
                <w:webHidden/>
                <w:sz w:val="22"/>
                <w:szCs w:val="22"/>
              </w:rPr>
              <w:fldChar w:fldCharType="begin"/>
            </w:r>
            <w:r w:rsidR="00CC6C7F" w:rsidRPr="00B27198">
              <w:rPr>
                <w:noProof/>
                <w:webHidden/>
                <w:sz w:val="22"/>
                <w:szCs w:val="22"/>
              </w:rPr>
              <w:instrText xml:space="preserve"> PAGEREF _Toc292203054 \h </w:instrText>
            </w:r>
            <w:r w:rsidRPr="00B27198">
              <w:rPr>
                <w:noProof/>
                <w:webHidden/>
                <w:sz w:val="22"/>
                <w:szCs w:val="22"/>
              </w:rPr>
            </w:r>
            <w:r w:rsidRPr="00B27198">
              <w:rPr>
                <w:noProof/>
                <w:webHidden/>
                <w:sz w:val="22"/>
                <w:szCs w:val="22"/>
              </w:rPr>
              <w:fldChar w:fldCharType="separate"/>
            </w:r>
            <w:r w:rsidR="00390C7C">
              <w:rPr>
                <w:noProof/>
                <w:webHidden/>
                <w:sz w:val="22"/>
                <w:szCs w:val="22"/>
              </w:rPr>
              <w:t>3</w:t>
            </w:r>
            <w:r w:rsidRPr="00B27198">
              <w:rPr>
                <w:noProof/>
                <w:webHidden/>
                <w:sz w:val="22"/>
                <w:szCs w:val="22"/>
              </w:rPr>
              <w:fldChar w:fldCharType="end"/>
            </w:r>
          </w:hyperlink>
        </w:p>
        <w:p w:rsidR="00CC6C7F" w:rsidRPr="00B27198" w:rsidRDefault="00640734">
          <w:pPr>
            <w:pStyle w:val="TOC2"/>
            <w:tabs>
              <w:tab w:val="right" w:leader="dot" w:pos="9855"/>
            </w:tabs>
            <w:rPr>
              <w:rFonts w:asciiTheme="minorHAnsi" w:eastAsiaTheme="minorEastAsia" w:hAnsiTheme="minorHAnsi" w:cstheme="minorBidi"/>
              <w:noProof/>
              <w:sz w:val="22"/>
              <w:szCs w:val="22"/>
              <w:lang w:val="en-US" w:eastAsia="en-US"/>
            </w:rPr>
          </w:pPr>
          <w:hyperlink w:anchor="_Toc292203055" w:history="1">
            <w:r w:rsidR="00BF34C9">
              <w:rPr>
                <w:rStyle w:val="Hyperlink"/>
                <w:noProof/>
                <w:sz w:val="22"/>
                <w:szCs w:val="22"/>
              </w:rPr>
              <w:t>Key</w:t>
            </w:r>
            <w:r w:rsidR="00CC6C7F" w:rsidRPr="00B27198">
              <w:rPr>
                <w:rStyle w:val="Hyperlink"/>
                <w:noProof/>
                <w:sz w:val="22"/>
                <w:szCs w:val="22"/>
              </w:rPr>
              <w:t xml:space="preserve"> </w:t>
            </w:r>
            <w:r w:rsidR="00BF34C9">
              <w:rPr>
                <w:rStyle w:val="Hyperlink"/>
                <w:noProof/>
                <w:sz w:val="22"/>
                <w:szCs w:val="22"/>
              </w:rPr>
              <w:t>R</w:t>
            </w:r>
            <w:r w:rsidR="00CC6C7F" w:rsidRPr="00B27198">
              <w:rPr>
                <w:rStyle w:val="Hyperlink"/>
                <w:noProof/>
                <w:sz w:val="22"/>
                <w:szCs w:val="22"/>
              </w:rPr>
              <w:t>ecommendations</w:t>
            </w:r>
            <w:r w:rsidR="00CC6C7F" w:rsidRPr="00B27198">
              <w:rPr>
                <w:noProof/>
                <w:webHidden/>
                <w:sz w:val="22"/>
                <w:szCs w:val="22"/>
              </w:rPr>
              <w:tab/>
            </w:r>
            <w:r w:rsidRPr="00B27198">
              <w:rPr>
                <w:noProof/>
                <w:webHidden/>
                <w:sz w:val="22"/>
                <w:szCs w:val="22"/>
              </w:rPr>
              <w:fldChar w:fldCharType="begin"/>
            </w:r>
            <w:r w:rsidR="00CC6C7F" w:rsidRPr="00B27198">
              <w:rPr>
                <w:noProof/>
                <w:webHidden/>
                <w:sz w:val="22"/>
                <w:szCs w:val="22"/>
              </w:rPr>
              <w:instrText xml:space="preserve"> PAGEREF _Toc292203055 \h </w:instrText>
            </w:r>
            <w:r w:rsidRPr="00B27198">
              <w:rPr>
                <w:noProof/>
                <w:webHidden/>
                <w:sz w:val="22"/>
                <w:szCs w:val="22"/>
              </w:rPr>
            </w:r>
            <w:r w:rsidRPr="00B27198">
              <w:rPr>
                <w:noProof/>
                <w:webHidden/>
                <w:sz w:val="22"/>
                <w:szCs w:val="22"/>
              </w:rPr>
              <w:fldChar w:fldCharType="separate"/>
            </w:r>
            <w:r w:rsidR="00390C7C">
              <w:rPr>
                <w:noProof/>
                <w:webHidden/>
                <w:sz w:val="22"/>
                <w:szCs w:val="22"/>
              </w:rPr>
              <w:t>3</w:t>
            </w:r>
            <w:r w:rsidRPr="00B27198">
              <w:rPr>
                <w:noProof/>
                <w:webHidden/>
                <w:sz w:val="22"/>
                <w:szCs w:val="22"/>
              </w:rPr>
              <w:fldChar w:fldCharType="end"/>
            </w:r>
          </w:hyperlink>
        </w:p>
        <w:p w:rsidR="00CC6C7F" w:rsidRPr="00B27198" w:rsidRDefault="00640734">
          <w:pPr>
            <w:pStyle w:val="TOC1"/>
            <w:tabs>
              <w:tab w:val="left" w:pos="400"/>
              <w:tab w:val="right" w:leader="dot" w:pos="9855"/>
            </w:tabs>
            <w:rPr>
              <w:rFonts w:asciiTheme="minorHAnsi" w:eastAsiaTheme="minorEastAsia" w:hAnsiTheme="minorHAnsi" w:cstheme="minorBidi"/>
              <w:noProof/>
              <w:sz w:val="22"/>
              <w:szCs w:val="22"/>
              <w:lang w:val="en-US" w:eastAsia="en-US"/>
            </w:rPr>
          </w:pPr>
          <w:hyperlink w:anchor="_Toc292203056" w:history="1">
            <w:r w:rsidR="00CC6C7F" w:rsidRPr="00B27198">
              <w:rPr>
                <w:rStyle w:val="Hyperlink"/>
                <w:noProof/>
                <w:sz w:val="22"/>
                <w:szCs w:val="22"/>
              </w:rPr>
              <w:t>1.</w:t>
            </w:r>
            <w:r w:rsidR="00CC6C7F" w:rsidRPr="00B27198">
              <w:rPr>
                <w:rFonts w:asciiTheme="minorHAnsi" w:eastAsiaTheme="minorEastAsia" w:hAnsiTheme="minorHAnsi" w:cstheme="minorBidi"/>
                <w:noProof/>
                <w:sz w:val="22"/>
                <w:szCs w:val="22"/>
                <w:lang w:val="en-US" w:eastAsia="en-US"/>
              </w:rPr>
              <w:tab/>
            </w:r>
            <w:r w:rsidR="00CC6C7F" w:rsidRPr="00B27198">
              <w:rPr>
                <w:rStyle w:val="Hyperlink"/>
                <w:noProof/>
                <w:sz w:val="22"/>
                <w:szCs w:val="22"/>
              </w:rPr>
              <w:t>Gender, diversity and the NDIS</w:t>
            </w:r>
            <w:r w:rsidR="00CC6C7F" w:rsidRPr="00B27198">
              <w:rPr>
                <w:noProof/>
                <w:webHidden/>
                <w:sz w:val="22"/>
                <w:szCs w:val="22"/>
              </w:rPr>
              <w:tab/>
            </w:r>
            <w:r w:rsidR="00E11BCE">
              <w:rPr>
                <w:noProof/>
                <w:webHidden/>
                <w:sz w:val="22"/>
                <w:szCs w:val="22"/>
              </w:rPr>
              <w:t>5</w:t>
            </w:r>
          </w:hyperlink>
        </w:p>
        <w:p w:rsidR="00CC6C7F" w:rsidRPr="00B27198" w:rsidRDefault="00640734">
          <w:pPr>
            <w:pStyle w:val="TOC1"/>
            <w:tabs>
              <w:tab w:val="left" w:pos="400"/>
              <w:tab w:val="right" w:leader="dot" w:pos="9855"/>
            </w:tabs>
            <w:rPr>
              <w:rFonts w:asciiTheme="minorHAnsi" w:eastAsiaTheme="minorEastAsia" w:hAnsiTheme="minorHAnsi" w:cstheme="minorBidi"/>
              <w:noProof/>
              <w:sz w:val="22"/>
              <w:szCs w:val="22"/>
              <w:lang w:val="en-US" w:eastAsia="en-US"/>
            </w:rPr>
          </w:pPr>
          <w:hyperlink w:anchor="_Toc292203057" w:history="1">
            <w:r w:rsidR="00CC6C7F" w:rsidRPr="00B27198">
              <w:rPr>
                <w:rStyle w:val="Hyperlink"/>
                <w:noProof/>
                <w:sz w:val="22"/>
                <w:szCs w:val="22"/>
              </w:rPr>
              <w:t>2.</w:t>
            </w:r>
            <w:r w:rsidR="00CC6C7F" w:rsidRPr="00B27198">
              <w:rPr>
                <w:rFonts w:asciiTheme="minorHAnsi" w:eastAsiaTheme="minorEastAsia" w:hAnsiTheme="minorHAnsi" w:cstheme="minorBidi"/>
                <w:noProof/>
                <w:sz w:val="22"/>
                <w:szCs w:val="22"/>
                <w:lang w:val="en-US" w:eastAsia="en-US"/>
              </w:rPr>
              <w:tab/>
            </w:r>
            <w:r w:rsidR="00CC6C7F" w:rsidRPr="00B27198">
              <w:rPr>
                <w:rStyle w:val="Hyperlink"/>
                <w:noProof/>
                <w:sz w:val="22"/>
                <w:szCs w:val="22"/>
              </w:rPr>
              <w:t>How the final PC report can acknowledge gender</w:t>
            </w:r>
            <w:r w:rsidR="00CC6C7F" w:rsidRPr="00B27198">
              <w:rPr>
                <w:noProof/>
                <w:webHidden/>
                <w:sz w:val="22"/>
                <w:szCs w:val="22"/>
              </w:rPr>
              <w:tab/>
            </w:r>
            <w:r w:rsidRPr="00B27198">
              <w:rPr>
                <w:noProof/>
                <w:webHidden/>
                <w:sz w:val="22"/>
                <w:szCs w:val="22"/>
              </w:rPr>
              <w:fldChar w:fldCharType="begin"/>
            </w:r>
            <w:r w:rsidR="00CC6C7F" w:rsidRPr="00B27198">
              <w:rPr>
                <w:noProof/>
                <w:webHidden/>
                <w:sz w:val="22"/>
                <w:szCs w:val="22"/>
              </w:rPr>
              <w:instrText xml:space="preserve"> PAGEREF _Toc292203057 \h </w:instrText>
            </w:r>
            <w:r w:rsidRPr="00B27198">
              <w:rPr>
                <w:noProof/>
                <w:webHidden/>
                <w:sz w:val="22"/>
                <w:szCs w:val="22"/>
              </w:rPr>
            </w:r>
            <w:r w:rsidRPr="00B27198">
              <w:rPr>
                <w:noProof/>
                <w:webHidden/>
                <w:sz w:val="22"/>
                <w:szCs w:val="22"/>
              </w:rPr>
              <w:fldChar w:fldCharType="separate"/>
            </w:r>
            <w:r w:rsidR="00390C7C">
              <w:rPr>
                <w:noProof/>
                <w:webHidden/>
                <w:sz w:val="22"/>
                <w:szCs w:val="22"/>
              </w:rPr>
              <w:t>5</w:t>
            </w:r>
            <w:r w:rsidRPr="00B27198">
              <w:rPr>
                <w:noProof/>
                <w:webHidden/>
                <w:sz w:val="22"/>
                <w:szCs w:val="22"/>
              </w:rPr>
              <w:fldChar w:fldCharType="end"/>
            </w:r>
          </w:hyperlink>
        </w:p>
        <w:p w:rsidR="00CC6C7F" w:rsidRPr="00B27198" w:rsidRDefault="00640734">
          <w:pPr>
            <w:pStyle w:val="TOC2"/>
            <w:tabs>
              <w:tab w:val="left" w:pos="880"/>
              <w:tab w:val="right" w:leader="dot" w:pos="9855"/>
            </w:tabs>
            <w:rPr>
              <w:rFonts w:asciiTheme="minorHAnsi" w:eastAsiaTheme="minorEastAsia" w:hAnsiTheme="minorHAnsi" w:cstheme="minorBidi"/>
              <w:noProof/>
              <w:sz w:val="22"/>
              <w:szCs w:val="22"/>
              <w:lang w:val="en-US" w:eastAsia="en-US"/>
            </w:rPr>
          </w:pPr>
          <w:hyperlink w:anchor="_Toc292203058" w:history="1">
            <w:r w:rsidR="00CC6C7F" w:rsidRPr="00B27198">
              <w:rPr>
                <w:rStyle w:val="Hyperlink"/>
                <w:noProof/>
                <w:sz w:val="22"/>
                <w:szCs w:val="22"/>
              </w:rPr>
              <w:t>2.1</w:t>
            </w:r>
            <w:r w:rsidR="00BF34C9">
              <w:rPr>
                <w:rStyle w:val="Hyperlink"/>
                <w:noProof/>
                <w:sz w:val="22"/>
                <w:szCs w:val="22"/>
              </w:rPr>
              <w:t xml:space="preserve"> </w:t>
            </w:r>
            <w:r w:rsidR="00CC6C7F" w:rsidRPr="00B27198">
              <w:rPr>
                <w:rStyle w:val="Hyperlink"/>
                <w:noProof/>
                <w:sz w:val="22"/>
                <w:szCs w:val="22"/>
              </w:rPr>
              <w:t>Overall framing of the NDIS</w:t>
            </w:r>
            <w:r w:rsidR="00CC6C7F" w:rsidRPr="00B27198">
              <w:rPr>
                <w:noProof/>
                <w:webHidden/>
                <w:sz w:val="22"/>
                <w:szCs w:val="22"/>
              </w:rPr>
              <w:tab/>
            </w:r>
            <w:r w:rsidRPr="00B27198">
              <w:rPr>
                <w:noProof/>
                <w:webHidden/>
                <w:sz w:val="22"/>
                <w:szCs w:val="22"/>
              </w:rPr>
              <w:fldChar w:fldCharType="begin"/>
            </w:r>
            <w:r w:rsidR="00CC6C7F" w:rsidRPr="00B27198">
              <w:rPr>
                <w:noProof/>
                <w:webHidden/>
                <w:sz w:val="22"/>
                <w:szCs w:val="22"/>
              </w:rPr>
              <w:instrText xml:space="preserve"> PAGEREF _Toc292203058 \h </w:instrText>
            </w:r>
            <w:r w:rsidRPr="00B27198">
              <w:rPr>
                <w:noProof/>
                <w:webHidden/>
                <w:sz w:val="22"/>
                <w:szCs w:val="22"/>
              </w:rPr>
            </w:r>
            <w:r w:rsidRPr="00B27198">
              <w:rPr>
                <w:noProof/>
                <w:webHidden/>
                <w:sz w:val="22"/>
                <w:szCs w:val="22"/>
              </w:rPr>
              <w:fldChar w:fldCharType="separate"/>
            </w:r>
            <w:r w:rsidR="00390C7C">
              <w:rPr>
                <w:noProof/>
                <w:webHidden/>
                <w:sz w:val="22"/>
                <w:szCs w:val="22"/>
              </w:rPr>
              <w:t>5</w:t>
            </w:r>
            <w:r w:rsidRPr="00B27198">
              <w:rPr>
                <w:noProof/>
                <w:webHidden/>
                <w:sz w:val="22"/>
                <w:szCs w:val="22"/>
              </w:rPr>
              <w:fldChar w:fldCharType="end"/>
            </w:r>
          </w:hyperlink>
        </w:p>
        <w:p w:rsidR="00CC6C7F" w:rsidRPr="00B27198" w:rsidRDefault="00640734">
          <w:pPr>
            <w:pStyle w:val="TOC2"/>
            <w:tabs>
              <w:tab w:val="right" w:leader="dot" w:pos="9855"/>
            </w:tabs>
            <w:rPr>
              <w:rFonts w:asciiTheme="minorHAnsi" w:eastAsiaTheme="minorEastAsia" w:hAnsiTheme="minorHAnsi" w:cstheme="minorBidi"/>
              <w:noProof/>
              <w:sz w:val="22"/>
              <w:szCs w:val="22"/>
              <w:lang w:val="en-US" w:eastAsia="en-US"/>
            </w:rPr>
          </w:pPr>
          <w:hyperlink w:anchor="_Toc292203060" w:history="1">
            <w:r w:rsidR="00CC6C7F" w:rsidRPr="00B27198">
              <w:rPr>
                <w:rStyle w:val="Hyperlink"/>
                <w:noProof/>
                <w:sz w:val="22"/>
                <w:szCs w:val="22"/>
              </w:rPr>
              <w:t>2.2</w:t>
            </w:r>
            <w:r w:rsidR="00BF34C9">
              <w:rPr>
                <w:rStyle w:val="Hyperlink"/>
                <w:noProof/>
                <w:sz w:val="22"/>
                <w:szCs w:val="22"/>
              </w:rPr>
              <w:t xml:space="preserve"> </w:t>
            </w:r>
            <w:r w:rsidR="00CC6C7F" w:rsidRPr="00B27198">
              <w:rPr>
                <w:rStyle w:val="Hyperlink"/>
                <w:noProof/>
                <w:sz w:val="22"/>
                <w:szCs w:val="22"/>
              </w:rPr>
              <w:t>Access to, and collaboration with, mainstream services</w:t>
            </w:r>
            <w:r w:rsidR="00CC6C7F" w:rsidRPr="00B27198">
              <w:rPr>
                <w:noProof/>
                <w:webHidden/>
                <w:sz w:val="22"/>
                <w:szCs w:val="22"/>
              </w:rPr>
              <w:tab/>
            </w:r>
            <w:r w:rsidRPr="00B27198">
              <w:rPr>
                <w:noProof/>
                <w:webHidden/>
                <w:sz w:val="22"/>
                <w:szCs w:val="22"/>
              </w:rPr>
              <w:fldChar w:fldCharType="begin"/>
            </w:r>
            <w:r w:rsidR="00CC6C7F" w:rsidRPr="00B27198">
              <w:rPr>
                <w:noProof/>
                <w:webHidden/>
                <w:sz w:val="22"/>
                <w:szCs w:val="22"/>
              </w:rPr>
              <w:instrText xml:space="preserve"> PAGEREF _Toc292203060 \h </w:instrText>
            </w:r>
            <w:r w:rsidRPr="00B27198">
              <w:rPr>
                <w:noProof/>
                <w:webHidden/>
                <w:sz w:val="22"/>
                <w:szCs w:val="22"/>
              </w:rPr>
            </w:r>
            <w:r w:rsidRPr="00B27198">
              <w:rPr>
                <w:noProof/>
                <w:webHidden/>
                <w:sz w:val="22"/>
                <w:szCs w:val="22"/>
              </w:rPr>
              <w:fldChar w:fldCharType="separate"/>
            </w:r>
            <w:r w:rsidR="00390C7C">
              <w:rPr>
                <w:noProof/>
                <w:webHidden/>
                <w:sz w:val="22"/>
                <w:szCs w:val="22"/>
              </w:rPr>
              <w:t>6</w:t>
            </w:r>
            <w:r w:rsidRPr="00B27198">
              <w:rPr>
                <w:noProof/>
                <w:webHidden/>
                <w:sz w:val="22"/>
                <w:szCs w:val="22"/>
              </w:rPr>
              <w:fldChar w:fldCharType="end"/>
            </w:r>
          </w:hyperlink>
        </w:p>
        <w:p w:rsidR="00CC6C7F" w:rsidRPr="00B27198" w:rsidRDefault="00640734">
          <w:pPr>
            <w:pStyle w:val="TOC3"/>
            <w:tabs>
              <w:tab w:val="left" w:pos="880"/>
              <w:tab w:val="right" w:leader="dot" w:pos="9855"/>
            </w:tabs>
            <w:rPr>
              <w:rFonts w:asciiTheme="minorHAnsi" w:eastAsiaTheme="minorEastAsia" w:hAnsiTheme="minorHAnsi" w:cstheme="minorBidi"/>
              <w:noProof/>
              <w:sz w:val="22"/>
              <w:szCs w:val="22"/>
              <w:lang w:val="en-US" w:eastAsia="en-US"/>
            </w:rPr>
          </w:pPr>
          <w:hyperlink w:anchor="_Toc292203062" w:history="1">
            <w:r w:rsidR="00CC6C7F" w:rsidRPr="00B27198">
              <w:rPr>
                <w:rStyle w:val="Hyperlink"/>
                <w:noProof/>
                <w:sz w:val="22"/>
                <w:szCs w:val="22"/>
              </w:rPr>
              <w:t>a.</w:t>
            </w:r>
            <w:r w:rsidR="00CC6C7F" w:rsidRPr="00B27198">
              <w:rPr>
                <w:rFonts w:asciiTheme="minorHAnsi" w:eastAsiaTheme="minorEastAsia" w:hAnsiTheme="minorHAnsi" w:cstheme="minorBidi"/>
                <w:noProof/>
                <w:sz w:val="22"/>
                <w:szCs w:val="22"/>
                <w:lang w:val="en-US" w:eastAsia="en-US"/>
              </w:rPr>
              <w:tab/>
            </w:r>
            <w:r w:rsidR="00CC6C7F" w:rsidRPr="00B27198">
              <w:rPr>
                <w:rStyle w:val="Hyperlink"/>
                <w:noProof/>
                <w:sz w:val="22"/>
                <w:szCs w:val="22"/>
              </w:rPr>
              <w:t>Employment</w:t>
            </w:r>
            <w:r w:rsidR="00CC6C7F" w:rsidRPr="00B27198">
              <w:rPr>
                <w:noProof/>
                <w:webHidden/>
                <w:sz w:val="22"/>
                <w:szCs w:val="22"/>
              </w:rPr>
              <w:tab/>
            </w:r>
            <w:r w:rsidRPr="00B27198">
              <w:rPr>
                <w:noProof/>
                <w:webHidden/>
                <w:sz w:val="22"/>
                <w:szCs w:val="22"/>
              </w:rPr>
              <w:fldChar w:fldCharType="begin"/>
            </w:r>
            <w:r w:rsidR="00CC6C7F" w:rsidRPr="00B27198">
              <w:rPr>
                <w:noProof/>
                <w:webHidden/>
                <w:sz w:val="22"/>
                <w:szCs w:val="22"/>
              </w:rPr>
              <w:instrText xml:space="preserve"> PAGEREF _Toc292203062 \h </w:instrText>
            </w:r>
            <w:r w:rsidRPr="00B27198">
              <w:rPr>
                <w:noProof/>
                <w:webHidden/>
                <w:sz w:val="22"/>
                <w:szCs w:val="22"/>
              </w:rPr>
            </w:r>
            <w:r w:rsidRPr="00B27198">
              <w:rPr>
                <w:noProof/>
                <w:webHidden/>
                <w:sz w:val="22"/>
                <w:szCs w:val="22"/>
              </w:rPr>
              <w:fldChar w:fldCharType="separate"/>
            </w:r>
            <w:r w:rsidR="00390C7C">
              <w:rPr>
                <w:noProof/>
                <w:webHidden/>
                <w:sz w:val="22"/>
                <w:szCs w:val="22"/>
              </w:rPr>
              <w:t>7</w:t>
            </w:r>
            <w:r w:rsidRPr="00B27198">
              <w:rPr>
                <w:noProof/>
                <w:webHidden/>
                <w:sz w:val="22"/>
                <w:szCs w:val="22"/>
              </w:rPr>
              <w:fldChar w:fldCharType="end"/>
            </w:r>
          </w:hyperlink>
        </w:p>
        <w:p w:rsidR="00CC6C7F" w:rsidRPr="00B27198" w:rsidRDefault="00640734">
          <w:pPr>
            <w:pStyle w:val="TOC3"/>
            <w:tabs>
              <w:tab w:val="left" w:pos="880"/>
              <w:tab w:val="right" w:leader="dot" w:pos="9855"/>
            </w:tabs>
            <w:rPr>
              <w:rFonts w:asciiTheme="minorHAnsi" w:eastAsiaTheme="minorEastAsia" w:hAnsiTheme="minorHAnsi" w:cstheme="minorBidi"/>
              <w:noProof/>
              <w:sz w:val="22"/>
              <w:szCs w:val="22"/>
              <w:lang w:val="en-US" w:eastAsia="en-US"/>
            </w:rPr>
          </w:pPr>
          <w:hyperlink w:anchor="_Toc292203064" w:history="1">
            <w:r w:rsidR="00CC6C7F" w:rsidRPr="00B27198">
              <w:rPr>
                <w:rStyle w:val="Hyperlink"/>
                <w:noProof/>
                <w:sz w:val="22"/>
                <w:szCs w:val="22"/>
              </w:rPr>
              <w:t>b.</w:t>
            </w:r>
            <w:r w:rsidR="00CC6C7F" w:rsidRPr="00B27198">
              <w:rPr>
                <w:rFonts w:asciiTheme="minorHAnsi" w:eastAsiaTheme="minorEastAsia" w:hAnsiTheme="minorHAnsi" w:cstheme="minorBidi"/>
                <w:noProof/>
                <w:sz w:val="22"/>
                <w:szCs w:val="22"/>
                <w:lang w:val="en-US" w:eastAsia="en-US"/>
              </w:rPr>
              <w:tab/>
            </w:r>
            <w:r w:rsidR="00BF34C9" w:rsidRPr="00BF34C9">
              <w:rPr>
                <w:rStyle w:val="Hyperlink"/>
                <w:noProof/>
                <w:sz w:val="22"/>
                <w:szCs w:val="22"/>
              </w:rPr>
              <w:t xml:space="preserve">Sexuality, Parenting </w:t>
            </w:r>
            <w:r w:rsidR="00A17947">
              <w:rPr>
                <w:rStyle w:val="Hyperlink"/>
                <w:noProof/>
                <w:sz w:val="22"/>
                <w:szCs w:val="22"/>
              </w:rPr>
              <w:t>and</w:t>
            </w:r>
            <w:r w:rsidR="00BF34C9" w:rsidRPr="00BF34C9">
              <w:rPr>
                <w:rStyle w:val="Hyperlink"/>
                <w:noProof/>
                <w:sz w:val="22"/>
                <w:szCs w:val="22"/>
              </w:rPr>
              <w:t xml:space="preserve"> Reproductive Rights</w:t>
            </w:r>
            <w:r w:rsidR="00CC6C7F" w:rsidRPr="00B27198">
              <w:rPr>
                <w:noProof/>
                <w:webHidden/>
                <w:sz w:val="22"/>
                <w:szCs w:val="22"/>
              </w:rPr>
              <w:tab/>
            </w:r>
          </w:hyperlink>
          <w:r w:rsidR="00E11BCE">
            <w:rPr>
              <w:noProof/>
              <w:webHidden/>
              <w:sz w:val="22"/>
              <w:szCs w:val="22"/>
            </w:rPr>
            <w:t>9</w:t>
          </w:r>
        </w:p>
        <w:p w:rsidR="00CC6C7F" w:rsidRPr="00B27198" w:rsidRDefault="00640734">
          <w:pPr>
            <w:pStyle w:val="TOC3"/>
            <w:tabs>
              <w:tab w:val="left" w:pos="880"/>
              <w:tab w:val="right" w:leader="dot" w:pos="9855"/>
            </w:tabs>
            <w:rPr>
              <w:rFonts w:asciiTheme="minorHAnsi" w:eastAsiaTheme="minorEastAsia" w:hAnsiTheme="minorHAnsi" w:cstheme="minorBidi"/>
              <w:noProof/>
              <w:sz w:val="22"/>
              <w:szCs w:val="22"/>
              <w:lang w:val="en-US" w:eastAsia="en-US"/>
            </w:rPr>
          </w:pPr>
          <w:hyperlink w:anchor="_Toc292203066" w:history="1">
            <w:r w:rsidR="00CC6C7F" w:rsidRPr="00B27198">
              <w:rPr>
                <w:rStyle w:val="Hyperlink"/>
                <w:noProof/>
                <w:sz w:val="22"/>
                <w:szCs w:val="22"/>
              </w:rPr>
              <w:t>c.</w:t>
            </w:r>
            <w:r w:rsidR="00CC6C7F" w:rsidRPr="00B27198">
              <w:rPr>
                <w:rFonts w:asciiTheme="minorHAnsi" w:eastAsiaTheme="minorEastAsia" w:hAnsiTheme="minorHAnsi" w:cstheme="minorBidi"/>
                <w:noProof/>
                <w:sz w:val="22"/>
                <w:szCs w:val="22"/>
                <w:lang w:val="en-US" w:eastAsia="en-US"/>
              </w:rPr>
              <w:tab/>
            </w:r>
            <w:r w:rsidR="00CC6C7F" w:rsidRPr="00B27198">
              <w:rPr>
                <w:rStyle w:val="Hyperlink"/>
                <w:noProof/>
                <w:sz w:val="22"/>
                <w:szCs w:val="22"/>
              </w:rPr>
              <w:t>Health and wellbeing</w:t>
            </w:r>
            <w:r w:rsidR="00CC6C7F" w:rsidRPr="00B27198">
              <w:rPr>
                <w:noProof/>
                <w:webHidden/>
                <w:sz w:val="22"/>
                <w:szCs w:val="22"/>
              </w:rPr>
              <w:tab/>
            </w:r>
            <w:r w:rsidR="00E11BCE">
              <w:rPr>
                <w:noProof/>
                <w:webHidden/>
                <w:sz w:val="22"/>
                <w:szCs w:val="22"/>
              </w:rPr>
              <w:t>10</w:t>
            </w:r>
          </w:hyperlink>
        </w:p>
        <w:p w:rsidR="00CC6C7F" w:rsidRPr="00B27198" w:rsidRDefault="00640734">
          <w:pPr>
            <w:pStyle w:val="TOC2"/>
            <w:tabs>
              <w:tab w:val="right" w:leader="dot" w:pos="9855"/>
            </w:tabs>
            <w:rPr>
              <w:rFonts w:asciiTheme="minorHAnsi" w:eastAsiaTheme="minorEastAsia" w:hAnsiTheme="minorHAnsi" w:cstheme="minorBidi"/>
              <w:noProof/>
              <w:sz w:val="22"/>
              <w:szCs w:val="22"/>
              <w:lang w:val="en-US" w:eastAsia="en-US"/>
            </w:rPr>
          </w:pPr>
          <w:hyperlink w:anchor="_Toc292203068" w:history="1">
            <w:r w:rsidR="00CC6C7F" w:rsidRPr="00B27198">
              <w:rPr>
                <w:rStyle w:val="Hyperlink"/>
                <w:noProof/>
                <w:sz w:val="22"/>
                <w:szCs w:val="22"/>
              </w:rPr>
              <w:t>2.3 Assessment and the NDIS</w:t>
            </w:r>
            <w:r w:rsidR="00CC6C7F" w:rsidRPr="00B27198">
              <w:rPr>
                <w:noProof/>
                <w:webHidden/>
                <w:sz w:val="22"/>
                <w:szCs w:val="22"/>
              </w:rPr>
              <w:tab/>
            </w:r>
            <w:r w:rsidR="00E11BCE">
              <w:rPr>
                <w:noProof/>
                <w:webHidden/>
                <w:sz w:val="22"/>
                <w:szCs w:val="22"/>
              </w:rPr>
              <w:t>10</w:t>
            </w:r>
          </w:hyperlink>
        </w:p>
        <w:p w:rsidR="00CC6C7F" w:rsidRPr="00B27198" w:rsidRDefault="00640734">
          <w:pPr>
            <w:pStyle w:val="TOC3"/>
            <w:tabs>
              <w:tab w:val="left" w:pos="880"/>
              <w:tab w:val="right" w:leader="dot" w:pos="9855"/>
            </w:tabs>
            <w:rPr>
              <w:rFonts w:asciiTheme="minorHAnsi" w:eastAsiaTheme="minorEastAsia" w:hAnsiTheme="minorHAnsi" w:cstheme="minorBidi"/>
              <w:noProof/>
              <w:sz w:val="22"/>
              <w:szCs w:val="22"/>
              <w:lang w:val="en-US" w:eastAsia="en-US"/>
            </w:rPr>
          </w:pPr>
          <w:hyperlink w:anchor="_Toc292203069" w:history="1">
            <w:r w:rsidR="00CC6C7F" w:rsidRPr="00B27198">
              <w:rPr>
                <w:rStyle w:val="Hyperlink"/>
                <w:noProof/>
                <w:sz w:val="22"/>
                <w:szCs w:val="22"/>
              </w:rPr>
              <w:t>a.</w:t>
            </w:r>
            <w:r w:rsidR="00CC6C7F" w:rsidRPr="00B27198">
              <w:rPr>
                <w:rFonts w:asciiTheme="minorHAnsi" w:eastAsiaTheme="minorEastAsia" w:hAnsiTheme="minorHAnsi" w:cstheme="minorBidi"/>
                <w:noProof/>
                <w:sz w:val="22"/>
                <w:szCs w:val="22"/>
                <w:lang w:val="en-US" w:eastAsia="en-US"/>
              </w:rPr>
              <w:tab/>
            </w:r>
            <w:r w:rsidR="00CC6C7F" w:rsidRPr="00B27198">
              <w:rPr>
                <w:rStyle w:val="Hyperlink"/>
                <w:noProof/>
                <w:sz w:val="22"/>
                <w:szCs w:val="22"/>
              </w:rPr>
              <w:t>Assessors need to understand issues for women</w:t>
            </w:r>
            <w:r w:rsidR="00BF34C9">
              <w:rPr>
                <w:rStyle w:val="Hyperlink"/>
                <w:noProof/>
                <w:sz w:val="22"/>
                <w:szCs w:val="22"/>
              </w:rPr>
              <w:t xml:space="preserve"> with disabilities</w:t>
            </w:r>
            <w:r w:rsidR="00CC6C7F" w:rsidRPr="00B27198">
              <w:rPr>
                <w:noProof/>
                <w:webHidden/>
                <w:sz w:val="22"/>
                <w:szCs w:val="22"/>
              </w:rPr>
              <w:tab/>
            </w:r>
            <w:r w:rsidR="00E11BCE">
              <w:rPr>
                <w:noProof/>
                <w:webHidden/>
                <w:sz w:val="22"/>
                <w:szCs w:val="22"/>
              </w:rPr>
              <w:t>10</w:t>
            </w:r>
          </w:hyperlink>
        </w:p>
        <w:p w:rsidR="00CC6C7F" w:rsidRPr="00B27198" w:rsidRDefault="00640734">
          <w:pPr>
            <w:pStyle w:val="TOC3"/>
            <w:tabs>
              <w:tab w:val="left" w:pos="880"/>
              <w:tab w:val="right" w:leader="dot" w:pos="9855"/>
            </w:tabs>
            <w:rPr>
              <w:rFonts w:asciiTheme="minorHAnsi" w:eastAsiaTheme="minorEastAsia" w:hAnsiTheme="minorHAnsi" w:cstheme="minorBidi"/>
              <w:noProof/>
              <w:sz w:val="22"/>
              <w:szCs w:val="22"/>
              <w:lang w:val="en-US" w:eastAsia="en-US"/>
            </w:rPr>
          </w:pPr>
          <w:hyperlink w:anchor="_Toc292203071" w:history="1">
            <w:r w:rsidR="00CC6C7F" w:rsidRPr="00B27198">
              <w:rPr>
                <w:rStyle w:val="Hyperlink"/>
                <w:noProof/>
                <w:sz w:val="22"/>
                <w:szCs w:val="22"/>
              </w:rPr>
              <w:t>b.</w:t>
            </w:r>
            <w:r w:rsidR="00CC6C7F" w:rsidRPr="00B27198">
              <w:rPr>
                <w:rFonts w:asciiTheme="minorHAnsi" w:eastAsiaTheme="minorEastAsia" w:hAnsiTheme="minorHAnsi" w:cstheme="minorBidi"/>
                <w:noProof/>
                <w:sz w:val="22"/>
                <w:szCs w:val="22"/>
                <w:lang w:val="en-US" w:eastAsia="en-US"/>
              </w:rPr>
              <w:tab/>
            </w:r>
            <w:r w:rsidR="00CC6C7F" w:rsidRPr="00B27198">
              <w:rPr>
                <w:rStyle w:val="Hyperlink"/>
                <w:noProof/>
                <w:sz w:val="22"/>
                <w:szCs w:val="22"/>
              </w:rPr>
              <w:t>Safety and violence</w:t>
            </w:r>
            <w:r w:rsidR="00CC6C7F" w:rsidRPr="00B27198">
              <w:rPr>
                <w:noProof/>
                <w:webHidden/>
                <w:sz w:val="22"/>
                <w:szCs w:val="22"/>
              </w:rPr>
              <w:tab/>
            </w:r>
            <w:r w:rsidRPr="00B27198">
              <w:rPr>
                <w:noProof/>
                <w:webHidden/>
                <w:sz w:val="22"/>
                <w:szCs w:val="22"/>
              </w:rPr>
              <w:fldChar w:fldCharType="begin"/>
            </w:r>
            <w:r w:rsidR="00CC6C7F" w:rsidRPr="00B27198">
              <w:rPr>
                <w:noProof/>
                <w:webHidden/>
                <w:sz w:val="22"/>
                <w:szCs w:val="22"/>
              </w:rPr>
              <w:instrText xml:space="preserve"> PAGEREF _Toc292203071 \h </w:instrText>
            </w:r>
            <w:r w:rsidRPr="00B27198">
              <w:rPr>
                <w:noProof/>
                <w:webHidden/>
                <w:sz w:val="22"/>
                <w:szCs w:val="22"/>
              </w:rPr>
            </w:r>
            <w:r w:rsidRPr="00B27198">
              <w:rPr>
                <w:noProof/>
                <w:webHidden/>
                <w:sz w:val="22"/>
                <w:szCs w:val="22"/>
              </w:rPr>
              <w:fldChar w:fldCharType="separate"/>
            </w:r>
            <w:r w:rsidR="00390C7C">
              <w:rPr>
                <w:noProof/>
                <w:webHidden/>
                <w:sz w:val="22"/>
                <w:szCs w:val="22"/>
              </w:rPr>
              <w:t>9</w:t>
            </w:r>
            <w:r w:rsidRPr="00B27198">
              <w:rPr>
                <w:noProof/>
                <w:webHidden/>
                <w:sz w:val="22"/>
                <w:szCs w:val="22"/>
              </w:rPr>
              <w:fldChar w:fldCharType="end"/>
            </w:r>
          </w:hyperlink>
        </w:p>
        <w:p w:rsidR="00CC6C7F" w:rsidRPr="00B27198" w:rsidRDefault="00640734">
          <w:pPr>
            <w:pStyle w:val="TOC3"/>
            <w:tabs>
              <w:tab w:val="left" w:pos="880"/>
              <w:tab w:val="right" w:leader="dot" w:pos="9855"/>
            </w:tabs>
            <w:rPr>
              <w:rFonts w:asciiTheme="minorHAnsi" w:eastAsiaTheme="minorEastAsia" w:hAnsiTheme="minorHAnsi" w:cstheme="minorBidi"/>
              <w:noProof/>
              <w:sz w:val="22"/>
              <w:szCs w:val="22"/>
              <w:lang w:val="en-US" w:eastAsia="en-US"/>
            </w:rPr>
          </w:pPr>
          <w:hyperlink w:anchor="_Toc292203073" w:history="1">
            <w:r w:rsidR="00CC6C7F" w:rsidRPr="00B27198">
              <w:rPr>
                <w:rStyle w:val="Hyperlink"/>
                <w:noProof/>
                <w:sz w:val="22"/>
                <w:szCs w:val="22"/>
              </w:rPr>
              <w:t>c.</w:t>
            </w:r>
            <w:r w:rsidR="00CC6C7F" w:rsidRPr="00B27198">
              <w:rPr>
                <w:rFonts w:asciiTheme="minorHAnsi" w:eastAsiaTheme="minorEastAsia" w:hAnsiTheme="minorHAnsi" w:cstheme="minorBidi"/>
                <w:noProof/>
                <w:sz w:val="22"/>
                <w:szCs w:val="22"/>
                <w:lang w:val="en-US" w:eastAsia="en-US"/>
              </w:rPr>
              <w:tab/>
            </w:r>
            <w:r w:rsidR="00CC6C7F" w:rsidRPr="00B27198">
              <w:rPr>
                <w:rStyle w:val="Hyperlink"/>
                <w:noProof/>
                <w:sz w:val="22"/>
                <w:szCs w:val="22"/>
              </w:rPr>
              <w:t xml:space="preserve">Women as givers </w:t>
            </w:r>
            <w:r w:rsidR="00CC6C7F" w:rsidRPr="00B27198">
              <w:rPr>
                <w:rStyle w:val="Hyperlink"/>
                <w:i/>
                <w:noProof/>
                <w:sz w:val="22"/>
                <w:szCs w:val="22"/>
              </w:rPr>
              <w:t>and</w:t>
            </w:r>
            <w:r w:rsidR="00CC6C7F" w:rsidRPr="00B27198">
              <w:rPr>
                <w:rStyle w:val="Hyperlink"/>
                <w:noProof/>
                <w:sz w:val="22"/>
                <w:szCs w:val="22"/>
              </w:rPr>
              <w:t xml:space="preserve"> receivers of informal support</w:t>
            </w:r>
            <w:r w:rsidR="00CC6C7F" w:rsidRPr="00B27198">
              <w:rPr>
                <w:noProof/>
                <w:webHidden/>
                <w:sz w:val="22"/>
                <w:szCs w:val="22"/>
              </w:rPr>
              <w:tab/>
            </w:r>
            <w:r w:rsidRPr="00B27198">
              <w:rPr>
                <w:noProof/>
                <w:webHidden/>
                <w:sz w:val="22"/>
                <w:szCs w:val="22"/>
              </w:rPr>
              <w:fldChar w:fldCharType="begin"/>
            </w:r>
            <w:r w:rsidR="00CC6C7F" w:rsidRPr="00B27198">
              <w:rPr>
                <w:noProof/>
                <w:webHidden/>
                <w:sz w:val="22"/>
                <w:szCs w:val="22"/>
              </w:rPr>
              <w:instrText xml:space="preserve"> PAGEREF _Toc292203073 \h </w:instrText>
            </w:r>
            <w:r w:rsidRPr="00B27198">
              <w:rPr>
                <w:noProof/>
                <w:webHidden/>
                <w:sz w:val="22"/>
                <w:szCs w:val="22"/>
              </w:rPr>
            </w:r>
            <w:r w:rsidRPr="00B27198">
              <w:rPr>
                <w:noProof/>
                <w:webHidden/>
                <w:sz w:val="22"/>
                <w:szCs w:val="22"/>
              </w:rPr>
              <w:fldChar w:fldCharType="separate"/>
            </w:r>
            <w:r w:rsidR="00390C7C">
              <w:rPr>
                <w:noProof/>
                <w:webHidden/>
                <w:sz w:val="22"/>
                <w:szCs w:val="22"/>
              </w:rPr>
              <w:t>11</w:t>
            </w:r>
            <w:r w:rsidRPr="00B27198">
              <w:rPr>
                <w:noProof/>
                <w:webHidden/>
                <w:sz w:val="22"/>
                <w:szCs w:val="22"/>
              </w:rPr>
              <w:fldChar w:fldCharType="end"/>
            </w:r>
          </w:hyperlink>
        </w:p>
        <w:p w:rsidR="00BF34C9" w:rsidRPr="00B27198" w:rsidRDefault="00640734" w:rsidP="00BF34C9">
          <w:pPr>
            <w:pStyle w:val="TOC3"/>
            <w:tabs>
              <w:tab w:val="left" w:pos="880"/>
              <w:tab w:val="right" w:leader="dot" w:pos="9855"/>
            </w:tabs>
            <w:rPr>
              <w:rFonts w:asciiTheme="minorHAnsi" w:eastAsiaTheme="minorEastAsia" w:hAnsiTheme="minorHAnsi" w:cstheme="minorBidi"/>
              <w:noProof/>
              <w:sz w:val="22"/>
              <w:szCs w:val="22"/>
              <w:lang w:val="en-US" w:eastAsia="en-US"/>
            </w:rPr>
          </w:pPr>
          <w:hyperlink w:anchor="_Toc292203073" w:history="1">
            <w:r w:rsidR="00BF34C9">
              <w:rPr>
                <w:rStyle w:val="Hyperlink"/>
                <w:noProof/>
                <w:sz w:val="22"/>
                <w:szCs w:val="22"/>
              </w:rPr>
              <w:t>d</w:t>
            </w:r>
            <w:r w:rsidR="00BF34C9" w:rsidRPr="00B27198">
              <w:rPr>
                <w:rStyle w:val="Hyperlink"/>
                <w:noProof/>
                <w:sz w:val="22"/>
                <w:szCs w:val="22"/>
              </w:rPr>
              <w:t>.</w:t>
            </w:r>
            <w:r w:rsidR="00BF34C9" w:rsidRPr="00B27198">
              <w:rPr>
                <w:rFonts w:asciiTheme="minorHAnsi" w:eastAsiaTheme="minorEastAsia" w:hAnsiTheme="minorHAnsi" w:cstheme="minorBidi"/>
                <w:noProof/>
                <w:sz w:val="22"/>
                <w:szCs w:val="22"/>
                <w:lang w:val="en-US" w:eastAsia="en-US"/>
              </w:rPr>
              <w:tab/>
            </w:r>
            <w:r w:rsidR="00BF34C9" w:rsidRPr="00BF34C9">
              <w:rPr>
                <w:rStyle w:val="Hyperlink"/>
                <w:noProof/>
                <w:sz w:val="22"/>
                <w:szCs w:val="22"/>
              </w:rPr>
              <w:t>Decision making in support arrangements</w:t>
            </w:r>
            <w:r w:rsidR="00BF34C9" w:rsidRPr="00B27198">
              <w:rPr>
                <w:noProof/>
                <w:webHidden/>
                <w:sz w:val="22"/>
                <w:szCs w:val="22"/>
              </w:rPr>
              <w:tab/>
            </w:r>
            <w:r w:rsidRPr="00B27198">
              <w:rPr>
                <w:noProof/>
                <w:webHidden/>
                <w:sz w:val="22"/>
                <w:szCs w:val="22"/>
              </w:rPr>
              <w:fldChar w:fldCharType="begin"/>
            </w:r>
            <w:r w:rsidR="00BF34C9" w:rsidRPr="00B27198">
              <w:rPr>
                <w:noProof/>
                <w:webHidden/>
                <w:sz w:val="22"/>
                <w:szCs w:val="22"/>
              </w:rPr>
              <w:instrText xml:space="preserve"> PAGEREF _Toc292203073 \h </w:instrText>
            </w:r>
            <w:r w:rsidRPr="00B27198">
              <w:rPr>
                <w:noProof/>
                <w:webHidden/>
                <w:sz w:val="22"/>
                <w:szCs w:val="22"/>
              </w:rPr>
            </w:r>
            <w:r w:rsidRPr="00B27198">
              <w:rPr>
                <w:noProof/>
                <w:webHidden/>
                <w:sz w:val="22"/>
                <w:szCs w:val="22"/>
              </w:rPr>
              <w:fldChar w:fldCharType="separate"/>
            </w:r>
            <w:r w:rsidR="00390C7C">
              <w:rPr>
                <w:noProof/>
                <w:webHidden/>
                <w:sz w:val="22"/>
                <w:szCs w:val="22"/>
              </w:rPr>
              <w:t>11</w:t>
            </w:r>
            <w:r w:rsidRPr="00B27198">
              <w:rPr>
                <w:noProof/>
                <w:webHidden/>
                <w:sz w:val="22"/>
                <w:szCs w:val="22"/>
              </w:rPr>
              <w:fldChar w:fldCharType="end"/>
            </w:r>
          </w:hyperlink>
        </w:p>
        <w:p w:rsidR="00CC6C7F" w:rsidRDefault="00640734">
          <w:pPr>
            <w:pStyle w:val="TOC1"/>
            <w:tabs>
              <w:tab w:val="left" w:pos="400"/>
              <w:tab w:val="right" w:leader="dot" w:pos="9855"/>
            </w:tabs>
            <w:rPr>
              <w:noProof/>
              <w:sz w:val="22"/>
              <w:szCs w:val="22"/>
            </w:rPr>
          </w:pPr>
          <w:hyperlink w:anchor="_Toc292203075" w:history="1">
            <w:r w:rsidR="00CC6C7F" w:rsidRPr="00B27198">
              <w:rPr>
                <w:rStyle w:val="Hyperlink"/>
                <w:noProof/>
                <w:sz w:val="22"/>
                <w:szCs w:val="22"/>
              </w:rPr>
              <w:t>3.</w:t>
            </w:r>
            <w:r w:rsidR="00CC6C7F" w:rsidRPr="00B27198">
              <w:rPr>
                <w:rFonts w:asciiTheme="minorHAnsi" w:eastAsiaTheme="minorEastAsia" w:hAnsiTheme="minorHAnsi" w:cstheme="minorBidi"/>
                <w:noProof/>
                <w:sz w:val="22"/>
                <w:szCs w:val="22"/>
                <w:lang w:val="en-US" w:eastAsia="en-US"/>
              </w:rPr>
              <w:tab/>
            </w:r>
            <w:r w:rsidR="00CC6C7F" w:rsidRPr="00B27198">
              <w:rPr>
                <w:rStyle w:val="Hyperlink"/>
                <w:noProof/>
                <w:sz w:val="22"/>
                <w:szCs w:val="22"/>
              </w:rPr>
              <w:t xml:space="preserve">Persistent </w:t>
            </w:r>
            <w:r w:rsidR="002701BB" w:rsidRPr="00B27198">
              <w:rPr>
                <w:rStyle w:val="Hyperlink"/>
                <w:noProof/>
                <w:sz w:val="22"/>
                <w:szCs w:val="22"/>
              </w:rPr>
              <w:t>concerns</w:t>
            </w:r>
            <w:r w:rsidR="00CC6C7F" w:rsidRPr="00B27198">
              <w:rPr>
                <w:rStyle w:val="Hyperlink"/>
                <w:noProof/>
                <w:sz w:val="22"/>
                <w:szCs w:val="22"/>
              </w:rPr>
              <w:t xml:space="preserve"> from women </w:t>
            </w:r>
            <w:r w:rsidR="00BF34C9">
              <w:rPr>
                <w:rStyle w:val="Hyperlink"/>
                <w:noProof/>
                <w:sz w:val="22"/>
                <w:szCs w:val="22"/>
              </w:rPr>
              <w:t xml:space="preserve">with disabilities </w:t>
            </w:r>
            <w:r w:rsidR="00CC6C7F" w:rsidRPr="00B27198">
              <w:rPr>
                <w:rStyle w:val="Hyperlink"/>
                <w:noProof/>
                <w:sz w:val="22"/>
                <w:szCs w:val="22"/>
              </w:rPr>
              <w:t>about the new NDIS</w:t>
            </w:r>
            <w:r w:rsidR="00CC6C7F" w:rsidRPr="00B27198">
              <w:rPr>
                <w:noProof/>
                <w:webHidden/>
                <w:sz w:val="22"/>
                <w:szCs w:val="22"/>
              </w:rPr>
              <w:tab/>
            </w:r>
            <w:r w:rsidRPr="00B27198">
              <w:rPr>
                <w:noProof/>
                <w:webHidden/>
                <w:sz w:val="22"/>
                <w:szCs w:val="22"/>
              </w:rPr>
              <w:fldChar w:fldCharType="begin"/>
            </w:r>
            <w:r w:rsidR="00CC6C7F" w:rsidRPr="00B27198">
              <w:rPr>
                <w:noProof/>
                <w:webHidden/>
                <w:sz w:val="22"/>
                <w:szCs w:val="22"/>
              </w:rPr>
              <w:instrText xml:space="preserve"> PAGEREF _Toc292203075 \h </w:instrText>
            </w:r>
            <w:r w:rsidRPr="00B27198">
              <w:rPr>
                <w:noProof/>
                <w:webHidden/>
                <w:sz w:val="22"/>
                <w:szCs w:val="22"/>
              </w:rPr>
            </w:r>
            <w:r w:rsidRPr="00B27198">
              <w:rPr>
                <w:noProof/>
                <w:webHidden/>
                <w:sz w:val="22"/>
                <w:szCs w:val="22"/>
              </w:rPr>
              <w:fldChar w:fldCharType="separate"/>
            </w:r>
            <w:r w:rsidR="00390C7C">
              <w:rPr>
                <w:noProof/>
                <w:webHidden/>
                <w:sz w:val="22"/>
                <w:szCs w:val="22"/>
              </w:rPr>
              <w:t>12</w:t>
            </w:r>
            <w:r w:rsidRPr="00B27198">
              <w:rPr>
                <w:noProof/>
                <w:webHidden/>
                <w:sz w:val="22"/>
                <w:szCs w:val="22"/>
              </w:rPr>
              <w:fldChar w:fldCharType="end"/>
            </w:r>
          </w:hyperlink>
        </w:p>
        <w:p w:rsidR="00E11BCE" w:rsidRPr="00B27198" w:rsidRDefault="00640734" w:rsidP="00E11BCE">
          <w:pPr>
            <w:pStyle w:val="TOC1"/>
            <w:tabs>
              <w:tab w:val="left" w:pos="400"/>
              <w:tab w:val="right" w:leader="dot" w:pos="9855"/>
            </w:tabs>
            <w:rPr>
              <w:rFonts w:asciiTheme="minorHAnsi" w:eastAsiaTheme="minorEastAsia" w:hAnsiTheme="minorHAnsi" w:cstheme="minorBidi"/>
              <w:noProof/>
              <w:sz w:val="22"/>
              <w:szCs w:val="22"/>
              <w:lang w:val="en-US" w:eastAsia="en-US"/>
            </w:rPr>
          </w:pPr>
          <w:hyperlink w:anchor="_Toc292203075" w:history="1">
            <w:r w:rsidR="00E11BCE">
              <w:rPr>
                <w:rStyle w:val="Hyperlink"/>
                <w:noProof/>
                <w:sz w:val="22"/>
                <w:szCs w:val="22"/>
              </w:rPr>
              <w:t>4</w:t>
            </w:r>
            <w:r w:rsidR="00E11BCE" w:rsidRPr="00B27198">
              <w:rPr>
                <w:rStyle w:val="Hyperlink"/>
                <w:noProof/>
                <w:sz w:val="22"/>
                <w:szCs w:val="22"/>
              </w:rPr>
              <w:t>.</w:t>
            </w:r>
            <w:r w:rsidR="00E11BCE" w:rsidRPr="00B27198">
              <w:rPr>
                <w:rFonts w:asciiTheme="minorHAnsi" w:eastAsiaTheme="minorEastAsia" w:hAnsiTheme="minorHAnsi" w:cstheme="minorBidi"/>
                <w:noProof/>
                <w:sz w:val="22"/>
                <w:szCs w:val="22"/>
                <w:lang w:val="en-US" w:eastAsia="en-US"/>
              </w:rPr>
              <w:tab/>
            </w:r>
            <w:r w:rsidR="00E11BCE">
              <w:rPr>
                <w:rStyle w:val="Hyperlink"/>
                <w:noProof/>
                <w:sz w:val="22"/>
                <w:szCs w:val="22"/>
              </w:rPr>
              <w:t>Recommendations</w:t>
            </w:r>
            <w:r w:rsidR="00E11BCE" w:rsidRPr="00B27198">
              <w:rPr>
                <w:noProof/>
                <w:webHidden/>
                <w:sz w:val="22"/>
                <w:szCs w:val="22"/>
              </w:rPr>
              <w:tab/>
            </w:r>
            <w:r w:rsidRPr="00B27198">
              <w:rPr>
                <w:noProof/>
                <w:webHidden/>
                <w:sz w:val="22"/>
                <w:szCs w:val="22"/>
              </w:rPr>
              <w:fldChar w:fldCharType="begin"/>
            </w:r>
            <w:r w:rsidR="00E11BCE" w:rsidRPr="00B27198">
              <w:rPr>
                <w:noProof/>
                <w:webHidden/>
                <w:sz w:val="22"/>
                <w:szCs w:val="22"/>
              </w:rPr>
              <w:instrText xml:space="preserve"> PAGEREF _Toc292203075 \h </w:instrText>
            </w:r>
            <w:r w:rsidRPr="00B27198">
              <w:rPr>
                <w:noProof/>
                <w:webHidden/>
                <w:sz w:val="22"/>
                <w:szCs w:val="22"/>
              </w:rPr>
            </w:r>
            <w:r w:rsidRPr="00B27198">
              <w:rPr>
                <w:noProof/>
                <w:webHidden/>
                <w:sz w:val="22"/>
                <w:szCs w:val="22"/>
              </w:rPr>
              <w:fldChar w:fldCharType="separate"/>
            </w:r>
            <w:r w:rsidR="00390C7C">
              <w:rPr>
                <w:noProof/>
                <w:webHidden/>
                <w:sz w:val="22"/>
                <w:szCs w:val="22"/>
              </w:rPr>
              <w:t>12</w:t>
            </w:r>
            <w:r w:rsidRPr="00B27198">
              <w:rPr>
                <w:noProof/>
                <w:webHidden/>
                <w:sz w:val="22"/>
                <w:szCs w:val="22"/>
              </w:rPr>
              <w:fldChar w:fldCharType="end"/>
            </w:r>
          </w:hyperlink>
        </w:p>
        <w:p w:rsidR="00CC6C7F" w:rsidRPr="00B27198" w:rsidRDefault="00640734">
          <w:pPr>
            <w:pStyle w:val="TOC1"/>
            <w:tabs>
              <w:tab w:val="right" w:leader="dot" w:pos="9855"/>
            </w:tabs>
            <w:rPr>
              <w:rFonts w:asciiTheme="minorHAnsi" w:eastAsiaTheme="minorEastAsia" w:hAnsiTheme="minorHAnsi" w:cstheme="minorBidi"/>
              <w:noProof/>
              <w:sz w:val="22"/>
              <w:szCs w:val="22"/>
              <w:lang w:val="en-US" w:eastAsia="en-US"/>
            </w:rPr>
          </w:pPr>
          <w:hyperlink w:anchor="_Toc292203076" w:history="1">
            <w:r w:rsidR="00E11BCE">
              <w:rPr>
                <w:rStyle w:val="Hyperlink"/>
                <w:noProof/>
                <w:sz w:val="22"/>
                <w:szCs w:val="22"/>
              </w:rPr>
              <w:t>5</w:t>
            </w:r>
            <w:r w:rsidR="00CC6C7F" w:rsidRPr="00B27198">
              <w:rPr>
                <w:rStyle w:val="Hyperlink"/>
                <w:noProof/>
                <w:sz w:val="22"/>
                <w:szCs w:val="22"/>
              </w:rPr>
              <w:t>. References</w:t>
            </w:r>
            <w:r w:rsidR="00CC6C7F" w:rsidRPr="00B27198">
              <w:rPr>
                <w:noProof/>
                <w:webHidden/>
                <w:sz w:val="22"/>
                <w:szCs w:val="22"/>
              </w:rPr>
              <w:tab/>
            </w:r>
            <w:r w:rsidRPr="00B27198">
              <w:rPr>
                <w:noProof/>
                <w:webHidden/>
                <w:sz w:val="22"/>
                <w:szCs w:val="22"/>
              </w:rPr>
              <w:fldChar w:fldCharType="begin"/>
            </w:r>
            <w:r w:rsidR="00CC6C7F" w:rsidRPr="00B27198">
              <w:rPr>
                <w:noProof/>
                <w:webHidden/>
                <w:sz w:val="22"/>
                <w:szCs w:val="22"/>
              </w:rPr>
              <w:instrText xml:space="preserve"> PAGEREF _Toc292203076 \h </w:instrText>
            </w:r>
            <w:r w:rsidRPr="00B27198">
              <w:rPr>
                <w:noProof/>
                <w:webHidden/>
                <w:sz w:val="22"/>
                <w:szCs w:val="22"/>
              </w:rPr>
            </w:r>
            <w:r w:rsidRPr="00B27198">
              <w:rPr>
                <w:noProof/>
                <w:webHidden/>
                <w:sz w:val="22"/>
                <w:szCs w:val="22"/>
              </w:rPr>
              <w:fldChar w:fldCharType="separate"/>
            </w:r>
            <w:r w:rsidR="00390C7C">
              <w:rPr>
                <w:noProof/>
                <w:webHidden/>
                <w:sz w:val="22"/>
                <w:szCs w:val="22"/>
              </w:rPr>
              <w:t>14</w:t>
            </w:r>
            <w:r w:rsidRPr="00B27198">
              <w:rPr>
                <w:noProof/>
                <w:webHidden/>
                <w:sz w:val="22"/>
                <w:szCs w:val="22"/>
              </w:rPr>
              <w:fldChar w:fldCharType="end"/>
            </w:r>
          </w:hyperlink>
        </w:p>
        <w:p w:rsidR="00326578" w:rsidRPr="00B27198" w:rsidRDefault="00640734" w:rsidP="00326578">
          <w:pPr>
            <w:rPr>
              <w:sz w:val="22"/>
              <w:szCs w:val="22"/>
            </w:rPr>
          </w:pPr>
          <w:r w:rsidRPr="00B27198">
            <w:rPr>
              <w:sz w:val="22"/>
              <w:szCs w:val="22"/>
            </w:rPr>
            <w:fldChar w:fldCharType="end"/>
          </w:r>
        </w:p>
      </w:sdtContent>
    </w:sdt>
    <w:p w:rsidR="009C7AF5" w:rsidRPr="00DC22F1" w:rsidRDefault="009C7AF5" w:rsidP="00DC22F1">
      <w:pPr>
        <w:pStyle w:val="Default"/>
        <w:rPr>
          <w:rFonts w:ascii="Verdana" w:hAnsi="Verdana"/>
          <w:sz w:val="20"/>
          <w:szCs w:val="20"/>
        </w:rPr>
      </w:pPr>
    </w:p>
    <w:p w:rsidR="00DC22F1" w:rsidRPr="00DC22F1" w:rsidRDefault="00DC22F1" w:rsidP="00DC22F1">
      <w:pPr>
        <w:pStyle w:val="Default"/>
        <w:rPr>
          <w:rFonts w:ascii="Verdana" w:hAnsi="Verdana"/>
          <w:sz w:val="20"/>
          <w:szCs w:val="20"/>
        </w:rPr>
      </w:pPr>
    </w:p>
    <w:p w:rsidR="00DC22F1" w:rsidRPr="00DC22F1" w:rsidRDefault="00DC22F1" w:rsidP="00DC22F1">
      <w:pPr>
        <w:pStyle w:val="Default"/>
        <w:rPr>
          <w:rFonts w:ascii="Verdana" w:hAnsi="Verdana"/>
          <w:sz w:val="20"/>
          <w:szCs w:val="20"/>
        </w:rPr>
      </w:pPr>
    </w:p>
    <w:p w:rsidR="00DC22F1" w:rsidRPr="00DC22F1" w:rsidRDefault="00DC22F1" w:rsidP="00DC22F1">
      <w:pPr>
        <w:pStyle w:val="Default"/>
        <w:rPr>
          <w:rFonts w:ascii="Verdana" w:hAnsi="Verdana"/>
          <w:sz w:val="20"/>
          <w:szCs w:val="20"/>
        </w:rPr>
      </w:pPr>
    </w:p>
    <w:p w:rsidR="00DC22F1" w:rsidRPr="00DC22F1" w:rsidRDefault="00DC22F1" w:rsidP="00DC22F1">
      <w:pPr>
        <w:pStyle w:val="Default"/>
        <w:rPr>
          <w:rFonts w:ascii="Verdana" w:hAnsi="Verdana"/>
          <w:sz w:val="20"/>
          <w:szCs w:val="20"/>
        </w:rPr>
      </w:pPr>
    </w:p>
    <w:p w:rsidR="00DC22F1" w:rsidRPr="00DC22F1" w:rsidRDefault="00DC22F1" w:rsidP="00DC22F1">
      <w:pPr>
        <w:pStyle w:val="Default"/>
        <w:rPr>
          <w:rFonts w:ascii="Verdana" w:hAnsi="Verdana"/>
          <w:sz w:val="20"/>
          <w:szCs w:val="20"/>
        </w:rPr>
      </w:pPr>
    </w:p>
    <w:p w:rsidR="00DC22F1" w:rsidRPr="00DC22F1" w:rsidRDefault="00DC22F1" w:rsidP="00DC22F1">
      <w:pPr>
        <w:pStyle w:val="Default"/>
        <w:rPr>
          <w:rFonts w:ascii="Verdana" w:hAnsi="Verdana"/>
          <w:sz w:val="20"/>
          <w:szCs w:val="20"/>
        </w:rPr>
      </w:pPr>
    </w:p>
    <w:p w:rsidR="009C7AF5" w:rsidRPr="00DC22F1" w:rsidRDefault="009C7AF5" w:rsidP="00DC22F1">
      <w:pPr>
        <w:pStyle w:val="Default"/>
        <w:rPr>
          <w:rFonts w:ascii="Verdana" w:hAnsi="Verdana"/>
          <w:sz w:val="20"/>
          <w:szCs w:val="20"/>
        </w:rPr>
      </w:pPr>
    </w:p>
    <w:p w:rsidR="009C7AF5" w:rsidRDefault="009C7AF5">
      <w:pPr>
        <w:spacing w:after="200" w:line="276" w:lineRule="auto"/>
        <w:rPr>
          <w:rFonts w:asciiTheme="majorHAnsi" w:eastAsiaTheme="majorEastAsia" w:hAnsiTheme="majorHAnsi" w:cstheme="majorBidi"/>
          <w:b/>
          <w:bCs/>
          <w:color w:val="365F91" w:themeColor="accent1" w:themeShade="BF"/>
          <w:sz w:val="28"/>
          <w:szCs w:val="28"/>
        </w:rPr>
      </w:pPr>
      <w:r>
        <w:br w:type="page"/>
      </w:r>
    </w:p>
    <w:p w:rsidR="00326578" w:rsidRPr="002474FC" w:rsidRDefault="00326578" w:rsidP="00326578">
      <w:pPr>
        <w:pStyle w:val="Heading1"/>
        <w:rPr>
          <w:color w:val="280066"/>
        </w:rPr>
      </w:pPr>
      <w:bookmarkStart w:id="0" w:name="_Toc292203054"/>
      <w:r w:rsidRPr="002474FC">
        <w:rPr>
          <w:color w:val="280066"/>
        </w:rPr>
        <w:lastRenderedPageBreak/>
        <w:t>Overview</w:t>
      </w:r>
      <w:bookmarkEnd w:id="0"/>
    </w:p>
    <w:p w:rsidR="001232C9" w:rsidRDefault="001232C9" w:rsidP="00326578">
      <w:pPr>
        <w:spacing w:line="276" w:lineRule="auto"/>
        <w:rPr>
          <w:rFonts w:ascii="Verdana" w:hAnsi="Verdana"/>
        </w:rPr>
      </w:pPr>
    </w:p>
    <w:p w:rsidR="00326578" w:rsidRDefault="00326578" w:rsidP="00326578">
      <w:pPr>
        <w:spacing w:line="276" w:lineRule="auto"/>
        <w:rPr>
          <w:rFonts w:ascii="Verdana" w:hAnsi="Verdana"/>
        </w:rPr>
      </w:pPr>
      <w:r w:rsidRPr="00651FE8">
        <w:rPr>
          <w:rFonts w:ascii="Verdana" w:hAnsi="Verdana"/>
        </w:rPr>
        <w:t xml:space="preserve">Women </w:t>
      </w:r>
      <w:proofErr w:type="gramStart"/>
      <w:r w:rsidRPr="00651FE8">
        <w:rPr>
          <w:rFonts w:ascii="Verdana" w:hAnsi="Verdana"/>
        </w:rPr>
        <w:t>With</w:t>
      </w:r>
      <w:proofErr w:type="gramEnd"/>
      <w:r w:rsidRPr="00651FE8">
        <w:rPr>
          <w:rFonts w:ascii="Verdana" w:hAnsi="Verdana"/>
        </w:rPr>
        <w:t xml:space="preserve"> Disabilities Australia (WWDA) is the peak organisation for women with all types of </w:t>
      </w:r>
      <w:r w:rsidR="00174410">
        <w:rPr>
          <w:rFonts w:ascii="Verdana" w:hAnsi="Verdana"/>
        </w:rPr>
        <w:t xml:space="preserve">disabilities in Australia. </w:t>
      </w:r>
      <w:r w:rsidR="002701BB">
        <w:rPr>
          <w:rFonts w:ascii="Verdana" w:hAnsi="Verdana"/>
        </w:rPr>
        <w:t xml:space="preserve">Women </w:t>
      </w:r>
      <w:proofErr w:type="gramStart"/>
      <w:r w:rsidR="00C40E7A">
        <w:rPr>
          <w:rFonts w:ascii="Verdana" w:hAnsi="Verdana"/>
        </w:rPr>
        <w:t>W</w:t>
      </w:r>
      <w:r w:rsidR="002701BB">
        <w:rPr>
          <w:rFonts w:ascii="Verdana" w:hAnsi="Verdana"/>
        </w:rPr>
        <w:t>ith</w:t>
      </w:r>
      <w:proofErr w:type="gramEnd"/>
      <w:r w:rsidR="002701BB">
        <w:rPr>
          <w:rFonts w:ascii="Verdana" w:hAnsi="Verdana"/>
        </w:rPr>
        <w:t xml:space="preserve"> Disabilities </w:t>
      </w:r>
      <w:r>
        <w:rPr>
          <w:rFonts w:ascii="Verdana" w:hAnsi="Verdana"/>
        </w:rPr>
        <w:t>Victoria</w:t>
      </w:r>
      <w:r w:rsidR="002701BB">
        <w:rPr>
          <w:rFonts w:ascii="Verdana" w:hAnsi="Verdana"/>
        </w:rPr>
        <w:t xml:space="preserve"> is the peak organisation for women with disabilities in Victoria. With other state networks</w:t>
      </w:r>
      <w:r w:rsidRPr="00651FE8">
        <w:rPr>
          <w:rFonts w:ascii="Verdana" w:hAnsi="Verdana"/>
        </w:rPr>
        <w:t xml:space="preserve"> </w:t>
      </w:r>
      <w:r w:rsidRPr="00174410">
        <w:rPr>
          <w:rStyle w:val="Strong"/>
          <w:rFonts w:ascii="Verdana" w:eastAsiaTheme="majorEastAsia" w:hAnsi="Verdana"/>
          <w:b w:val="0"/>
          <w:iCs/>
        </w:rPr>
        <w:t>these organisations aim to</w:t>
      </w:r>
      <w:r w:rsidRPr="00651FE8">
        <w:rPr>
          <w:rStyle w:val="Strong"/>
          <w:rFonts w:ascii="Verdana" w:eastAsiaTheme="majorEastAsia" w:hAnsi="Verdana"/>
          <w:i/>
          <w:iCs/>
        </w:rPr>
        <w:t xml:space="preserve"> </w:t>
      </w:r>
      <w:r w:rsidRPr="00651FE8">
        <w:rPr>
          <w:rFonts w:ascii="Verdana" w:hAnsi="Verdana"/>
        </w:rPr>
        <w:t xml:space="preserve">support women with disabilities to achieve their rights throughout Australia. </w:t>
      </w:r>
      <w:r>
        <w:rPr>
          <w:rFonts w:ascii="Verdana" w:hAnsi="Verdana"/>
        </w:rPr>
        <w:t xml:space="preserve">This submission is a joint submission from WWDA and Women with Disabilities Victoria </w:t>
      </w:r>
      <w:r w:rsidR="001232C9">
        <w:rPr>
          <w:rFonts w:ascii="Verdana" w:hAnsi="Verdana"/>
        </w:rPr>
        <w:t xml:space="preserve">in response </w:t>
      </w:r>
      <w:r>
        <w:rPr>
          <w:rFonts w:ascii="Verdana" w:hAnsi="Verdana"/>
        </w:rPr>
        <w:t xml:space="preserve">to the Productivity Commission (PC) Disability Care and Support </w:t>
      </w:r>
      <w:r w:rsidR="00797D98">
        <w:rPr>
          <w:rFonts w:ascii="Verdana" w:hAnsi="Verdana"/>
        </w:rPr>
        <w:t>D</w:t>
      </w:r>
      <w:r>
        <w:rPr>
          <w:rFonts w:ascii="Verdana" w:hAnsi="Verdana"/>
        </w:rPr>
        <w:t xml:space="preserve">raft </w:t>
      </w:r>
      <w:r w:rsidR="00797D98">
        <w:rPr>
          <w:rFonts w:ascii="Verdana" w:hAnsi="Verdana"/>
        </w:rPr>
        <w:t>R</w:t>
      </w:r>
      <w:r>
        <w:rPr>
          <w:rFonts w:ascii="Verdana" w:hAnsi="Verdana"/>
        </w:rPr>
        <w:t xml:space="preserve">eport (February 2011).  </w:t>
      </w:r>
    </w:p>
    <w:p w:rsidR="00326578" w:rsidRDefault="00326578" w:rsidP="00326578">
      <w:pPr>
        <w:spacing w:line="276" w:lineRule="auto"/>
        <w:rPr>
          <w:rFonts w:ascii="Verdana" w:hAnsi="Verdana"/>
        </w:rPr>
      </w:pPr>
    </w:p>
    <w:p w:rsidR="00326578" w:rsidRDefault="00326578" w:rsidP="00326578">
      <w:pPr>
        <w:spacing w:line="276" w:lineRule="auto"/>
        <w:rPr>
          <w:rFonts w:ascii="Verdana" w:hAnsi="Verdana"/>
        </w:rPr>
      </w:pPr>
      <w:r>
        <w:rPr>
          <w:rFonts w:ascii="Verdana" w:hAnsi="Verdana"/>
        </w:rPr>
        <w:t>The broad directions within the draft PC report are welcomed. The current system needs to change. This is landmark public policy development which will</w:t>
      </w:r>
      <w:r w:rsidR="00AF3360">
        <w:rPr>
          <w:rFonts w:ascii="Verdana" w:hAnsi="Verdana"/>
        </w:rPr>
        <w:t xml:space="preserve"> be keenly watched world-wide. The draft PC report proposes moving </w:t>
      </w:r>
      <w:r>
        <w:rPr>
          <w:rFonts w:ascii="Verdana" w:hAnsi="Verdana"/>
        </w:rPr>
        <w:t>towards a national disability system which is better resourced and reliable over people’s lifetimes and which aims to support women and men in the ways each person wants to live</w:t>
      </w:r>
      <w:r w:rsidR="00AF3360">
        <w:rPr>
          <w:rFonts w:ascii="Verdana" w:hAnsi="Verdana"/>
        </w:rPr>
        <w:t>. This</w:t>
      </w:r>
      <w:r>
        <w:rPr>
          <w:rFonts w:ascii="Verdana" w:hAnsi="Verdana"/>
        </w:rPr>
        <w:t xml:space="preserve"> is a vast improvement on the current fractured and inadequate systems in each state and territory. </w:t>
      </w:r>
    </w:p>
    <w:p w:rsidR="00326578" w:rsidRDefault="00326578" w:rsidP="00326578">
      <w:pPr>
        <w:spacing w:line="276" w:lineRule="auto"/>
        <w:rPr>
          <w:rFonts w:ascii="Verdana" w:hAnsi="Verdana"/>
        </w:rPr>
      </w:pPr>
    </w:p>
    <w:p w:rsidR="00326578" w:rsidRPr="00D026BF" w:rsidRDefault="00326578" w:rsidP="00326578">
      <w:pPr>
        <w:spacing w:line="276" w:lineRule="auto"/>
        <w:rPr>
          <w:rFonts w:ascii="Verdana" w:hAnsi="Verdana"/>
        </w:rPr>
      </w:pPr>
      <w:r>
        <w:rPr>
          <w:rFonts w:ascii="Verdana" w:hAnsi="Verdana"/>
        </w:rPr>
        <w:t xml:space="preserve">The emphasis for this submission is how to ensure lived experiences which arise from gender, with attention to the perspective of women and girls in particular, </w:t>
      </w:r>
      <w:r w:rsidR="002701BB">
        <w:rPr>
          <w:rFonts w:ascii="Verdana" w:hAnsi="Verdana"/>
        </w:rPr>
        <w:t xml:space="preserve">are considered in the development of the </w:t>
      </w:r>
      <w:r w:rsidR="00797D98">
        <w:rPr>
          <w:rFonts w:ascii="Verdana" w:hAnsi="Verdana"/>
        </w:rPr>
        <w:t>National Disability Insurance Scheme (</w:t>
      </w:r>
      <w:r w:rsidR="002701BB">
        <w:rPr>
          <w:rFonts w:ascii="Verdana" w:hAnsi="Verdana"/>
        </w:rPr>
        <w:t>NDIS</w:t>
      </w:r>
      <w:r w:rsidR="00797D98">
        <w:rPr>
          <w:rFonts w:ascii="Verdana" w:hAnsi="Verdana"/>
        </w:rPr>
        <w:t>)</w:t>
      </w:r>
      <w:r w:rsidR="002701BB">
        <w:rPr>
          <w:rFonts w:ascii="Verdana" w:hAnsi="Verdana"/>
        </w:rPr>
        <w:t xml:space="preserve"> and </w:t>
      </w:r>
      <w:r w:rsidR="001232C9">
        <w:rPr>
          <w:rFonts w:ascii="Verdana" w:hAnsi="Verdana"/>
        </w:rPr>
        <w:t>addressed</w:t>
      </w:r>
      <w:r>
        <w:rPr>
          <w:rFonts w:ascii="Verdana" w:hAnsi="Verdana"/>
        </w:rPr>
        <w:t xml:space="preserve"> in </w:t>
      </w:r>
      <w:r w:rsidR="002701BB">
        <w:rPr>
          <w:rFonts w:ascii="Verdana" w:hAnsi="Verdana"/>
        </w:rPr>
        <w:t xml:space="preserve">its </w:t>
      </w:r>
      <w:r>
        <w:rPr>
          <w:rFonts w:ascii="Verdana" w:hAnsi="Verdana"/>
        </w:rPr>
        <w:t>implementation.</w:t>
      </w:r>
      <w:r>
        <w:rPr>
          <w:rFonts w:ascii="Verdana" w:hAnsi="Verdana" w:cs="Calibri"/>
          <w:b/>
        </w:rPr>
        <w:t xml:space="preserve"> </w:t>
      </w:r>
      <w:r w:rsidRPr="002C7FBA">
        <w:rPr>
          <w:rFonts w:ascii="Verdana" w:hAnsi="Verdana" w:cs="Calibri"/>
        </w:rPr>
        <w:t>There is a real</w:t>
      </w:r>
      <w:r>
        <w:rPr>
          <w:rFonts w:ascii="Verdana" w:hAnsi="Verdana" w:cs="Calibri"/>
        </w:rPr>
        <w:t xml:space="preserve"> </w:t>
      </w:r>
      <w:r w:rsidRPr="00651FE8">
        <w:rPr>
          <w:rFonts w:ascii="Verdana" w:hAnsi="Verdana" w:cs="Calibri"/>
        </w:rPr>
        <w:t>opportunity to build in gender responsiveness</w:t>
      </w:r>
      <w:r w:rsidR="00174410">
        <w:rPr>
          <w:rFonts w:ascii="Verdana" w:hAnsi="Verdana" w:cs="Calibri"/>
        </w:rPr>
        <w:t xml:space="preserve"> </w:t>
      </w:r>
      <w:r w:rsidRPr="00651FE8">
        <w:rPr>
          <w:rFonts w:ascii="Verdana" w:hAnsi="Verdana" w:cs="Calibri"/>
        </w:rPr>
        <w:t xml:space="preserve">from the start </w:t>
      </w:r>
      <w:r>
        <w:rPr>
          <w:rFonts w:ascii="Verdana" w:hAnsi="Verdana" w:cs="Calibri"/>
        </w:rPr>
        <w:t xml:space="preserve">of </w:t>
      </w:r>
      <w:r w:rsidR="002701BB">
        <w:rPr>
          <w:rFonts w:ascii="Verdana" w:hAnsi="Verdana" w:cs="Calibri"/>
        </w:rPr>
        <w:t>the NDIS through its foundational principles and assumptions; and in its i</w:t>
      </w:r>
      <w:r>
        <w:rPr>
          <w:rFonts w:ascii="Verdana" w:hAnsi="Verdana" w:cs="Calibri"/>
        </w:rPr>
        <w:t>mplementation so that the</w:t>
      </w:r>
      <w:r w:rsidRPr="00A94785">
        <w:rPr>
          <w:rFonts w:ascii="Verdana" w:hAnsi="Verdana" w:cs="Calibri"/>
        </w:rPr>
        <w:t xml:space="preserve"> disability system </w:t>
      </w:r>
      <w:r>
        <w:rPr>
          <w:rFonts w:ascii="Verdana" w:hAnsi="Verdana" w:cs="Calibri"/>
        </w:rPr>
        <w:t>recognises</w:t>
      </w:r>
      <w:r w:rsidRPr="00A94785">
        <w:rPr>
          <w:rFonts w:ascii="Verdana" w:hAnsi="Verdana" w:cs="Calibri"/>
        </w:rPr>
        <w:t xml:space="preserve"> </w:t>
      </w:r>
      <w:r w:rsidR="001232C9">
        <w:rPr>
          <w:rFonts w:ascii="Verdana" w:hAnsi="Verdana" w:cs="Calibri"/>
        </w:rPr>
        <w:t xml:space="preserve">and addresses </w:t>
      </w:r>
      <w:r w:rsidRPr="00A94785">
        <w:rPr>
          <w:rFonts w:ascii="Verdana" w:hAnsi="Verdana" w:cs="Calibri"/>
        </w:rPr>
        <w:t xml:space="preserve">the issues for </w:t>
      </w:r>
      <w:r>
        <w:rPr>
          <w:rFonts w:ascii="Verdana" w:hAnsi="Verdana" w:cs="Calibri"/>
        </w:rPr>
        <w:t>women with disabilities</w:t>
      </w:r>
      <w:r w:rsidRPr="00A94785">
        <w:rPr>
          <w:rFonts w:ascii="Verdana" w:hAnsi="Verdana" w:cs="Calibri"/>
        </w:rPr>
        <w:t xml:space="preserve">. </w:t>
      </w:r>
      <w:r>
        <w:rPr>
          <w:rFonts w:ascii="Verdana" w:hAnsi="Verdana" w:cs="Calibri"/>
        </w:rPr>
        <w:t xml:space="preserve">Incorporating gender inclusiveness </w:t>
      </w:r>
      <w:r w:rsidR="002701BB">
        <w:rPr>
          <w:rFonts w:ascii="Verdana" w:hAnsi="Verdana" w:cs="Calibri"/>
        </w:rPr>
        <w:t xml:space="preserve">does not require major </w:t>
      </w:r>
      <w:r>
        <w:rPr>
          <w:rFonts w:ascii="Verdana" w:hAnsi="Verdana" w:cs="Calibri"/>
        </w:rPr>
        <w:t>changes to the final PC report as the draft PC report is premised on ensuring responses which are relevant to each individual - woman and man, girl and boy – who has a disability. Such changes have far reaching implications for the relevance of the NDIS</w:t>
      </w:r>
      <w:r w:rsidR="00111BA7">
        <w:rPr>
          <w:rFonts w:ascii="Verdana" w:hAnsi="Verdana" w:cs="Calibri"/>
        </w:rPr>
        <w:t xml:space="preserve"> to all people with disabilities</w:t>
      </w:r>
      <w:r>
        <w:rPr>
          <w:rFonts w:ascii="Verdana" w:hAnsi="Verdana" w:cs="Calibri"/>
        </w:rPr>
        <w:t>.</w:t>
      </w:r>
    </w:p>
    <w:p w:rsidR="00326578" w:rsidRDefault="00326578" w:rsidP="00326578">
      <w:pPr>
        <w:spacing w:line="276" w:lineRule="auto"/>
        <w:rPr>
          <w:rFonts w:ascii="Verdana" w:hAnsi="Verdana"/>
        </w:rPr>
      </w:pPr>
    </w:p>
    <w:p w:rsidR="00326578" w:rsidRDefault="00326578" w:rsidP="00326578">
      <w:pPr>
        <w:spacing w:line="276" w:lineRule="auto"/>
        <w:rPr>
          <w:rFonts w:ascii="Verdana" w:hAnsi="Verdana"/>
        </w:rPr>
      </w:pPr>
      <w:r>
        <w:rPr>
          <w:rFonts w:ascii="Verdana" w:hAnsi="Verdana"/>
        </w:rPr>
        <w:t>We would be pleased to discuss further any of the issues raised</w:t>
      </w:r>
      <w:r w:rsidR="00C40E7A">
        <w:rPr>
          <w:rFonts w:ascii="Verdana" w:hAnsi="Verdana"/>
        </w:rPr>
        <w:t xml:space="preserve"> in this Submission</w:t>
      </w:r>
      <w:r>
        <w:rPr>
          <w:rFonts w:ascii="Verdana" w:hAnsi="Verdana"/>
        </w:rPr>
        <w:t>.</w:t>
      </w:r>
    </w:p>
    <w:p w:rsidR="00B372C5" w:rsidRPr="002474FC" w:rsidRDefault="00684260" w:rsidP="005C52AE">
      <w:pPr>
        <w:pStyle w:val="Heading2"/>
        <w:spacing w:line="276" w:lineRule="auto"/>
        <w:rPr>
          <w:color w:val="280066"/>
        </w:rPr>
      </w:pPr>
      <w:bookmarkStart w:id="1" w:name="_Toc292203055"/>
      <w:r>
        <w:rPr>
          <w:color w:val="280066"/>
        </w:rPr>
        <w:t>Key R</w:t>
      </w:r>
      <w:r w:rsidR="005C52AE" w:rsidRPr="002474FC">
        <w:rPr>
          <w:color w:val="280066"/>
        </w:rPr>
        <w:t>ecommendations</w:t>
      </w:r>
      <w:bookmarkEnd w:id="1"/>
      <w:r w:rsidR="005C52AE" w:rsidRPr="002474FC">
        <w:rPr>
          <w:color w:val="280066"/>
        </w:rPr>
        <w:t xml:space="preserve"> </w:t>
      </w:r>
    </w:p>
    <w:p w:rsidR="001232C9" w:rsidRDefault="001232C9" w:rsidP="008F7639">
      <w:pPr>
        <w:spacing w:line="276" w:lineRule="auto"/>
        <w:rPr>
          <w:rFonts w:ascii="Verdana" w:hAnsi="Verdana"/>
        </w:rPr>
      </w:pPr>
    </w:p>
    <w:p w:rsidR="00684260" w:rsidRPr="00684260" w:rsidRDefault="00684260" w:rsidP="00684260">
      <w:pPr>
        <w:rPr>
          <w:rFonts w:ascii="Verdana" w:hAnsi="Verdana"/>
        </w:rPr>
      </w:pPr>
      <w:r w:rsidRPr="00684260">
        <w:rPr>
          <w:rFonts w:ascii="Verdana" w:hAnsi="Verdana"/>
        </w:rPr>
        <w:t xml:space="preserve">In the context of the issues highlighted in this Submission, Women </w:t>
      </w:r>
      <w:proofErr w:type="gramStart"/>
      <w:r w:rsidRPr="00684260">
        <w:rPr>
          <w:rFonts w:ascii="Verdana" w:hAnsi="Verdana"/>
        </w:rPr>
        <w:t>With</w:t>
      </w:r>
      <w:proofErr w:type="gramEnd"/>
      <w:r w:rsidRPr="00684260">
        <w:rPr>
          <w:rFonts w:ascii="Verdana" w:hAnsi="Verdana"/>
        </w:rPr>
        <w:t xml:space="preserve"> Disabilities Australia (WWDA) and Women with Disabilities Victoria recommend that:</w:t>
      </w:r>
    </w:p>
    <w:p w:rsidR="00684260" w:rsidRPr="00684260" w:rsidRDefault="00684260" w:rsidP="008F7639">
      <w:pPr>
        <w:spacing w:line="276" w:lineRule="auto"/>
        <w:rPr>
          <w:rFonts w:ascii="Verdana" w:hAnsi="Verdana"/>
        </w:rPr>
      </w:pPr>
    </w:p>
    <w:p w:rsidR="00390C7C" w:rsidRPr="00390C7C" w:rsidRDefault="00390C7C" w:rsidP="00390C7C">
      <w:pPr>
        <w:pStyle w:val="ListParagraph"/>
        <w:numPr>
          <w:ilvl w:val="0"/>
          <w:numId w:val="35"/>
        </w:numPr>
        <w:spacing w:line="276" w:lineRule="auto"/>
        <w:rPr>
          <w:rFonts w:ascii="Verdana" w:hAnsi="Verdana" w:cstheme="minorHAnsi"/>
          <w:sz w:val="20"/>
          <w:szCs w:val="20"/>
        </w:rPr>
      </w:pPr>
      <w:r w:rsidRPr="00390C7C">
        <w:rPr>
          <w:rFonts w:ascii="Verdana" w:hAnsi="Verdana" w:cstheme="minorHAnsi"/>
          <w:sz w:val="20"/>
          <w:szCs w:val="20"/>
        </w:rPr>
        <w:t>Gender is explicitly mentioned as part of the overall framing and conceptualisation of the NDIS.</w:t>
      </w:r>
    </w:p>
    <w:p w:rsidR="00390C7C" w:rsidRPr="00390C7C" w:rsidRDefault="00390C7C" w:rsidP="00390C7C">
      <w:pPr>
        <w:spacing w:line="276" w:lineRule="auto"/>
        <w:rPr>
          <w:rFonts w:ascii="Verdana" w:hAnsi="Verdana" w:cstheme="minorHAnsi"/>
        </w:rPr>
      </w:pPr>
    </w:p>
    <w:p w:rsidR="00390C7C" w:rsidRPr="00390C7C" w:rsidRDefault="00390C7C" w:rsidP="00390C7C">
      <w:pPr>
        <w:pStyle w:val="ListParagraph"/>
        <w:numPr>
          <w:ilvl w:val="0"/>
          <w:numId w:val="35"/>
        </w:numPr>
        <w:spacing w:line="276" w:lineRule="auto"/>
        <w:rPr>
          <w:rFonts w:ascii="Verdana" w:hAnsi="Verdana" w:cstheme="minorHAnsi"/>
          <w:sz w:val="20"/>
          <w:szCs w:val="20"/>
        </w:rPr>
      </w:pPr>
      <w:r w:rsidRPr="00390C7C">
        <w:rPr>
          <w:rFonts w:ascii="Verdana" w:hAnsi="Verdana" w:cstheme="minorHAnsi"/>
          <w:sz w:val="20"/>
          <w:szCs w:val="20"/>
        </w:rPr>
        <w:t>Gender and acknowledgement of the needs of women with disabilities are explicitly mentioned as part of describing how the NDIS will enable the access to, and collaboration with, mainstream services.</w:t>
      </w:r>
    </w:p>
    <w:p w:rsidR="00390C7C" w:rsidRPr="00390C7C" w:rsidRDefault="00390C7C" w:rsidP="00390C7C">
      <w:pPr>
        <w:spacing w:line="276" w:lineRule="auto"/>
        <w:rPr>
          <w:rFonts w:ascii="Verdana" w:hAnsi="Verdana" w:cstheme="minorHAnsi"/>
        </w:rPr>
      </w:pPr>
    </w:p>
    <w:p w:rsidR="00390C7C" w:rsidRPr="00390C7C" w:rsidRDefault="00390C7C" w:rsidP="00390C7C">
      <w:pPr>
        <w:pStyle w:val="ListParagraph"/>
        <w:numPr>
          <w:ilvl w:val="0"/>
          <w:numId w:val="35"/>
        </w:numPr>
        <w:spacing w:line="276" w:lineRule="auto"/>
        <w:rPr>
          <w:rFonts w:ascii="Verdana" w:hAnsi="Verdana" w:cstheme="minorHAnsi"/>
          <w:sz w:val="20"/>
          <w:szCs w:val="20"/>
        </w:rPr>
      </w:pPr>
      <w:r w:rsidRPr="00390C7C">
        <w:rPr>
          <w:rFonts w:ascii="Verdana" w:hAnsi="Verdana" w:cstheme="minorHAnsi"/>
          <w:sz w:val="20"/>
          <w:szCs w:val="20"/>
        </w:rPr>
        <w:t>The NDIS employment strategy reduce disadvantage experienced by women with disabilities in gaining employment and in the workplace.</w:t>
      </w:r>
    </w:p>
    <w:p w:rsidR="00390C7C" w:rsidRPr="00390C7C" w:rsidRDefault="00390C7C" w:rsidP="00390C7C">
      <w:pPr>
        <w:spacing w:line="276" w:lineRule="auto"/>
        <w:rPr>
          <w:rFonts w:ascii="Verdana" w:hAnsi="Verdana" w:cstheme="minorHAnsi"/>
        </w:rPr>
      </w:pPr>
    </w:p>
    <w:p w:rsidR="00390C7C" w:rsidRPr="00390C7C" w:rsidRDefault="00390C7C" w:rsidP="00390C7C">
      <w:pPr>
        <w:pStyle w:val="ListParagraph"/>
        <w:numPr>
          <w:ilvl w:val="0"/>
          <w:numId w:val="35"/>
        </w:numPr>
        <w:spacing w:line="276" w:lineRule="auto"/>
        <w:rPr>
          <w:rFonts w:ascii="Verdana" w:hAnsi="Verdana" w:cstheme="minorHAnsi"/>
          <w:sz w:val="20"/>
          <w:szCs w:val="20"/>
        </w:rPr>
      </w:pPr>
      <w:r w:rsidRPr="00390C7C">
        <w:rPr>
          <w:rFonts w:ascii="Verdana" w:hAnsi="Verdana" w:cstheme="minorHAnsi"/>
          <w:sz w:val="20"/>
          <w:szCs w:val="20"/>
        </w:rPr>
        <w:t xml:space="preserve">Women with disabilities have the same access to mainstream services and supports as women in general. </w:t>
      </w:r>
    </w:p>
    <w:p w:rsidR="00390C7C" w:rsidRPr="00390C7C" w:rsidRDefault="00390C7C" w:rsidP="00390C7C">
      <w:pPr>
        <w:spacing w:line="276" w:lineRule="auto"/>
        <w:rPr>
          <w:rFonts w:ascii="Verdana" w:hAnsi="Verdana" w:cstheme="minorHAnsi"/>
        </w:rPr>
      </w:pPr>
    </w:p>
    <w:p w:rsidR="00390C7C" w:rsidRPr="00390C7C" w:rsidRDefault="00390C7C" w:rsidP="00390C7C">
      <w:pPr>
        <w:pStyle w:val="ListParagraph"/>
        <w:numPr>
          <w:ilvl w:val="0"/>
          <w:numId w:val="35"/>
        </w:numPr>
        <w:spacing w:line="276" w:lineRule="auto"/>
        <w:rPr>
          <w:rFonts w:ascii="Verdana" w:hAnsi="Verdana" w:cstheme="minorHAnsi"/>
          <w:sz w:val="20"/>
          <w:szCs w:val="20"/>
        </w:rPr>
      </w:pPr>
      <w:r w:rsidRPr="00390C7C">
        <w:rPr>
          <w:rFonts w:ascii="Verdana" w:hAnsi="Verdana" w:cstheme="minorHAnsi"/>
          <w:sz w:val="20"/>
          <w:szCs w:val="20"/>
        </w:rPr>
        <w:t>People with disabilities who have additional ancillary health support needs are subsidised on an ongoing basis.</w:t>
      </w:r>
    </w:p>
    <w:p w:rsidR="00390C7C" w:rsidRPr="00390C7C" w:rsidRDefault="00390C7C" w:rsidP="00390C7C">
      <w:pPr>
        <w:spacing w:line="276" w:lineRule="auto"/>
        <w:rPr>
          <w:rFonts w:ascii="Verdana" w:hAnsi="Verdana" w:cstheme="minorHAnsi"/>
        </w:rPr>
      </w:pPr>
    </w:p>
    <w:p w:rsidR="00390C7C" w:rsidRPr="00390C7C" w:rsidRDefault="00390C7C" w:rsidP="00390C7C">
      <w:pPr>
        <w:pStyle w:val="ListParagraph"/>
        <w:numPr>
          <w:ilvl w:val="0"/>
          <w:numId w:val="35"/>
        </w:numPr>
        <w:spacing w:line="276" w:lineRule="auto"/>
        <w:rPr>
          <w:rFonts w:ascii="Verdana" w:hAnsi="Verdana" w:cstheme="minorHAnsi"/>
          <w:sz w:val="20"/>
          <w:szCs w:val="20"/>
        </w:rPr>
      </w:pPr>
      <w:r w:rsidRPr="00390C7C">
        <w:rPr>
          <w:rFonts w:ascii="Verdana" w:hAnsi="Verdana" w:cstheme="minorHAnsi"/>
          <w:sz w:val="20"/>
          <w:szCs w:val="20"/>
        </w:rPr>
        <w:lastRenderedPageBreak/>
        <w:t>Gender considerations, the specific needs of women with disabilities, is explicitly mentioned as part of describing the NDIS assessment processes and tier 3 responses.</w:t>
      </w:r>
    </w:p>
    <w:p w:rsidR="00390C7C" w:rsidRPr="00390C7C" w:rsidRDefault="00390C7C" w:rsidP="00390C7C">
      <w:pPr>
        <w:spacing w:line="276" w:lineRule="auto"/>
        <w:rPr>
          <w:rFonts w:ascii="Verdana" w:hAnsi="Verdana" w:cstheme="minorHAnsi"/>
        </w:rPr>
      </w:pPr>
    </w:p>
    <w:p w:rsidR="00390C7C" w:rsidRPr="00390C7C" w:rsidRDefault="00390C7C" w:rsidP="00390C7C">
      <w:pPr>
        <w:pStyle w:val="ListParagraph"/>
        <w:numPr>
          <w:ilvl w:val="0"/>
          <w:numId w:val="35"/>
        </w:numPr>
        <w:spacing w:line="276" w:lineRule="auto"/>
        <w:rPr>
          <w:rFonts w:ascii="Verdana" w:hAnsi="Verdana" w:cstheme="minorHAnsi"/>
          <w:sz w:val="20"/>
          <w:szCs w:val="20"/>
        </w:rPr>
      </w:pPr>
      <w:r w:rsidRPr="00390C7C">
        <w:rPr>
          <w:rFonts w:ascii="Verdana" w:hAnsi="Verdana" w:cstheme="minorHAnsi"/>
          <w:sz w:val="20"/>
          <w:szCs w:val="20"/>
        </w:rPr>
        <w:t>Assessors for the NDIS are trained in relation to family and relationship violence when working with women and girls.</w:t>
      </w:r>
    </w:p>
    <w:p w:rsidR="00390C7C" w:rsidRPr="00390C7C" w:rsidRDefault="00390C7C" w:rsidP="00390C7C">
      <w:pPr>
        <w:spacing w:line="276" w:lineRule="auto"/>
        <w:rPr>
          <w:rFonts w:ascii="Verdana" w:hAnsi="Verdana" w:cstheme="minorHAnsi"/>
        </w:rPr>
      </w:pPr>
    </w:p>
    <w:p w:rsidR="00390C7C" w:rsidRPr="00390C7C" w:rsidRDefault="00390C7C" w:rsidP="00390C7C">
      <w:pPr>
        <w:pStyle w:val="ListParagraph"/>
        <w:numPr>
          <w:ilvl w:val="0"/>
          <w:numId w:val="35"/>
        </w:numPr>
        <w:spacing w:line="276" w:lineRule="auto"/>
        <w:rPr>
          <w:rFonts w:ascii="Verdana" w:hAnsi="Verdana" w:cstheme="minorHAnsi"/>
          <w:sz w:val="20"/>
          <w:szCs w:val="20"/>
        </w:rPr>
      </w:pPr>
      <w:r w:rsidRPr="00390C7C">
        <w:rPr>
          <w:rFonts w:ascii="Verdana" w:hAnsi="Verdana" w:cstheme="minorHAnsi"/>
          <w:sz w:val="20"/>
          <w:szCs w:val="20"/>
        </w:rPr>
        <w:t xml:space="preserve">The assessment of family and informal context recognises women’s roles as givers </w:t>
      </w:r>
      <w:r w:rsidRPr="00390C7C">
        <w:rPr>
          <w:rFonts w:ascii="Verdana" w:hAnsi="Verdana" w:cstheme="minorHAnsi"/>
          <w:i/>
          <w:sz w:val="20"/>
          <w:szCs w:val="20"/>
        </w:rPr>
        <w:t>and</w:t>
      </w:r>
      <w:r w:rsidRPr="00390C7C">
        <w:rPr>
          <w:rFonts w:ascii="Verdana" w:hAnsi="Verdana" w:cstheme="minorHAnsi"/>
          <w:sz w:val="20"/>
          <w:szCs w:val="20"/>
        </w:rPr>
        <w:t xml:space="preserve"> receivers of informal support.</w:t>
      </w:r>
    </w:p>
    <w:p w:rsidR="00390C7C" w:rsidRPr="00390C7C" w:rsidRDefault="00390C7C" w:rsidP="00390C7C">
      <w:pPr>
        <w:spacing w:line="276" w:lineRule="auto"/>
        <w:rPr>
          <w:rFonts w:ascii="Verdana" w:hAnsi="Verdana" w:cstheme="minorHAnsi"/>
        </w:rPr>
      </w:pPr>
    </w:p>
    <w:p w:rsidR="00326578" w:rsidRPr="002474FC" w:rsidRDefault="00326578" w:rsidP="00326578">
      <w:pPr>
        <w:pStyle w:val="Heading1"/>
        <w:numPr>
          <w:ilvl w:val="0"/>
          <w:numId w:val="4"/>
        </w:numPr>
        <w:rPr>
          <w:color w:val="280066"/>
        </w:rPr>
      </w:pPr>
      <w:bookmarkStart w:id="2" w:name="_Toc292203056"/>
      <w:r w:rsidRPr="002474FC">
        <w:rPr>
          <w:color w:val="280066"/>
        </w:rPr>
        <w:t>Gender, diversity and the NDIS</w:t>
      </w:r>
      <w:bookmarkEnd w:id="2"/>
    </w:p>
    <w:p w:rsidR="002701BB" w:rsidRPr="002701BB" w:rsidRDefault="002701BB" w:rsidP="002701BB"/>
    <w:p w:rsidR="00326578" w:rsidRDefault="00326578" w:rsidP="00326578">
      <w:pPr>
        <w:spacing w:line="276" w:lineRule="auto"/>
        <w:rPr>
          <w:rFonts w:ascii="Verdana" w:hAnsi="Verdana"/>
        </w:rPr>
      </w:pPr>
      <w:r w:rsidRPr="00A10D62">
        <w:rPr>
          <w:rFonts w:ascii="Verdana" w:hAnsi="Verdana"/>
        </w:rPr>
        <w:t xml:space="preserve">This submission extends the </w:t>
      </w:r>
      <w:r>
        <w:rPr>
          <w:rFonts w:ascii="Verdana" w:hAnsi="Verdana"/>
        </w:rPr>
        <w:t xml:space="preserve">WWDA </w:t>
      </w:r>
      <w:r w:rsidRPr="00A10D62">
        <w:rPr>
          <w:rFonts w:ascii="Verdana" w:hAnsi="Verdana"/>
        </w:rPr>
        <w:t>material submitted in the first submission</w:t>
      </w:r>
      <w:r>
        <w:rPr>
          <w:rFonts w:ascii="Verdana" w:hAnsi="Verdana"/>
        </w:rPr>
        <w:t xml:space="preserve"> to the Productivity Commission </w:t>
      </w:r>
      <w:r w:rsidRPr="00A10D62">
        <w:rPr>
          <w:rFonts w:ascii="Verdana" w:hAnsi="Verdana"/>
        </w:rPr>
        <w:t xml:space="preserve">titled </w:t>
      </w:r>
      <w:r w:rsidRPr="00797D98">
        <w:rPr>
          <w:rFonts w:ascii="Verdana" w:hAnsi="Verdana"/>
          <w:i/>
        </w:rPr>
        <w:t>‘Gendering the Disability Care and Support Scheme’</w:t>
      </w:r>
      <w:r w:rsidR="001232C9" w:rsidRPr="00797D98">
        <w:rPr>
          <w:rFonts w:ascii="Verdana" w:hAnsi="Verdana"/>
          <w:i/>
        </w:rPr>
        <w:t xml:space="preserve"> </w:t>
      </w:r>
      <w:r w:rsidR="001232C9">
        <w:rPr>
          <w:rFonts w:ascii="Verdana" w:hAnsi="Verdana"/>
        </w:rPr>
        <w:t>(WWDA 2010)</w:t>
      </w:r>
      <w:r w:rsidRPr="00A10D62">
        <w:rPr>
          <w:rFonts w:ascii="Verdana" w:hAnsi="Verdana"/>
        </w:rPr>
        <w:t>. That submission outlined the international, national and state-based public policy and legislation which establishes an Australian framework to eliminate all forms of discrimination against women with disabilities; to ensure equality between men and women, and to respect, protect and fulfil human rig</w:t>
      </w:r>
      <w:r>
        <w:rPr>
          <w:rFonts w:ascii="Verdana" w:hAnsi="Verdana"/>
        </w:rPr>
        <w:t xml:space="preserve">hts of women with disabilities. </w:t>
      </w:r>
      <w:r>
        <w:rPr>
          <w:rFonts w:ascii="Verdana" w:hAnsi="Verdana" w:cs="Calibri"/>
        </w:rPr>
        <w:t>The</w:t>
      </w:r>
      <w:r w:rsidRPr="00A10D62">
        <w:rPr>
          <w:rFonts w:ascii="Verdana" w:hAnsi="Verdana" w:cs="Calibri"/>
        </w:rPr>
        <w:t xml:space="preserve"> development of the NDIS </w:t>
      </w:r>
      <w:r>
        <w:rPr>
          <w:rFonts w:ascii="Verdana" w:hAnsi="Verdana" w:cs="Calibri"/>
        </w:rPr>
        <w:t>is an opportunity for</w:t>
      </w:r>
      <w:r w:rsidRPr="00A10D62">
        <w:rPr>
          <w:rFonts w:ascii="Verdana" w:hAnsi="Verdana" w:cs="Calibri"/>
        </w:rPr>
        <w:t xml:space="preserve"> government </w:t>
      </w:r>
      <w:r>
        <w:rPr>
          <w:rFonts w:ascii="Verdana" w:hAnsi="Verdana" w:cs="Calibri"/>
        </w:rPr>
        <w:t>to further its commitment</w:t>
      </w:r>
      <w:r w:rsidRPr="00A10D62">
        <w:rPr>
          <w:rFonts w:ascii="Verdana" w:hAnsi="Verdana" w:cs="Calibri"/>
        </w:rPr>
        <w:t xml:space="preserve"> </w:t>
      </w:r>
      <w:r w:rsidRPr="00A10D62">
        <w:rPr>
          <w:rFonts w:ascii="Verdana" w:hAnsi="Verdana"/>
        </w:rPr>
        <w:t>to implement Australia’s international human rights obligati</w:t>
      </w:r>
      <w:r>
        <w:rPr>
          <w:rFonts w:ascii="Verdana" w:hAnsi="Verdana"/>
        </w:rPr>
        <w:t>ons to ensure gender equality</w:t>
      </w:r>
      <w:r w:rsidR="00174410">
        <w:rPr>
          <w:rFonts w:ascii="Verdana" w:hAnsi="Verdana"/>
        </w:rPr>
        <w:t xml:space="preserve"> and counter systemic discrimination against women</w:t>
      </w:r>
      <w:r>
        <w:rPr>
          <w:rFonts w:ascii="Verdana" w:hAnsi="Verdana"/>
        </w:rPr>
        <w:t xml:space="preserve">. </w:t>
      </w:r>
    </w:p>
    <w:p w:rsidR="00326578" w:rsidRDefault="00326578" w:rsidP="00326578">
      <w:pPr>
        <w:spacing w:line="276" w:lineRule="auto"/>
        <w:rPr>
          <w:rFonts w:ascii="Verdana" w:hAnsi="Verdana"/>
        </w:rPr>
      </w:pPr>
    </w:p>
    <w:p w:rsidR="00326578" w:rsidRDefault="00326578" w:rsidP="00326578">
      <w:pPr>
        <w:spacing w:line="276" w:lineRule="auto"/>
        <w:rPr>
          <w:rFonts w:ascii="Verdana" w:hAnsi="Verdana"/>
        </w:rPr>
      </w:pPr>
      <w:r>
        <w:rPr>
          <w:rFonts w:ascii="Verdana" w:hAnsi="Verdana"/>
        </w:rPr>
        <w:t xml:space="preserve">This submission will not re-state the argument for gender equality and anti discrimination in relation to women and girls with disabilities. It is assumed that government and the Productivity Commission support these directions and that the final PC report will adequately reflect Australia’s obligations under these conventions. This submission aims to suggest specific and practical ways the final PC report and proposed structure of the NDIS can set a foundation which will minimise gender-based discrimination and promote equal opportunities for women and girls with disabilities. (Relevant references have been included at the end of this submission). </w:t>
      </w:r>
    </w:p>
    <w:p w:rsidR="00326578" w:rsidRDefault="00326578" w:rsidP="00326578">
      <w:pPr>
        <w:spacing w:line="276" w:lineRule="auto"/>
        <w:rPr>
          <w:rFonts w:ascii="Verdana" w:hAnsi="Verdana"/>
        </w:rPr>
      </w:pPr>
    </w:p>
    <w:p w:rsidR="00326578" w:rsidRDefault="00326578" w:rsidP="00326578">
      <w:pPr>
        <w:spacing w:line="276" w:lineRule="auto"/>
        <w:rPr>
          <w:rFonts w:ascii="Verdana" w:hAnsi="Verdana" w:cs="Calibri"/>
        </w:rPr>
      </w:pPr>
      <w:r>
        <w:rPr>
          <w:rFonts w:ascii="Verdana" w:hAnsi="Verdana"/>
        </w:rPr>
        <w:t>The</w:t>
      </w:r>
      <w:r w:rsidRPr="00D026BF">
        <w:rPr>
          <w:rFonts w:ascii="Verdana" w:hAnsi="Verdana"/>
        </w:rPr>
        <w:t xml:space="preserve"> draft PC report is silent about gender.  Disability policy is frequently silent about gender as if the lives of men and women, boys and girls with disabilities are the same.</w:t>
      </w:r>
      <w:r>
        <w:rPr>
          <w:rFonts w:ascii="Verdana" w:hAnsi="Verdana"/>
        </w:rPr>
        <w:t xml:space="preserve"> </w:t>
      </w:r>
      <w:r>
        <w:rPr>
          <w:rFonts w:ascii="Verdana" w:hAnsi="Verdana" w:cs="Calibri"/>
        </w:rPr>
        <w:t>Our e</w:t>
      </w:r>
      <w:r w:rsidRPr="005267B1">
        <w:rPr>
          <w:rFonts w:ascii="Verdana" w:hAnsi="Verdana" w:cs="Calibri"/>
        </w:rPr>
        <w:t xml:space="preserve">xperience </w:t>
      </w:r>
      <w:r>
        <w:rPr>
          <w:rFonts w:ascii="Verdana" w:hAnsi="Verdana" w:cs="Calibri"/>
        </w:rPr>
        <w:t>confirms</w:t>
      </w:r>
      <w:r w:rsidRPr="005267B1">
        <w:rPr>
          <w:rFonts w:ascii="Verdana" w:hAnsi="Verdana" w:cs="Calibri"/>
        </w:rPr>
        <w:t xml:space="preserve"> that biases and stereotypes related to gender can be as pervasive and limiting as for disability.</w:t>
      </w:r>
      <w:r>
        <w:rPr>
          <w:rFonts w:ascii="Verdana" w:hAnsi="Verdana" w:cs="Calibri"/>
          <w:b/>
        </w:rPr>
        <w:t xml:space="preserve"> </w:t>
      </w:r>
      <w:r w:rsidRPr="0047197D">
        <w:rPr>
          <w:rFonts w:ascii="Verdana" w:hAnsi="Verdana" w:cs="Calibri"/>
        </w:rPr>
        <w:t>When the two</w:t>
      </w:r>
      <w:r>
        <w:rPr>
          <w:rFonts w:ascii="Verdana" w:hAnsi="Verdana" w:cs="Calibri"/>
        </w:rPr>
        <w:t xml:space="preserve"> are combined, gender and disability, the effects can be multiplied. </w:t>
      </w:r>
      <w:r w:rsidRPr="00A94785">
        <w:rPr>
          <w:rFonts w:ascii="Verdana" w:hAnsi="Verdana"/>
        </w:rPr>
        <w:t>Social inclusion and community</w:t>
      </w:r>
      <w:r w:rsidR="002701BB">
        <w:rPr>
          <w:rFonts w:ascii="Verdana" w:hAnsi="Verdana"/>
        </w:rPr>
        <w:t xml:space="preserve"> participation</w:t>
      </w:r>
      <w:r w:rsidRPr="00A94785">
        <w:rPr>
          <w:rFonts w:ascii="Verdana" w:hAnsi="Verdana"/>
        </w:rPr>
        <w:t xml:space="preserve"> mean different things to men and women</w:t>
      </w:r>
      <w:r>
        <w:rPr>
          <w:rFonts w:ascii="Verdana" w:hAnsi="Verdana"/>
        </w:rPr>
        <w:t xml:space="preserve"> and this is not currently reflected in the draft PC report. </w:t>
      </w:r>
      <w:r w:rsidR="00174410">
        <w:rPr>
          <w:rFonts w:ascii="Verdana" w:hAnsi="Verdana"/>
        </w:rPr>
        <w:t xml:space="preserve">  </w:t>
      </w:r>
      <w:r>
        <w:rPr>
          <w:rFonts w:ascii="Verdana" w:hAnsi="Verdana"/>
        </w:rPr>
        <w:t>D</w:t>
      </w:r>
      <w:r w:rsidRPr="00A94785">
        <w:rPr>
          <w:rFonts w:ascii="Verdana" w:hAnsi="Verdana"/>
        </w:rPr>
        <w:t xml:space="preserve">isparities of opportunity and resources between men and women with disabilities </w:t>
      </w:r>
      <w:r>
        <w:rPr>
          <w:rFonts w:ascii="Verdana" w:hAnsi="Verdana"/>
        </w:rPr>
        <w:t>cannot</w:t>
      </w:r>
      <w:r w:rsidRPr="00A94785">
        <w:rPr>
          <w:rFonts w:ascii="Verdana" w:hAnsi="Verdana"/>
        </w:rPr>
        <w:t xml:space="preserve"> be addressed as part of the development of this scheme</w:t>
      </w:r>
      <w:r>
        <w:rPr>
          <w:rFonts w:ascii="Verdana" w:hAnsi="Verdana"/>
        </w:rPr>
        <w:t xml:space="preserve"> unless gender</w:t>
      </w:r>
      <w:r w:rsidR="002701BB">
        <w:rPr>
          <w:rFonts w:ascii="Verdana" w:hAnsi="Verdana"/>
        </w:rPr>
        <w:t xml:space="preserve"> difference</w:t>
      </w:r>
      <w:r>
        <w:rPr>
          <w:rFonts w:ascii="Verdana" w:hAnsi="Verdana"/>
        </w:rPr>
        <w:t xml:space="preserve"> is recognised (for example, there have been substantially fewer women than men with disabilities in employment and employment support programs)</w:t>
      </w:r>
      <w:r w:rsidRPr="00A94785">
        <w:rPr>
          <w:rFonts w:ascii="Verdana" w:hAnsi="Verdana"/>
        </w:rPr>
        <w:t xml:space="preserve">. </w:t>
      </w:r>
      <w:r>
        <w:rPr>
          <w:rFonts w:ascii="Verdana" w:hAnsi="Verdana" w:cs="Calibri"/>
          <w:b/>
        </w:rPr>
        <w:t xml:space="preserve"> </w:t>
      </w:r>
      <w:r>
        <w:rPr>
          <w:rFonts w:ascii="Verdana" w:hAnsi="Verdana" w:cs="Calibri"/>
        </w:rPr>
        <w:t xml:space="preserve">Our concern is that unless gender is specifically noted, issues for women and girls with disabilities are not identified; mainstream agencies supporting women do not attend to women with disabilities; and disability support agencies do not recognise variations in lifestyle and life stages based on gender and therefore limit the opportunities for women and girls, men and boys. </w:t>
      </w:r>
      <w:r w:rsidR="00BC0718">
        <w:rPr>
          <w:rFonts w:ascii="Verdana" w:hAnsi="Verdana" w:cs="Calibri"/>
        </w:rPr>
        <w:t xml:space="preserve">Further, we know that women are systematically disadvantaged across society – in employment, education, relationships, status, and life opportunities. The NDIS can </w:t>
      </w:r>
      <w:r w:rsidR="00797D98">
        <w:rPr>
          <w:rFonts w:ascii="Verdana" w:hAnsi="Verdana" w:cs="Calibri"/>
        </w:rPr>
        <w:t xml:space="preserve">and should </w:t>
      </w:r>
      <w:r w:rsidR="00BC0718">
        <w:rPr>
          <w:rFonts w:ascii="Verdana" w:hAnsi="Verdana" w:cs="Calibri"/>
        </w:rPr>
        <w:t xml:space="preserve">assist to reduce such institutional disadvantage experienced by women with disabilities. </w:t>
      </w:r>
    </w:p>
    <w:p w:rsidR="00174410" w:rsidRDefault="00174410" w:rsidP="00326578">
      <w:pPr>
        <w:spacing w:line="276" w:lineRule="auto"/>
        <w:rPr>
          <w:rFonts w:ascii="Verdana" w:hAnsi="Verdana" w:cs="Calibri"/>
        </w:rPr>
      </w:pPr>
    </w:p>
    <w:p w:rsidR="001C79E8" w:rsidRDefault="001C79E8" w:rsidP="001C79E8">
      <w:pPr>
        <w:spacing w:line="276" w:lineRule="auto"/>
        <w:rPr>
          <w:rFonts w:ascii="Verdana" w:hAnsi="Verdana"/>
        </w:rPr>
      </w:pPr>
      <w:r>
        <w:rPr>
          <w:rFonts w:ascii="Verdana" w:hAnsi="Verdana"/>
        </w:rPr>
        <w:t xml:space="preserve">It is important that the lives of women and men with disabilities are recognised to be so much more than school, work and retirement. Women want options for diversity in relationships, marriage, mothering, control of fertility and reproduction, running a household, caring for children and older family relatives and to live safely, as well as opportunities for employment and </w:t>
      </w:r>
      <w:r>
        <w:rPr>
          <w:rFonts w:ascii="Verdana" w:hAnsi="Verdana"/>
        </w:rPr>
        <w:lastRenderedPageBreak/>
        <w:t>further education. Having secure, affordable housing is the cornerstone of community life in Australia. A</w:t>
      </w:r>
      <w:r w:rsidR="008E004C">
        <w:rPr>
          <w:rFonts w:ascii="Verdana" w:hAnsi="Verdana"/>
        </w:rPr>
        <w:t xml:space="preserve">n effective </w:t>
      </w:r>
      <w:r>
        <w:rPr>
          <w:rFonts w:ascii="Verdana" w:hAnsi="Verdana"/>
        </w:rPr>
        <w:t xml:space="preserve">disability support system in partnership with </w:t>
      </w:r>
      <w:r w:rsidR="00797D98">
        <w:rPr>
          <w:rFonts w:ascii="Verdana" w:hAnsi="Verdana"/>
        </w:rPr>
        <w:t xml:space="preserve">responsive </w:t>
      </w:r>
      <w:r>
        <w:rPr>
          <w:rFonts w:ascii="Verdana" w:hAnsi="Verdana"/>
        </w:rPr>
        <w:t>mainstream services and the community would enable all of these possibilities.</w:t>
      </w:r>
    </w:p>
    <w:p w:rsidR="001C79E8" w:rsidRDefault="001C79E8" w:rsidP="00326578">
      <w:pPr>
        <w:spacing w:line="276" w:lineRule="auto"/>
        <w:rPr>
          <w:rFonts w:ascii="Verdana" w:hAnsi="Verdana" w:cs="Calibri"/>
        </w:rPr>
      </w:pPr>
    </w:p>
    <w:p w:rsidR="00326578" w:rsidRDefault="00326578" w:rsidP="00791885">
      <w:pPr>
        <w:spacing w:line="276" w:lineRule="auto"/>
        <w:rPr>
          <w:rFonts w:ascii="Verdana" w:hAnsi="Verdana"/>
        </w:rPr>
      </w:pPr>
      <w:r w:rsidRPr="00F55589">
        <w:rPr>
          <w:rFonts w:ascii="Verdana" w:hAnsi="Verdana"/>
        </w:rPr>
        <w:t xml:space="preserve">The draft PC report does establish diversity as a principle to build a </w:t>
      </w:r>
      <w:r w:rsidRPr="00F55589">
        <w:rPr>
          <w:rFonts w:ascii="Verdana" w:hAnsi="Verdana"/>
          <w:i/>
        </w:rPr>
        <w:t>real</w:t>
      </w:r>
      <w:r w:rsidRPr="00F55589">
        <w:rPr>
          <w:rFonts w:ascii="Verdana" w:hAnsi="Verdana"/>
        </w:rPr>
        <w:t xml:space="preserve"> system</w:t>
      </w:r>
      <w:r w:rsidRPr="00F55589">
        <w:rPr>
          <w:rFonts w:ascii="Verdana" w:hAnsi="Verdana"/>
          <w:i/>
        </w:rPr>
        <w:t xml:space="preserve"> </w:t>
      </w:r>
      <w:r w:rsidRPr="00F55589">
        <w:rPr>
          <w:rFonts w:ascii="Verdana" w:hAnsi="Verdana"/>
        </w:rPr>
        <w:t xml:space="preserve">for people with disabilities. Differences within the population of people with disabilities are acknowledged in terms of language, culture and indigenous issues; rural, regional and urban factors; income levels and demographic and socio economic background; impairment and disability groups; age and lifestyle patterns and </w:t>
      </w:r>
      <w:r w:rsidRPr="00111BA7">
        <w:rPr>
          <w:rFonts w:ascii="Verdana" w:hAnsi="Verdana"/>
        </w:rPr>
        <w:t xml:space="preserve">goals. </w:t>
      </w:r>
      <w:r w:rsidR="00B372C5">
        <w:rPr>
          <w:rFonts w:ascii="Verdana" w:hAnsi="Verdana"/>
        </w:rPr>
        <w:t xml:space="preserve"> </w:t>
      </w:r>
      <w:r w:rsidRPr="00791885">
        <w:rPr>
          <w:rFonts w:ascii="Verdana" w:hAnsi="Verdana"/>
        </w:rPr>
        <w:t xml:space="preserve">Gender would then be placed alongside other aspects of diversity which the NDIS has already rightly recognised the need to respond differentially. </w:t>
      </w:r>
    </w:p>
    <w:p w:rsidR="00797D98" w:rsidRDefault="00797D98" w:rsidP="00791885">
      <w:pPr>
        <w:spacing w:line="276" w:lineRule="auto"/>
        <w:rPr>
          <w:rFonts w:ascii="Verdana" w:hAnsi="Verdana"/>
        </w:rPr>
      </w:pPr>
    </w:p>
    <w:p w:rsidR="00B00C8D" w:rsidRPr="002474FC" w:rsidRDefault="00B00C8D" w:rsidP="00B00C8D">
      <w:pPr>
        <w:pStyle w:val="Heading1"/>
        <w:numPr>
          <w:ilvl w:val="0"/>
          <w:numId w:val="4"/>
        </w:numPr>
        <w:spacing w:line="276" w:lineRule="auto"/>
        <w:rPr>
          <w:color w:val="280066"/>
        </w:rPr>
      </w:pPr>
      <w:bookmarkStart w:id="3" w:name="_Toc292203057"/>
      <w:r w:rsidRPr="002474FC">
        <w:rPr>
          <w:color w:val="280066"/>
        </w:rPr>
        <w:t>How the final PC report can acknowledge gender</w:t>
      </w:r>
      <w:bookmarkEnd w:id="3"/>
    </w:p>
    <w:p w:rsidR="002701BB" w:rsidRPr="002701BB" w:rsidRDefault="002701BB" w:rsidP="002701BB"/>
    <w:p w:rsidR="00111BA7" w:rsidRPr="00B00C8D" w:rsidRDefault="00326578" w:rsidP="00B00C8D">
      <w:pPr>
        <w:spacing w:line="276" w:lineRule="auto"/>
        <w:rPr>
          <w:rFonts w:ascii="Verdana" w:hAnsi="Verdana"/>
        </w:rPr>
      </w:pPr>
      <w:r w:rsidRPr="00A94785">
        <w:rPr>
          <w:rFonts w:ascii="Verdana" w:hAnsi="Verdana"/>
        </w:rPr>
        <w:t xml:space="preserve">Women with disabilities do not </w:t>
      </w:r>
      <w:r>
        <w:rPr>
          <w:rFonts w:ascii="Verdana" w:hAnsi="Verdana"/>
        </w:rPr>
        <w:t xml:space="preserve">currently </w:t>
      </w:r>
      <w:r w:rsidRPr="00A94785">
        <w:rPr>
          <w:rFonts w:ascii="Verdana" w:hAnsi="Verdana"/>
        </w:rPr>
        <w:t>have access to support services to</w:t>
      </w:r>
      <w:r>
        <w:rPr>
          <w:rFonts w:ascii="Verdana" w:hAnsi="Verdana"/>
        </w:rPr>
        <w:t xml:space="preserve"> enable them to participate in the</w:t>
      </w:r>
      <w:r w:rsidRPr="00A94785">
        <w:rPr>
          <w:rFonts w:ascii="Verdana" w:hAnsi="Verdana"/>
        </w:rPr>
        <w:t xml:space="preserve"> range of mainstream activities available to women</w:t>
      </w:r>
      <w:r w:rsidR="00051B09">
        <w:rPr>
          <w:rFonts w:ascii="Verdana" w:hAnsi="Verdana"/>
        </w:rPr>
        <w:t xml:space="preserve"> in general</w:t>
      </w:r>
      <w:r w:rsidRPr="00A94785">
        <w:rPr>
          <w:rFonts w:ascii="Verdana" w:hAnsi="Verdana"/>
        </w:rPr>
        <w:t xml:space="preserve">. </w:t>
      </w:r>
      <w:r>
        <w:rPr>
          <w:rFonts w:ascii="Verdana" w:hAnsi="Verdana"/>
        </w:rPr>
        <w:t xml:space="preserve">There are very few gender specific disability support services. </w:t>
      </w:r>
      <w:r w:rsidR="00B00C8D">
        <w:rPr>
          <w:rFonts w:ascii="Verdana" w:hAnsi="Verdana"/>
        </w:rPr>
        <w:t>M</w:t>
      </w:r>
      <w:r>
        <w:rPr>
          <w:rFonts w:ascii="Verdana" w:hAnsi="Verdana"/>
        </w:rPr>
        <w:t>any services and</w:t>
      </w:r>
      <w:r w:rsidRPr="00A94785">
        <w:rPr>
          <w:rFonts w:ascii="Verdana" w:hAnsi="Verdana"/>
        </w:rPr>
        <w:t xml:space="preserve"> supports</w:t>
      </w:r>
      <w:r>
        <w:rPr>
          <w:rFonts w:ascii="Verdana" w:hAnsi="Verdana"/>
        </w:rPr>
        <w:t xml:space="preserve"> relevant to women </w:t>
      </w:r>
      <w:r w:rsidRPr="00A94785">
        <w:rPr>
          <w:rFonts w:ascii="Verdana" w:hAnsi="Verdana"/>
        </w:rPr>
        <w:t xml:space="preserve">lie outside the </w:t>
      </w:r>
      <w:r>
        <w:rPr>
          <w:rFonts w:ascii="Verdana" w:hAnsi="Verdana"/>
        </w:rPr>
        <w:t xml:space="preserve">areas proposed for direct funding by the NDIS (tier 3) or which are not referred to in the current description of what will be funded to support community participation. </w:t>
      </w:r>
      <w:r w:rsidR="00B372C5">
        <w:rPr>
          <w:rFonts w:ascii="Verdana" w:hAnsi="Verdana"/>
        </w:rPr>
        <w:t xml:space="preserve">That is, </w:t>
      </w:r>
      <w:r w:rsidR="00B372C5">
        <w:rPr>
          <w:rFonts w:ascii="Verdana" w:hAnsi="Verdana" w:cs="Calibri"/>
        </w:rPr>
        <w:t>employment, safety and protection from violence</w:t>
      </w:r>
      <w:r w:rsidR="007E6975">
        <w:rPr>
          <w:rFonts w:ascii="Verdana" w:hAnsi="Verdana" w:cs="Calibri"/>
        </w:rPr>
        <w:t>;</w:t>
      </w:r>
      <w:r w:rsidR="00B372C5">
        <w:rPr>
          <w:rFonts w:ascii="Verdana" w:hAnsi="Verdana" w:cs="Calibri"/>
        </w:rPr>
        <w:t xml:space="preserve"> </w:t>
      </w:r>
      <w:r w:rsidR="007E6975">
        <w:rPr>
          <w:rFonts w:ascii="Verdana" w:hAnsi="Verdana" w:cs="Calibri"/>
        </w:rPr>
        <w:t xml:space="preserve">sexuality, parenting and reproductive rights; </w:t>
      </w:r>
      <w:r w:rsidR="00B372C5">
        <w:rPr>
          <w:rFonts w:ascii="Verdana" w:hAnsi="Verdana" w:cs="Calibri"/>
        </w:rPr>
        <w:t>women’s health and well being</w:t>
      </w:r>
      <w:r w:rsidR="007E6975">
        <w:rPr>
          <w:rFonts w:ascii="Verdana" w:hAnsi="Verdana" w:cs="Calibri"/>
        </w:rPr>
        <w:t>;</w:t>
      </w:r>
      <w:r w:rsidR="00B372C5">
        <w:rPr>
          <w:rFonts w:ascii="Verdana" w:hAnsi="Verdana" w:cs="Calibri"/>
        </w:rPr>
        <w:t xml:space="preserve"> and </w:t>
      </w:r>
      <w:r w:rsidR="007E6975">
        <w:rPr>
          <w:rFonts w:ascii="Verdana" w:hAnsi="Verdana" w:cs="Calibri"/>
        </w:rPr>
        <w:t xml:space="preserve">women with disabilities </w:t>
      </w:r>
      <w:r w:rsidR="00B372C5">
        <w:rPr>
          <w:rFonts w:ascii="Verdana" w:hAnsi="Verdana" w:cs="Calibri"/>
        </w:rPr>
        <w:t>a</w:t>
      </w:r>
      <w:r w:rsidR="007E6975">
        <w:rPr>
          <w:rFonts w:ascii="Verdana" w:hAnsi="Verdana" w:cs="Calibri"/>
        </w:rPr>
        <w:t>s</w:t>
      </w:r>
      <w:r w:rsidR="00B372C5">
        <w:rPr>
          <w:rFonts w:ascii="Verdana" w:hAnsi="Verdana" w:cs="Calibri"/>
        </w:rPr>
        <w:t xml:space="preserve"> informal</w:t>
      </w:r>
      <w:r w:rsidR="007E6975">
        <w:rPr>
          <w:rFonts w:ascii="Verdana" w:hAnsi="Verdana" w:cs="Calibri"/>
        </w:rPr>
        <w:t xml:space="preserve"> carers</w:t>
      </w:r>
      <w:r w:rsidR="00B372C5">
        <w:rPr>
          <w:rFonts w:ascii="Verdana" w:hAnsi="Verdana" w:cs="Calibri"/>
        </w:rPr>
        <w:t>.</w:t>
      </w:r>
      <w:r w:rsidR="00B00C8D">
        <w:rPr>
          <w:rFonts w:ascii="Verdana" w:hAnsi="Verdana"/>
        </w:rPr>
        <w:t xml:space="preserve"> </w:t>
      </w:r>
      <w:r w:rsidRPr="00111BA7">
        <w:rPr>
          <w:rFonts w:ascii="Verdana" w:hAnsi="Verdana" w:cs="Calibri"/>
        </w:rPr>
        <w:t xml:space="preserve">All NDIS </w:t>
      </w:r>
      <w:r w:rsidR="00111BA7">
        <w:rPr>
          <w:rFonts w:ascii="Verdana" w:hAnsi="Verdana" w:cs="Calibri"/>
        </w:rPr>
        <w:t xml:space="preserve">policies, </w:t>
      </w:r>
      <w:r w:rsidRPr="00111BA7">
        <w:rPr>
          <w:rFonts w:ascii="Verdana" w:hAnsi="Verdana" w:cs="Calibri"/>
        </w:rPr>
        <w:t xml:space="preserve">responses </w:t>
      </w:r>
      <w:r w:rsidR="00111BA7">
        <w:rPr>
          <w:rFonts w:ascii="Verdana" w:hAnsi="Verdana" w:cs="Calibri"/>
        </w:rPr>
        <w:t xml:space="preserve">and activities </w:t>
      </w:r>
      <w:r w:rsidRPr="00111BA7">
        <w:rPr>
          <w:rFonts w:ascii="Verdana" w:hAnsi="Verdana" w:cs="Calibri"/>
        </w:rPr>
        <w:t>need to be supported by information that is accessible to women and girls with different disabilities.</w:t>
      </w:r>
      <w:r w:rsidR="00280E59" w:rsidRPr="00111BA7">
        <w:rPr>
          <w:rFonts w:ascii="Verdana" w:hAnsi="Verdana" w:cs="Calibri"/>
        </w:rPr>
        <w:t xml:space="preserve"> </w:t>
      </w:r>
    </w:p>
    <w:p w:rsidR="00B00C8D" w:rsidRDefault="00B00C8D" w:rsidP="00326578">
      <w:pPr>
        <w:spacing w:line="276" w:lineRule="auto"/>
        <w:rPr>
          <w:rFonts w:ascii="Verdana" w:hAnsi="Verdana" w:cs="Calibri"/>
        </w:rPr>
      </w:pPr>
    </w:p>
    <w:p w:rsidR="00326578" w:rsidRDefault="00326578" w:rsidP="00326578">
      <w:pPr>
        <w:spacing w:line="276" w:lineRule="auto"/>
        <w:rPr>
          <w:rFonts w:ascii="Verdana" w:hAnsi="Verdana" w:cs="Calibri"/>
        </w:rPr>
      </w:pPr>
      <w:r>
        <w:rPr>
          <w:rFonts w:ascii="Verdana" w:hAnsi="Verdana" w:cs="Calibri"/>
        </w:rPr>
        <w:t xml:space="preserve">We believe the broad directions proposed for the NDIS can </w:t>
      </w:r>
      <w:r w:rsidR="00B00C8D">
        <w:rPr>
          <w:rFonts w:ascii="Verdana" w:hAnsi="Verdana" w:cs="Calibri"/>
        </w:rPr>
        <w:t>readily</w:t>
      </w:r>
      <w:r>
        <w:rPr>
          <w:rFonts w:ascii="Verdana" w:hAnsi="Verdana" w:cs="Calibri"/>
        </w:rPr>
        <w:t xml:space="preserve"> incorporate recognition of gender and take steps to redress the current experience whereby </w:t>
      </w:r>
      <w:r>
        <w:rPr>
          <w:rFonts w:ascii="Verdana" w:hAnsi="Verdana"/>
        </w:rPr>
        <w:t>women</w:t>
      </w:r>
      <w:r w:rsidRPr="007117F1">
        <w:rPr>
          <w:rFonts w:ascii="Verdana" w:hAnsi="Verdana"/>
        </w:rPr>
        <w:t xml:space="preserve"> with disabilities are less likely to receive </w:t>
      </w:r>
      <w:r>
        <w:rPr>
          <w:rFonts w:ascii="Verdana" w:hAnsi="Verdana"/>
        </w:rPr>
        <w:t xml:space="preserve">disability </w:t>
      </w:r>
      <w:r w:rsidRPr="007117F1">
        <w:rPr>
          <w:rFonts w:ascii="Verdana" w:hAnsi="Verdana"/>
        </w:rPr>
        <w:t>support than men with disabilities.</w:t>
      </w:r>
      <w:r>
        <w:rPr>
          <w:rFonts w:ascii="Verdana" w:hAnsi="Verdana" w:cs="Calibri"/>
        </w:rPr>
        <w:t xml:space="preserve"> Specific recognition of gender</w:t>
      </w:r>
      <w:r w:rsidR="00360C7C">
        <w:rPr>
          <w:rFonts w:ascii="Verdana" w:hAnsi="Verdana" w:cs="Calibri"/>
        </w:rPr>
        <w:t xml:space="preserve"> </w:t>
      </w:r>
      <w:r w:rsidR="00797D98">
        <w:rPr>
          <w:rFonts w:ascii="Verdana" w:hAnsi="Verdana" w:cs="Calibri"/>
        </w:rPr>
        <w:t>should</w:t>
      </w:r>
      <w:r w:rsidR="00360C7C">
        <w:rPr>
          <w:rFonts w:ascii="Verdana" w:hAnsi="Verdana" w:cs="Calibri"/>
        </w:rPr>
        <w:t xml:space="preserve"> be </w:t>
      </w:r>
      <w:r w:rsidR="00B00C8D">
        <w:rPr>
          <w:rFonts w:ascii="Verdana" w:hAnsi="Verdana" w:cs="Calibri"/>
        </w:rPr>
        <w:t xml:space="preserve">integral </w:t>
      </w:r>
      <w:r>
        <w:rPr>
          <w:rFonts w:ascii="Verdana" w:hAnsi="Verdana" w:cs="Calibri"/>
        </w:rPr>
        <w:t xml:space="preserve">to the final PC report </w:t>
      </w:r>
      <w:r w:rsidR="00B00C8D">
        <w:rPr>
          <w:rFonts w:ascii="Verdana" w:hAnsi="Verdana" w:cs="Calibri"/>
        </w:rPr>
        <w:t>as part of the overall framing of the NDIS; in describing the access to, and</w:t>
      </w:r>
      <w:r w:rsidR="00294046">
        <w:rPr>
          <w:rFonts w:ascii="Verdana" w:hAnsi="Verdana" w:cs="Calibri"/>
        </w:rPr>
        <w:t xml:space="preserve"> collaboration, with mainstream</w:t>
      </w:r>
      <w:r w:rsidR="00B00C8D">
        <w:rPr>
          <w:rFonts w:ascii="Verdana" w:hAnsi="Verdana" w:cs="Calibri"/>
        </w:rPr>
        <w:t xml:space="preserve"> services; and as part of assessment and tier 3 responses.</w:t>
      </w:r>
      <w:r w:rsidR="00FC4A00">
        <w:rPr>
          <w:rFonts w:ascii="Verdana" w:hAnsi="Verdana" w:cs="Calibri"/>
        </w:rPr>
        <w:t xml:space="preserve"> </w:t>
      </w:r>
    </w:p>
    <w:p w:rsidR="00326578" w:rsidRPr="002474FC" w:rsidRDefault="00326578" w:rsidP="005C52AE">
      <w:pPr>
        <w:pStyle w:val="Heading2"/>
        <w:numPr>
          <w:ilvl w:val="1"/>
          <w:numId w:val="26"/>
        </w:numPr>
        <w:rPr>
          <w:color w:val="280066"/>
        </w:rPr>
      </w:pPr>
      <w:bookmarkStart w:id="4" w:name="_Toc292203058"/>
      <w:r w:rsidRPr="002474FC">
        <w:rPr>
          <w:color w:val="280066"/>
        </w:rPr>
        <w:t>Overall framing of the NDIS</w:t>
      </w:r>
      <w:bookmarkEnd w:id="4"/>
    </w:p>
    <w:p w:rsidR="002701BB" w:rsidRPr="002701BB" w:rsidRDefault="002701BB" w:rsidP="002701BB"/>
    <w:p w:rsidR="00326578" w:rsidRDefault="00326578" w:rsidP="00326578">
      <w:pPr>
        <w:spacing w:line="276" w:lineRule="auto"/>
        <w:rPr>
          <w:rFonts w:ascii="Verdana" w:hAnsi="Verdana"/>
        </w:rPr>
      </w:pPr>
      <w:r>
        <w:rPr>
          <w:rFonts w:ascii="Verdana" w:hAnsi="Verdana"/>
        </w:rPr>
        <w:t>The overview and o</w:t>
      </w:r>
      <w:r w:rsidRPr="00D2286B">
        <w:rPr>
          <w:rFonts w:ascii="Verdana" w:hAnsi="Verdana"/>
        </w:rPr>
        <w:t>verall framing of the NDIS recognises a range of factors currently contributing to disadvantage within the population of people with disabilities</w:t>
      </w:r>
      <w:r w:rsidR="00FC4A00">
        <w:rPr>
          <w:rFonts w:ascii="Verdana" w:hAnsi="Verdana"/>
        </w:rPr>
        <w:t xml:space="preserve">. This can be easily </w:t>
      </w:r>
      <w:r>
        <w:rPr>
          <w:rFonts w:ascii="Verdana" w:hAnsi="Verdana"/>
        </w:rPr>
        <w:t xml:space="preserve">extended to include gender, side by side with socio demographic factors such as non-English speaking, cultural and indigenous background; age; impairment group; and geographic residence.  The impact of gender is relevant to the entire population of people with disabilities. </w:t>
      </w:r>
    </w:p>
    <w:p w:rsidR="00797D98" w:rsidRDefault="00797D98" w:rsidP="00326578">
      <w:pPr>
        <w:spacing w:line="276" w:lineRule="auto"/>
        <w:rPr>
          <w:rFonts w:ascii="Verdana" w:hAnsi="Verdana"/>
        </w:rPr>
      </w:pPr>
    </w:p>
    <w:p w:rsidR="00326578" w:rsidRDefault="00326578" w:rsidP="00326578">
      <w:pPr>
        <w:spacing w:line="276" w:lineRule="auto"/>
        <w:rPr>
          <w:rFonts w:ascii="Verdana" w:hAnsi="Verdana"/>
        </w:rPr>
      </w:pPr>
      <w:r>
        <w:rPr>
          <w:rFonts w:ascii="Verdana" w:hAnsi="Verdana"/>
        </w:rPr>
        <w:t xml:space="preserve">The NDIS can then reflect the perspective of women and men with disabilities. </w:t>
      </w:r>
      <w:r w:rsidRPr="00F344E9">
        <w:rPr>
          <w:rFonts w:ascii="Verdana" w:hAnsi="Verdana"/>
        </w:rPr>
        <w:t>All data, quality</w:t>
      </w:r>
      <w:r>
        <w:rPr>
          <w:rFonts w:ascii="Verdana" w:hAnsi="Verdana"/>
        </w:rPr>
        <w:t xml:space="preserve"> measures</w:t>
      </w:r>
      <w:r w:rsidRPr="00F344E9">
        <w:rPr>
          <w:rFonts w:ascii="Verdana" w:hAnsi="Verdana"/>
        </w:rPr>
        <w:t>, monitoring, research, complaints and governance systems</w:t>
      </w:r>
      <w:r>
        <w:rPr>
          <w:rFonts w:ascii="Verdana" w:hAnsi="Verdana"/>
        </w:rPr>
        <w:t xml:space="preserve"> </w:t>
      </w:r>
      <w:r w:rsidR="002701BB">
        <w:rPr>
          <w:rFonts w:ascii="Verdana" w:hAnsi="Verdana"/>
        </w:rPr>
        <w:t>should</w:t>
      </w:r>
      <w:r>
        <w:rPr>
          <w:rFonts w:ascii="Verdana" w:hAnsi="Verdana"/>
        </w:rPr>
        <w:t xml:space="preserve"> reflect gender, including the 2020 review of the NDIS</w:t>
      </w:r>
      <w:r w:rsidRPr="00F344E9">
        <w:rPr>
          <w:rFonts w:ascii="Verdana" w:hAnsi="Verdana"/>
        </w:rPr>
        <w:t xml:space="preserve">. Attention to gender across all of these systems would </w:t>
      </w:r>
      <w:r>
        <w:rPr>
          <w:rFonts w:ascii="Verdana" w:hAnsi="Verdana"/>
        </w:rPr>
        <w:t xml:space="preserve">be consistent with reporting </w:t>
      </w:r>
      <w:r w:rsidRPr="00F344E9">
        <w:rPr>
          <w:rFonts w:ascii="Verdana" w:hAnsi="Verdana"/>
        </w:rPr>
        <w:t>other equity issues such as rural versus urban or non English-speaking access and best practice.</w:t>
      </w:r>
      <w:r>
        <w:rPr>
          <w:rFonts w:ascii="Verdana" w:hAnsi="Verdana"/>
        </w:rPr>
        <w:t xml:space="preserve">  There are logical further comparisons across several variables when considering the performance of the NDIS and best practice such as women and men in indigenous communities; </w:t>
      </w:r>
      <w:r w:rsidR="00B00C8D">
        <w:rPr>
          <w:rFonts w:ascii="Verdana" w:hAnsi="Verdana"/>
        </w:rPr>
        <w:t xml:space="preserve">access to employment for </w:t>
      </w:r>
      <w:r>
        <w:rPr>
          <w:rFonts w:ascii="Verdana" w:hAnsi="Verdana"/>
        </w:rPr>
        <w:t xml:space="preserve">women and men in rural and urban settings. </w:t>
      </w:r>
    </w:p>
    <w:p w:rsidR="00326578" w:rsidRDefault="00326578" w:rsidP="00326578">
      <w:pPr>
        <w:spacing w:line="276" w:lineRule="auto"/>
        <w:rPr>
          <w:rFonts w:ascii="Verdana" w:hAnsi="Verdana"/>
        </w:rPr>
      </w:pPr>
    </w:p>
    <w:p w:rsidR="00326578" w:rsidRDefault="00326578" w:rsidP="00326578">
      <w:pPr>
        <w:spacing w:line="276" w:lineRule="auto"/>
        <w:rPr>
          <w:rFonts w:ascii="Verdana" w:hAnsi="Verdana" w:cstheme="minorHAnsi"/>
        </w:rPr>
      </w:pPr>
      <w:r>
        <w:rPr>
          <w:rFonts w:ascii="Verdana" w:hAnsi="Verdana"/>
        </w:rPr>
        <w:t xml:space="preserve">The governance, structure and processes of the NDIS are of particular interest to people with </w:t>
      </w:r>
      <w:r w:rsidRPr="00767E7C">
        <w:rPr>
          <w:rFonts w:ascii="Verdana" w:hAnsi="Verdana"/>
        </w:rPr>
        <w:t xml:space="preserve">disabilities. The draft PC report promotes </w:t>
      </w:r>
      <w:r w:rsidRPr="00767E7C">
        <w:rPr>
          <w:rFonts w:ascii="Verdana" w:hAnsi="Verdana" w:cstheme="minorHAnsi"/>
        </w:rPr>
        <w:t>the perspective of people with disabilities as the chief controllers and operators of the NDIS</w:t>
      </w:r>
      <w:r w:rsidR="007E6975">
        <w:rPr>
          <w:rFonts w:ascii="Verdana" w:hAnsi="Verdana" w:cstheme="minorHAnsi"/>
        </w:rPr>
        <w:t>.</w:t>
      </w:r>
      <w:r w:rsidRPr="00767E7C">
        <w:rPr>
          <w:rFonts w:ascii="Verdana" w:hAnsi="Verdana" w:cstheme="minorHAnsi"/>
        </w:rPr>
        <w:t xml:space="preserve"> The Board composition must include people with </w:t>
      </w:r>
      <w:r w:rsidRPr="00767E7C">
        <w:rPr>
          <w:rFonts w:ascii="Verdana" w:hAnsi="Verdana" w:cstheme="minorHAnsi"/>
        </w:rPr>
        <w:lastRenderedPageBreak/>
        <w:t>disabilities and follow best practice guidelines in gender balance from the outset. There must be gender bala</w:t>
      </w:r>
      <w:r>
        <w:rPr>
          <w:rFonts w:ascii="Verdana" w:hAnsi="Verdana" w:cstheme="minorHAnsi"/>
        </w:rPr>
        <w:t xml:space="preserve">nce in </w:t>
      </w:r>
      <w:r w:rsidRPr="00767E7C">
        <w:rPr>
          <w:rFonts w:ascii="Verdana" w:hAnsi="Verdana" w:cstheme="minorHAnsi"/>
        </w:rPr>
        <w:t>advisory bodies, and structural and governing entities.</w:t>
      </w:r>
      <w:r w:rsidR="002701BB">
        <w:rPr>
          <w:rFonts w:ascii="Verdana" w:hAnsi="Verdana" w:cstheme="minorHAnsi"/>
        </w:rPr>
        <w:t xml:space="preserve"> This is a critical element in positively influencing the culture and strategic thinking of the </w:t>
      </w:r>
      <w:r w:rsidR="00920D8E">
        <w:rPr>
          <w:rFonts w:ascii="Verdana" w:hAnsi="Verdana" w:cstheme="minorHAnsi"/>
        </w:rPr>
        <w:t>National Disability Insurance Agency (</w:t>
      </w:r>
      <w:r w:rsidR="002701BB">
        <w:rPr>
          <w:rFonts w:ascii="Verdana" w:hAnsi="Verdana" w:cstheme="minorHAnsi"/>
        </w:rPr>
        <w:t>NDIA</w:t>
      </w:r>
      <w:r w:rsidR="00920D8E">
        <w:rPr>
          <w:rFonts w:ascii="Verdana" w:hAnsi="Verdana" w:cstheme="minorHAnsi"/>
        </w:rPr>
        <w:t>)</w:t>
      </w:r>
      <w:r w:rsidR="002701BB">
        <w:rPr>
          <w:rFonts w:ascii="Verdana" w:hAnsi="Verdana" w:cstheme="minorHAnsi"/>
        </w:rPr>
        <w:t xml:space="preserve"> Board. </w:t>
      </w:r>
      <w:r w:rsidRPr="00767E7C">
        <w:rPr>
          <w:rFonts w:ascii="Verdana" w:hAnsi="Verdana" w:cstheme="minorHAnsi"/>
        </w:rPr>
        <w:t xml:space="preserve">In addition there could be positive discrimination for the employment of people with disabilities as assessors and in other roles. </w:t>
      </w:r>
      <w:r w:rsidR="002701BB">
        <w:rPr>
          <w:rFonts w:ascii="Verdana" w:hAnsi="Verdana" w:cstheme="minorHAnsi"/>
        </w:rPr>
        <w:t>This too would benefit the</w:t>
      </w:r>
      <w:r w:rsidR="002701BB" w:rsidRPr="002701BB">
        <w:rPr>
          <w:rFonts w:ascii="Verdana" w:hAnsi="Verdana" w:cstheme="minorHAnsi"/>
        </w:rPr>
        <w:t xml:space="preserve"> </w:t>
      </w:r>
      <w:r w:rsidR="002701BB">
        <w:rPr>
          <w:rFonts w:ascii="Verdana" w:hAnsi="Verdana" w:cstheme="minorHAnsi"/>
        </w:rPr>
        <w:t>organisational culture and capacity of the NDIA.</w:t>
      </w:r>
      <w:r w:rsidR="00920D8E">
        <w:rPr>
          <w:rFonts w:ascii="Verdana" w:hAnsi="Verdana" w:cstheme="minorHAnsi"/>
        </w:rPr>
        <w:t xml:space="preserve"> </w:t>
      </w:r>
      <w:r w:rsidR="00CF5129">
        <w:rPr>
          <w:rFonts w:ascii="Verdana" w:hAnsi="Verdana" w:cstheme="minorHAnsi"/>
        </w:rPr>
        <w:t xml:space="preserve">The United Nations has recently recommended that the Australian Government </w:t>
      </w:r>
      <w:r w:rsidR="00CF5129" w:rsidRPr="008462C0">
        <w:rPr>
          <w:rFonts w:ascii="Verdana" w:hAnsi="Verdana" w:cstheme="minorHAnsi"/>
        </w:rPr>
        <w:t>adopt urgent measures to ensure that women with disabilities are better represented in decision-making and leadership positions, including through the adoption of temporary special measures such as quotas and targets</w:t>
      </w:r>
      <w:r w:rsidR="00CF5129">
        <w:rPr>
          <w:rFonts w:ascii="Verdana" w:hAnsi="Verdana" w:cstheme="minorHAnsi"/>
        </w:rPr>
        <w:t xml:space="preserve"> (CEDAW 2010). The inclusion of women with disabilities on NDIS </w:t>
      </w:r>
      <w:r w:rsidR="00CF5129" w:rsidRPr="00767E7C">
        <w:rPr>
          <w:rFonts w:ascii="Verdana" w:hAnsi="Verdana" w:cstheme="minorHAnsi"/>
        </w:rPr>
        <w:t>advisory bodies, and structural and governing entities</w:t>
      </w:r>
      <w:r w:rsidR="00CF5129">
        <w:rPr>
          <w:rFonts w:ascii="Verdana" w:hAnsi="Verdana" w:cstheme="minorHAnsi"/>
        </w:rPr>
        <w:t>, would be consistent with these CEDAW recommendations.</w:t>
      </w:r>
    </w:p>
    <w:p w:rsidR="003839CD" w:rsidRDefault="003839CD" w:rsidP="00326578">
      <w:pPr>
        <w:spacing w:line="276" w:lineRule="auto"/>
        <w:rPr>
          <w:rFonts w:ascii="Verdana" w:hAnsi="Verdana" w:cstheme="minorHAnsi"/>
        </w:rPr>
      </w:pPr>
    </w:p>
    <w:p w:rsidR="00326578" w:rsidRPr="002474FC" w:rsidRDefault="002474FC" w:rsidP="00326578">
      <w:pPr>
        <w:pStyle w:val="Heading2"/>
        <w:spacing w:line="276" w:lineRule="auto"/>
        <w:rPr>
          <w:color w:val="280066"/>
        </w:rPr>
      </w:pPr>
      <w:bookmarkStart w:id="5" w:name="_Toc292203060"/>
      <w:r>
        <w:rPr>
          <w:color w:val="280066"/>
        </w:rPr>
        <w:t>2.2</w:t>
      </w:r>
      <w:r>
        <w:rPr>
          <w:color w:val="280066"/>
        </w:rPr>
        <w:tab/>
      </w:r>
      <w:r w:rsidR="00326578" w:rsidRPr="002474FC">
        <w:rPr>
          <w:color w:val="280066"/>
        </w:rPr>
        <w:t>Access to, and collaboration with, mainstream services</w:t>
      </w:r>
      <w:bookmarkEnd w:id="5"/>
      <w:r w:rsidR="00326578" w:rsidRPr="002474FC">
        <w:rPr>
          <w:color w:val="280066"/>
        </w:rPr>
        <w:t xml:space="preserve"> </w:t>
      </w:r>
    </w:p>
    <w:p w:rsidR="00552326" w:rsidRPr="00552326" w:rsidRDefault="00552326" w:rsidP="00552326"/>
    <w:p w:rsidR="00326578" w:rsidRDefault="00326578" w:rsidP="00326578">
      <w:pPr>
        <w:spacing w:line="276" w:lineRule="auto"/>
        <w:rPr>
          <w:rFonts w:ascii="Verdana" w:hAnsi="Verdana"/>
        </w:rPr>
      </w:pPr>
      <w:r>
        <w:rPr>
          <w:rFonts w:ascii="Verdana" w:hAnsi="Verdana"/>
        </w:rPr>
        <w:t xml:space="preserve">The inclusion of gender in the framing of the NDIS </w:t>
      </w:r>
      <w:r w:rsidR="004738DE">
        <w:rPr>
          <w:rFonts w:ascii="Verdana" w:hAnsi="Verdana"/>
        </w:rPr>
        <w:t>‘sets the scene’ for</w:t>
      </w:r>
      <w:r>
        <w:rPr>
          <w:rFonts w:ascii="Verdana" w:hAnsi="Verdana"/>
        </w:rPr>
        <w:t xml:space="preserve"> the </w:t>
      </w:r>
      <w:r w:rsidRPr="00F344E9">
        <w:rPr>
          <w:rFonts w:ascii="Verdana" w:hAnsi="Verdana"/>
        </w:rPr>
        <w:t>NDIS role</w:t>
      </w:r>
      <w:r>
        <w:rPr>
          <w:rFonts w:ascii="Verdana" w:hAnsi="Verdana"/>
        </w:rPr>
        <w:t>s outlined for tiers 1, 2 and 3 to also be inclusive of gender. The</w:t>
      </w:r>
      <w:r w:rsidRPr="00F344E9">
        <w:rPr>
          <w:rFonts w:ascii="Verdana" w:hAnsi="Verdana"/>
        </w:rPr>
        <w:t xml:space="preserve"> NDIS </w:t>
      </w:r>
      <w:r>
        <w:rPr>
          <w:rFonts w:ascii="Verdana" w:hAnsi="Verdana"/>
        </w:rPr>
        <w:t>is anticipating significant leverage in order</w:t>
      </w:r>
      <w:r w:rsidRPr="00F344E9">
        <w:rPr>
          <w:rFonts w:ascii="Verdana" w:hAnsi="Verdana"/>
        </w:rPr>
        <w:t xml:space="preserve"> </w:t>
      </w:r>
      <w:r>
        <w:rPr>
          <w:rFonts w:ascii="Verdana" w:hAnsi="Verdana"/>
        </w:rPr>
        <w:t xml:space="preserve">to </w:t>
      </w:r>
      <w:r w:rsidRPr="00F344E9">
        <w:rPr>
          <w:rFonts w:ascii="Verdana" w:hAnsi="Verdana"/>
        </w:rPr>
        <w:t xml:space="preserve">ensure that mainstream services for women </w:t>
      </w:r>
      <w:r>
        <w:rPr>
          <w:rFonts w:ascii="Verdana" w:hAnsi="Verdana"/>
        </w:rPr>
        <w:t xml:space="preserve">and men </w:t>
      </w:r>
      <w:r w:rsidRPr="00F344E9">
        <w:rPr>
          <w:rFonts w:ascii="Verdana" w:hAnsi="Verdana"/>
        </w:rPr>
        <w:t>are accessible</w:t>
      </w:r>
      <w:r>
        <w:rPr>
          <w:rFonts w:ascii="Verdana" w:hAnsi="Verdana"/>
        </w:rPr>
        <w:t>, non discriminating</w:t>
      </w:r>
      <w:r w:rsidRPr="00F344E9">
        <w:rPr>
          <w:rFonts w:ascii="Verdana" w:hAnsi="Verdana"/>
        </w:rPr>
        <w:t xml:space="preserve"> and releva</w:t>
      </w:r>
      <w:r>
        <w:rPr>
          <w:rFonts w:ascii="Verdana" w:hAnsi="Verdana"/>
        </w:rPr>
        <w:t xml:space="preserve">nt for women and men with disabilities. </w:t>
      </w:r>
      <w:r w:rsidR="007E2CBB">
        <w:rPr>
          <w:rFonts w:ascii="Verdana" w:hAnsi="Verdana"/>
        </w:rPr>
        <w:t>Nowhere is this more critical than f</w:t>
      </w:r>
      <w:r w:rsidR="00294046">
        <w:rPr>
          <w:rFonts w:ascii="Verdana" w:hAnsi="Verdana"/>
        </w:rPr>
        <w:t xml:space="preserve">or access to affordable housing, </w:t>
      </w:r>
      <w:r w:rsidR="007E2CBB">
        <w:rPr>
          <w:rFonts w:ascii="Verdana" w:hAnsi="Verdana"/>
        </w:rPr>
        <w:t>allocated</w:t>
      </w:r>
      <w:r w:rsidR="00294046">
        <w:rPr>
          <w:rFonts w:ascii="Verdana" w:hAnsi="Verdana"/>
        </w:rPr>
        <w:t xml:space="preserve"> independently</w:t>
      </w:r>
      <w:r w:rsidR="007E2CBB">
        <w:rPr>
          <w:rFonts w:ascii="Verdana" w:hAnsi="Verdana"/>
        </w:rPr>
        <w:t xml:space="preserve"> from disability support. </w:t>
      </w:r>
      <w:r>
        <w:rPr>
          <w:rFonts w:ascii="Verdana" w:hAnsi="Verdana"/>
        </w:rPr>
        <w:t xml:space="preserve">Further, mainstream services for women, need the expectation that they will serve women with disabilities. Without encouragement to pursue education and program development, experience has shown that mainstream services do not reliably respond and do not see women with disabilities as ‘their responsibility’. </w:t>
      </w:r>
    </w:p>
    <w:p w:rsidR="007E2CBB" w:rsidRDefault="007E2CBB" w:rsidP="00326578">
      <w:pPr>
        <w:spacing w:line="276" w:lineRule="auto"/>
        <w:rPr>
          <w:rFonts w:ascii="Verdana" w:hAnsi="Verdana"/>
        </w:rPr>
      </w:pPr>
    </w:p>
    <w:p w:rsidR="00326578" w:rsidRDefault="00326578" w:rsidP="00326578">
      <w:pPr>
        <w:spacing w:line="276" w:lineRule="auto"/>
        <w:rPr>
          <w:rFonts w:ascii="Verdana" w:hAnsi="Verdana"/>
        </w:rPr>
      </w:pPr>
      <w:r>
        <w:rPr>
          <w:rFonts w:ascii="Verdana" w:hAnsi="Verdana"/>
        </w:rPr>
        <w:t>The NDIS has the potential to counter the history of w</w:t>
      </w:r>
      <w:r w:rsidRPr="00F344E9">
        <w:rPr>
          <w:rFonts w:ascii="Verdana" w:hAnsi="Verdana"/>
        </w:rPr>
        <w:t>omen with disabilities ‘fall</w:t>
      </w:r>
      <w:r>
        <w:rPr>
          <w:rFonts w:ascii="Verdana" w:hAnsi="Verdana"/>
        </w:rPr>
        <w:t>ing</w:t>
      </w:r>
      <w:r w:rsidRPr="00F344E9">
        <w:rPr>
          <w:rFonts w:ascii="Verdana" w:hAnsi="Verdana"/>
        </w:rPr>
        <w:t xml:space="preserve"> through the cracks’ between </w:t>
      </w:r>
      <w:r>
        <w:rPr>
          <w:rFonts w:ascii="Verdana" w:hAnsi="Verdana"/>
        </w:rPr>
        <w:t xml:space="preserve">the mainstream and disability support systems.  The </w:t>
      </w:r>
      <w:r w:rsidRPr="00F344E9">
        <w:rPr>
          <w:rFonts w:ascii="Verdana" w:hAnsi="Verdana"/>
        </w:rPr>
        <w:t>justice</w:t>
      </w:r>
      <w:r>
        <w:rPr>
          <w:rFonts w:ascii="Verdana" w:hAnsi="Verdana"/>
        </w:rPr>
        <w:t>,</w:t>
      </w:r>
      <w:r w:rsidRPr="00F344E9">
        <w:rPr>
          <w:rFonts w:ascii="Verdana" w:hAnsi="Verdana"/>
        </w:rPr>
        <w:t xml:space="preserve"> domestic violence</w:t>
      </w:r>
      <w:r>
        <w:rPr>
          <w:rFonts w:ascii="Verdana" w:hAnsi="Verdana"/>
        </w:rPr>
        <w:t xml:space="preserve"> and homelessness sectors are specific examples within mainstream service delivery</w:t>
      </w:r>
      <w:r w:rsidR="00E76372">
        <w:rPr>
          <w:rFonts w:ascii="Verdana" w:hAnsi="Verdana"/>
        </w:rPr>
        <w:t xml:space="preserve"> where this occurs</w:t>
      </w:r>
      <w:r>
        <w:rPr>
          <w:rFonts w:ascii="Verdana" w:hAnsi="Verdana"/>
        </w:rPr>
        <w:t xml:space="preserve">. Women with individual support packages </w:t>
      </w:r>
      <w:r w:rsidR="00E76372">
        <w:rPr>
          <w:rFonts w:ascii="Verdana" w:hAnsi="Verdana"/>
        </w:rPr>
        <w:t>who are able to</w:t>
      </w:r>
      <w:r>
        <w:rPr>
          <w:rFonts w:ascii="Verdana" w:hAnsi="Verdana"/>
        </w:rPr>
        <w:t xml:space="preserve"> ‘purchase’</w:t>
      </w:r>
      <w:r w:rsidRPr="00A94785">
        <w:rPr>
          <w:rFonts w:ascii="Verdana" w:hAnsi="Verdana"/>
        </w:rPr>
        <w:t xml:space="preserve"> supports </w:t>
      </w:r>
      <w:r>
        <w:rPr>
          <w:rFonts w:ascii="Verdana" w:hAnsi="Verdana"/>
        </w:rPr>
        <w:t xml:space="preserve">will still be limited if the supports they </w:t>
      </w:r>
      <w:r w:rsidRPr="00A94785">
        <w:rPr>
          <w:rFonts w:ascii="Verdana" w:hAnsi="Verdana"/>
        </w:rPr>
        <w:t xml:space="preserve">require are </w:t>
      </w:r>
      <w:r>
        <w:rPr>
          <w:rFonts w:ascii="Verdana" w:hAnsi="Verdana"/>
        </w:rPr>
        <w:t xml:space="preserve">unavailable and inaccessible, </w:t>
      </w:r>
      <w:r w:rsidRPr="00A94785">
        <w:rPr>
          <w:rFonts w:ascii="Verdana" w:hAnsi="Verdana"/>
        </w:rPr>
        <w:t>such as, women’s r</w:t>
      </w:r>
      <w:r>
        <w:rPr>
          <w:rFonts w:ascii="Verdana" w:hAnsi="Verdana"/>
        </w:rPr>
        <w:t>efuges and emergency care packages</w:t>
      </w:r>
      <w:r w:rsidRPr="00A94785">
        <w:rPr>
          <w:rFonts w:ascii="Verdana" w:hAnsi="Verdana"/>
        </w:rPr>
        <w:t xml:space="preserve">. </w:t>
      </w:r>
      <w:r>
        <w:rPr>
          <w:rFonts w:ascii="Verdana" w:hAnsi="Verdana"/>
        </w:rPr>
        <w:t xml:space="preserve"> Even </w:t>
      </w:r>
      <w:r w:rsidR="00552326" w:rsidRPr="00D61BE0">
        <w:rPr>
          <w:rFonts w:ascii="Verdana" w:hAnsi="Verdana"/>
        </w:rPr>
        <w:t>for women with disabilities</w:t>
      </w:r>
      <w:r w:rsidR="00552326">
        <w:rPr>
          <w:rFonts w:ascii="Verdana" w:hAnsi="Verdana"/>
        </w:rPr>
        <w:t xml:space="preserve"> who are </w:t>
      </w:r>
      <w:r w:rsidR="00E76372">
        <w:rPr>
          <w:rFonts w:ascii="Verdana" w:hAnsi="Verdana"/>
        </w:rPr>
        <w:t xml:space="preserve">hospital </w:t>
      </w:r>
      <w:r w:rsidR="00552326">
        <w:rPr>
          <w:rFonts w:ascii="Verdana" w:hAnsi="Verdana"/>
        </w:rPr>
        <w:t>patients</w:t>
      </w:r>
      <w:r w:rsidR="00E76372">
        <w:rPr>
          <w:rFonts w:ascii="Verdana" w:hAnsi="Verdana"/>
        </w:rPr>
        <w:t>,</w:t>
      </w:r>
      <w:r w:rsidRPr="00D61BE0">
        <w:rPr>
          <w:rFonts w:ascii="Verdana" w:hAnsi="Verdana"/>
        </w:rPr>
        <w:t xml:space="preserve"> </w:t>
      </w:r>
      <w:r>
        <w:rPr>
          <w:rFonts w:ascii="Verdana" w:hAnsi="Verdana"/>
        </w:rPr>
        <w:t>personal care is not currently viewed as the role of the hospital, despite hospital-based initiatives for other specific groups, such as people who do</w:t>
      </w:r>
      <w:r w:rsidR="00E76372">
        <w:rPr>
          <w:rFonts w:ascii="Verdana" w:hAnsi="Verdana"/>
        </w:rPr>
        <w:t xml:space="preserve"> not</w:t>
      </w:r>
      <w:r>
        <w:rPr>
          <w:rFonts w:ascii="Verdana" w:hAnsi="Verdana"/>
        </w:rPr>
        <w:t xml:space="preserve"> speak English.  </w:t>
      </w:r>
    </w:p>
    <w:p w:rsidR="00326578" w:rsidRDefault="00326578" w:rsidP="00326578">
      <w:pPr>
        <w:spacing w:line="276" w:lineRule="auto"/>
        <w:rPr>
          <w:rFonts w:ascii="Verdana" w:hAnsi="Verdana"/>
        </w:rPr>
      </w:pPr>
    </w:p>
    <w:p w:rsidR="00326578" w:rsidRPr="00A94785" w:rsidRDefault="00326578" w:rsidP="00326578">
      <w:pPr>
        <w:spacing w:line="276" w:lineRule="auto"/>
        <w:rPr>
          <w:rFonts w:ascii="Verdana" w:hAnsi="Verdana"/>
        </w:rPr>
      </w:pPr>
      <w:r>
        <w:rPr>
          <w:rFonts w:ascii="Verdana" w:hAnsi="Verdana"/>
        </w:rPr>
        <w:t xml:space="preserve">There are situations where </w:t>
      </w:r>
      <w:r w:rsidRPr="0042164B">
        <w:rPr>
          <w:rFonts w:ascii="Verdana" w:hAnsi="Verdana"/>
        </w:rPr>
        <w:t xml:space="preserve">mainstream providers </w:t>
      </w:r>
      <w:r>
        <w:rPr>
          <w:rFonts w:ascii="Verdana" w:hAnsi="Verdana"/>
        </w:rPr>
        <w:t xml:space="preserve">are not solely responsible for access. Working relationships between mainstream and disability support agencies would lead to situations where </w:t>
      </w:r>
      <w:r w:rsidRPr="0042164B">
        <w:rPr>
          <w:rFonts w:ascii="Verdana" w:hAnsi="Verdana"/>
        </w:rPr>
        <w:t xml:space="preserve">NDIS funds </w:t>
      </w:r>
      <w:r>
        <w:rPr>
          <w:rFonts w:ascii="Verdana" w:hAnsi="Verdana"/>
        </w:rPr>
        <w:t>are</w:t>
      </w:r>
      <w:r w:rsidRPr="0042164B">
        <w:rPr>
          <w:rFonts w:ascii="Verdana" w:hAnsi="Verdana"/>
        </w:rPr>
        <w:t xml:space="preserve"> used to ensure access to</w:t>
      </w:r>
      <w:r>
        <w:rPr>
          <w:rFonts w:ascii="Verdana" w:hAnsi="Verdana"/>
        </w:rPr>
        <w:t>, for example,</w:t>
      </w:r>
      <w:r w:rsidRPr="0042164B">
        <w:rPr>
          <w:rFonts w:ascii="Verdana" w:hAnsi="Verdana"/>
        </w:rPr>
        <w:t xml:space="preserve"> a women’s refuge </w:t>
      </w:r>
      <w:r>
        <w:rPr>
          <w:rFonts w:ascii="Verdana" w:hAnsi="Verdana"/>
        </w:rPr>
        <w:t>or domestic violence response service</w:t>
      </w:r>
      <w:r w:rsidRPr="0042164B">
        <w:rPr>
          <w:rFonts w:ascii="Verdana" w:hAnsi="Verdana"/>
        </w:rPr>
        <w:t xml:space="preserve"> either directly or with the assistance of </w:t>
      </w:r>
      <w:r>
        <w:rPr>
          <w:rFonts w:ascii="Verdana" w:hAnsi="Verdana"/>
        </w:rPr>
        <w:t>a disability support provider</w:t>
      </w:r>
      <w:r w:rsidRPr="0042164B">
        <w:rPr>
          <w:rFonts w:ascii="Verdana" w:hAnsi="Verdana"/>
        </w:rPr>
        <w:t>.  This would be consistent with the role of the NDIS ‘diffusing best practice among providers and breaking down stereotypes</w:t>
      </w:r>
      <w:r>
        <w:rPr>
          <w:rFonts w:ascii="Verdana" w:hAnsi="Verdana"/>
        </w:rPr>
        <w:t>’</w:t>
      </w:r>
      <w:r w:rsidRPr="0042164B">
        <w:rPr>
          <w:rFonts w:ascii="Verdana" w:hAnsi="Verdana"/>
        </w:rPr>
        <w:t xml:space="preserve"> (p2, dot point 4). </w:t>
      </w:r>
      <w:r>
        <w:rPr>
          <w:rFonts w:ascii="Verdana" w:hAnsi="Verdana"/>
        </w:rPr>
        <w:t xml:space="preserve">Describing </w:t>
      </w:r>
      <w:r w:rsidRPr="0042164B">
        <w:rPr>
          <w:rFonts w:ascii="Verdana" w:hAnsi="Verdana"/>
        </w:rPr>
        <w:t>best practice</w:t>
      </w:r>
      <w:r>
        <w:rPr>
          <w:rFonts w:ascii="Verdana" w:hAnsi="Verdana"/>
        </w:rPr>
        <w:t xml:space="preserve"> in these partnerships with women with disabilities will be</w:t>
      </w:r>
      <w:r w:rsidRPr="0042164B">
        <w:rPr>
          <w:rFonts w:ascii="Verdana" w:hAnsi="Verdana"/>
        </w:rPr>
        <w:t xml:space="preserve"> </w:t>
      </w:r>
      <w:r>
        <w:rPr>
          <w:rFonts w:ascii="Verdana" w:hAnsi="Verdana"/>
        </w:rPr>
        <w:t xml:space="preserve">a further role for the NDIS. </w:t>
      </w:r>
    </w:p>
    <w:p w:rsidR="00326578" w:rsidRPr="008E09CD" w:rsidRDefault="00326578" w:rsidP="00326578">
      <w:pPr>
        <w:spacing w:line="276" w:lineRule="auto"/>
        <w:rPr>
          <w:rFonts w:ascii="Verdana" w:hAnsi="Verdana"/>
        </w:rPr>
      </w:pPr>
    </w:p>
    <w:p w:rsidR="00326578" w:rsidRPr="0042164B" w:rsidRDefault="00326578" w:rsidP="00326578">
      <w:pPr>
        <w:spacing w:line="276" w:lineRule="auto"/>
        <w:rPr>
          <w:rFonts w:ascii="Verdana" w:hAnsi="Verdana"/>
        </w:rPr>
      </w:pPr>
      <w:r>
        <w:rPr>
          <w:rFonts w:ascii="Verdana" w:hAnsi="Verdana"/>
        </w:rPr>
        <w:t>How the NDIS can work with mainstream services is critical to the success of the new directions. The mechanism proposed to ensure the NDIS can influence mainstream service development is through</w:t>
      </w:r>
      <w:r w:rsidR="00552326">
        <w:rPr>
          <w:rFonts w:ascii="Verdana" w:hAnsi="Verdana"/>
        </w:rPr>
        <w:t xml:space="preserve"> high level MOUs and, where possible, funding agreements and contractual obligations</w:t>
      </w:r>
      <w:r>
        <w:rPr>
          <w:rFonts w:ascii="Verdana" w:hAnsi="Verdana"/>
        </w:rPr>
        <w:t xml:space="preserve">. Such MOUs </w:t>
      </w:r>
      <w:r w:rsidRPr="00F344E9">
        <w:rPr>
          <w:rFonts w:ascii="Verdana" w:hAnsi="Verdana"/>
        </w:rPr>
        <w:t xml:space="preserve">could </w:t>
      </w:r>
      <w:r>
        <w:rPr>
          <w:rFonts w:ascii="Verdana" w:hAnsi="Verdana"/>
        </w:rPr>
        <w:t>include</w:t>
      </w:r>
      <w:r>
        <w:rPr>
          <w:rFonts w:ascii="Verdana" w:hAnsi="Verdana" w:cs="Calibri"/>
        </w:rPr>
        <w:t xml:space="preserve"> expectations such as employment</w:t>
      </w:r>
      <w:r w:rsidRPr="00F344E9">
        <w:rPr>
          <w:rFonts w:ascii="Verdana" w:hAnsi="Verdana" w:cs="Calibri"/>
        </w:rPr>
        <w:t xml:space="preserve"> affirmative action on disability and women</w:t>
      </w:r>
      <w:r>
        <w:rPr>
          <w:rFonts w:ascii="Verdana" w:hAnsi="Verdana" w:cs="Calibri"/>
        </w:rPr>
        <w:t>; h</w:t>
      </w:r>
      <w:r w:rsidRPr="00F344E9">
        <w:rPr>
          <w:rFonts w:ascii="Verdana" w:hAnsi="Verdana" w:cs="Calibri"/>
        </w:rPr>
        <w:t>aving a disability action plan</w:t>
      </w:r>
      <w:r>
        <w:rPr>
          <w:rFonts w:ascii="Verdana" w:hAnsi="Verdana" w:cs="Calibri"/>
        </w:rPr>
        <w:t xml:space="preserve"> which i</w:t>
      </w:r>
      <w:r w:rsidRPr="00F344E9">
        <w:rPr>
          <w:rFonts w:ascii="Verdana" w:hAnsi="Verdana" w:cs="Calibri"/>
        </w:rPr>
        <w:t>ncorporate</w:t>
      </w:r>
      <w:r>
        <w:rPr>
          <w:rFonts w:ascii="Verdana" w:hAnsi="Verdana" w:cs="Calibri"/>
        </w:rPr>
        <w:t>s</w:t>
      </w:r>
      <w:r w:rsidRPr="00F344E9">
        <w:rPr>
          <w:rFonts w:ascii="Verdana" w:hAnsi="Verdana" w:cs="Calibri"/>
        </w:rPr>
        <w:t xml:space="preserve"> a diversity and gender approach</w:t>
      </w:r>
      <w:r>
        <w:rPr>
          <w:rFonts w:ascii="Verdana" w:hAnsi="Verdana" w:cs="Calibri"/>
        </w:rPr>
        <w:t xml:space="preserve"> and </w:t>
      </w:r>
      <w:r w:rsidRPr="00F344E9">
        <w:rPr>
          <w:rFonts w:ascii="Verdana" w:hAnsi="Verdana" w:cs="Calibri"/>
        </w:rPr>
        <w:t>involvement of people with disabilities in governance</w:t>
      </w:r>
      <w:r>
        <w:rPr>
          <w:rFonts w:ascii="Verdana" w:hAnsi="Verdana" w:cs="Calibri"/>
        </w:rPr>
        <w:t xml:space="preserve">; co-case management practices; and the incorporation of disability access in accreditation standards. </w:t>
      </w:r>
      <w:r>
        <w:rPr>
          <w:rFonts w:ascii="Verdana" w:hAnsi="Verdana"/>
        </w:rPr>
        <w:t>Anti</w:t>
      </w:r>
      <w:r w:rsidR="00E76372">
        <w:rPr>
          <w:rFonts w:ascii="Verdana" w:hAnsi="Verdana"/>
        </w:rPr>
        <w:t>-</w:t>
      </w:r>
      <w:r w:rsidRPr="00F344E9">
        <w:rPr>
          <w:rFonts w:ascii="Verdana" w:hAnsi="Verdana"/>
        </w:rPr>
        <w:t xml:space="preserve">discrimination </w:t>
      </w:r>
      <w:r>
        <w:rPr>
          <w:rFonts w:ascii="Verdana" w:hAnsi="Verdana"/>
        </w:rPr>
        <w:t xml:space="preserve">legislation is </w:t>
      </w:r>
      <w:r w:rsidR="0026227F">
        <w:rPr>
          <w:rFonts w:ascii="Verdana" w:hAnsi="Verdana"/>
        </w:rPr>
        <w:t>another</w:t>
      </w:r>
      <w:r w:rsidR="00E76372">
        <w:rPr>
          <w:rFonts w:ascii="Verdana" w:hAnsi="Verdana"/>
        </w:rPr>
        <w:t xml:space="preserve"> mechanism which could be utilised in this area</w:t>
      </w:r>
      <w:r>
        <w:rPr>
          <w:rFonts w:ascii="Verdana" w:hAnsi="Verdana"/>
        </w:rPr>
        <w:t xml:space="preserve">. </w:t>
      </w:r>
    </w:p>
    <w:p w:rsidR="00326578" w:rsidRDefault="00326578" w:rsidP="00326578">
      <w:pPr>
        <w:spacing w:line="276" w:lineRule="auto"/>
        <w:rPr>
          <w:rFonts w:ascii="Verdana" w:hAnsi="Verdana" w:cs="Calibri"/>
        </w:rPr>
      </w:pPr>
    </w:p>
    <w:p w:rsidR="00552326" w:rsidRPr="002474FC" w:rsidRDefault="00552326" w:rsidP="004F7603">
      <w:pPr>
        <w:pStyle w:val="Heading4"/>
        <w:pBdr>
          <w:top w:val="single" w:sz="4" w:space="1" w:color="auto"/>
          <w:left w:val="single" w:sz="4" w:space="4" w:color="auto"/>
          <w:bottom w:val="single" w:sz="4" w:space="1" w:color="auto"/>
          <w:right w:val="single" w:sz="4" w:space="4" w:color="auto"/>
        </w:pBdr>
        <w:rPr>
          <w:color w:val="280066"/>
        </w:rPr>
      </w:pPr>
    </w:p>
    <w:p w:rsidR="00552326" w:rsidRPr="002474FC" w:rsidRDefault="00552326" w:rsidP="004F7603">
      <w:pPr>
        <w:pStyle w:val="Heading4"/>
        <w:pBdr>
          <w:top w:val="single" w:sz="4" w:space="1" w:color="auto"/>
          <w:left w:val="single" w:sz="4" w:space="4" w:color="auto"/>
          <w:bottom w:val="single" w:sz="4" w:space="1" w:color="auto"/>
          <w:right w:val="single" w:sz="4" w:space="4" w:color="auto"/>
        </w:pBdr>
        <w:rPr>
          <w:color w:val="280066"/>
        </w:rPr>
      </w:pPr>
      <w:r w:rsidRPr="002474FC">
        <w:rPr>
          <w:color w:val="280066"/>
        </w:rPr>
        <w:t>Case study: Disability support enabling mainstream access</w:t>
      </w:r>
    </w:p>
    <w:p w:rsidR="00B05469" w:rsidRPr="009662C6" w:rsidRDefault="00B05469" w:rsidP="00552326">
      <w:pPr>
        <w:pStyle w:val="Default"/>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i/>
          <w:sz w:val="20"/>
          <w:szCs w:val="20"/>
        </w:rPr>
      </w:pPr>
    </w:p>
    <w:p w:rsidR="00552326" w:rsidRPr="004F7603" w:rsidRDefault="00552326" w:rsidP="00552326">
      <w:pPr>
        <w:pStyle w:val="Default"/>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i/>
          <w:sz w:val="20"/>
          <w:szCs w:val="20"/>
        </w:rPr>
      </w:pPr>
      <w:r w:rsidRPr="004F7603">
        <w:rPr>
          <w:rFonts w:ascii="Times New Roman" w:hAnsi="Times New Roman" w:cs="Times New Roman"/>
          <w:i/>
          <w:sz w:val="20"/>
          <w:szCs w:val="20"/>
        </w:rPr>
        <w:t xml:space="preserve">A woman with no speech was alleging sexual abuse and wanted to lay charges. The woman had cerebral palsy and could communicate only with her eyes, using a form of augmentative and alternative communication held by a communication support worker in front of the person, enabling her to choose letters with her eyes to spell sentences. </w:t>
      </w:r>
    </w:p>
    <w:p w:rsidR="00552326" w:rsidRPr="004F7603" w:rsidRDefault="00552326" w:rsidP="00552326">
      <w:pPr>
        <w:pStyle w:val="Default"/>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i/>
          <w:sz w:val="20"/>
          <w:szCs w:val="20"/>
        </w:rPr>
      </w:pPr>
    </w:p>
    <w:p w:rsidR="00552326" w:rsidRPr="004F7603" w:rsidRDefault="00552326" w:rsidP="00552326">
      <w:pPr>
        <w:pStyle w:val="Default"/>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i/>
          <w:sz w:val="20"/>
          <w:szCs w:val="20"/>
        </w:rPr>
      </w:pPr>
      <w:r w:rsidRPr="004F7603">
        <w:rPr>
          <w:rFonts w:ascii="Times New Roman" w:hAnsi="Times New Roman" w:cs="Times New Roman"/>
          <w:i/>
          <w:sz w:val="20"/>
          <w:szCs w:val="20"/>
        </w:rPr>
        <w:t xml:space="preserve">A specialist disability communication agency (Communication Rights Australia) supported the woman to make several statements to the police; liaised with police over an extensive period to ensure a proper investigation proceeded which was not compromised in any way due to the individual’s communication disability or uninformed assumptions concerning their capacity. This involved an extensive process of meetings, letter writing, and complaints. There was also extensive liaison with the Office of Public Prosecutions, helping to educate the solicitors, barrister, social worker and judge about the individual’s chosen method of communication; and investigation of a new communication technology with a view to it being used in court. </w:t>
      </w:r>
    </w:p>
    <w:p w:rsidR="00552326" w:rsidRPr="004F7603" w:rsidRDefault="00552326" w:rsidP="00552326">
      <w:pPr>
        <w:pStyle w:val="Default"/>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i/>
          <w:sz w:val="20"/>
          <w:szCs w:val="20"/>
        </w:rPr>
      </w:pPr>
    </w:p>
    <w:p w:rsidR="00552326" w:rsidRPr="004F7603" w:rsidRDefault="00552326" w:rsidP="00552326">
      <w:pPr>
        <w:pStyle w:val="Default"/>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i/>
          <w:sz w:val="20"/>
          <w:szCs w:val="20"/>
        </w:rPr>
      </w:pPr>
      <w:r w:rsidRPr="004F7603">
        <w:rPr>
          <w:rFonts w:ascii="Times New Roman" w:hAnsi="Times New Roman" w:cs="Times New Roman"/>
          <w:i/>
          <w:sz w:val="20"/>
          <w:szCs w:val="20"/>
        </w:rPr>
        <w:t>Throughout this process there were regular meetings with the individual to relay information from the police and solicitors and to help answer questions and address concerns. Liaison was also needed with DHS and attendant care providers to ensure the individual had adequate attendant care on court days. Communication Rights Australia then identified, employed, trained and coordinated a team of six speech therapists who acted in court as communication support workers for the person (who was cross-examined for seven days during committal). This was funded by Office of Public Prosecution which set a new precedent for the Department of Justice. The outcome was a successful committal hearing, and a full jury trial.</w:t>
      </w:r>
    </w:p>
    <w:p w:rsidR="00552326" w:rsidRPr="00280E59" w:rsidRDefault="00552326" w:rsidP="00552326">
      <w:pPr>
        <w:pStyle w:val="Default"/>
        <w:pBdr>
          <w:top w:val="single" w:sz="4" w:space="1" w:color="auto"/>
          <w:left w:val="single" w:sz="4" w:space="4" w:color="auto"/>
          <w:bottom w:val="single" w:sz="4" w:space="1" w:color="auto"/>
          <w:right w:val="single" w:sz="4" w:space="4" w:color="auto"/>
        </w:pBdr>
        <w:spacing w:line="276" w:lineRule="auto"/>
        <w:rPr>
          <w:rFonts w:ascii="Verdana" w:hAnsi="Verdana"/>
          <w:sz w:val="20"/>
          <w:szCs w:val="20"/>
        </w:rPr>
      </w:pPr>
    </w:p>
    <w:p w:rsidR="00552326" w:rsidRDefault="00552326" w:rsidP="00326578">
      <w:pPr>
        <w:spacing w:line="276" w:lineRule="auto"/>
        <w:rPr>
          <w:rFonts w:ascii="Verdana" w:hAnsi="Verdana" w:cs="Calibri"/>
        </w:rPr>
      </w:pPr>
    </w:p>
    <w:p w:rsidR="00F93D37" w:rsidRDefault="00552326" w:rsidP="00326578">
      <w:pPr>
        <w:spacing w:line="276" w:lineRule="auto"/>
        <w:rPr>
          <w:rFonts w:ascii="Verdana" w:hAnsi="Verdana" w:cs="Calibri"/>
        </w:rPr>
      </w:pPr>
      <w:r>
        <w:rPr>
          <w:rFonts w:ascii="Verdana" w:hAnsi="Verdana" w:cs="Calibri"/>
        </w:rPr>
        <w:t>Such c</w:t>
      </w:r>
      <w:r w:rsidR="00326578">
        <w:rPr>
          <w:rFonts w:ascii="Verdana" w:hAnsi="Verdana" w:cs="Calibri"/>
        </w:rPr>
        <w:t>ooperation between government sectors has not been a strong feature of previous policy initiatives so the ability of the NDIS to be influential in a new and effective way is vital. A sophisticated understanding of the dynamics of power and control and its abuse will be essential to ensuring the safety of to people with disabilities and women and girls with disabilities in particular. For example</w:t>
      </w:r>
      <w:r w:rsidR="00326578" w:rsidRPr="00A5680D">
        <w:rPr>
          <w:rFonts w:ascii="Verdana" w:hAnsi="Verdana" w:cs="Calibri"/>
        </w:rPr>
        <w:t>, the NDIS will want to ensure that personal carers are trained in understanding of respectful and appropriate relationships with service recipients and that service providers have effective responses to reports of abuse including protocols with violence response agencies.</w:t>
      </w:r>
    </w:p>
    <w:p w:rsidR="00386613" w:rsidRPr="002474FC" w:rsidRDefault="00386613" w:rsidP="003C4EF9">
      <w:pPr>
        <w:pStyle w:val="Heading3"/>
        <w:numPr>
          <w:ilvl w:val="0"/>
          <w:numId w:val="12"/>
        </w:numPr>
        <w:rPr>
          <w:color w:val="280066"/>
          <w:sz w:val="22"/>
          <w:szCs w:val="22"/>
        </w:rPr>
      </w:pPr>
      <w:bookmarkStart w:id="6" w:name="_Toc292203062"/>
      <w:r w:rsidRPr="002474FC">
        <w:rPr>
          <w:color w:val="280066"/>
          <w:sz w:val="22"/>
          <w:szCs w:val="22"/>
        </w:rPr>
        <w:t>Employment</w:t>
      </w:r>
      <w:bookmarkEnd w:id="6"/>
    </w:p>
    <w:p w:rsidR="00B05469" w:rsidRDefault="00B05469" w:rsidP="00386613">
      <w:pPr>
        <w:spacing w:line="276" w:lineRule="auto"/>
        <w:rPr>
          <w:rFonts w:ascii="Verdana" w:hAnsi="Verdana"/>
        </w:rPr>
      </w:pPr>
    </w:p>
    <w:p w:rsidR="00386613" w:rsidRDefault="00386613" w:rsidP="00386613">
      <w:pPr>
        <w:spacing w:line="276" w:lineRule="auto"/>
        <w:rPr>
          <w:rFonts w:ascii="Verdana" w:hAnsi="Verdana"/>
        </w:rPr>
      </w:pPr>
      <w:r>
        <w:rPr>
          <w:rFonts w:ascii="Verdana" w:hAnsi="Verdana"/>
        </w:rPr>
        <w:t xml:space="preserve">Increasing employment opportunities for people with disabilities is a major thrust of the draft PC report. The social and economic advantages of being employed are well recorded. Gender is an important variable in the success of this employment strategy.  </w:t>
      </w:r>
      <w:r w:rsidRPr="00CF553A">
        <w:rPr>
          <w:rFonts w:ascii="Verdana" w:hAnsi="Verdana" w:cs="Calibri"/>
        </w:rPr>
        <w:t xml:space="preserve">There </w:t>
      </w:r>
      <w:r>
        <w:rPr>
          <w:rFonts w:ascii="Verdana" w:hAnsi="Verdana" w:cs="Calibri"/>
        </w:rPr>
        <w:t>is</w:t>
      </w:r>
      <w:r w:rsidRPr="00CF553A">
        <w:rPr>
          <w:rFonts w:ascii="Verdana" w:hAnsi="Verdana" w:cs="Calibri"/>
        </w:rPr>
        <w:t xml:space="preserve"> </w:t>
      </w:r>
      <w:r>
        <w:rPr>
          <w:rFonts w:ascii="Verdana" w:hAnsi="Verdana" w:cs="Calibri"/>
        </w:rPr>
        <w:t>longstanding</w:t>
      </w:r>
      <w:r w:rsidRPr="00CF553A">
        <w:rPr>
          <w:rFonts w:ascii="Verdana" w:hAnsi="Verdana" w:cs="Calibri"/>
        </w:rPr>
        <w:t xml:space="preserve"> CSTDA data highlighting many fewer women with disabilities</w:t>
      </w:r>
      <w:r>
        <w:rPr>
          <w:rFonts w:ascii="Verdana" w:hAnsi="Verdana" w:cs="Calibri"/>
        </w:rPr>
        <w:t xml:space="preserve"> than men in disability funded employment and in funded</w:t>
      </w:r>
      <w:r w:rsidRPr="00CF553A">
        <w:rPr>
          <w:rFonts w:ascii="Verdana" w:hAnsi="Verdana" w:cs="Calibri"/>
        </w:rPr>
        <w:t xml:space="preserve"> services overall. </w:t>
      </w:r>
      <w:r w:rsidRPr="00DD0AE5">
        <w:rPr>
          <w:rFonts w:ascii="Verdana" w:hAnsi="Verdana"/>
        </w:rPr>
        <w:t xml:space="preserve">Research </w:t>
      </w:r>
      <w:r>
        <w:rPr>
          <w:rFonts w:ascii="Verdana" w:hAnsi="Verdana"/>
        </w:rPr>
        <w:t>says</w:t>
      </w:r>
      <w:r w:rsidRPr="00DD0AE5">
        <w:rPr>
          <w:rFonts w:ascii="Verdana" w:hAnsi="Verdana"/>
        </w:rPr>
        <w:t xml:space="preserve"> that more men </w:t>
      </w:r>
      <w:r>
        <w:rPr>
          <w:rFonts w:ascii="Verdana" w:hAnsi="Verdana"/>
        </w:rPr>
        <w:t xml:space="preserve">with disabilities </w:t>
      </w:r>
      <w:r w:rsidRPr="00DD0AE5">
        <w:rPr>
          <w:rFonts w:ascii="Verdana" w:hAnsi="Verdana"/>
        </w:rPr>
        <w:t xml:space="preserve">(60%) are being assisted into employment than women </w:t>
      </w:r>
      <w:r>
        <w:rPr>
          <w:rFonts w:ascii="Verdana" w:hAnsi="Verdana"/>
        </w:rPr>
        <w:t xml:space="preserve">with disabilities </w:t>
      </w:r>
      <w:r w:rsidRPr="00DD0AE5">
        <w:rPr>
          <w:rFonts w:ascii="Verdana" w:hAnsi="Verdana"/>
        </w:rPr>
        <w:t xml:space="preserve">(40%). The unemployment rate for men </w:t>
      </w:r>
      <w:r>
        <w:rPr>
          <w:rFonts w:ascii="Verdana" w:hAnsi="Verdana"/>
        </w:rPr>
        <w:t xml:space="preserve">with disabilities </w:t>
      </w:r>
      <w:r w:rsidRPr="00DD0AE5">
        <w:rPr>
          <w:rFonts w:ascii="Verdana" w:hAnsi="Verdana"/>
        </w:rPr>
        <w:t>has dropped significantly since 1998, but has changed little for women</w:t>
      </w:r>
      <w:r>
        <w:rPr>
          <w:rFonts w:ascii="Verdana" w:hAnsi="Verdana"/>
        </w:rPr>
        <w:t xml:space="preserve"> with disabilities</w:t>
      </w:r>
      <w:r w:rsidRPr="00DD0AE5">
        <w:rPr>
          <w:rFonts w:ascii="Verdana" w:hAnsi="Verdana"/>
        </w:rPr>
        <w:t xml:space="preserve">. </w:t>
      </w:r>
      <w:r>
        <w:rPr>
          <w:rFonts w:ascii="Verdana" w:hAnsi="Verdana"/>
        </w:rPr>
        <w:t>Employment is an area where the NDIS could make a significant difference to women and girls.</w:t>
      </w:r>
    </w:p>
    <w:p w:rsidR="00386613" w:rsidRDefault="00386613" w:rsidP="00B05469">
      <w:pPr>
        <w:spacing w:line="276" w:lineRule="auto"/>
        <w:rPr>
          <w:rFonts w:ascii="Verdana" w:hAnsi="Verdana"/>
        </w:rPr>
      </w:pPr>
    </w:p>
    <w:p w:rsidR="00B05469" w:rsidRDefault="00B05469" w:rsidP="00B05469">
      <w:pPr>
        <w:spacing w:line="276" w:lineRule="auto"/>
        <w:rPr>
          <w:rFonts w:ascii="Verdana" w:hAnsi="Verdana"/>
        </w:rPr>
      </w:pPr>
    </w:p>
    <w:p w:rsidR="00386613" w:rsidRPr="002474FC" w:rsidRDefault="00386613" w:rsidP="003C4EF9">
      <w:pPr>
        <w:pStyle w:val="Heading3"/>
        <w:numPr>
          <w:ilvl w:val="0"/>
          <w:numId w:val="12"/>
        </w:numPr>
        <w:spacing w:line="276" w:lineRule="auto"/>
        <w:rPr>
          <w:color w:val="280066"/>
          <w:sz w:val="22"/>
          <w:szCs w:val="22"/>
        </w:rPr>
      </w:pPr>
      <w:r w:rsidRPr="002474FC">
        <w:rPr>
          <w:color w:val="280066"/>
          <w:sz w:val="22"/>
          <w:szCs w:val="22"/>
        </w:rPr>
        <w:t xml:space="preserve"> </w:t>
      </w:r>
      <w:r w:rsidR="00B05469">
        <w:rPr>
          <w:color w:val="280066"/>
          <w:sz w:val="22"/>
          <w:szCs w:val="22"/>
        </w:rPr>
        <w:t xml:space="preserve">Sexuality, Parenting </w:t>
      </w:r>
      <w:r w:rsidR="00A17947">
        <w:rPr>
          <w:color w:val="280066"/>
          <w:sz w:val="22"/>
          <w:szCs w:val="22"/>
        </w:rPr>
        <w:t>and</w:t>
      </w:r>
      <w:bookmarkStart w:id="7" w:name="_GoBack"/>
      <w:bookmarkEnd w:id="7"/>
      <w:r w:rsidR="00B05469">
        <w:rPr>
          <w:color w:val="280066"/>
          <w:sz w:val="22"/>
          <w:szCs w:val="22"/>
        </w:rPr>
        <w:t xml:space="preserve"> Reproductive Rights</w:t>
      </w:r>
    </w:p>
    <w:p w:rsidR="00B05469" w:rsidRDefault="00B05469" w:rsidP="00386613">
      <w:pPr>
        <w:spacing w:line="276" w:lineRule="auto"/>
        <w:rPr>
          <w:rFonts w:ascii="Verdana" w:hAnsi="Verdana"/>
        </w:rPr>
      </w:pPr>
    </w:p>
    <w:p w:rsidR="00386613" w:rsidRDefault="00386613" w:rsidP="00386613">
      <w:pPr>
        <w:spacing w:line="276" w:lineRule="auto"/>
        <w:rPr>
          <w:rFonts w:ascii="Verdana" w:hAnsi="Verdana"/>
        </w:rPr>
      </w:pPr>
      <w:r w:rsidRPr="00280E59">
        <w:rPr>
          <w:rFonts w:ascii="Verdana" w:hAnsi="Verdana"/>
        </w:rPr>
        <w:t xml:space="preserve">Sexuality, </w:t>
      </w:r>
      <w:r>
        <w:rPr>
          <w:rFonts w:ascii="Verdana" w:hAnsi="Verdana"/>
        </w:rPr>
        <w:t xml:space="preserve">sexual preferences, </w:t>
      </w:r>
      <w:r w:rsidRPr="00280E59">
        <w:rPr>
          <w:rFonts w:ascii="Verdana" w:hAnsi="Verdana"/>
        </w:rPr>
        <w:t xml:space="preserve">and options for parenting are fundamental issues for women that are rarely consistently discussed and are not alluded to in the draft PC report.  The draft PC </w:t>
      </w:r>
      <w:r w:rsidRPr="00280E59">
        <w:rPr>
          <w:rFonts w:ascii="Verdana" w:hAnsi="Verdana"/>
        </w:rPr>
        <w:lastRenderedPageBreak/>
        <w:t>report seems to assume that people with disabilities are single</w:t>
      </w:r>
      <w:r>
        <w:rPr>
          <w:rFonts w:ascii="Verdana" w:hAnsi="Verdana"/>
        </w:rPr>
        <w:t>, unmarried and not partners in relationships</w:t>
      </w:r>
      <w:r w:rsidRPr="00280E59">
        <w:rPr>
          <w:rFonts w:ascii="Verdana" w:hAnsi="Verdana"/>
        </w:rPr>
        <w:t>.</w:t>
      </w:r>
      <w:r>
        <w:rPr>
          <w:rFonts w:ascii="Verdana" w:hAnsi="Verdana"/>
        </w:rPr>
        <w:t xml:space="preserve"> Arising from these biases, our experience is that:</w:t>
      </w:r>
    </w:p>
    <w:p w:rsidR="00386613" w:rsidRPr="00B05469" w:rsidRDefault="00386613" w:rsidP="00386613">
      <w:pPr>
        <w:pStyle w:val="ListParagraph"/>
        <w:numPr>
          <w:ilvl w:val="0"/>
          <w:numId w:val="8"/>
        </w:numPr>
        <w:spacing w:line="276" w:lineRule="auto"/>
        <w:rPr>
          <w:rFonts w:ascii="Verdana" w:hAnsi="Verdana"/>
          <w:sz w:val="20"/>
          <w:szCs w:val="20"/>
        </w:rPr>
      </w:pPr>
      <w:r w:rsidRPr="00B05469">
        <w:rPr>
          <w:rFonts w:ascii="Verdana" w:hAnsi="Verdana"/>
          <w:sz w:val="20"/>
          <w:szCs w:val="20"/>
        </w:rPr>
        <w:t>Women with disabilities are ‘protected’ from information about healthy relationships and healthy sexual practices in the belief that this will keep them safe. In reality evidence suggests that women who are informed and empowered to understand their bodies, sexual health and healthy respectful relationships are safer from exploitation and unsafe sex.</w:t>
      </w:r>
    </w:p>
    <w:p w:rsidR="00B05469" w:rsidRPr="00B05469" w:rsidRDefault="00B05469" w:rsidP="00B05469">
      <w:pPr>
        <w:pStyle w:val="ListParagraph"/>
        <w:numPr>
          <w:ilvl w:val="0"/>
          <w:numId w:val="8"/>
        </w:numPr>
        <w:spacing w:line="276" w:lineRule="auto"/>
        <w:rPr>
          <w:rFonts w:ascii="Verdana" w:hAnsi="Verdana"/>
          <w:sz w:val="20"/>
          <w:szCs w:val="20"/>
        </w:rPr>
      </w:pPr>
      <w:r w:rsidRPr="00B05469">
        <w:rPr>
          <w:rFonts w:ascii="Verdana" w:hAnsi="Verdana"/>
          <w:sz w:val="20"/>
          <w:szCs w:val="20"/>
        </w:rPr>
        <w:t xml:space="preserve">Parents/carers who seek </w:t>
      </w:r>
      <w:proofErr w:type="spellStart"/>
      <w:r w:rsidRPr="00B05469">
        <w:rPr>
          <w:rFonts w:ascii="Verdana" w:hAnsi="Verdana"/>
          <w:sz w:val="20"/>
          <w:szCs w:val="20"/>
        </w:rPr>
        <w:t>sterilisation</w:t>
      </w:r>
      <w:proofErr w:type="spellEnd"/>
      <w:r w:rsidRPr="00B05469">
        <w:rPr>
          <w:rFonts w:ascii="Verdana" w:hAnsi="Verdana"/>
          <w:sz w:val="20"/>
          <w:szCs w:val="20"/>
        </w:rPr>
        <w:t xml:space="preserve"> for girls with intellectual disabilities often do so because they lack the support they require – in relation to, for example, issues such as menstrual management and contraception. Parents/carers need to be able to access/purchase appropriate reproductive health care including education, training, products, and women-</w:t>
      </w:r>
      <w:proofErr w:type="spellStart"/>
      <w:r w:rsidRPr="00B05469">
        <w:rPr>
          <w:rFonts w:ascii="Verdana" w:hAnsi="Verdana"/>
          <w:sz w:val="20"/>
          <w:szCs w:val="20"/>
        </w:rPr>
        <w:t>centred</w:t>
      </w:r>
      <w:proofErr w:type="spellEnd"/>
      <w:r w:rsidRPr="00B05469">
        <w:rPr>
          <w:rFonts w:ascii="Verdana" w:hAnsi="Verdana"/>
          <w:sz w:val="20"/>
          <w:szCs w:val="20"/>
        </w:rPr>
        <w:t xml:space="preserve"> services. </w:t>
      </w:r>
    </w:p>
    <w:p w:rsidR="00B05469" w:rsidRPr="00B05469" w:rsidRDefault="00B05469" w:rsidP="00B05469">
      <w:pPr>
        <w:pStyle w:val="ListParagraph"/>
        <w:numPr>
          <w:ilvl w:val="0"/>
          <w:numId w:val="8"/>
        </w:numPr>
        <w:spacing w:line="276" w:lineRule="auto"/>
        <w:rPr>
          <w:rFonts w:ascii="Verdana" w:hAnsi="Verdana"/>
          <w:sz w:val="20"/>
          <w:szCs w:val="20"/>
        </w:rPr>
      </w:pPr>
      <w:r w:rsidRPr="00B05469">
        <w:rPr>
          <w:rFonts w:ascii="Verdana" w:hAnsi="Verdana"/>
          <w:sz w:val="20"/>
          <w:szCs w:val="20"/>
        </w:rPr>
        <w:t xml:space="preserve">Women with disabilities, who wish to be parents, do not have the same access to IVF and other reproductive technology as women in general.  </w:t>
      </w:r>
    </w:p>
    <w:p w:rsidR="00386613" w:rsidRDefault="00386613" w:rsidP="00386613">
      <w:pPr>
        <w:pStyle w:val="ListParagraph"/>
        <w:numPr>
          <w:ilvl w:val="0"/>
          <w:numId w:val="8"/>
        </w:numPr>
        <w:spacing w:line="276" w:lineRule="auto"/>
        <w:rPr>
          <w:rFonts w:ascii="Verdana" w:hAnsi="Verdana"/>
          <w:sz w:val="20"/>
          <w:szCs w:val="20"/>
        </w:rPr>
      </w:pPr>
      <w:r w:rsidRPr="00B05469">
        <w:rPr>
          <w:rFonts w:ascii="Verdana" w:hAnsi="Verdana"/>
          <w:sz w:val="20"/>
          <w:szCs w:val="20"/>
        </w:rPr>
        <w:t xml:space="preserve">Mothers with disabilities have often reported that their ‘disability support’ (such as, attendant </w:t>
      </w:r>
      <w:proofErr w:type="spellStart"/>
      <w:r w:rsidRPr="00B05469">
        <w:rPr>
          <w:rFonts w:ascii="Verdana" w:hAnsi="Verdana"/>
          <w:sz w:val="20"/>
          <w:szCs w:val="20"/>
        </w:rPr>
        <w:t>carer</w:t>
      </w:r>
      <w:proofErr w:type="spellEnd"/>
      <w:r w:rsidRPr="00B05469">
        <w:rPr>
          <w:rFonts w:ascii="Verdana" w:hAnsi="Verdana"/>
          <w:sz w:val="20"/>
          <w:szCs w:val="20"/>
        </w:rPr>
        <w:t>, home help) does not extend to provide any assistance with a baby/child.</w:t>
      </w:r>
      <w:r w:rsidRPr="00901A78">
        <w:rPr>
          <w:rFonts w:ascii="Verdana" w:hAnsi="Verdana"/>
          <w:sz w:val="20"/>
          <w:szCs w:val="20"/>
        </w:rPr>
        <w:t xml:space="preserve"> </w:t>
      </w:r>
      <w:r>
        <w:rPr>
          <w:rFonts w:ascii="Verdana" w:hAnsi="Verdana"/>
          <w:sz w:val="20"/>
          <w:szCs w:val="20"/>
        </w:rPr>
        <w:t xml:space="preserve">Women with disabilities </w:t>
      </w:r>
      <w:r w:rsidRPr="00901A78">
        <w:rPr>
          <w:rFonts w:ascii="Verdana" w:hAnsi="Verdana"/>
          <w:sz w:val="20"/>
          <w:szCs w:val="20"/>
        </w:rPr>
        <w:t xml:space="preserve">who </w:t>
      </w:r>
      <w:r>
        <w:rPr>
          <w:rFonts w:ascii="Verdana" w:hAnsi="Verdana"/>
          <w:sz w:val="20"/>
          <w:szCs w:val="20"/>
        </w:rPr>
        <w:t xml:space="preserve">have </w:t>
      </w:r>
      <w:r w:rsidRPr="00901A78">
        <w:rPr>
          <w:rFonts w:ascii="Verdana" w:hAnsi="Verdana"/>
          <w:sz w:val="20"/>
          <w:szCs w:val="20"/>
        </w:rPr>
        <w:t xml:space="preserve">children are not currently served well by parenting-related services, including maternity/obstetric services </w:t>
      </w:r>
      <w:r>
        <w:rPr>
          <w:rFonts w:ascii="Verdana" w:hAnsi="Verdana"/>
          <w:sz w:val="20"/>
          <w:szCs w:val="20"/>
        </w:rPr>
        <w:t>such</w:t>
      </w:r>
      <w:r w:rsidRPr="00901A78">
        <w:rPr>
          <w:rFonts w:ascii="Verdana" w:hAnsi="Verdana"/>
          <w:sz w:val="20"/>
          <w:szCs w:val="20"/>
        </w:rPr>
        <w:t xml:space="preserve"> a</w:t>
      </w:r>
      <w:r>
        <w:rPr>
          <w:rFonts w:ascii="Verdana" w:hAnsi="Verdana"/>
          <w:sz w:val="20"/>
          <w:szCs w:val="20"/>
        </w:rPr>
        <w:t>s</w:t>
      </w:r>
      <w:r w:rsidRPr="00901A78">
        <w:rPr>
          <w:rFonts w:ascii="Verdana" w:hAnsi="Verdana"/>
          <w:sz w:val="20"/>
          <w:szCs w:val="20"/>
        </w:rPr>
        <w:t xml:space="preserve"> mother/baby unit for a newborn</w:t>
      </w:r>
      <w:r>
        <w:rPr>
          <w:rFonts w:ascii="Verdana" w:hAnsi="Verdana"/>
          <w:sz w:val="20"/>
          <w:szCs w:val="20"/>
        </w:rPr>
        <w:t xml:space="preserve"> and family support services</w:t>
      </w:r>
      <w:r w:rsidRPr="00901A78">
        <w:rPr>
          <w:rFonts w:ascii="Verdana" w:hAnsi="Verdana"/>
          <w:sz w:val="20"/>
          <w:szCs w:val="20"/>
        </w:rPr>
        <w:t xml:space="preserve">. There is a lack of </w:t>
      </w:r>
      <w:r>
        <w:rPr>
          <w:rFonts w:ascii="Verdana" w:hAnsi="Verdana"/>
          <w:sz w:val="20"/>
          <w:szCs w:val="20"/>
        </w:rPr>
        <w:t xml:space="preserve">enabling </w:t>
      </w:r>
      <w:r w:rsidRPr="00901A78">
        <w:rPr>
          <w:rFonts w:ascii="Verdana" w:hAnsi="Verdana"/>
          <w:sz w:val="20"/>
          <w:szCs w:val="20"/>
        </w:rPr>
        <w:t xml:space="preserve">equipment that supports mothers </w:t>
      </w:r>
      <w:r>
        <w:rPr>
          <w:rFonts w:ascii="Verdana" w:hAnsi="Verdana"/>
          <w:sz w:val="20"/>
          <w:szCs w:val="20"/>
        </w:rPr>
        <w:t>with disabilities</w:t>
      </w:r>
      <w:r w:rsidRPr="00901A78">
        <w:rPr>
          <w:rFonts w:ascii="Verdana" w:hAnsi="Verdana"/>
          <w:sz w:val="20"/>
          <w:szCs w:val="20"/>
        </w:rPr>
        <w:t xml:space="preserve">, for example, visual alerts </w:t>
      </w:r>
      <w:r>
        <w:rPr>
          <w:rFonts w:ascii="Verdana" w:hAnsi="Verdana"/>
          <w:sz w:val="20"/>
          <w:szCs w:val="20"/>
        </w:rPr>
        <w:t xml:space="preserve">for a child’s cry </w:t>
      </w:r>
      <w:r w:rsidRPr="00901A78">
        <w:rPr>
          <w:rFonts w:ascii="Verdana" w:hAnsi="Verdana"/>
          <w:sz w:val="20"/>
          <w:szCs w:val="20"/>
        </w:rPr>
        <w:t xml:space="preserve">for </w:t>
      </w:r>
      <w:r>
        <w:rPr>
          <w:rFonts w:ascii="Verdana" w:hAnsi="Verdana"/>
          <w:sz w:val="20"/>
          <w:szCs w:val="20"/>
        </w:rPr>
        <w:t>the</w:t>
      </w:r>
      <w:r w:rsidRPr="00901A78">
        <w:rPr>
          <w:rFonts w:ascii="Verdana" w:hAnsi="Verdana"/>
          <w:sz w:val="20"/>
          <w:szCs w:val="20"/>
        </w:rPr>
        <w:t xml:space="preserve"> mother who is deaf; or a modified cot which </w:t>
      </w:r>
      <w:r>
        <w:rPr>
          <w:rFonts w:ascii="Verdana" w:hAnsi="Verdana"/>
          <w:sz w:val="20"/>
          <w:szCs w:val="20"/>
        </w:rPr>
        <w:t xml:space="preserve">assists a mother with poor balance to lift and cuddle her child. </w:t>
      </w:r>
    </w:p>
    <w:p w:rsidR="00386613" w:rsidRDefault="00552326" w:rsidP="00386613">
      <w:pPr>
        <w:pStyle w:val="ListParagraph"/>
        <w:numPr>
          <w:ilvl w:val="0"/>
          <w:numId w:val="8"/>
        </w:numPr>
        <w:spacing w:line="276" w:lineRule="auto"/>
        <w:rPr>
          <w:rFonts w:ascii="Verdana" w:hAnsi="Verdana"/>
          <w:sz w:val="20"/>
          <w:szCs w:val="20"/>
        </w:rPr>
      </w:pPr>
      <w:r>
        <w:rPr>
          <w:rFonts w:ascii="Verdana" w:hAnsi="Verdana"/>
          <w:sz w:val="20"/>
          <w:szCs w:val="20"/>
        </w:rPr>
        <w:t>Family support services must be given opportunities to develop greater sensitivity and capacity to work effectively with women with intellectual disabilities to support them in their parenting role. Currently, s</w:t>
      </w:r>
      <w:r w:rsidR="00386613">
        <w:rPr>
          <w:rFonts w:ascii="Verdana" w:hAnsi="Verdana"/>
          <w:sz w:val="20"/>
          <w:szCs w:val="20"/>
        </w:rPr>
        <w:t xml:space="preserve">upport for mothers with disabilities is limited unless there are issues with child protection, a much more expensive and distressing intervention. </w:t>
      </w:r>
    </w:p>
    <w:p w:rsidR="00B05469" w:rsidRDefault="00B05469" w:rsidP="00B05469">
      <w:pPr>
        <w:spacing w:line="276" w:lineRule="auto"/>
        <w:rPr>
          <w:rFonts w:ascii="Verdana" w:hAnsi="Verdana"/>
        </w:rPr>
      </w:pPr>
    </w:p>
    <w:p w:rsidR="004F7603" w:rsidRDefault="004F7603" w:rsidP="004F7603">
      <w:pPr>
        <w:pStyle w:val="Heading4"/>
        <w:pBdr>
          <w:top w:val="single" w:sz="4" w:space="1" w:color="auto"/>
          <w:left w:val="single" w:sz="4" w:space="4" w:color="auto"/>
          <w:bottom w:val="single" w:sz="4" w:space="1" w:color="auto"/>
          <w:right w:val="single" w:sz="4" w:space="4" w:color="auto"/>
        </w:pBdr>
        <w:rPr>
          <w:color w:val="280066"/>
          <w:sz w:val="22"/>
          <w:szCs w:val="22"/>
          <w:lang w:val="en-US"/>
        </w:rPr>
      </w:pPr>
    </w:p>
    <w:p w:rsidR="00386613" w:rsidRPr="004F7603" w:rsidRDefault="00386613" w:rsidP="004F7603">
      <w:pPr>
        <w:pStyle w:val="Heading4"/>
        <w:pBdr>
          <w:top w:val="single" w:sz="4" w:space="1" w:color="auto"/>
          <w:left w:val="single" w:sz="4" w:space="4" w:color="auto"/>
          <w:bottom w:val="single" w:sz="4" w:space="1" w:color="auto"/>
          <w:right w:val="single" w:sz="4" w:space="4" w:color="auto"/>
        </w:pBdr>
        <w:rPr>
          <w:color w:val="280066"/>
          <w:lang w:val="en-US"/>
        </w:rPr>
      </w:pPr>
      <w:r w:rsidRPr="004F7603">
        <w:rPr>
          <w:color w:val="280066"/>
          <w:lang w:val="en-US"/>
        </w:rPr>
        <w:t xml:space="preserve">Case study: Supporting parenting for a mother with a disability </w:t>
      </w:r>
    </w:p>
    <w:p w:rsidR="004F7603" w:rsidRPr="009662C6" w:rsidRDefault="004F7603" w:rsidP="00552326">
      <w:pPr>
        <w:pBdr>
          <w:top w:val="single" w:sz="4" w:space="1" w:color="auto"/>
          <w:left w:val="single" w:sz="4" w:space="4" w:color="auto"/>
          <w:bottom w:val="single" w:sz="4" w:space="1" w:color="auto"/>
          <w:right w:val="single" w:sz="4" w:space="4" w:color="auto"/>
        </w:pBdr>
        <w:spacing w:line="276" w:lineRule="auto"/>
        <w:rPr>
          <w:i/>
          <w:lang w:val="en-US"/>
        </w:rPr>
      </w:pPr>
    </w:p>
    <w:p w:rsidR="00386613" w:rsidRPr="004F7603" w:rsidRDefault="00386613" w:rsidP="00552326">
      <w:pPr>
        <w:pBdr>
          <w:top w:val="single" w:sz="4" w:space="1" w:color="auto"/>
          <w:left w:val="single" w:sz="4" w:space="4" w:color="auto"/>
          <w:bottom w:val="single" w:sz="4" w:space="1" w:color="auto"/>
          <w:right w:val="single" w:sz="4" w:space="4" w:color="auto"/>
        </w:pBdr>
        <w:spacing w:line="276" w:lineRule="auto"/>
        <w:rPr>
          <w:i/>
        </w:rPr>
      </w:pPr>
      <w:r w:rsidRPr="004F7603">
        <w:rPr>
          <w:i/>
          <w:lang w:val="en-US"/>
        </w:rPr>
        <w:t xml:space="preserve">Just after the birth of her first child, a woman was diagnosed with multiple sclerosis. She received 2 hours home help from the Council. The MS stayed relatively stable, </w:t>
      </w:r>
      <w:r w:rsidRPr="004F7603">
        <w:rPr>
          <w:i/>
        </w:rPr>
        <w:t xml:space="preserve">despite some challenging symptoms, until the birth of the youngest child. This child had a health condition leading to sleeplessness and constant crying from 2 weeks of age for 12 months. Towards the end of the year the mother was admitted to hospital with a full relapse/exacerbation of the MS. As a result of this relapse she became reliant on a wheelchair for mobility. </w:t>
      </w:r>
    </w:p>
    <w:p w:rsidR="00386613" w:rsidRPr="004F7603" w:rsidRDefault="00386613" w:rsidP="00552326">
      <w:pPr>
        <w:pBdr>
          <w:top w:val="single" w:sz="4" w:space="1" w:color="auto"/>
          <w:left w:val="single" w:sz="4" w:space="4" w:color="auto"/>
          <w:bottom w:val="single" w:sz="4" w:space="1" w:color="auto"/>
          <w:right w:val="single" w:sz="4" w:space="4" w:color="auto"/>
        </w:pBdr>
        <w:spacing w:line="276" w:lineRule="auto"/>
        <w:rPr>
          <w:i/>
        </w:rPr>
      </w:pPr>
    </w:p>
    <w:p w:rsidR="00386613" w:rsidRDefault="00386613" w:rsidP="00552326">
      <w:pPr>
        <w:pBdr>
          <w:top w:val="single" w:sz="4" w:space="1" w:color="auto"/>
          <w:left w:val="single" w:sz="4" w:space="4" w:color="auto"/>
          <w:bottom w:val="single" w:sz="4" w:space="1" w:color="auto"/>
          <w:right w:val="single" w:sz="4" w:space="4" w:color="auto"/>
        </w:pBdr>
        <w:spacing w:line="276" w:lineRule="auto"/>
        <w:rPr>
          <w:i/>
        </w:rPr>
      </w:pPr>
      <w:r w:rsidRPr="004F7603">
        <w:rPr>
          <w:i/>
        </w:rPr>
        <w:t xml:space="preserve">Historically, women in this situation have been told that any additional allocation of personal support hours ‘under no circumstances were to assist with the children’. In these instances, the partner has been forced to resign from employment and apply for a carer’s pension. The NDIS proposes an assessment which would consider the changes in the women’s support needs arising from her disability and the context in which she is living: her role as a mother and housekeeper; her informal support network; and the relevance of other mainstream agencies. It is a priority for the NDIS to keep carers, in this example, the husband, in the workplace. Disability funded personal support hours could then be allocated to the woman’s role as a mother in the home, which is her priority, thereby maintaining the husband’s employment. At the same time strategies could develop to involve mainstream services which support children and parents. </w:t>
      </w:r>
    </w:p>
    <w:p w:rsidR="009662C6" w:rsidRPr="004F7603" w:rsidRDefault="009662C6" w:rsidP="00552326">
      <w:pPr>
        <w:pBdr>
          <w:top w:val="single" w:sz="4" w:space="1" w:color="auto"/>
          <w:left w:val="single" w:sz="4" w:space="4" w:color="auto"/>
          <w:bottom w:val="single" w:sz="4" w:space="1" w:color="auto"/>
          <w:right w:val="single" w:sz="4" w:space="4" w:color="auto"/>
        </w:pBdr>
        <w:spacing w:line="276" w:lineRule="auto"/>
        <w:rPr>
          <w:i/>
        </w:rPr>
      </w:pPr>
    </w:p>
    <w:p w:rsidR="00386613" w:rsidRDefault="00386613" w:rsidP="009662C6">
      <w:pPr>
        <w:spacing w:line="276" w:lineRule="auto"/>
        <w:rPr>
          <w:rFonts w:ascii="Verdana" w:hAnsi="Verdana"/>
        </w:rPr>
      </w:pPr>
    </w:p>
    <w:p w:rsidR="009662C6" w:rsidRDefault="009662C6" w:rsidP="009662C6">
      <w:pPr>
        <w:spacing w:line="276" w:lineRule="auto"/>
        <w:rPr>
          <w:rFonts w:ascii="Verdana" w:hAnsi="Verdana"/>
        </w:rPr>
      </w:pPr>
    </w:p>
    <w:p w:rsidR="00386613" w:rsidRPr="002474FC" w:rsidRDefault="00386613" w:rsidP="00F93D37">
      <w:pPr>
        <w:pStyle w:val="Heading3"/>
        <w:numPr>
          <w:ilvl w:val="0"/>
          <w:numId w:val="12"/>
        </w:numPr>
        <w:rPr>
          <w:color w:val="280066"/>
          <w:sz w:val="22"/>
          <w:szCs w:val="22"/>
        </w:rPr>
      </w:pPr>
      <w:r w:rsidRPr="00F93D37">
        <w:rPr>
          <w:sz w:val="22"/>
          <w:szCs w:val="22"/>
        </w:rPr>
        <w:t xml:space="preserve"> </w:t>
      </w:r>
      <w:bookmarkStart w:id="8" w:name="_Toc292203066"/>
      <w:r w:rsidRPr="002474FC">
        <w:rPr>
          <w:color w:val="280066"/>
          <w:sz w:val="22"/>
          <w:szCs w:val="22"/>
        </w:rPr>
        <w:t>Health and wellbeing</w:t>
      </w:r>
      <w:bookmarkEnd w:id="8"/>
    </w:p>
    <w:p w:rsidR="00543309" w:rsidRDefault="00543309" w:rsidP="00386613">
      <w:pPr>
        <w:spacing w:line="276" w:lineRule="auto"/>
        <w:rPr>
          <w:rFonts w:ascii="Verdana" w:hAnsi="Verdana"/>
        </w:rPr>
      </w:pPr>
    </w:p>
    <w:p w:rsidR="00543309" w:rsidRDefault="00543309" w:rsidP="00386613">
      <w:pPr>
        <w:spacing w:line="276" w:lineRule="auto"/>
        <w:rPr>
          <w:rFonts w:ascii="Verdana" w:hAnsi="Verdana"/>
        </w:rPr>
      </w:pPr>
      <w:r>
        <w:rPr>
          <w:rFonts w:ascii="Verdana" w:hAnsi="Verdana"/>
        </w:rPr>
        <w:t>Support is not available to women and girls with disabilit</w:t>
      </w:r>
      <w:r w:rsidR="009662C6">
        <w:rPr>
          <w:rFonts w:ascii="Verdana" w:hAnsi="Verdana"/>
        </w:rPr>
        <w:t>ies</w:t>
      </w:r>
      <w:r>
        <w:rPr>
          <w:rFonts w:ascii="Verdana" w:hAnsi="Verdana"/>
        </w:rPr>
        <w:t>. Our experience is</w:t>
      </w:r>
      <w:r w:rsidRPr="00A94785">
        <w:rPr>
          <w:rFonts w:ascii="Verdana" w:hAnsi="Verdana"/>
        </w:rPr>
        <w:t xml:space="preserve"> that</w:t>
      </w:r>
      <w:r>
        <w:rPr>
          <w:rFonts w:ascii="Verdana" w:hAnsi="Verdana"/>
        </w:rPr>
        <w:t>:</w:t>
      </w:r>
    </w:p>
    <w:p w:rsidR="00C64116" w:rsidRPr="00C64116" w:rsidRDefault="00C64116" w:rsidP="00C64116">
      <w:pPr>
        <w:pStyle w:val="ListParagraph"/>
        <w:numPr>
          <w:ilvl w:val="0"/>
          <w:numId w:val="8"/>
        </w:numPr>
        <w:spacing w:line="276" w:lineRule="auto"/>
        <w:rPr>
          <w:rFonts w:ascii="Verdana" w:hAnsi="Verdana"/>
          <w:sz w:val="20"/>
          <w:szCs w:val="20"/>
        </w:rPr>
      </w:pPr>
      <w:r w:rsidRPr="00C64116">
        <w:rPr>
          <w:rFonts w:ascii="Verdana" w:hAnsi="Verdana"/>
          <w:sz w:val="20"/>
          <w:szCs w:val="20"/>
        </w:rPr>
        <w:lastRenderedPageBreak/>
        <w:t xml:space="preserve">Women with disabilities are more likely to be frequent users of health, human and welfare services, yet face a range of </w:t>
      </w:r>
      <w:proofErr w:type="spellStart"/>
      <w:r w:rsidRPr="00C64116">
        <w:rPr>
          <w:rFonts w:ascii="Verdana" w:hAnsi="Verdana"/>
          <w:sz w:val="20"/>
          <w:szCs w:val="20"/>
        </w:rPr>
        <w:t>organisational</w:t>
      </w:r>
      <w:proofErr w:type="spellEnd"/>
      <w:r w:rsidRPr="00C64116">
        <w:rPr>
          <w:rFonts w:ascii="Verdana" w:hAnsi="Verdana"/>
          <w:sz w:val="20"/>
          <w:szCs w:val="20"/>
        </w:rPr>
        <w:t xml:space="preserve">, environmental and attitudinal barriers. These include for example: inaccessible buildings or information, service providers who are ill-equipped or unprepared to accommodate needs, and </w:t>
      </w:r>
      <w:proofErr w:type="spellStart"/>
      <w:r w:rsidRPr="00C64116">
        <w:rPr>
          <w:rFonts w:ascii="Verdana" w:hAnsi="Verdana"/>
          <w:sz w:val="20"/>
          <w:szCs w:val="20"/>
        </w:rPr>
        <w:t>patronising</w:t>
      </w:r>
      <w:proofErr w:type="spellEnd"/>
      <w:r w:rsidRPr="00C64116">
        <w:rPr>
          <w:rFonts w:ascii="Verdana" w:hAnsi="Verdana"/>
          <w:sz w:val="20"/>
          <w:szCs w:val="20"/>
        </w:rPr>
        <w:t xml:space="preserve"> and discriminatory attitudes.</w:t>
      </w:r>
    </w:p>
    <w:p w:rsidR="00C64116" w:rsidRPr="00C64116" w:rsidRDefault="00C64116" w:rsidP="00C64116">
      <w:pPr>
        <w:pStyle w:val="ListParagraph"/>
        <w:numPr>
          <w:ilvl w:val="0"/>
          <w:numId w:val="8"/>
        </w:numPr>
        <w:spacing w:line="276" w:lineRule="auto"/>
        <w:rPr>
          <w:rFonts w:ascii="Verdana" w:hAnsi="Verdana"/>
          <w:sz w:val="20"/>
          <w:szCs w:val="20"/>
        </w:rPr>
      </w:pPr>
      <w:r w:rsidRPr="00C64116">
        <w:rPr>
          <w:rFonts w:ascii="Verdana" w:hAnsi="Verdana"/>
          <w:sz w:val="20"/>
          <w:szCs w:val="20"/>
        </w:rPr>
        <w:t>The increasing complexity of eligibility for services and benefits means that women with disabilities, as intensive users of such services, may be at a major disadvantage in receiving adequate support or gaining redress for discrimination.</w:t>
      </w:r>
    </w:p>
    <w:p w:rsidR="00C3340B" w:rsidRPr="00C3340B" w:rsidRDefault="00C3340B" w:rsidP="00386613">
      <w:pPr>
        <w:pStyle w:val="ListParagraph"/>
        <w:numPr>
          <w:ilvl w:val="0"/>
          <w:numId w:val="8"/>
        </w:numPr>
        <w:spacing w:line="276" w:lineRule="auto"/>
        <w:rPr>
          <w:rFonts w:ascii="Verdana" w:hAnsi="Verdana"/>
          <w:sz w:val="20"/>
          <w:szCs w:val="20"/>
        </w:rPr>
      </w:pPr>
      <w:r w:rsidRPr="00C64116">
        <w:rPr>
          <w:rFonts w:ascii="Verdana" w:hAnsi="Verdana"/>
          <w:sz w:val="20"/>
          <w:szCs w:val="20"/>
        </w:rPr>
        <w:t>There is inadequate support for the additional cost of ancillary support for people with disabilities. Services such as massage, physiotherapy and counselling are important health services that prev</w:t>
      </w:r>
      <w:r w:rsidRPr="00C3340B">
        <w:rPr>
          <w:rFonts w:ascii="Verdana" w:hAnsi="Verdana"/>
          <w:sz w:val="20"/>
          <w:szCs w:val="20"/>
        </w:rPr>
        <w:t>ent health breakdown.</w:t>
      </w:r>
    </w:p>
    <w:p w:rsidR="00C3340B" w:rsidRDefault="00C3340B" w:rsidP="00C64116">
      <w:pPr>
        <w:spacing w:line="276" w:lineRule="auto"/>
        <w:rPr>
          <w:rFonts w:ascii="Verdana" w:hAnsi="Verdana"/>
        </w:rPr>
      </w:pPr>
    </w:p>
    <w:p w:rsidR="00C64116" w:rsidRDefault="00C64116" w:rsidP="00C64116">
      <w:pPr>
        <w:spacing w:line="276" w:lineRule="auto"/>
        <w:rPr>
          <w:rFonts w:ascii="Verdana" w:hAnsi="Verdana"/>
        </w:rPr>
      </w:pPr>
    </w:p>
    <w:p w:rsidR="00326578" w:rsidRPr="002474FC" w:rsidRDefault="002474FC" w:rsidP="00326578">
      <w:pPr>
        <w:pStyle w:val="Heading2"/>
        <w:spacing w:line="276" w:lineRule="auto"/>
        <w:rPr>
          <w:color w:val="280066"/>
        </w:rPr>
      </w:pPr>
      <w:bookmarkStart w:id="9" w:name="_Toc292203068"/>
      <w:r w:rsidRPr="002474FC">
        <w:rPr>
          <w:color w:val="280066"/>
        </w:rPr>
        <w:t>2.3</w:t>
      </w:r>
      <w:r w:rsidRPr="002474FC">
        <w:rPr>
          <w:color w:val="280066"/>
        </w:rPr>
        <w:tab/>
      </w:r>
      <w:r w:rsidR="005C52AE" w:rsidRPr="002474FC">
        <w:rPr>
          <w:color w:val="280066"/>
        </w:rPr>
        <w:t>Assessment</w:t>
      </w:r>
      <w:r w:rsidR="00326578" w:rsidRPr="002474FC">
        <w:rPr>
          <w:color w:val="280066"/>
        </w:rPr>
        <w:t xml:space="preserve"> and the NDIS</w:t>
      </w:r>
      <w:bookmarkEnd w:id="9"/>
      <w:r w:rsidR="00326578" w:rsidRPr="002474FC">
        <w:rPr>
          <w:color w:val="280066"/>
        </w:rPr>
        <w:t xml:space="preserve"> </w:t>
      </w:r>
    </w:p>
    <w:p w:rsidR="00552326" w:rsidRPr="00552326" w:rsidRDefault="00552326" w:rsidP="00552326"/>
    <w:p w:rsidR="005C52AE" w:rsidRDefault="00326578" w:rsidP="00326578">
      <w:pPr>
        <w:spacing w:line="276" w:lineRule="auto"/>
        <w:rPr>
          <w:rFonts w:ascii="Verdana" w:hAnsi="Verdana" w:cs="Calibri"/>
        </w:rPr>
      </w:pPr>
      <w:r w:rsidRPr="00D01FED">
        <w:rPr>
          <w:rFonts w:ascii="Verdana" w:hAnsi="Verdana"/>
        </w:rPr>
        <w:t>The NDIS assessment, pla</w:t>
      </w:r>
      <w:r>
        <w:rPr>
          <w:rFonts w:ascii="Verdana" w:hAnsi="Verdana"/>
        </w:rPr>
        <w:t>nning and funding process will ‘</w:t>
      </w:r>
      <w:r w:rsidRPr="00D01FED">
        <w:rPr>
          <w:rFonts w:ascii="Verdana" w:hAnsi="Verdana"/>
        </w:rPr>
        <w:t xml:space="preserve">translate the assessment process’s identified reasonable needs into a person’s individualized support package </w:t>
      </w:r>
      <w:r w:rsidR="00D10F5D">
        <w:rPr>
          <w:rFonts w:ascii="Verdana" w:hAnsi="Verdana"/>
        </w:rPr>
        <w:t xml:space="preserve">(ISP) </w:t>
      </w:r>
      <w:r w:rsidRPr="00D01FED">
        <w:rPr>
          <w:rFonts w:ascii="Verdana" w:hAnsi="Verdana"/>
        </w:rPr>
        <w:t>to be funded by the NDIS, after tak</w:t>
      </w:r>
      <w:r>
        <w:rPr>
          <w:rFonts w:ascii="Verdana" w:hAnsi="Verdana"/>
        </w:rPr>
        <w:t>ing account of natural supports’</w:t>
      </w:r>
      <w:r w:rsidRPr="00D01FED">
        <w:rPr>
          <w:rFonts w:ascii="Verdana" w:hAnsi="Verdana"/>
        </w:rPr>
        <w:t>.</w:t>
      </w:r>
      <w:r w:rsidR="00D10F5D">
        <w:rPr>
          <w:rFonts w:ascii="Verdana" w:hAnsi="Verdana"/>
        </w:rPr>
        <w:t xml:space="preserve"> </w:t>
      </w:r>
      <w:r>
        <w:rPr>
          <w:rFonts w:ascii="Verdana" w:hAnsi="Verdana" w:cs="Calibri"/>
        </w:rPr>
        <w:t>Assessment tools and processes</w:t>
      </w:r>
      <w:r w:rsidRPr="0012039B">
        <w:rPr>
          <w:rFonts w:ascii="Verdana" w:hAnsi="Verdana" w:cs="Calibri"/>
        </w:rPr>
        <w:t xml:space="preserve"> must reflect differences </w:t>
      </w:r>
      <w:r>
        <w:rPr>
          <w:rFonts w:ascii="Verdana" w:hAnsi="Verdana" w:cs="Calibri"/>
        </w:rPr>
        <w:t>arising from gender at different life stages. This requires attention to</w:t>
      </w:r>
      <w:r w:rsidRPr="00A94785">
        <w:rPr>
          <w:rFonts w:ascii="Verdana" w:hAnsi="Verdana" w:cs="Calibri"/>
        </w:rPr>
        <w:t xml:space="preserve"> </w:t>
      </w:r>
      <w:r>
        <w:rPr>
          <w:rFonts w:ascii="Verdana" w:hAnsi="Verdana" w:cs="Calibri"/>
        </w:rPr>
        <w:t>someone’s socio demographic history (such as</w:t>
      </w:r>
      <w:r w:rsidRPr="00A94785">
        <w:rPr>
          <w:rFonts w:ascii="Verdana" w:hAnsi="Verdana" w:cs="Calibri"/>
        </w:rPr>
        <w:t xml:space="preserve"> housing</w:t>
      </w:r>
      <w:r>
        <w:rPr>
          <w:rFonts w:ascii="Verdana" w:hAnsi="Verdana" w:cs="Calibri"/>
        </w:rPr>
        <w:t xml:space="preserve"> or institutional history;</w:t>
      </w:r>
      <w:r w:rsidRPr="00A94785">
        <w:rPr>
          <w:rFonts w:ascii="Verdana" w:hAnsi="Verdana" w:cs="Calibri"/>
        </w:rPr>
        <w:t xml:space="preserve"> family</w:t>
      </w:r>
      <w:r>
        <w:rPr>
          <w:rFonts w:ascii="Verdana" w:hAnsi="Verdana" w:cs="Calibri"/>
        </w:rPr>
        <w:t xml:space="preserve"> and</w:t>
      </w:r>
      <w:r w:rsidRPr="00A94785">
        <w:rPr>
          <w:rFonts w:ascii="Verdana" w:hAnsi="Verdana" w:cs="Calibri"/>
        </w:rPr>
        <w:t xml:space="preserve"> social support netwo</w:t>
      </w:r>
      <w:r>
        <w:rPr>
          <w:rFonts w:ascii="Verdana" w:hAnsi="Verdana" w:cs="Calibri"/>
        </w:rPr>
        <w:t xml:space="preserve">rk) as well as recognition of the importance and impacts of gender based roles such as spouse/ wife, adult daughter of older parents and mother. Tier 3, disability support packages could legitimately support parenting as well as other roles consistent with community participation, such as employment. </w:t>
      </w:r>
    </w:p>
    <w:p w:rsidR="00326578" w:rsidRPr="002474FC" w:rsidRDefault="00326578" w:rsidP="00791885">
      <w:pPr>
        <w:pStyle w:val="Heading3"/>
        <w:numPr>
          <w:ilvl w:val="0"/>
          <w:numId w:val="14"/>
        </w:numPr>
        <w:spacing w:line="276" w:lineRule="auto"/>
        <w:rPr>
          <w:color w:val="280066"/>
          <w:sz w:val="22"/>
          <w:szCs w:val="22"/>
        </w:rPr>
      </w:pPr>
      <w:bookmarkStart w:id="10" w:name="_Toc292203069"/>
      <w:r w:rsidRPr="002474FC">
        <w:rPr>
          <w:color w:val="280066"/>
          <w:sz w:val="22"/>
          <w:szCs w:val="22"/>
        </w:rPr>
        <w:t xml:space="preserve">Assessors need to </w:t>
      </w:r>
      <w:r w:rsidR="00791885" w:rsidRPr="002474FC">
        <w:rPr>
          <w:color w:val="280066"/>
          <w:sz w:val="22"/>
          <w:szCs w:val="22"/>
        </w:rPr>
        <w:t>understand</w:t>
      </w:r>
      <w:r w:rsidRPr="002474FC">
        <w:rPr>
          <w:color w:val="280066"/>
          <w:sz w:val="22"/>
          <w:szCs w:val="22"/>
        </w:rPr>
        <w:t xml:space="preserve"> issues for women</w:t>
      </w:r>
      <w:bookmarkEnd w:id="10"/>
      <w:r w:rsidR="00D10F5D">
        <w:rPr>
          <w:color w:val="280066"/>
          <w:sz w:val="22"/>
          <w:szCs w:val="22"/>
        </w:rPr>
        <w:t xml:space="preserve"> with disabilities</w:t>
      </w:r>
    </w:p>
    <w:p w:rsidR="00D10F5D" w:rsidRDefault="00D10F5D" w:rsidP="00326578">
      <w:pPr>
        <w:spacing w:line="276" w:lineRule="auto"/>
        <w:rPr>
          <w:rFonts w:ascii="Verdana" w:hAnsi="Verdana" w:cs="Calibri"/>
        </w:rPr>
      </w:pPr>
    </w:p>
    <w:p w:rsidR="00326578" w:rsidRDefault="00326578" w:rsidP="00326578">
      <w:pPr>
        <w:spacing w:line="276" w:lineRule="auto"/>
        <w:rPr>
          <w:rFonts w:ascii="Verdana" w:hAnsi="Verdana" w:cs="Calibri"/>
        </w:rPr>
      </w:pPr>
      <w:r>
        <w:rPr>
          <w:rFonts w:ascii="Verdana" w:hAnsi="Verdana" w:cs="Calibri"/>
        </w:rPr>
        <w:t>Assessment is a critical aspect of the NDIS. There are several aspects relevant to women</w:t>
      </w:r>
      <w:r w:rsidR="00D10F5D">
        <w:rPr>
          <w:rFonts w:ascii="Verdana" w:hAnsi="Verdana" w:cs="Calibri"/>
        </w:rPr>
        <w:t xml:space="preserve"> with disabilities</w:t>
      </w:r>
      <w:r>
        <w:rPr>
          <w:rFonts w:ascii="Verdana" w:hAnsi="Verdana" w:cs="Calibri"/>
        </w:rPr>
        <w:t>. Assessors</w:t>
      </w:r>
      <w:r w:rsidRPr="0042164B">
        <w:rPr>
          <w:rFonts w:ascii="Verdana" w:hAnsi="Verdana" w:cs="Calibri"/>
        </w:rPr>
        <w:t xml:space="preserve"> need to know how to determine the right supports for women with specific disabilities, for example</w:t>
      </w:r>
      <w:r>
        <w:rPr>
          <w:rFonts w:ascii="Verdana" w:hAnsi="Verdana" w:cs="Calibri"/>
        </w:rPr>
        <w:t>:</w:t>
      </w:r>
    </w:p>
    <w:p w:rsidR="00326578" w:rsidRPr="0042164B" w:rsidRDefault="00326578" w:rsidP="00326578">
      <w:pPr>
        <w:pStyle w:val="ListParagraph"/>
        <w:numPr>
          <w:ilvl w:val="0"/>
          <w:numId w:val="11"/>
        </w:numPr>
        <w:spacing w:line="276" w:lineRule="auto"/>
        <w:rPr>
          <w:rFonts w:ascii="Verdana" w:hAnsi="Verdana"/>
          <w:sz w:val="20"/>
          <w:szCs w:val="20"/>
        </w:rPr>
      </w:pPr>
      <w:r w:rsidRPr="0042164B">
        <w:rPr>
          <w:rFonts w:ascii="Verdana" w:hAnsi="Verdana" w:cs="Calibri"/>
          <w:sz w:val="20"/>
          <w:szCs w:val="20"/>
        </w:rPr>
        <w:t>A</w:t>
      </w:r>
      <w:r w:rsidRPr="0042164B">
        <w:rPr>
          <w:rFonts w:ascii="Verdana" w:hAnsi="Verdana"/>
          <w:sz w:val="20"/>
          <w:szCs w:val="20"/>
        </w:rPr>
        <w:t xml:space="preserve"> wom</w:t>
      </w:r>
      <w:r w:rsidR="00D10F5D">
        <w:rPr>
          <w:rFonts w:ascii="Verdana" w:hAnsi="Verdana"/>
          <w:sz w:val="20"/>
          <w:szCs w:val="20"/>
        </w:rPr>
        <w:t>a</w:t>
      </w:r>
      <w:r w:rsidRPr="0042164B">
        <w:rPr>
          <w:rFonts w:ascii="Verdana" w:hAnsi="Verdana"/>
          <w:sz w:val="20"/>
          <w:szCs w:val="20"/>
        </w:rPr>
        <w:t>n who is blind</w:t>
      </w:r>
      <w:r w:rsidR="00D10F5D">
        <w:rPr>
          <w:rFonts w:ascii="Verdana" w:hAnsi="Verdana"/>
          <w:sz w:val="20"/>
          <w:szCs w:val="20"/>
        </w:rPr>
        <w:t>:</w:t>
      </w:r>
      <w:r w:rsidRPr="0042164B">
        <w:rPr>
          <w:rFonts w:ascii="Verdana" w:hAnsi="Verdana"/>
          <w:sz w:val="20"/>
          <w:szCs w:val="20"/>
        </w:rPr>
        <w:t xml:space="preserve"> </w:t>
      </w:r>
      <w:r w:rsidRPr="0042164B">
        <w:rPr>
          <w:rFonts w:ascii="Verdana" w:hAnsi="Verdana"/>
          <w:i/>
          <w:sz w:val="20"/>
          <w:szCs w:val="20"/>
        </w:rPr>
        <w:t xml:space="preserve">‘I need support to know which clothes match, are my clothes dirty, so if someone asks: do I need </w:t>
      </w:r>
      <w:r>
        <w:rPr>
          <w:rFonts w:ascii="Verdana" w:hAnsi="Verdana"/>
          <w:i/>
          <w:sz w:val="20"/>
          <w:szCs w:val="20"/>
        </w:rPr>
        <w:t>help with dressing? I’d say ‘no’</w:t>
      </w:r>
      <w:r w:rsidR="00D10F5D">
        <w:rPr>
          <w:rFonts w:ascii="Verdana" w:hAnsi="Verdana"/>
          <w:i/>
          <w:sz w:val="20"/>
          <w:szCs w:val="20"/>
        </w:rPr>
        <w:t>,</w:t>
      </w:r>
      <w:r w:rsidRPr="0042164B">
        <w:rPr>
          <w:rFonts w:ascii="Verdana" w:hAnsi="Verdana"/>
          <w:i/>
          <w:sz w:val="20"/>
          <w:szCs w:val="20"/>
        </w:rPr>
        <w:t xml:space="preserve"> but I do need help with managing my clothes.</w:t>
      </w:r>
      <w:r w:rsidRPr="0042164B">
        <w:rPr>
          <w:rFonts w:ascii="Verdana" w:hAnsi="Verdana"/>
          <w:sz w:val="20"/>
          <w:szCs w:val="20"/>
        </w:rPr>
        <w:t>’</w:t>
      </w:r>
    </w:p>
    <w:p w:rsidR="00326578" w:rsidRPr="00567992" w:rsidRDefault="00326578" w:rsidP="00326578">
      <w:pPr>
        <w:pStyle w:val="ListParagraph"/>
        <w:numPr>
          <w:ilvl w:val="0"/>
          <w:numId w:val="2"/>
        </w:numPr>
        <w:spacing w:line="276" w:lineRule="auto"/>
        <w:rPr>
          <w:rFonts w:ascii="Verdana" w:hAnsi="Verdana"/>
          <w:sz w:val="20"/>
          <w:szCs w:val="20"/>
        </w:rPr>
      </w:pPr>
      <w:r>
        <w:rPr>
          <w:rFonts w:ascii="Verdana" w:hAnsi="Verdana"/>
          <w:sz w:val="20"/>
          <w:szCs w:val="20"/>
        </w:rPr>
        <w:t>A woman with an i</w:t>
      </w:r>
      <w:r w:rsidRPr="00A94785">
        <w:rPr>
          <w:rFonts w:ascii="Verdana" w:hAnsi="Verdana"/>
          <w:sz w:val="20"/>
          <w:szCs w:val="20"/>
        </w:rPr>
        <w:t>ntellectual disability: ‘</w:t>
      </w:r>
      <w:r w:rsidRPr="00A94785">
        <w:rPr>
          <w:rFonts w:ascii="Verdana" w:hAnsi="Verdana"/>
          <w:i/>
          <w:sz w:val="20"/>
          <w:szCs w:val="20"/>
        </w:rPr>
        <w:t>I am seen as too able to get support but I need someone to go with me to explain things</w:t>
      </w:r>
      <w:r>
        <w:rPr>
          <w:rFonts w:ascii="Verdana" w:hAnsi="Verdana"/>
          <w:i/>
          <w:sz w:val="20"/>
          <w:szCs w:val="20"/>
        </w:rPr>
        <w:t>’</w:t>
      </w:r>
      <w:r w:rsidRPr="00A94785">
        <w:rPr>
          <w:rFonts w:ascii="Verdana" w:hAnsi="Verdana" w:cs="Arial"/>
          <w:sz w:val="20"/>
          <w:szCs w:val="20"/>
        </w:rPr>
        <w:t>.</w:t>
      </w:r>
    </w:p>
    <w:p w:rsidR="00D10F5D" w:rsidRDefault="00D10F5D" w:rsidP="00326578">
      <w:pPr>
        <w:spacing w:line="276" w:lineRule="auto"/>
        <w:rPr>
          <w:rFonts w:ascii="Verdana" w:hAnsi="Verdana"/>
        </w:rPr>
      </w:pPr>
      <w:bookmarkStart w:id="11" w:name="_Toc291669069"/>
      <w:bookmarkStart w:id="12" w:name="_Toc292103887"/>
    </w:p>
    <w:p w:rsidR="008F7639" w:rsidRPr="002474FC" w:rsidRDefault="008F7639" w:rsidP="00E8744C">
      <w:pPr>
        <w:pStyle w:val="Heading3"/>
        <w:numPr>
          <w:ilvl w:val="0"/>
          <w:numId w:val="14"/>
        </w:numPr>
        <w:spacing w:line="276" w:lineRule="auto"/>
        <w:rPr>
          <w:color w:val="280066"/>
          <w:sz w:val="22"/>
          <w:szCs w:val="22"/>
        </w:rPr>
      </w:pPr>
      <w:bookmarkStart w:id="13" w:name="_Toc292203071"/>
      <w:bookmarkEnd w:id="11"/>
      <w:bookmarkEnd w:id="12"/>
      <w:r w:rsidRPr="002474FC">
        <w:rPr>
          <w:color w:val="280066"/>
          <w:sz w:val="22"/>
          <w:szCs w:val="22"/>
        </w:rPr>
        <w:t>Safety and violence</w:t>
      </w:r>
      <w:bookmarkEnd w:id="13"/>
    </w:p>
    <w:p w:rsidR="00D10F5D" w:rsidRDefault="00D10F5D" w:rsidP="008F7639">
      <w:pPr>
        <w:autoSpaceDE w:val="0"/>
        <w:autoSpaceDN w:val="0"/>
        <w:adjustRightInd w:val="0"/>
        <w:spacing w:line="276" w:lineRule="auto"/>
        <w:rPr>
          <w:rFonts w:ascii="Verdana" w:hAnsi="Verdana" w:cs="Calibri"/>
        </w:rPr>
      </w:pPr>
    </w:p>
    <w:p w:rsidR="008F7639" w:rsidRPr="0039249B" w:rsidRDefault="008F7639" w:rsidP="008F7639">
      <w:pPr>
        <w:autoSpaceDE w:val="0"/>
        <w:autoSpaceDN w:val="0"/>
        <w:adjustRightInd w:val="0"/>
        <w:spacing w:line="276" w:lineRule="auto"/>
        <w:rPr>
          <w:rFonts w:ascii="Verdana" w:eastAsiaTheme="minorHAnsi" w:hAnsi="Verdana"/>
          <w:lang w:val="en-US" w:eastAsia="en-US"/>
        </w:rPr>
      </w:pPr>
      <w:r>
        <w:rPr>
          <w:rFonts w:ascii="Verdana" w:hAnsi="Verdana" w:cs="Calibri"/>
        </w:rPr>
        <w:t>One of the primary</w:t>
      </w:r>
      <w:r w:rsidRPr="00A94785">
        <w:rPr>
          <w:rFonts w:ascii="Verdana" w:hAnsi="Verdana" w:cs="Calibri"/>
        </w:rPr>
        <w:t xml:space="preserve"> ways </w:t>
      </w:r>
      <w:r>
        <w:rPr>
          <w:rFonts w:ascii="Verdana" w:hAnsi="Verdana" w:cs="Calibri"/>
        </w:rPr>
        <w:t xml:space="preserve">the NDIS can reduce the impact of disability </w:t>
      </w:r>
      <w:r w:rsidRPr="00A94785">
        <w:rPr>
          <w:rFonts w:ascii="Verdana" w:hAnsi="Verdana" w:cs="Calibri"/>
        </w:rPr>
        <w:t>for women</w:t>
      </w:r>
      <w:r>
        <w:rPr>
          <w:rFonts w:ascii="Verdana" w:hAnsi="Verdana" w:cs="Calibri"/>
        </w:rPr>
        <w:t xml:space="preserve"> and girls</w:t>
      </w:r>
      <w:r w:rsidRPr="00A94785">
        <w:rPr>
          <w:rFonts w:ascii="Verdana" w:hAnsi="Verdana" w:cs="Calibri"/>
        </w:rPr>
        <w:t xml:space="preserve"> </w:t>
      </w:r>
      <w:r>
        <w:rPr>
          <w:rFonts w:ascii="Verdana" w:hAnsi="Verdana" w:cs="Calibri"/>
        </w:rPr>
        <w:t xml:space="preserve">is </w:t>
      </w:r>
      <w:r w:rsidRPr="00A94785">
        <w:rPr>
          <w:rFonts w:ascii="Verdana" w:hAnsi="Verdana" w:cs="Calibri"/>
        </w:rPr>
        <w:t xml:space="preserve">by </w:t>
      </w:r>
      <w:r>
        <w:rPr>
          <w:rFonts w:ascii="Verdana" w:hAnsi="Verdana" w:cs="Calibri"/>
        </w:rPr>
        <w:t xml:space="preserve">supporting program development aimed at </w:t>
      </w:r>
      <w:r w:rsidRPr="00A94785">
        <w:rPr>
          <w:rFonts w:ascii="Verdana" w:hAnsi="Verdana" w:cs="Calibri"/>
        </w:rPr>
        <w:t>ensuring safety and freedom from violence.</w:t>
      </w:r>
      <w:r>
        <w:rPr>
          <w:rFonts w:ascii="Verdana" w:hAnsi="Verdana" w:cs="Calibri"/>
        </w:rPr>
        <w:t xml:space="preserve"> </w:t>
      </w:r>
    </w:p>
    <w:p w:rsidR="008F7639" w:rsidRPr="00D10F5D" w:rsidRDefault="008F7639" w:rsidP="008F7639">
      <w:pPr>
        <w:autoSpaceDE w:val="0"/>
        <w:autoSpaceDN w:val="0"/>
        <w:adjustRightInd w:val="0"/>
        <w:spacing w:line="276" w:lineRule="auto"/>
        <w:rPr>
          <w:rFonts w:ascii="Verdana" w:eastAsiaTheme="minorHAnsi" w:hAnsi="Verdana"/>
          <w:lang w:val="en-US" w:eastAsia="en-US"/>
        </w:rPr>
      </w:pPr>
    </w:p>
    <w:p w:rsidR="008F7639" w:rsidRDefault="008F7639" w:rsidP="008F7639">
      <w:pPr>
        <w:autoSpaceDE w:val="0"/>
        <w:autoSpaceDN w:val="0"/>
        <w:adjustRightInd w:val="0"/>
        <w:spacing w:line="276" w:lineRule="auto"/>
        <w:ind w:left="720"/>
        <w:rPr>
          <w:rFonts w:ascii="Verdana" w:eastAsiaTheme="minorHAnsi" w:hAnsi="Verdana"/>
          <w:lang w:val="en-US" w:eastAsia="en-US"/>
        </w:rPr>
      </w:pPr>
      <w:r w:rsidRPr="00195C4C">
        <w:rPr>
          <w:rFonts w:ascii="Verdana" w:eastAsiaTheme="minorHAnsi" w:hAnsi="Verdana"/>
          <w:i/>
          <w:lang w:val="en-US" w:eastAsia="en-US"/>
        </w:rPr>
        <w:t>People with disabilities are more likely than others to be the victims of interpersonal violence and less likely than others to receive proper assistance to deal with it and prevent its reoccurrence.</w:t>
      </w:r>
      <w:r>
        <w:rPr>
          <w:rFonts w:ascii="Verdana" w:eastAsiaTheme="minorHAnsi" w:hAnsi="Verdana"/>
          <w:lang w:val="en-US" w:eastAsia="en-US"/>
        </w:rPr>
        <w:t xml:space="preserve"> (OPA 2010) </w:t>
      </w:r>
    </w:p>
    <w:p w:rsidR="008F7639" w:rsidRDefault="008F7639" w:rsidP="008F7639">
      <w:pPr>
        <w:autoSpaceDE w:val="0"/>
        <w:autoSpaceDN w:val="0"/>
        <w:adjustRightInd w:val="0"/>
        <w:spacing w:line="276" w:lineRule="auto"/>
        <w:rPr>
          <w:rFonts w:ascii="Verdana" w:hAnsi="Verdana"/>
        </w:rPr>
      </w:pPr>
    </w:p>
    <w:p w:rsidR="00D10F5D" w:rsidRDefault="009C50A0" w:rsidP="002B2A04">
      <w:pPr>
        <w:autoSpaceDE w:val="0"/>
        <w:autoSpaceDN w:val="0"/>
        <w:adjustRightInd w:val="0"/>
        <w:spacing w:line="276" w:lineRule="auto"/>
        <w:ind w:left="720"/>
        <w:rPr>
          <w:rFonts w:ascii="Verdana" w:hAnsi="Verdana"/>
        </w:rPr>
      </w:pPr>
      <w:r w:rsidRPr="002B2A04">
        <w:rPr>
          <w:rFonts w:ascii="Verdana" w:hAnsi="Verdana"/>
          <w:i/>
        </w:rPr>
        <w:t>Women and girls with disabilities are often at greater risk than disabled men, both within and outside the home, of violence, injury or abuse, neglect or negligent treatment, maltreatment or exploitation</w:t>
      </w:r>
      <w:r w:rsidR="002B2A04">
        <w:rPr>
          <w:rFonts w:ascii="Verdana" w:hAnsi="Verdana"/>
          <w:i/>
        </w:rPr>
        <w:t>.</w:t>
      </w:r>
      <w:r w:rsidR="002B2A04">
        <w:rPr>
          <w:rFonts w:ascii="Verdana" w:hAnsi="Verdana"/>
        </w:rPr>
        <w:t xml:space="preserve"> (Convention on the Rights of Persons with Disabilities 2007)</w:t>
      </w:r>
    </w:p>
    <w:p w:rsidR="00D10F5D" w:rsidRDefault="00D10F5D" w:rsidP="008F7639">
      <w:pPr>
        <w:autoSpaceDE w:val="0"/>
        <w:autoSpaceDN w:val="0"/>
        <w:adjustRightInd w:val="0"/>
        <w:spacing w:line="276" w:lineRule="auto"/>
        <w:rPr>
          <w:rFonts w:ascii="Verdana" w:hAnsi="Verdana"/>
        </w:rPr>
      </w:pPr>
    </w:p>
    <w:p w:rsidR="008F7639" w:rsidRPr="00195C4C" w:rsidRDefault="008F7639" w:rsidP="008F7639">
      <w:pPr>
        <w:spacing w:line="276" w:lineRule="auto"/>
        <w:rPr>
          <w:rFonts w:ascii="Verdana" w:hAnsi="Verdana" w:cs="Arial"/>
        </w:rPr>
      </w:pPr>
      <w:r>
        <w:rPr>
          <w:rFonts w:ascii="Verdana" w:hAnsi="Verdana"/>
        </w:rPr>
        <w:lastRenderedPageBreak/>
        <w:t xml:space="preserve">Family and domestic </w:t>
      </w:r>
      <w:r w:rsidRPr="007117F1">
        <w:rPr>
          <w:rFonts w:ascii="Verdana" w:hAnsi="Verdana"/>
        </w:rPr>
        <w:t xml:space="preserve">violence and sexual assault </w:t>
      </w:r>
      <w:r>
        <w:rPr>
          <w:rFonts w:ascii="Verdana" w:hAnsi="Verdana"/>
        </w:rPr>
        <w:t>are</w:t>
      </w:r>
      <w:r w:rsidRPr="007117F1">
        <w:rPr>
          <w:rFonts w:ascii="Verdana" w:hAnsi="Verdana"/>
        </w:rPr>
        <w:t xml:space="preserve"> real experience</w:t>
      </w:r>
      <w:r>
        <w:rPr>
          <w:rFonts w:ascii="Verdana" w:hAnsi="Verdana"/>
        </w:rPr>
        <w:t>s</w:t>
      </w:r>
      <w:r w:rsidRPr="007117F1">
        <w:rPr>
          <w:rFonts w:ascii="Verdana" w:hAnsi="Verdana"/>
        </w:rPr>
        <w:t xml:space="preserve"> for a significant proportion of people with </w:t>
      </w:r>
      <w:r>
        <w:rPr>
          <w:rFonts w:ascii="Verdana" w:hAnsi="Verdana"/>
        </w:rPr>
        <w:t xml:space="preserve">disabilities and in particular </w:t>
      </w:r>
      <w:r w:rsidRPr="007117F1">
        <w:rPr>
          <w:rFonts w:ascii="Verdana" w:hAnsi="Verdana"/>
        </w:rPr>
        <w:t xml:space="preserve">women with disabilities. </w:t>
      </w:r>
      <w:r w:rsidRPr="000651C3">
        <w:rPr>
          <w:rFonts w:ascii="Verdana" w:hAnsi="Verdana"/>
        </w:rPr>
        <w:t xml:space="preserve">Disability services </w:t>
      </w:r>
      <w:r>
        <w:rPr>
          <w:rFonts w:ascii="Verdana" w:hAnsi="Verdana"/>
        </w:rPr>
        <w:t xml:space="preserve">in general demonstrate a limited ability to recognise different patterns of violence, to assess safety concerns or to respond effectively to </w:t>
      </w:r>
      <w:r w:rsidRPr="000651C3">
        <w:rPr>
          <w:rFonts w:ascii="Verdana" w:hAnsi="Verdana"/>
        </w:rPr>
        <w:t>the issue of violence.</w:t>
      </w:r>
      <w:r>
        <w:rPr>
          <w:rFonts w:ascii="Verdana" w:hAnsi="Verdana"/>
        </w:rPr>
        <w:t xml:space="preserve"> The poor pattern of mainstream services responses to women with disabilities have meant women and girls may move from </w:t>
      </w:r>
      <w:r w:rsidRPr="000651C3">
        <w:rPr>
          <w:rFonts w:ascii="Verdana" w:hAnsi="Verdana" w:cs="Arial"/>
        </w:rPr>
        <w:t>o</w:t>
      </w:r>
      <w:r>
        <w:rPr>
          <w:rFonts w:ascii="Verdana" w:hAnsi="Verdana" w:cs="Arial"/>
        </w:rPr>
        <w:t>ne violent situation to another</w:t>
      </w:r>
      <w:r w:rsidRPr="000651C3">
        <w:rPr>
          <w:rFonts w:ascii="Verdana" w:hAnsi="Verdana" w:cs="Arial"/>
        </w:rPr>
        <w:t>.</w:t>
      </w:r>
      <w:r>
        <w:rPr>
          <w:rFonts w:ascii="Verdana" w:hAnsi="Verdana" w:cs="Arial"/>
        </w:rPr>
        <w:t xml:space="preserve"> For example:</w:t>
      </w:r>
    </w:p>
    <w:p w:rsidR="008F7639" w:rsidRPr="00ED4A53" w:rsidRDefault="008F7639" w:rsidP="008F7639">
      <w:pPr>
        <w:pStyle w:val="ListParagraph"/>
        <w:numPr>
          <w:ilvl w:val="0"/>
          <w:numId w:val="7"/>
        </w:numPr>
        <w:spacing w:line="276" w:lineRule="auto"/>
        <w:rPr>
          <w:rFonts w:ascii="Verdana" w:hAnsi="Verdana"/>
          <w:sz w:val="20"/>
          <w:szCs w:val="20"/>
        </w:rPr>
      </w:pPr>
      <w:r w:rsidRPr="00ED4A53">
        <w:rPr>
          <w:rFonts w:ascii="Verdana" w:hAnsi="Verdana"/>
          <w:sz w:val="20"/>
          <w:szCs w:val="20"/>
        </w:rPr>
        <w:t xml:space="preserve">Women with disabilities have been denied domestic/family violence services and support. Mainstream service providers can claim they are not equipped or resourced to ‘deal’ with women with intellectual disabilities. </w:t>
      </w:r>
    </w:p>
    <w:p w:rsidR="008F7639" w:rsidRPr="00ED4A53" w:rsidRDefault="008F7639" w:rsidP="008F7639">
      <w:pPr>
        <w:pStyle w:val="ListParagraph"/>
        <w:numPr>
          <w:ilvl w:val="0"/>
          <w:numId w:val="7"/>
        </w:numPr>
        <w:spacing w:line="276" w:lineRule="auto"/>
        <w:rPr>
          <w:rFonts w:ascii="Verdana" w:hAnsi="Verdana"/>
          <w:sz w:val="20"/>
          <w:szCs w:val="20"/>
        </w:rPr>
      </w:pPr>
      <w:r w:rsidRPr="00ED4A53">
        <w:rPr>
          <w:rFonts w:ascii="Verdana" w:hAnsi="Verdana"/>
          <w:sz w:val="20"/>
          <w:szCs w:val="20"/>
        </w:rPr>
        <w:t xml:space="preserve">Women with disabilities have had to return home to a violent partner because the refuge could only access limited, immediate personal care and there was no guarantee of ongoing personal care. </w:t>
      </w:r>
    </w:p>
    <w:p w:rsidR="008F7639" w:rsidRPr="00ED4A53" w:rsidRDefault="008F7639" w:rsidP="008F7639">
      <w:pPr>
        <w:pStyle w:val="ListParagraph"/>
        <w:numPr>
          <w:ilvl w:val="0"/>
          <w:numId w:val="7"/>
        </w:numPr>
        <w:spacing w:line="276" w:lineRule="auto"/>
        <w:rPr>
          <w:rFonts w:ascii="Verdana" w:hAnsi="Verdana" w:cs="Arial"/>
          <w:sz w:val="20"/>
          <w:szCs w:val="20"/>
        </w:rPr>
      </w:pPr>
      <w:r w:rsidRPr="00ED4A53">
        <w:rPr>
          <w:rFonts w:ascii="Verdana" w:hAnsi="Verdana"/>
          <w:sz w:val="20"/>
          <w:szCs w:val="20"/>
        </w:rPr>
        <w:t xml:space="preserve">There is persistent concern about vulnerability and safety in emergency accommodation for women with intellectual disabilities. There are not places which are safe and accessible to live which are free from </w:t>
      </w:r>
      <w:r w:rsidRPr="00ED4A53">
        <w:rPr>
          <w:rFonts w:ascii="Verdana" w:hAnsi="Verdana" w:cs="Arial"/>
          <w:sz w:val="20"/>
          <w:szCs w:val="20"/>
        </w:rPr>
        <w:t xml:space="preserve">drugs, bullying and abuse from other residents. </w:t>
      </w:r>
    </w:p>
    <w:p w:rsidR="008F7639" w:rsidRPr="00ED4A53" w:rsidRDefault="008F7639" w:rsidP="008F7639">
      <w:pPr>
        <w:pStyle w:val="ListParagraph"/>
        <w:numPr>
          <w:ilvl w:val="0"/>
          <w:numId w:val="7"/>
        </w:numPr>
        <w:spacing w:line="276" w:lineRule="auto"/>
        <w:rPr>
          <w:rFonts w:ascii="Verdana" w:hAnsi="Verdana" w:cs="Arial"/>
          <w:sz w:val="20"/>
          <w:szCs w:val="20"/>
        </w:rPr>
      </w:pPr>
      <w:r w:rsidRPr="00ED4A53">
        <w:rPr>
          <w:rFonts w:ascii="Verdana" w:hAnsi="Verdana" w:cs="Arial"/>
          <w:sz w:val="20"/>
          <w:szCs w:val="20"/>
        </w:rPr>
        <w:t xml:space="preserve">Women living in institutions are more likely to experience violence and assault than women living in community settings. </w:t>
      </w:r>
    </w:p>
    <w:p w:rsidR="008F7639" w:rsidRPr="00ED4A53" w:rsidRDefault="008F7639" w:rsidP="008F7639">
      <w:pPr>
        <w:pStyle w:val="ListParagraph"/>
        <w:numPr>
          <w:ilvl w:val="0"/>
          <w:numId w:val="7"/>
        </w:numPr>
        <w:autoSpaceDE w:val="0"/>
        <w:autoSpaceDN w:val="0"/>
        <w:adjustRightInd w:val="0"/>
        <w:spacing w:line="276" w:lineRule="auto"/>
        <w:rPr>
          <w:rFonts w:ascii="Verdana" w:hAnsi="Verdana" w:cs="Calibri"/>
          <w:sz w:val="20"/>
          <w:szCs w:val="20"/>
        </w:rPr>
      </w:pPr>
      <w:r w:rsidRPr="00ED4A53">
        <w:rPr>
          <w:rFonts w:ascii="Verdana" w:hAnsi="Verdana" w:cs="Calibri"/>
          <w:sz w:val="20"/>
          <w:szCs w:val="20"/>
        </w:rPr>
        <w:t xml:space="preserve">Women with disabilities report abuse from paid carers and subsequent failure of service providers to respond effectively to reports of abuse. </w:t>
      </w:r>
    </w:p>
    <w:p w:rsidR="008F7639" w:rsidRDefault="008F7639" w:rsidP="008F7639">
      <w:pPr>
        <w:pStyle w:val="ListParagraph"/>
        <w:numPr>
          <w:ilvl w:val="0"/>
          <w:numId w:val="7"/>
        </w:numPr>
        <w:autoSpaceDE w:val="0"/>
        <w:autoSpaceDN w:val="0"/>
        <w:adjustRightInd w:val="0"/>
        <w:spacing w:line="276" w:lineRule="auto"/>
        <w:rPr>
          <w:rFonts w:ascii="Verdana" w:hAnsi="Verdana" w:cs="Calibri"/>
          <w:sz w:val="20"/>
          <w:szCs w:val="20"/>
        </w:rPr>
      </w:pPr>
      <w:r w:rsidRPr="00ED4A53">
        <w:rPr>
          <w:rFonts w:ascii="Verdana" w:hAnsi="Verdana" w:cs="Calibri"/>
          <w:sz w:val="20"/>
          <w:szCs w:val="20"/>
        </w:rPr>
        <w:t xml:space="preserve">Women with disabilities report experiencing violence or feeling unsafe on public transport. </w:t>
      </w:r>
    </w:p>
    <w:p w:rsidR="00ED4A53" w:rsidRDefault="00ED4A53" w:rsidP="00ED4A53">
      <w:pPr>
        <w:autoSpaceDE w:val="0"/>
        <w:autoSpaceDN w:val="0"/>
        <w:adjustRightInd w:val="0"/>
        <w:spacing w:line="276" w:lineRule="auto"/>
        <w:rPr>
          <w:rFonts w:ascii="Verdana" w:hAnsi="Verdana" w:cs="Calibri"/>
        </w:rPr>
      </w:pPr>
    </w:p>
    <w:p w:rsidR="008F7639" w:rsidRPr="00ED4A53" w:rsidRDefault="008F7639" w:rsidP="00ED4A53">
      <w:pPr>
        <w:pStyle w:val="Heading4"/>
        <w:pBdr>
          <w:top w:val="single" w:sz="4" w:space="1" w:color="auto"/>
          <w:left w:val="single" w:sz="4" w:space="4" w:color="auto"/>
          <w:bottom w:val="single" w:sz="4" w:space="1" w:color="auto"/>
          <w:right w:val="single" w:sz="4" w:space="4" w:color="auto"/>
        </w:pBdr>
        <w:rPr>
          <w:color w:val="280066"/>
        </w:rPr>
      </w:pPr>
      <w:r w:rsidRPr="00ED4A53">
        <w:rPr>
          <w:color w:val="280066"/>
        </w:rPr>
        <w:t>Case stud</w:t>
      </w:r>
      <w:r w:rsidR="005121B2">
        <w:rPr>
          <w:color w:val="280066"/>
        </w:rPr>
        <w:t>ies</w:t>
      </w:r>
      <w:r w:rsidRPr="00ED4A53">
        <w:rPr>
          <w:color w:val="280066"/>
        </w:rPr>
        <w:t>: Assessment which is sensitive to family violence</w:t>
      </w:r>
    </w:p>
    <w:p w:rsidR="00ED4A53" w:rsidRPr="00ED4A53" w:rsidRDefault="00ED4A53" w:rsidP="00ED4A53">
      <w:pPr>
        <w:pBdr>
          <w:top w:val="single" w:sz="4" w:space="1" w:color="auto"/>
          <w:left w:val="single" w:sz="4" w:space="4" w:color="auto"/>
          <w:bottom w:val="single" w:sz="4" w:space="1" w:color="auto"/>
          <w:right w:val="single" w:sz="4" w:space="4" w:color="auto"/>
        </w:pBdr>
        <w:rPr>
          <w:i/>
        </w:rPr>
      </w:pPr>
    </w:p>
    <w:p w:rsidR="005121B2" w:rsidRPr="005121B2" w:rsidRDefault="005121B2" w:rsidP="005121B2">
      <w:pPr>
        <w:pBdr>
          <w:top w:val="single" w:sz="4" w:space="1" w:color="auto"/>
          <w:left w:val="single" w:sz="4" w:space="4" w:color="auto"/>
          <w:bottom w:val="single" w:sz="4" w:space="1" w:color="auto"/>
          <w:right w:val="single" w:sz="4" w:space="4" w:color="auto"/>
        </w:pBdr>
        <w:autoSpaceDE w:val="0"/>
        <w:autoSpaceDN w:val="0"/>
        <w:adjustRightInd w:val="0"/>
        <w:rPr>
          <w:i/>
        </w:rPr>
      </w:pPr>
      <w:r w:rsidRPr="005121B2">
        <w:rPr>
          <w:i/>
        </w:rPr>
        <w:t xml:space="preserve">An indigenous woman was not believed by her case manager when she disclosed that her partner was abusive towards her. The perpetrator always presented with a caring </w:t>
      </w:r>
      <w:proofErr w:type="spellStart"/>
      <w:r w:rsidRPr="005121B2">
        <w:rPr>
          <w:i/>
        </w:rPr>
        <w:t>persona</w:t>
      </w:r>
      <w:proofErr w:type="spellEnd"/>
      <w:r w:rsidRPr="005121B2">
        <w:rPr>
          <w:i/>
        </w:rPr>
        <w:t xml:space="preserve"> and was able to say “the right things” to the right people. In this way he was using the woman’s</w:t>
      </w:r>
      <w:r>
        <w:rPr>
          <w:i/>
        </w:rPr>
        <w:t xml:space="preserve"> </w:t>
      </w:r>
      <w:r w:rsidRPr="005121B2">
        <w:rPr>
          <w:i/>
        </w:rPr>
        <w:t xml:space="preserve">disability against her, as it was her disability that enabled him to be a </w:t>
      </w:r>
      <w:proofErr w:type="spellStart"/>
      <w:r w:rsidRPr="005121B2">
        <w:rPr>
          <w:i/>
        </w:rPr>
        <w:t>carer</w:t>
      </w:r>
      <w:proofErr w:type="spellEnd"/>
      <w:r w:rsidRPr="005121B2">
        <w:rPr>
          <w:i/>
        </w:rPr>
        <w:t xml:space="preserve">. By being able to present </w:t>
      </w:r>
      <w:proofErr w:type="gramStart"/>
      <w:r w:rsidRPr="005121B2">
        <w:rPr>
          <w:i/>
        </w:rPr>
        <w:t>himself</w:t>
      </w:r>
      <w:proofErr w:type="gramEnd"/>
      <w:r w:rsidRPr="005121B2">
        <w:rPr>
          <w:i/>
        </w:rPr>
        <w:t xml:space="preserve"> in a credible way to people in a position of influence, the perpetrator became even more powerful in the relationship. His story was viewed as more plausible than hers, and this undermined her ability to exert influence on the relationship.</w:t>
      </w:r>
      <w:r w:rsidRPr="005121B2">
        <w:rPr>
          <w:i/>
        </w:rPr>
        <w:br/>
      </w:r>
    </w:p>
    <w:p w:rsidR="008F7639" w:rsidRPr="00ED4A53" w:rsidRDefault="008F7639" w:rsidP="00C3340B">
      <w:pPr>
        <w:pBdr>
          <w:top w:val="single" w:sz="4" w:space="1" w:color="auto"/>
          <w:left w:val="single" w:sz="4" w:space="4" w:color="auto"/>
          <w:bottom w:val="single" w:sz="4" w:space="1" w:color="auto"/>
          <w:right w:val="single" w:sz="4" w:space="4" w:color="auto"/>
        </w:pBdr>
        <w:spacing w:line="276" w:lineRule="auto"/>
        <w:rPr>
          <w:i/>
        </w:rPr>
      </w:pPr>
      <w:r w:rsidRPr="00ED4A53">
        <w:rPr>
          <w:i/>
        </w:rPr>
        <w:t>A fifty year old woman with a spinal cord injury was living with her much younger partner who was the primary carer. The domiciliary nurse visited daily and reported being intimidated by partner. The domiciliary nurse ultimately informed the case manager that there was neglect occurring, such as catheter not being emptied, woman not being showered regularly, and frequent verbal abuse from the partner to the woman.  Property inspection revealed holes in the walls covered over by pictures. A financial administrator became involved due to abuse of the woman’s finances by the partner. Neighbours reported disruption which resulted in a hearing and the couple were evicted from the transitional housing (transferred to long-term accommodation). The partner ultimately left the woman and moved away. The woman was now at risk of being put in care facility.</w:t>
      </w:r>
    </w:p>
    <w:p w:rsidR="008F7639" w:rsidRPr="00ED4A53" w:rsidRDefault="008F7639" w:rsidP="00C3340B">
      <w:pPr>
        <w:pBdr>
          <w:top w:val="single" w:sz="4" w:space="1" w:color="auto"/>
          <w:left w:val="single" w:sz="4" w:space="4" w:color="auto"/>
          <w:bottom w:val="single" w:sz="4" w:space="1" w:color="auto"/>
          <w:right w:val="single" w:sz="4" w:space="4" w:color="auto"/>
        </w:pBdr>
        <w:spacing w:line="276" w:lineRule="auto"/>
        <w:rPr>
          <w:i/>
        </w:rPr>
      </w:pPr>
    </w:p>
    <w:p w:rsidR="007E6975" w:rsidRDefault="007E6975" w:rsidP="007E6975">
      <w:pPr>
        <w:spacing w:line="276" w:lineRule="auto"/>
        <w:rPr>
          <w:rFonts w:ascii="Verdana" w:hAnsi="Verdana"/>
        </w:rPr>
      </w:pPr>
    </w:p>
    <w:p w:rsidR="005121B2" w:rsidRDefault="005121B2" w:rsidP="007E6975">
      <w:pPr>
        <w:spacing w:line="276" w:lineRule="auto"/>
        <w:contextualSpacing/>
        <w:rPr>
          <w:rFonts w:ascii="Verdana" w:hAnsi="Verdana"/>
        </w:rPr>
      </w:pPr>
      <w:r>
        <w:rPr>
          <w:rFonts w:ascii="Verdana" w:hAnsi="Verdana"/>
        </w:rPr>
        <w:t>T</w:t>
      </w:r>
      <w:r w:rsidR="00BF58A5" w:rsidRPr="00BF58A5">
        <w:rPr>
          <w:rFonts w:ascii="Verdana" w:hAnsi="Verdana"/>
        </w:rPr>
        <w:t>he case manager</w:t>
      </w:r>
      <w:r>
        <w:rPr>
          <w:rFonts w:ascii="Verdana" w:hAnsi="Verdana"/>
        </w:rPr>
        <w:t>s</w:t>
      </w:r>
      <w:r w:rsidR="00BF58A5" w:rsidRPr="00BF58A5">
        <w:rPr>
          <w:rFonts w:ascii="Verdana" w:hAnsi="Verdana"/>
        </w:rPr>
        <w:t xml:space="preserve"> </w:t>
      </w:r>
      <w:r>
        <w:rPr>
          <w:rFonts w:ascii="Verdana" w:hAnsi="Verdana"/>
        </w:rPr>
        <w:t xml:space="preserve">in these case studies </w:t>
      </w:r>
      <w:r w:rsidR="00BF58A5" w:rsidRPr="00BF58A5">
        <w:rPr>
          <w:rFonts w:ascii="Verdana" w:hAnsi="Verdana"/>
        </w:rPr>
        <w:t>would have</w:t>
      </w:r>
      <w:r>
        <w:rPr>
          <w:rFonts w:ascii="Verdana" w:hAnsi="Verdana"/>
        </w:rPr>
        <w:t xml:space="preserve"> to have</w:t>
      </w:r>
      <w:r w:rsidR="00BF58A5" w:rsidRPr="00BF58A5">
        <w:rPr>
          <w:rFonts w:ascii="Verdana" w:hAnsi="Verdana"/>
        </w:rPr>
        <w:t xml:space="preserve"> met with the wom</w:t>
      </w:r>
      <w:r>
        <w:rPr>
          <w:rFonts w:ascii="Verdana" w:hAnsi="Verdana"/>
        </w:rPr>
        <w:t>e</w:t>
      </w:r>
      <w:r w:rsidR="00BF58A5" w:rsidRPr="00BF58A5">
        <w:rPr>
          <w:rFonts w:ascii="Verdana" w:hAnsi="Verdana"/>
        </w:rPr>
        <w:t xml:space="preserve">n alone, rather than always with the partner. </w:t>
      </w:r>
      <w:r w:rsidRPr="00BF58A5">
        <w:rPr>
          <w:rFonts w:ascii="Verdana" w:hAnsi="Verdana"/>
        </w:rPr>
        <w:t>The focus</w:t>
      </w:r>
      <w:r>
        <w:rPr>
          <w:rFonts w:ascii="Verdana" w:hAnsi="Verdana"/>
        </w:rPr>
        <w:t xml:space="preserve"> of</w:t>
      </w:r>
      <w:r w:rsidRPr="00BF58A5">
        <w:rPr>
          <w:rFonts w:ascii="Verdana" w:hAnsi="Verdana"/>
        </w:rPr>
        <w:t xml:space="preserve"> intervention in th</w:t>
      </w:r>
      <w:r>
        <w:rPr>
          <w:rFonts w:ascii="Verdana" w:hAnsi="Verdana"/>
        </w:rPr>
        <w:t xml:space="preserve">e second case study above </w:t>
      </w:r>
      <w:r w:rsidRPr="00BF58A5">
        <w:rPr>
          <w:rFonts w:ascii="Verdana" w:hAnsi="Verdana"/>
        </w:rPr>
        <w:t>was narrowly defined around financial abuse and ‘neglect’.  The assessment of the woman’s disability support needs should have recognised that the person’s informal supports were inadequate, abusive and ultimately collapsed completely.  Earlier referral was needed to family violence service.</w:t>
      </w:r>
    </w:p>
    <w:p w:rsidR="007E6975" w:rsidRDefault="00BF58A5" w:rsidP="007E6975">
      <w:pPr>
        <w:spacing w:line="276" w:lineRule="auto"/>
        <w:contextualSpacing/>
        <w:rPr>
          <w:rFonts w:ascii="Verdana" w:hAnsi="Verdana"/>
        </w:rPr>
      </w:pPr>
      <w:r w:rsidRPr="00BF58A5">
        <w:rPr>
          <w:rFonts w:ascii="Verdana" w:hAnsi="Verdana"/>
        </w:rPr>
        <w:t>The more global assessment described for the NDIS, includes a separation of the assessment for the individual and for the carer. These processes alone will not detect family violence unless assessors are specifically trained.</w:t>
      </w:r>
      <w:r>
        <w:rPr>
          <w:rFonts w:ascii="Verdana" w:hAnsi="Verdana"/>
        </w:rPr>
        <w:t xml:space="preserve">  </w:t>
      </w:r>
      <w:r w:rsidR="007E6975">
        <w:rPr>
          <w:rFonts w:ascii="Verdana" w:hAnsi="Verdana"/>
        </w:rPr>
        <w:t>Assessment is a very sensitive issue for women and girls with disabilities, especially in relation to safety and violence. They</w:t>
      </w:r>
      <w:r w:rsidR="007E6975" w:rsidRPr="00D01FED">
        <w:rPr>
          <w:rFonts w:ascii="Verdana" w:hAnsi="Verdana"/>
        </w:rPr>
        <w:t xml:space="preserve"> need to know that</w:t>
      </w:r>
      <w:r w:rsidR="007E6975">
        <w:rPr>
          <w:rFonts w:ascii="Verdana" w:hAnsi="Verdana"/>
        </w:rPr>
        <w:t>:</w:t>
      </w:r>
    </w:p>
    <w:p w:rsidR="007E6975" w:rsidRPr="009D7FCB" w:rsidRDefault="007E6975" w:rsidP="007E6975">
      <w:pPr>
        <w:pStyle w:val="ListParagraph"/>
        <w:numPr>
          <w:ilvl w:val="0"/>
          <w:numId w:val="10"/>
        </w:numPr>
        <w:spacing w:line="276" w:lineRule="auto"/>
        <w:rPr>
          <w:rFonts w:ascii="Verdana" w:hAnsi="Verdana"/>
          <w:sz w:val="20"/>
          <w:szCs w:val="20"/>
        </w:rPr>
      </w:pPr>
      <w:r w:rsidRPr="009D7FCB">
        <w:rPr>
          <w:rFonts w:ascii="Verdana" w:hAnsi="Verdana"/>
          <w:sz w:val="20"/>
          <w:szCs w:val="20"/>
        </w:rPr>
        <w:t xml:space="preserve">Their assessment can be confidential and not automatically shared with a </w:t>
      </w:r>
      <w:proofErr w:type="spellStart"/>
      <w:r w:rsidRPr="009D7FCB">
        <w:rPr>
          <w:rFonts w:ascii="Verdana" w:hAnsi="Verdana"/>
          <w:sz w:val="20"/>
          <w:szCs w:val="20"/>
        </w:rPr>
        <w:t>carer</w:t>
      </w:r>
      <w:proofErr w:type="spellEnd"/>
      <w:r w:rsidRPr="009D7FCB">
        <w:rPr>
          <w:rFonts w:ascii="Verdana" w:hAnsi="Verdana"/>
          <w:sz w:val="20"/>
          <w:szCs w:val="20"/>
        </w:rPr>
        <w:t xml:space="preserve"> or family members. </w:t>
      </w:r>
    </w:p>
    <w:p w:rsidR="007E6975" w:rsidRPr="00191799" w:rsidRDefault="007E6975" w:rsidP="007E6975">
      <w:pPr>
        <w:numPr>
          <w:ilvl w:val="0"/>
          <w:numId w:val="2"/>
        </w:numPr>
        <w:spacing w:line="276" w:lineRule="auto"/>
        <w:rPr>
          <w:rFonts w:ascii="Verdana" w:hAnsi="Verdana" w:cs="Arial"/>
        </w:rPr>
      </w:pPr>
      <w:r w:rsidRPr="009D7FCB">
        <w:rPr>
          <w:rFonts w:ascii="Verdana" w:hAnsi="Verdana"/>
        </w:rPr>
        <w:lastRenderedPageBreak/>
        <w:t>There will be sound assessment of the family</w:t>
      </w:r>
      <w:r>
        <w:rPr>
          <w:rFonts w:ascii="Verdana" w:hAnsi="Verdana"/>
        </w:rPr>
        <w:t>/domestic</w:t>
      </w:r>
      <w:r w:rsidRPr="009D7FCB">
        <w:rPr>
          <w:rFonts w:ascii="Verdana" w:hAnsi="Verdana"/>
        </w:rPr>
        <w:t xml:space="preserve"> situation with </w:t>
      </w:r>
      <w:r w:rsidRPr="009D7FCB">
        <w:rPr>
          <w:rFonts w:ascii="Verdana" w:hAnsi="Verdana" w:cs="Arial"/>
        </w:rPr>
        <w:t>assessors trained to ask questions regarding safety in the home;</w:t>
      </w:r>
      <w:r w:rsidRPr="009D7FCB">
        <w:rPr>
          <w:rFonts w:ascii="Verdana" w:hAnsi="Verdana"/>
        </w:rPr>
        <w:t xml:space="preserve"> and to understand, identify and respond to family violence and disclosures of sexual assault</w:t>
      </w:r>
      <w:r w:rsidRPr="009D7FCB">
        <w:rPr>
          <w:rFonts w:ascii="Verdana" w:hAnsi="Verdana" w:cs="Arial"/>
        </w:rPr>
        <w:t>.</w:t>
      </w:r>
      <w:r>
        <w:rPr>
          <w:rFonts w:ascii="Verdana" w:hAnsi="Verdana" w:cs="Arial"/>
        </w:rPr>
        <w:t xml:space="preserve"> </w:t>
      </w:r>
      <w:r w:rsidRPr="009D7FCB">
        <w:rPr>
          <w:rFonts w:ascii="Verdana" w:hAnsi="Verdana"/>
        </w:rPr>
        <w:t>It is not appropriate to assess the needs of the people with disabilities and the family at the same time.</w:t>
      </w:r>
      <w:r>
        <w:rPr>
          <w:rFonts w:ascii="Verdana" w:hAnsi="Verdana"/>
        </w:rPr>
        <w:t xml:space="preserve"> Equally, </w:t>
      </w:r>
      <w:r>
        <w:rPr>
          <w:rFonts w:ascii="Verdana" w:hAnsi="Verdana" w:cs="Arial"/>
        </w:rPr>
        <w:t>s</w:t>
      </w:r>
      <w:r w:rsidRPr="00A94785">
        <w:rPr>
          <w:rFonts w:ascii="Verdana" w:hAnsi="Verdana" w:cs="Arial"/>
        </w:rPr>
        <w:t xml:space="preserve">ervice providers </w:t>
      </w:r>
      <w:r>
        <w:rPr>
          <w:rFonts w:ascii="Verdana" w:hAnsi="Verdana" w:cs="Arial"/>
        </w:rPr>
        <w:t xml:space="preserve">should not be the source of </w:t>
      </w:r>
      <w:r w:rsidRPr="00A94785">
        <w:rPr>
          <w:rFonts w:ascii="Verdana" w:hAnsi="Verdana" w:cs="Arial"/>
        </w:rPr>
        <w:t xml:space="preserve">judgments about what they consider </w:t>
      </w:r>
      <w:r>
        <w:rPr>
          <w:rFonts w:ascii="Verdana" w:hAnsi="Verdana" w:cs="Arial"/>
        </w:rPr>
        <w:t xml:space="preserve">to be someone’s </w:t>
      </w:r>
      <w:r w:rsidRPr="00A94785">
        <w:rPr>
          <w:rFonts w:ascii="Verdana" w:hAnsi="Verdana" w:cs="Arial"/>
        </w:rPr>
        <w:t>family supports and independence.</w:t>
      </w:r>
    </w:p>
    <w:p w:rsidR="007E6975" w:rsidRPr="009D7FCB" w:rsidRDefault="007E6975" w:rsidP="007E6975">
      <w:pPr>
        <w:pStyle w:val="ListParagraph"/>
        <w:numPr>
          <w:ilvl w:val="0"/>
          <w:numId w:val="9"/>
        </w:numPr>
        <w:spacing w:line="276" w:lineRule="auto"/>
        <w:rPr>
          <w:rFonts w:ascii="Verdana" w:hAnsi="Verdana"/>
          <w:sz w:val="20"/>
          <w:szCs w:val="20"/>
        </w:rPr>
      </w:pPr>
      <w:r w:rsidRPr="009D7FCB">
        <w:rPr>
          <w:rFonts w:ascii="Verdana" w:hAnsi="Verdana"/>
          <w:sz w:val="20"/>
          <w:szCs w:val="20"/>
        </w:rPr>
        <w:t xml:space="preserve">It will not be assumed that the natural care families are able to provide what is needed or that all families are able to act in the best interests of a person with a disability.  </w:t>
      </w:r>
    </w:p>
    <w:p w:rsidR="007E6975" w:rsidRDefault="007E6975" w:rsidP="007E6975">
      <w:pPr>
        <w:pStyle w:val="ListParagraph"/>
        <w:numPr>
          <w:ilvl w:val="0"/>
          <w:numId w:val="9"/>
        </w:numPr>
        <w:spacing w:line="276" w:lineRule="auto"/>
        <w:rPr>
          <w:rFonts w:ascii="Verdana" w:hAnsi="Verdana"/>
          <w:sz w:val="20"/>
          <w:szCs w:val="20"/>
        </w:rPr>
      </w:pPr>
      <w:r w:rsidRPr="009D7FCB">
        <w:rPr>
          <w:rFonts w:ascii="Verdana" w:hAnsi="Verdana"/>
          <w:sz w:val="20"/>
          <w:szCs w:val="20"/>
        </w:rPr>
        <w:t xml:space="preserve">Exploitation by family members including taking advantage of </w:t>
      </w:r>
      <w:proofErr w:type="spellStart"/>
      <w:r w:rsidRPr="009D7FCB">
        <w:rPr>
          <w:rFonts w:ascii="Verdana" w:hAnsi="Verdana"/>
          <w:sz w:val="20"/>
          <w:szCs w:val="20"/>
        </w:rPr>
        <w:t>individualised</w:t>
      </w:r>
      <w:proofErr w:type="spellEnd"/>
      <w:r w:rsidRPr="009D7FCB">
        <w:rPr>
          <w:rFonts w:ascii="Verdana" w:hAnsi="Verdana"/>
          <w:sz w:val="20"/>
          <w:szCs w:val="20"/>
        </w:rPr>
        <w:t xml:space="preserve"> funding</w:t>
      </w:r>
      <w:r>
        <w:rPr>
          <w:rFonts w:ascii="Verdana" w:hAnsi="Verdana"/>
          <w:sz w:val="20"/>
          <w:szCs w:val="20"/>
        </w:rPr>
        <w:t>,</w:t>
      </w:r>
      <w:r w:rsidRPr="009D7FCB">
        <w:rPr>
          <w:rFonts w:ascii="Verdana" w:hAnsi="Verdana"/>
          <w:sz w:val="20"/>
          <w:szCs w:val="20"/>
        </w:rPr>
        <w:t xml:space="preserve"> or not being safe at home</w:t>
      </w:r>
      <w:r>
        <w:rPr>
          <w:rFonts w:ascii="Verdana" w:hAnsi="Verdana"/>
          <w:sz w:val="20"/>
          <w:szCs w:val="20"/>
        </w:rPr>
        <w:t>,</w:t>
      </w:r>
      <w:r w:rsidRPr="009D7FCB">
        <w:rPr>
          <w:rFonts w:ascii="Verdana" w:hAnsi="Verdana"/>
          <w:sz w:val="20"/>
          <w:szCs w:val="20"/>
        </w:rPr>
        <w:t xml:space="preserve"> </w:t>
      </w:r>
      <w:proofErr w:type="gramStart"/>
      <w:r w:rsidRPr="009D7FCB">
        <w:rPr>
          <w:rFonts w:ascii="Verdana" w:hAnsi="Verdana"/>
          <w:sz w:val="20"/>
          <w:szCs w:val="20"/>
        </w:rPr>
        <w:t>are</w:t>
      </w:r>
      <w:proofErr w:type="gramEnd"/>
      <w:r w:rsidRPr="009D7FCB">
        <w:rPr>
          <w:rFonts w:ascii="Verdana" w:hAnsi="Verdana"/>
          <w:sz w:val="20"/>
          <w:szCs w:val="20"/>
        </w:rPr>
        <w:t xml:space="preserve"> legitimate reasons for re-assessment.</w:t>
      </w:r>
    </w:p>
    <w:p w:rsidR="007E6975" w:rsidRDefault="007E6975" w:rsidP="007E6975">
      <w:pPr>
        <w:pStyle w:val="ListParagraph"/>
        <w:numPr>
          <w:ilvl w:val="0"/>
          <w:numId w:val="9"/>
        </w:numPr>
        <w:spacing w:line="276" w:lineRule="auto"/>
        <w:rPr>
          <w:rFonts w:ascii="Verdana" w:hAnsi="Verdana"/>
          <w:sz w:val="20"/>
          <w:szCs w:val="20"/>
        </w:rPr>
      </w:pPr>
      <w:r>
        <w:rPr>
          <w:rFonts w:ascii="Verdana" w:hAnsi="Verdana"/>
          <w:sz w:val="20"/>
          <w:szCs w:val="20"/>
        </w:rPr>
        <w:t>Their complaints are not compromised by the NDIS having an internal complaints system.</w:t>
      </w:r>
    </w:p>
    <w:p w:rsidR="007E6975" w:rsidRPr="005C52AE" w:rsidRDefault="007E6975" w:rsidP="007E6975">
      <w:pPr>
        <w:pStyle w:val="ListParagraph"/>
        <w:spacing w:line="276" w:lineRule="auto"/>
        <w:ind w:left="360"/>
        <w:rPr>
          <w:rFonts w:ascii="Verdana" w:hAnsi="Verdana"/>
          <w:sz w:val="20"/>
          <w:szCs w:val="20"/>
        </w:rPr>
      </w:pPr>
    </w:p>
    <w:p w:rsidR="008F7639" w:rsidRDefault="008F7639" w:rsidP="00ED4A53">
      <w:pPr>
        <w:spacing w:line="276" w:lineRule="auto"/>
        <w:rPr>
          <w:rFonts w:ascii="Verdana" w:hAnsi="Verdana"/>
        </w:rPr>
      </w:pPr>
    </w:p>
    <w:p w:rsidR="008F7639" w:rsidRPr="002474FC" w:rsidRDefault="008F7639" w:rsidP="00C3340B">
      <w:pPr>
        <w:pStyle w:val="Heading3"/>
        <w:numPr>
          <w:ilvl w:val="0"/>
          <w:numId w:val="14"/>
        </w:numPr>
        <w:spacing w:line="276" w:lineRule="auto"/>
        <w:ind w:left="709"/>
        <w:rPr>
          <w:color w:val="280066"/>
          <w:sz w:val="22"/>
          <w:szCs w:val="22"/>
        </w:rPr>
      </w:pPr>
      <w:bookmarkStart w:id="14" w:name="_Toc292203073"/>
      <w:r w:rsidRPr="002474FC">
        <w:rPr>
          <w:color w:val="280066"/>
          <w:sz w:val="22"/>
          <w:szCs w:val="22"/>
        </w:rPr>
        <w:t xml:space="preserve">Women as givers </w:t>
      </w:r>
      <w:r w:rsidRPr="002474FC">
        <w:rPr>
          <w:i/>
          <w:color w:val="280066"/>
          <w:sz w:val="22"/>
          <w:szCs w:val="22"/>
        </w:rPr>
        <w:t>and</w:t>
      </w:r>
      <w:r w:rsidRPr="002474FC">
        <w:rPr>
          <w:color w:val="280066"/>
          <w:sz w:val="22"/>
          <w:szCs w:val="22"/>
        </w:rPr>
        <w:t xml:space="preserve"> receivers of informal support</w:t>
      </w:r>
      <w:bookmarkEnd w:id="14"/>
      <w:r w:rsidRPr="002474FC">
        <w:rPr>
          <w:color w:val="280066"/>
          <w:sz w:val="22"/>
          <w:szCs w:val="22"/>
        </w:rPr>
        <w:t xml:space="preserve"> </w:t>
      </w:r>
    </w:p>
    <w:p w:rsidR="00ED4A53" w:rsidRDefault="00ED4A53" w:rsidP="008F7639">
      <w:pPr>
        <w:spacing w:line="276" w:lineRule="auto"/>
        <w:rPr>
          <w:rFonts w:ascii="Verdana" w:hAnsi="Verdana"/>
        </w:rPr>
      </w:pPr>
    </w:p>
    <w:p w:rsidR="008F7639" w:rsidRDefault="008F7639" w:rsidP="008F7639">
      <w:pPr>
        <w:spacing w:line="276" w:lineRule="auto"/>
        <w:rPr>
          <w:rFonts w:ascii="Verdana" w:hAnsi="Verdana"/>
        </w:rPr>
      </w:pPr>
      <w:r>
        <w:rPr>
          <w:rFonts w:ascii="Verdana" w:hAnsi="Verdana"/>
        </w:rPr>
        <w:t xml:space="preserve">The current draft PC report assumes people with disabilities are only the receivers of informal support. There are frequent situations where women with disabilities may give </w:t>
      </w:r>
      <w:r>
        <w:rPr>
          <w:rFonts w:ascii="Verdana" w:hAnsi="Verdana"/>
          <w:i/>
        </w:rPr>
        <w:t xml:space="preserve">and </w:t>
      </w:r>
      <w:r>
        <w:rPr>
          <w:rFonts w:ascii="Verdana" w:hAnsi="Verdana"/>
        </w:rPr>
        <w:t>receive informal support. This could be identified as part of assessment and life stages relevant for women with disabilities and has implications for the nature of support women would find most relevant. For example:</w:t>
      </w:r>
    </w:p>
    <w:p w:rsidR="00BF58A5" w:rsidRDefault="008F7639" w:rsidP="00BF58A5">
      <w:pPr>
        <w:pStyle w:val="ListParagraph"/>
        <w:numPr>
          <w:ilvl w:val="0"/>
          <w:numId w:val="5"/>
        </w:numPr>
        <w:spacing w:line="276" w:lineRule="auto"/>
        <w:rPr>
          <w:rFonts w:ascii="Verdana" w:hAnsi="Verdana"/>
          <w:sz w:val="20"/>
          <w:szCs w:val="20"/>
        </w:rPr>
      </w:pPr>
      <w:r w:rsidRPr="00ED4A53">
        <w:rPr>
          <w:rFonts w:ascii="Verdana" w:hAnsi="Verdana"/>
          <w:sz w:val="20"/>
          <w:szCs w:val="20"/>
        </w:rPr>
        <w:t xml:space="preserve">Women with disabilities are in relationships. Eligibility criteria for assistive equipment and personal support need to </w:t>
      </w:r>
      <w:proofErr w:type="spellStart"/>
      <w:r w:rsidRPr="00ED4A53">
        <w:rPr>
          <w:rFonts w:ascii="Verdana" w:hAnsi="Verdana"/>
          <w:sz w:val="20"/>
          <w:szCs w:val="20"/>
        </w:rPr>
        <w:t>recognise</w:t>
      </w:r>
      <w:proofErr w:type="spellEnd"/>
      <w:r w:rsidRPr="00ED4A53">
        <w:rPr>
          <w:rFonts w:ascii="Verdana" w:hAnsi="Verdana"/>
          <w:sz w:val="20"/>
          <w:szCs w:val="20"/>
        </w:rPr>
        <w:t xml:space="preserve"> these relationships. </w:t>
      </w:r>
      <w:r w:rsidR="00ED4A53">
        <w:rPr>
          <w:rFonts w:ascii="Verdana" w:hAnsi="Verdana"/>
          <w:sz w:val="20"/>
          <w:szCs w:val="20"/>
        </w:rPr>
        <w:t>For example, a</w:t>
      </w:r>
      <w:r w:rsidRPr="00ED4A53">
        <w:rPr>
          <w:rFonts w:ascii="Verdana" w:hAnsi="Verdana"/>
          <w:sz w:val="20"/>
          <w:szCs w:val="20"/>
        </w:rPr>
        <w:t xml:space="preserve"> married WWDA member with a ‘severe/profound’ disability c</w:t>
      </w:r>
      <w:r w:rsidR="00ED4A53">
        <w:rPr>
          <w:rFonts w:ascii="Verdana" w:hAnsi="Verdana"/>
          <w:sz w:val="20"/>
          <w:szCs w:val="20"/>
        </w:rPr>
        <w:t>annot</w:t>
      </w:r>
      <w:r w:rsidRPr="00ED4A53">
        <w:rPr>
          <w:rFonts w:ascii="Verdana" w:hAnsi="Verdana"/>
          <w:sz w:val="20"/>
          <w:szCs w:val="20"/>
        </w:rPr>
        <w:t xml:space="preserve"> get disability equipment/aids in her State to provide her with a double bed so she can sleep with her husband. Program guidelines say she is only eligible for equipment assessed as being required for ‘her’ disability.</w:t>
      </w:r>
    </w:p>
    <w:p w:rsidR="00BF58A5" w:rsidRPr="00ED4A53" w:rsidRDefault="008F7639" w:rsidP="00BF58A5">
      <w:pPr>
        <w:pStyle w:val="ListParagraph"/>
        <w:numPr>
          <w:ilvl w:val="0"/>
          <w:numId w:val="5"/>
        </w:numPr>
        <w:spacing w:line="276" w:lineRule="auto"/>
        <w:rPr>
          <w:rFonts w:ascii="Verdana" w:hAnsi="Verdana"/>
          <w:sz w:val="20"/>
          <w:szCs w:val="20"/>
        </w:rPr>
      </w:pPr>
      <w:r w:rsidRPr="00ED4A53">
        <w:rPr>
          <w:rFonts w:ascii="Verdana" w:hAnsi="Verdana" w:cs="Arial"/>
          <w:sz w:val="20"/>
          <w:szCs w:val="20"/>
        </w:rPr>
        <w:t xml:space="preserve">Another </w:t>
      </w:r>
      <w:r w:rsidR="00ED4A53">
        <w:rPr>
          <w:rFonts w:ascii="Verdana" w:hAnsi="Verdana" w:cs="Arial"/>
          <w:sz w:val="20"/>
          <w:szCs w:val="20"/>
        </w:rPr>
        <w:t>woman</w:t>
      </w:r>
      <w:r w:rsidRPr="00ED4A53">
        <w:rPr>
          <w:rFonts w:ascii="Verdana" w:hAnsi="Verdana" w:cs="Arial"/>
          <w:sz w:val="20"/>
          <w:szCs w:val="20"/>
        </w:rPr>
        <w:t xml:space="preserve"> was advised that if she leaves her husband, she is more likely to get assistance than if she stays with him. </w:t>
      </w:r>
      <w:r w:rsidR="00BF58A5" w:rsidRPr="00ED4A53">
        <w:rPr>
          <w:rFonts w:ascii="Verdana" w:hAnsi="Verdana"/>
          <w:sz w:val="20"/>
          <w:szCs w:val="20"/>
        </w:rPr>
        <w:t>Th</w:t>
      </w:r>
      <w:r w:rsidR="00BF58A5">
        <w:rPr>
          <w:rFonts w:ascii="Verdana" w:hAnsi="Verdana"/>
          <w:sz w:val="20"/>
          <w:szCs w:val="20"/>
        </w:rPr>
        <w:t xml:space="preserve">is example illustrates </w:t>
      </w:r>
      <w:r w:rsidR="00BF58A5" w:rsidRPr="00ED4A53">
        <w:rPr>
          <w:rFonts w:ascii="Verdana" w:hAnsi="Verdana"/>
          <w:sz w:val="20"/>
          <w:szCs w:val="20"/>
        </w:rPr>
        <w:t xml:space="preserve">an over reliance on informal family care which creates </w:t>
      </w:r>
      <w:r w:rsidR="00BF58A5">
        <w:rPr>
          <w:rFonts w:ascii="Verdana" w:hAnsi="Verdana"/>
          <w:sz w:val="20"/>
          <w:szCs w:val="20"/>
        </w:rPr>
        <w:t xml:space="preserve">an </w:t>
      </w:r>
      <w:r w:rsidR="00BF58A5" w:rsidRPr="00ED4A53">
        <w:rPr>
          <w:rFonts w:ascii="Verdana" w:hAnsi="Verdana"/>
          <w:sz w:val="20"/>
          <w:szCs w:val="20"/>
        </w:rPr>
        <w:t>imbalance within relationships. Women with disabilities need to be able to establish healthy reciprocal relationships that are not burdened by dependency on a partner for care. Personal care must be available as part of care packages regardless of the presence of a partner.</w:t>
      </w:r>
    </w:p>
    <w:p w:rsidR="00552326" w:rsidRPr="00ED4A53" w:rsidRDefault="00552326" w:rsidP="008F7639">
      <w:pPr>
        <w:pStyle w:val="ListParagraph"/>
        <w:numPr>
          <w:ilvl w:val="0"/>
          <w:numId w:val="5"/>
        </w:numPr>
        <w:spacing w:line="276" w:lineRule="auto"/>
        <w:rPr>
          <w:rFonts w:ascii="Verdana" w:hAnsi="Verdana"/>
          <w:sz w:val="20"/>
          <w:szCs w:val="20"/>
        </w:rPr>
      </w:pPr>
      <w:r w:rsidRPr="00ED4A53">
        <w:rPr>
          <w:rFonts w:ascii="Verdana" w:hAnsi="Verdana"/>
          <w:sz w:val="20"/>
          <w:szCs w:val="20"/>
        </w:rPr>
        <w:t>Mothers with disabilities have a greater need for but less ability to afford childcare. Flexibility of support packages would allow cover of either home based and</w:t>
      </w:r>
      <w:r w:rsidR="00ED4A53">
        <w:rPr>
          <w:rFonts w:ascii="Verdana" w:hAnsi="Verdana"/>
          <w:sz w:val="20"/>
          <w:szCs w:val="20"/>
        </w:rPr>
        <w:t>/or</w:t>
      </w:r>
      <w:r w:rsidRPr="00ED4A53">
        <w:rPr>
          <w:rFonts w:ascii="Verdana" w:hAnsi="Verdana"/>
          <w:sz w:val="20"/>
          <w:szCs w:val="20"/>
        </w:rPr>
        <w:t xml:space="preserve"> centre based child care in supporting parents with disabilities</w:t>
      </w:r>
      <w:r w:rsidR="00BF58A5">
        <w:rPr>
          <w:rFonts w:ascii="Verdana" w:hAnsi="Verdana"/>
          <w:sz w:val="20"/>
          <w:szCs w:val="20"/>
        </w:rPr>
        <w:t xml:space="preserve"> as part of her disability support package</w:t>
      </w:r>
      <w:r w:rsidRPr="00ED4A53">
        <w:rPr>
          <w:rFonts w:ascii="Verdana" w:hAnsi="Verdana"/>
          <w:sz w:val="20"/>
          <w:szCs w:val="20"/>
        </w:rPr>
        <w:t>.</w:t>
      </w:r>
    </w:p>
    <w:p w:rsidR="008F7639" w:rsidRPr="00ED4A53" w:rsidRDefault="008F7639" w:rsidP="008F7639">
      <w:pPr>
        <w:pStyle w:val="ListParagraph"/>
        <w:numPr>
          <w:ilvl w:val="0"/>
          <w:numId w:val="5"/>
        </w:numPr>
        <w:spacing w:line="276" w:lineRule="auto"/>
        <w:rPr>
          <w:rFonts w:ascii="Verdana" w:hAnsi="Verdana"/>
          <w:sz w:val="20"/>
          <w:szCs w:val="20"/>
        </w:rPr>
      </w:pPr>
      <w:r w:rsidRPr="00ED4A53">
        <w:rPr>
          <w:rFonts w:ascii="Verdana" w:hAnsi="Verdana"/>
          <w:sz w:val="20"/>
          <w:szCs w:val="20"/>
        </w:rPr>
        <w:t xml:space="preserve">Women with disabilities may be the primary </w:t>
      </w:r>
      <w:proofErr w:type="spellStart"/>
      <w:r w:rsidRPr="00ED4A53">
        <w:rPr>
          <w:rFonts w:ascii="Verdana" w:hAnsi="Verdana"/>
          <w:sz w:val="20"/>
          <w:szCs w:val="20"/>
        </w:rPr>
        <w:t>carer</w:t>
      </w:r>
      <w:proofErr w:type="spellEnd"/>
      <w:r w:rsidRPr="00ED4A53">
        <w:rPr>
          <w:rFonts w:ascii="Verdana" w:hAnsi="Verdana"/>
          <w:sz w:val="20"/>
          <w:szCs w:val="20"/>
        </w:rPr>
        <w:t xml:space="preserve"> for ageing parent/s. The Aged Care services for which the older parents are eligible may rely on the ‘natural supports’ that are supplied by carers without taking into account the more limited capacity of a </w:t>
      </w:r>
      <w:proofErr w:type="spellStart"/>
      <w:r w:rsidRPr="00ED4A53">
        <w:rPr>
          <w:rFonts w:ascii="Verdana" w:hAnsi="Verdana"/>
          <w:sz w:val="20"/>
          <w:szCs w:val="20"/>
        </w:rPr>
        <w:t>carer</w:t>
      </w:r>
      <w:proofErr w:type="spellEnd"/>
      <w:r w:rsidRPr="00ED4A53">
        <w:rPr>
          <w:rFonts w:ascii="Verdana" w:hAnsi="Verdana"/>
          <w:sz w:val="20"/>
          <w:szCs w:val="20"/>
        </w:rPr>
        <w:t xml:space="preserve"> with disabilities. </w:t>
      </w:r>
    </w:p>
    <w:p w:rsidR="008F7639" w:rsidRPr="00ED4A53" w:rsidRDefault="008F7639" w:rsidP="008F7639">
      <w:pPr>
        <w:pStyle w:val="ListParagraph"/>
        <w:numPr>
          <w:ilvl w:val="0"/>
          <w:numId w:val="5"/>
        </w:numPr>
        <w:spacing w:line="276" w:lineRule="auto"/>
        <w:rPr>
          <w:rFonts w:ascii="Verdana" w:hAnsi="Verdana"/>
          <w:sz w:val="20"/>
          <w:szCs w:val="20"/>
        </w:rPr>
      </w:pPr>
      <w:r w:rsidRPr="00ED4A53">
        <w:rPr>
          <w:rFonts w:ascii="Verdana" w:hAnsi="Verdana"/>
          <w:sz w:val="20"/>
          <w:szCs w:val="20"/>
        </w:rPr>
        <w:t xml:space="preserve">Men get more support for domestic responsibilities. Women with disabilities, like other women, share the burden of responsibility for unpaid work in the private and social spheres, including for example, cooking, cleaning, </w:t>
      </w:r>
      <w:proofErr w:type="gramStart"/>
      <w:r w:rsidRPr="00ED4A53">
        <w:rPr>
          <w:rFonts w:ascii="Verdana" w:hAnsi="Verdana"/>
          <w:sz w:val="20"/>
          <w:szCs w:val="20"/>
        </w:rPr>
        <w:t>caring</w:t>
      </w:r>
      <w:proofErr w:type="gramEnd"/>
      <w:r w:rsidRPr="00ED4A53">
        <w:rPr>
          <w:rFonts w:ascii="Verdana" w:hAnsi="Verdana"/>
          <w:sz w:val="20"/>
          <w:szCs w:val="20"/>
        </w:rPr>
        <w:t xml:space="preserve"> for children and relatives. Experience shows that men with disabilities are more likely to get service support for these areas of domestic responsibility than women with disabilities.</w:t>
      </w:r>
    </w:p>
    <w:p w:rsidR="00ED4A53" w:rsidRDefault="00ED4A53" w:rsidP="00ED4A53">
      <w:pPr>
        <w:spacing w:line="276" w:lineRule="auto"/>
        <w:rPr>
          <w:rFonts w:ascii="Verdana" w:hAnsi="Verdana" w:cstheme="minorHAnsi"/>
        </w:rPr>
      </w:pPr>
    </w:p>
    <w:p w:rsidR="00CF4724" w:rsidRPr="0052243E" w:rsidRDefault="0052243E" w:rsidP="0052243E">
      <w:pPr>
        <w:pStyle w:val="Heading3"/>
        <w:ind w:firstLine="360"/>
        <w:rPr>
          <w:color w:val="280066"/>
          <w:sz w:val="22"/>
          <w:szCs w:val="22"/>
        </w:rPr>
      </w:pPr>
      <w:r w:rsidRPr="0052243E">
        <w:rPr>
          <w:color w:val="280066"/>
          <w:sz w:val="22"/>
          <w:szCs w:val="22"/>
        </w:rPr>
        <w:t>d.</w:t>
      </w:r>
      <w:r w:rsidRPr="0052243E">
        <w:rPr>
          <w:color w:val="280066"/>
          <w:sz w:val="22"/>
          <w:szCs w:val="22"/>
        </w:rPr>
        <w:tab/>
        <w:t>Decision making in support arrangements</w:t>
      </w:r>
    </w:p>
    <w:p w:rsidR="00CF4724" w:rsidRPr="00F5329A" w:rsidRDefault="00CF4724" w:rsidP="00ED4A53">
      <w:pPr>
        <w:spacing w:line="276" w:lineRule="auto"/>
        <w:rPr>
          <w:rFonts w:ascii="Verdana" w:hAnsi="Verdana" w:cstheme="minorHAnsi"/>
        </w:rPr>
      </w:pPr>
    </w:p>
    <w:p w:rsidR="00E50BCA" w:rsidRPr="00F5329A" w:rsidRDefault="00E50BCA" w:rsidP="00ED4A53">
      <w:pPr>
        <w:spacing w:line="276" w:lineRule="auto"/>
        <w:rPr>
          <w:rFonts w:ascii="Verdana" w:hAnsi="Verdana" w:cstheme="minorHAnsi"/>
        </w:rPr>
      </w:pPr>
      <w:r w:rsidRPr="00F5329A">
        <w:rPr>
          <w:rFonts w:ascii="Verdana" w:hAnsi="Verdana" w:cstheme="minorHAnsi"/>
        </w:rPr>
        <w:t>The NDIS could potentially enable people with disabilit</w:t>
      </w:r>
      <w:r w:rsidR="007930EB" w:rsidRPr="00F5329A">
        <w:rPr>
          <w:rFonts w:ascii="Verdana" w:hAnsi="Verdana" w:cstheme="minorHAnsi"/>
        </w:rPr>
        <w:t>ies</w:t>
      </w:r>
      <w:r w:rsidRPr="00F5329A">
        <w:rPr>
          <w:rFonts w:ascii="Verdana" w:hAnsi="Verdana" w:cstheme="minorHAnsi"/>
        </w:rPr>
        <w:t xml:space="preserve"> to exercise control over key decision making with respect to support arrangements. </w:t>
      </w:r>
      <w:r w:rsidR="007930EB" w:rsidRPr="00F5329A">
        <w:rPr>
          <w:rFonts w:ascii="Verdana" w:hAnsi="Verdana" w:cstheme="minorHAnsi"/>
        </w:rPr>
        <w:t>I</w:t>
      </w:r>
      <w:r w:rsidRPr="00F5329A">
        <w:rPr>
          <w:rFonts w:ascii="Verdana" w:hAnsi="Verdana" w:cstheme="minorHAnsi"/>
        </w:rPr>
        <w:t>t is not clear how the proposed NDIA will make decisions on who can take advantage of self</w:t>
      </w:r>
      <w:r w:rsidR="007930EB" w:rsidRPr="00F5329A">
        <w:rPr>
          <w:rFonts w:ascii="Verdana" w:hAnsi="Verdana" w:cstheme="minorHAnsi"/>
        </w:rPr>
        <w:t>-</w:t>
      </w:r>
      <w:r w:rsidRPr="00F5329A">
        <w:rPr>
          <w:rFonts w:ascii="Verdana" w:hAnsi="Verdana" w:cstheme="minorHAnsi"/>
        </w:rPr>
        <w:t xml:space="preserve">directed funding arrangements. It is a concern that </w:t>
      </w:r>
      <w:r w:rsidRPr="00F5329A">
        <w:rPr>
          <w:rFonts w:ascii="Verdana" w:hAnsi="Verdana" w:cstheme="minorHAnsi"/>
        </w:rPr>
        <w:lastRenderedPageBreak/>
        <w:t>there is potential for discrimination in who gets a right of self</w:t>
      </w:r>
      <w:r w:rsidR="007930EB" w:rsidRPr="00F5329A">
        <w:rPr>
          <w:rFonts w:ascii="Verdana" w:hAnsi="Verdana" w:cstheme="minorHAnsi"/>
        </w:rPr>
        <w:t>-</w:t>
      </w:r>
      <w:r w:rsidRPr="00F5329A">
        <w:rPr>
          <w:rFonts w:ascii="Verdana" w:hAnsi="Verdana" w:cstheme="minorHAnsi"/>
        </w:rPr>
        <w:t xml:space="preserve">control depending on how the criteria is set. </w:t>
      </w:r>
      <w:r w:rsidR="00F5329A" w:rsidRPr="00F5329A">
        <w:rPr>
          <w:rFonts w:ascii="Verdana" w:hAnsi="Verdana" w:cstheme="minorHAnsi"/>
        </w:rPr>
        <w:t>In this context, it</w:t>
      </w:r>
      <w:r w:rsidRPr="00F5329A">
        <w:rPr>
          <w:rFonts w:ascii="Verdana" w:hAnsi="Verdana" w:cstheme="minorHAnsi"/>
        </w:rPr>
        <w:t xml:space="preserve"> is worth noting that many women with disabilit</w:t>
      </w:r>
      <w:r w:rsidR="00F5329A" w:rsidRPr="00F5329A">
        <w:rPr>
          <w:rFonts w:ascii="Verdana" w:hAnsi="Verdana" w:cstheme="minorHAnsi"/>
        </w:rPr>
        <w:t>ies</w:t>
      </w:r>
      <w:r w:rsidRPr="00F5329A">
        <w:rPr>
          <w:rFonts w:ascii="Verdana" w:hAnsi="Verdana" w:cstheme="minorHAnsi"/>
        </w:rPr>
        <w:t xml:space="preserve"> are excluded from participating in decisions that affect their lives on a daily basis, with stereotypes of passivity, compliance, incompetence and irrationality being clear indicators of the attitudinal barriers faced by women with disability. These perceptions often result in women with disabilities being denied the right to participate in decision-making processes that affect their lives.</w:t>
      </w:r>
    </w:p>
    <w:p w:rsidR="00ED4A53" w:rsidRDefault="00ED4A53" w:rsidP="00ED4A53">
      <w:pPr>
        <w:spacing w:line="276" w:lineRule="auto"/>
        <w:rPr>
          <w:rFonts w:ascii="Verdana" w:hAnsi="Verdana" w:cs="Arial"/>
        </w:rPr>
      </w:pPr>
    </w:p>
    <w:p w:rsidR="007E6975" w:rsidRPr="00567992" w:rsidRDefault="007E6975" w:rsidP="007E6975">
      <w:pPr>
        <w:spacing w:line="276" w:lineRule="auto"/>
        <w:rPr>
          <w:rFonts w:ascii="Verdana" w:hAnsi="Verdana"/>
        </w:rPr>
      </w:pPr>
      <w:r w:rsidRPr="00567992">
        <w:rPr>
          <w:rFonts w:ascii="Verdana" w:hAnsi="Verdana"/>
        </w:rPr>
        <w:t xml:space="preserve">Women who choose to manage their own packages may also need assistance in this role and assessment needs </w:t>
      </w:r>
      <w:r w:rsidRPr="00567992">
        <w:rPr>
          <w:rFonts w:ascii="Verdana" w:hAnsi="Verdana" w:cs="Arial"/>
        </w:rPr>
        <w:t xml:space="preserve">to be conscious of how people are able to take on extra duties. </w:t>
      </w:r>
      <w:r w:rsidRPr="00567992">
        <w:rPr>
          <w:rFonts w:ascii="Verdana" w:hAnsi="Verdana"/>
        </w:rPr>
        <w:t xml:space="preserve">Increasing women’s skills for managing their ISPs might include building confidence and competence to manage budgeting, sourcing suppliers, how to advocate for themselves, and satisfying accountability requirements. </w:t>
      </w:r>
    </w:p>
    <w:p w:rsidR="007E6975" w:rsidRDefault="007E6975" w:rsidP="007E6975">
      <w:pPr>
        <w:spacing w:line="276" w:lineRule="auto"/>
        <w:rPr>
          <w:rFonts w:ascii="Verdana" w:hAnsi="Verdana"/>
        </w:rPr>
      </w:pPr>
    </w:p>
    <w:p w:rsidR="00326578" w:rsidRPr="002474FC" w:rsidRDefault="00326578" w:rsidP="00C3340B">
      <w:pPr>
        <w:pStyle w:val="Heading1"/>
        <w:numPr>
          <w:ilvl w:val="0"/>
          <w:numId w:val="4"/>
        </w:numPr>
        <w:ind w:left="426"/>
        <w:rPr>
          <w:color w:val="280066"/>
        </w:rPr>
      </w:pPr>
      <w:bookmarkStart w:id="15" w:name="_Toc292203075"/>
      <w:r w:rsidRPr="002474FC">
        <w:rPr>
          <w:color w:val="280066"/>
        </w:rPr>
        <w:t xml:space="preserve">Persistent </w:t>
      </w:r>
      <w:r w:rsidR="00C3340B" w:rsidRPr="002474FC">
        <w:rPr>
          <w:color w:val="280066"/>
        </w:rPr>
        <w:t>concern</w:t>
      </w:r>
      <w:r w:rsidRPr="002474FC">
        <w:rPr>
          <w:color w:val="280066"/>
        </w:rPr>
        <w:t>s from women about the new NDIS</w:t>
      </w:r>
      <w:bookmarkEnd w:id="15"/>
      <w:r w:rsidRPr="002474FC">
        <w:rPr>
          <w:color w:val="280066"/>
        </w:rPr>
        <w:t xml:space="preserve">  </w:t>
      </w:r>
    </w:p>
    <w:p w:rsidR="00C3340B" w:rsidRPr="00C3340B" w:rsidRDefault="00C3340B" w:rsidP="00C3340B"/>
    <w:p w:rsidR="00326578" w:rsidRPr="000D5519" w:rsidRDefault="00326578" w:rsidP="00326578">
      <w:pPr>
        <w:spacing w:line="276" w:lineRule="auto"/>
        <w:rPr>
          <w:rFonts w:ascii="Verdana" w:hAnsi="Verdana"/>
        </w:rPr>
      </w:pPr>
      <w:r w:rsidRPr="000D5519">
        <w:rPr>
          <w:rFonts w:ascii="Verdana" w:hAnsi="Verdana"/>
        </w:rPr>
        <w:t>While the broad directions of the NDIS are</w:t>
      </w:r>
      <w:r>
        <w:rPr>
          <w:rFonts w:ascii="Verdana" w:hAnsi="Verdana"/>
        </w:rPr>
        <w:t xml:space="preserve"> welcomed, women </w:t>
      </w:r>
      <w:r w:rsidR="007930EB">
        <w:rPr>
          <w:rFonts w:ascii="Verdana" w:hAnsi="Verdana"/>
        </w:rPr>
        <w:t xml:space="preserve">with disabilities </w:t>
      </w:r>
      <w:r>
        <w:rPr>
          <w:rFonts w:ascii="Verdana" w:hAnsi="Verdana"/>
        </w:rPr>
        <w:t xml:space="preserve">have </w:t>
      </w:r>
      <w:r w:rsidR="00C3340B">
        <w:rPr>
          <w:rFonts w:ascii="Verdana" w:hAnsi="Verdana"/>
        </w:rPr>
        <w:t>real concerns</w:t>
      </w:r>
      <w:r>
        <w:rPr>
          <w:rFonts w:ascii="Verdana" w:hAnsi="Verdana"/>
        </w:rPr>
        <w:t xml:space="preserve"> about the unintended consequences which could arise with the new scheme. It is important to include these points for the Commissioners as they show the extent of </w:t>
      </w:r>
      <w:r w:rsidR="007930EB">
        <w:rPr>
          <w:rFonts w:ascii="Verdana" w:hAnsi="Verdana"/>
        </w:rPr>
        <w:t xml:space="preserve">disabled </w:t>
      </w:r>
      <w:r>
        <w:rPr>
          <w:rFonts w:ascii="Verdana" w:hAnsi="Verdana"/>
        </w:rPr>
        <w:t xml:space="preserve">women’s uncertainty and lack of trust, that things can be different. </w:t>
      </w:r>
    </w:p>
    <w:p w:rsidR="00C3340B" w:rsidRDefault="00C3340B" w:rsidP="00326578">
      <w:pPr>
        <w:spacing w:after="200" w:line="276" w:lineRule="auto"/>
        <w:rPr>
          <w:rFonts w:ascii="Verdana" w:hAnsi="Verdana"/>
        </w:rPr>
      </w:pPr>
    </w:p>
    <w:p w:rsidR="00326578" w:rsidRPr="000D5519" w:rsidRDefault="00326578" w:rsidP="00326578">
      <w:pPr>
        <w:spacing w:after="200" w:line="276" w:lineRule="auto"/>
        <w:rPr>
          <w:rFonts w:ascii="Verdana" w:hAnsi="Verdana"/>
        </w:rPr>
      </w:pPr>
      <w:r w:rsidRPr="000D5519">
        <w:rPr>
          <w:rFonts w:ascii="Verdana" w:hAnsi="Verdana"/>
        </w:rPr>
        <w:t xml:space="preserve">There is </w:t>
      </w:r>
      <w:r w:rsidR="00C3340B">
        <w:rPr>
          <w:rFonts w:ascii="Verdana" w:hAnsi="Verdana"/>
        </w:rPr>
        <w:t>real concern</w:t>
      </w:r>
      <w:r w:rsidR="00BF58A5">
        <w:rPr>
          <w:rFonts w:ascii="Verdana" w:hAnsi="Verdana"/>
        </w:rPr>
        <w:t>:</w:t>
      </w:r>
    </w:p>
    <w:p w:rsidR="00326578" w:rsidRPr="00E50BCA" w:rsidRDefault="00BF58A5" w:rsidP="00326578">
      <w:pPr>
        <w:pStyle w:val="ListParagraph"/>
        <w:numPr>
          <w:ilvl w:val="0"/>
          <w:numId w:val="3"/>
        </w:numPr>
        <w:spacing w:after="200" w:line="276" w:lineRule="auto"/>
        <w:rPr>
          <w:rFonts w:ascii="Verdana" w:hAnsi="Verdana"/>
          <w:sz w:val="20"/>
          <w:szCs w:val="20"/>
        </w:rPr>
      </w:pPr>
      <w:r>
        <w:rPr>
          <w:rFonts w:ascii="Verdana" w:hAnsi="Verdana"/>
          <w:sz w:val="20"/>
          <w:szCs w:val="20"/>
        </w:rPr>
        <w:t>About w</w:t>
      </w:r>
      <w:r w:rsidR="00326578" w:rsidRPr="00E50BCA">
        <w:rPr>
          <w:rFonts w:ascii="Verdana" w:hAnsi="Verdana"/>
          <w:sz w:val="20"/>
          <w:szCs w:val="20"/>
        </w:rPr>
        <w:t xml:space="preserve">hat NDIS means in practice and whether many people will lose benefits and lose control of services. In particular what these changes mean for current recipients of HACC services.  </w:t>
      </w:r>
    </w:p>
    <w:p w:rsidR="00326578" w:rsidRPr="00E50BCA" w:rsidRDefault="00BF58A5" w:rsidP="00326578">
      <w:pPr>
        <w:pStyle w:val="ListParagraph"/>
        <w:numPr>
          <w:ilvl w:val="0"/>
          <w:numId w:val="3"/>
        </w:numPr>
        <w:spacing w:after="200" w:line="276" w:lineRule="auto"/>
        <w:rPr>
          <w:rFonts w:ascii="Verdana" w:hAnsi="Verdana"/>
          <w:sz w:val="20"/>
          <w:szCs w:val="20"/>
        </w:rPr>
      </w:pPr>
      <w:r>
        <w:rPr>
          <w:rFonts w:ascii="Verdana" w:hAnsi="Verdana" w:cs="Arial"/>
          <w:sz w:val="20"/>
          <w:szCs w:val="20"/>
        </w:rPr>
        <w:t>About w</w:t>
      </w:r>
      <w:r w:rsidR="00326578" w:rsidRPr="00E50BCA">
        <w:rPr>
          <w:rFonts w:ascii="Verdana" w:hAnsi="Verdana" w:cs="Arial"/>
          <w:sz w:val="20"/>
          <w:szCs w:val="20"/>
        </w:rPr>
        <w:t>hether some persistent cross sector barriers can ever be solved, such as assistance for dual diagnosis (intellectual disability and mental illness)</w:t>
      </w:r>
      <w:r w:rsidR="00F5329A">
        <w:rPr>
          <w:rFonts w:ascii="Verdana" w:hAnsi="Verdana" w:cs="Arial"/>
          <w:sz w:val="20"/>
          <w:szCs w:val="20"/>
        </w:rPr>
        <w:t>.</w:t>
      </w:r>
    </w:p>
    <w:p w:rsidR="00326578" w:rsidRPr="00E50BCA" w:rsidRDefault="00326578" w:rsidP="00326578">
      <w:pPr>
        <w:pStyle w:val="ListParagraph"/>
        <w:numPr>
          <w:ilvl w:val="0"/>
          <w:numId w:val="3"/>
        </w:numPr>
        <w:spacing w:after="200" w:line="276" w:lineRule="auto"/>
        <w:rPr>
          <w:rFonts w:ascii="Verdana" w:hAnsi="Verdana"/>
          <w:sz w:val="20"/>
          <w:szCs w:val="20"/>
        </w:rPr>
      </w:pPr>
      <w:r w:rsidRPr="00E50BCA">
        <w:rPr>
          <w:rFonts w:ascii="Verdana" w:hAnsi="Verdana" w:cs="Arial"/>
          <w:sz w:val="20"/>
          <w:szCs w:val="20"/>
        </w:rPr>
        <w:t xml:space="preserve">Whether NDIS will just be another cumbersome bureaucracy, </w:t>
      </w:r>
      <w:r w:rsidRPr="00E50BCA">
        <w:rPr>
          <w:rFonts w:ascii="Verdana" w:hAnsi="Verdana"/>
          <w:sz w:val="20"/>
          <w:szCs w:val="20"/>
        </w:rPr>
        <w:t xml:space="preserve">with delays and gate keeping arising from under costing. There is concern that the old system will still exist given the history of poor reforms in this field. </w:t>
      </w:r>
      <w:r w:rsidRPr="00F5329A">
        <w:rPr>
          <w:rFonts w:ascii="Verdana" w:hAnsi="Verdana"/>
          <w:i/>
          <w:sz w:val="20"/>
          <w:szCs w:val="20"/>
        </w:rPr>
        <w:t>‘</w:t>
      </w:r>
      <w:r w:rsidRPr="00F5329A">
        <w:rPr>
          <w:rFonts w:ascii="Verdana" w:hAnsi="Verdana" w:cs="Arial"/>
          <w:i/>
          <w:sz w:val="20"/>
          <w:szCs w:val="20"/>
        </w:rPr>
        <w:t>When you hear about National Disability Insurance Scheme, you think ‘great, everybody is going to get assistance – but read the report and not the case’</w:t>
      </w:r>
      <w:r w:rsidRPr="00E50BCA">
        <w:rPr>
          <w:rFonts w:ascii="Verdana" w:hAnsi="Verdana" w:cs="Arial"/>
          <w:sz w:val="20"/>
          <w:szCs w:val="20"/>
        </w:rPr>
        <w:t xml:space="preserve">. </w:t>
      </w:r>
      <w:r w:rsidRPr="00F5329A">
        <w:rPr>
          <w:rFonts w:ascii="Verdana" w:hAnsi="Verdana" w:cs="Arial"/>
          <w:i/>
          <w:sz w:val="20"/>
          <w:szCs w:val="20"/>
        </w:rPr>
        <w:t>‘Don’t want same thing under different name’</w:t>
      </w:r>
      <w:r w:rsidRPr="00E50BCA">
        <w:rPr>
          <w:rFonts w:ascii="Verdana" w:hAnsi="Verdana" w:cs="Arial"/>
          <w:sz w:val="20"/>
          <w:szCs w:val="20"/>
        </w:rPr>
        <w:t>.</w:t>
      </w:r>
    </w:p>
    <w:p w:rsidR="00326578" w:rsidRPr="00E50BCA" w:rsidRDefault="00BF58A5" w:rsidP="00326578">
      <w:pPr>
        <w:pStyle w:val="ListParagraph"/>
        <w:numPr>
          <w:ilvl w:val="0"/>
          <w:numId w:val="3"/>
        </w:numPr>
        <w:spacing w:line="276" w:lineRule="auto"/>
        <w:rPr>
          <w:rFonts w:ascii="Verdana" w:hAnsi="Verdana"/>
          <w:b/>
          <w:sz w:val="20"/>
          <w:szCs w:val="20"/>
        </w:rPr>
      </w:pPr>
      <w:r>
        <w:rPr>
          <w:rFonts w:ascii="Verdana" w:hAnsi="Verdana"/>
          <w:sz w:val="20"/>
          <w:szCs w:val="20"/>
        </w:rPr>
        <w:t xml:space="preserve">About </w:t>
      </w:r>
      <w:r w:rsidR="00326578" w:rsidRPr="00E50BCA">
        <w:rPr>
          <w:rFonts w:ascii="Verdana" w:hAnsi="Verdana"/>
          <w:sz w:val="20"/>
          <w:szCs w:val="20"/>
        </w:rPr>
        <w:t xml:space="preserve">what ‘rigorous assessment’ means. Example of TAC and </w:t>
      </w:r>
      <w:proofErr w:type="spellStart"/>
      <w:r w:rsidR="00326578" w:rsidRPr="00E50BCA">
        <w:rPr>
          <w:rFonts w:ascii="Verdana" w:hAnsi="Verdana"/>
          <w:sz w:val="20"/>
          <w:szCs w:val="20"/>
        </w:rPr>
        <w:t>Workcover</w:t>
      </w:r>
      <w:proofErr w:type="spellEnd"/>
      <w:r w:rsidR="00326578" w:rsidRPr="00E50BCA">
        <w:rPr>
          <w:rFonts w:ascii="Verdana" w:hAnsi="Verdana"/>
          <w:sz w:val="20"/>
          <w:szCs w:val="20"/>
        </w:rPr>
        <w:t xml:space="preserve"> cases that went for a year at great emotional and mental health costs. </w:t>
      </w:r>
      <w:r w:rsidR="00326578" w:rsidRPr="00F5329A">
        <w:rPr>
          <w:rFonts w:ascii="Verdana" w:hAnsi="Verdana"/>
          <w:i/>
          <w:sz w:val="20"/>
          <w:szCs w:val="20"/>
        </w:rPr>
        <w:t>‘We all know the present system is broken but we don’t want the same thing under a different label.’</w:t>
      </w:r>
      <w:r w:rsidR="00326578" w:rsidRPr="00E50BCA">
        <w:rPr>
          <w:rFonts w:ascii="Verdana" w:hAnsi="Verdana"/>
          <w:b/>
          <w:sz w:val="20"/>
          <w:szCs w:val="20"/>
        </w:rPr>
        <w:t xml:space="preserve">  </w:t>
      </w:r>
      <w:r w:rsidR="00326578" w:rsidRPr="00E50BCA">
        <w:rPr>
          <w:rFonts w:ascii="Verdana" w:hAnsi="Verdana"/>
          <w:sz w:val="20"/>
          <w:szCs w:val="20"/>
        </w:rPr>
        <w:t xml:space="preserve">There is concern that re-assessment would be needed each year (as current system for aids and equipment) even if needs </w:t>
      </w:r>
      <w:r w:rsidR="00F5329A">
        <w:rPr>
          <w:rFonts w:ascii="Verdana" w:hAnsi="Verdana"/>
          <w:sz w:val="20"/>
          <w:szCs w:val="20"/>
        </w:rPr>
        <w:t xml:space="preserve">remain </w:t>
      </w:r>
      <w:r w:rsidR="00326578" w:rsidRPr="00E50BCA">
        <w:rPr>
          <w:rFonts w:ascii="Verdana" w:hAnsi="Verdana"/>
          <w:sz w:val="20"/>
          <w:szCs w:val="20"/>
        </w:rPr>
        <w:t xml:space="preserve">unchanged. </w:t>
      </w:r>
    </w:p>
    <w:p w:rsidR="00326578" w:rsidRPr="00E50BCA" w:rsidRDefault="00BF58A5" w:rsidP="00326578">
      <w:pPr>
        <w:pStyle w:val="ListParagraph"/>
        <w:numPr>
          <w:ilvl w:val="0"/>
          <w:numId w:val="3"/>
        </w:numPr>
        <w:spacing w:after="200" w:line="276" w:lineRule="auto"/>
        <w:rPr>
          <w:rFonts w:ascii="Verdana" w:hAnsi="Verdana"/>
          <w:sz w:val="20"/>
          <w:szCs w:val="20"/>
        </w:rPr>
      </w:pPr>
      <w:r>
        <w:rPr>
          <w:rFonts w:ascii="Verdana" w:hAnsi="Verdana" w:cs="Arial"/>
          <w:sz w:val="20"/>
          <w:szCs w:val="20"/>
        </w:rPr>
        <w:t>About what definitions/labels really mean</w:t>
      </w:r>
      <w:r w:rsidR="00326578" w:rsidRPr="00E50BCA">
        <w:rPr>
          <w:rFonts w:ascii="Verdana" w:hAnsi="Verdana" w:cs="Arial"/>
          <w:sz w:val="20"/>
          <w:szCs w:val="20"/>
        </w:rPr>
        <w:t xml:space="preserve">– </w:t>
      </w:r>
      <w:r>
        <w:rPr>
          <w:rFonts w:ascii="Verdana" w:hAnsi="Verdana" w:cs="Arial"/>
          <w:sz w:val="20"/>
          <w:szCs w:val="20"/>
        </w:rPr>
        <w:t>for example,</w:t>
      </w:r>
      <w:r w:rsidR="00326578" w:rsidRPr="00E50BCA">
        <w:rPr>
          <w:rFonts w:ascii="Verdana" w:hAnsi="Verdana" w:cs="Arial"/>
          <w:sz w:val="20"/>
          <w:szCs w:val="20"/>
        </w:rPr>
        <w:t xml:space="preserve"> ‘profoundly’ disabled; </w:t>
      </w:r>
      <w:r>
        <w:rPr>
          <w:rFonts w:ascii="Verdana" w:hAnsi="Verdana" w:cs="Arial"/>
          <w:sz w:val="20"/>
          <w:szCs w:val="20"/>
        </w:rPr>
        <w:t>a clear and explicit rationale and criteria for NDIS services that still allows for flexibility.</w:t>
      </w:r>
    </w:p>
    <w:p w:rsidR="00326578" w:rsidRPr="00E50BCA" w:rsidRDefault="00BF58A5" w:rsidP="00326578">
      <w:pPr>
        <w:pStyle w:val="ListParagraph"/>
        <w:numPr>
          <w:ilvl w:val="0"/>
          <w:numId w:val="3"/>
        </w:numPr>
        <w:spacing w:after="200" w:line="276" w:lineRule="auto"/>
        <w:rPr>
          <w:rFonts w:ascii="Verdana" w:hAnsi="Verdana"/>
          <w:sz w:val="20"/>
          <w:szCs w:val="20"/>
        </w:rPr>
      </w:pPr>
      <w:r>
        <w:rPr>
          <w:rFonts w:ascii="Verdana" w:hAnsi="Verdana" w:cs="Arial"/>
          <w:sz w:val="20"/>
          <w:szCs w:val="20"/>
        </w:rPr>
        <w:t xml:space="preserve">That </w:t>
      </w:r>
      <w:r w:rsidR="00326578" w:rsidRPr="00E50BCA">
        <w:rPr>
          <w:rFonts w:ascii="Verdana" w:hAnsi="Verdana" w:cs="Arial"/>
          <w:sz w:val="20"/>
          <w:szCs w:val="20"/>
        </w:rPr>
        <w:t>highest support needs won’t get priority.</w:t>
      </w:r>
      <w:r w:rsidR="00F5329A">
        <w:rPr>
          <w:rFonts w:ascii="Verdana" w:hAnsi="Verdana" w:cs="Arial"/>
          <w:sz w:val="20"/>
          <w:szCs w:val="20"/>
        </w:rPr>
        <w:t xml:space="preserve"> </w:t>
      </w:r>
      <w:r>
        <w:rPr>
          <w:rFonts w:ascii="Verdana" w:hAnsi="Verdana" w:cs="Arial"/>
          <w:sz w:val="20"/>
          <w:szCs w:val="20"/>
        </w:rPr>
        <w:t xml:space="preserve">For example, women expressed experience of </w:t>
      </w:r>
      <w:proofErr w:type="spellStart"/>
      <w:r>
        <w:rPr>
          <w:rFonts w:ascii="Verdana" w:hAnsi="Verdana" w:cs="Arial"/>
          <w:sz w:val="20"/>
          <w:szCs w:val="20"/>
        </w:rPr>
        <w:t>of</w:t>
      </w:r>
      <w:proofErr w:type="spellEnd"/>
      <w:r>
        <w:rPr>
          <w:rFonts w:ascii="Verdana" w:hAnsi="Verdana" w:cs="Arial"/>
          <w:sz w:val="20"/>
          <w:szCs w:val="20"/>
        </w:rPr>
        <w:t xml:space="preserve"> a h</w:t>
      </w:r>
      <w:r w:rsidR="00326578" w:rsidRPr="00E50BCA">
        <w:rPr>
          <w:rFonts w:ascii="Verdana" w:hAnsi="Verdana" w:cs="Arial"/>
          <w:sz w:val="20"/>
          <w:szCs w:val="20"/>
        </w:rPr>
        <w:t>istory of people less needy receiving packag</w:t>
      </w:r>
      <w:r>
        <w:rPr>
          <w:rFonts w:ascii="Verdana" w:hAnsi="Verdana" w:cs="Arial"/>
          <w:sz w:val="20"/>
          <w:szCs w:val="20"/>
        </w:rPr>
        <w:t>es due to more but smaller funding</w:t>
      </w:r>
      <w:r w:rsidR="00326578" w:rsidRPr="00E50BCA">
        <w:rPr>
          <w:rFonts w:ascii="Verdana" w:hAnsi="Verdana" w:cs="Arial"/>
          <w:sz w:val="20"/>
          <w:szCs w:val="20"/>
        </w:rPr>
        <w:t xml:space="preserve"> packages being issued. </w:t>
      </w:r>
    </w:p>
    <w:p w:rsidR="00326578" w:rsidRPr="00E50BCA" w:rsidRDefault="00326578" w:rsidP="00326578">
      <w:pPr>
        <w:pStyle w:val="ListParagraph"/>
        <w:numPr>
          <w:ilvl w:val="0"/>
          <w:numId w:val="3"/>
        </w:numPr>
        <w:spacing w:line="276" w:lineRule="auto"/>
        <w:rPr>
          <w:rFonts w:ascii="Verdana" w:hAnsi="Verdana"/>
          <w:sz w:val="20"/>
          <w:szCs w:val="20"/>
        </w:rPr>
      </w:pPr>
      <w:proofErr w:type="gramStart"/>
      <w:r w:rsidRPr="00E50BCA">
        <w:rPr>
          <w:rFonts w:ascii="Verdana" w:hAnsi="Verdana"/>
          <w:sz w:val="20"/>
          <w:szCs w:val="20"/>
        </w:rPr>
        <w:t>that</w:t>
      </w:r>
      <w:proofErr w:type="gramEnd"/>
      <w:r w:rsidRPr="00E50BCA">
        <w:rPr>
          <w:rFonts w:ascii="Verdana" w:hAnsi="Verdana"/>
          <w:sz w:val="20"/>
          <w:szCs w:val="20"/>
        </w:rPr>
        <w:t xml:space="preserve"> that victims of crime and catastrophic injury not included.</w:t>
      </w:r>
    </w:p>
    <w:p w:rsidR="00326578" w:rsidRPr="00E50BCA" w:rsidRDefault="00BF58A5" w:rsidP="00326578">
      <w:pPr>
        <w:pStyle w:val="ListParagraph"/>
        <w:numPr>
          <w:ilvl w:val="0"/>
          <w:numId w:val="3"/>
        </w:numPr>
        <w:spacing w:line="276" w:lineRule="auto"/>
        <w:rPr>
          <w:rFonts w:ascii="Verdana" w:hAnsi="Verdana"/>
          <w:sz w:val="20"/>
          <w:szCs w:val="20"/>
        </w:rPr>
      </w:pPr>
      <w:r>
        <w:rPr>
          <w:rFonts w:ascii="Verdana" w:hAnsi="Verdana"/>
          <w:sz w:val="20"/>
          <w:szCs w:val="20"/>
        </w:rPr>
        <w:t xml:space="preserve">That </w:t>
      </w:r>
      <w:r w:rsidR="00326578" w:rsidRPr="00E50BCA">
        <w:rPr>
          <w:rFonts w:ascii="Verdana" w:hAnsi="Verdana"/>
          <w:sz w:val="20"/>
          <w:szCs w:val="20"/>
        </w:rPr>
        <w:t xml:space="preserve">there is no funding for </w:t>
      </w:r>
      <w:r w:rsidR="00326578" w:rsidRPr="00E50BCA">
        <w:rPr>
          <w:rFonts w:ascii="Verdana" w:hAnsi="Verdana" w:cs="Arial"/>
          <w:sz w:val="20"/>
          <w:szCs w:val="20"/>
        </w:rPr>
        <w:t>peak advocacy</w:t>
      </w:r>
      <w:r w:rsidR="00F5329A">
        <w:rPr>
          <w:rFonts w:ascii="Verdana" w:hAnsi="Verdana" w:cs="Arial"/>
          <w:sz w:val="20"/>
          <w:szCs w:val="20"/>
        </w:rPr>
        <w:t xml:space="preserve"> and/or</w:t>
      </w:r>
      <w:r w:rsidR="00326578" w:rsidRPr="00E50BCA">
        <w:rPr>
          <w:rFonts w:ascii="Verdana" w:hAnsi="Verdana" w:cs="Arial"/>
          <w:sz w:val="20"/>
          <w:szCs w:val="20"/>
        </w:rPr>
        <w:t xml:space="preserve"> self</w:t>
      </w:r>
      <w:r w:rsidR="00F5329A">
        <w:rPr>
          <w:rFonts w:ascii="Verdana" w:hAnsi="Verdana" w:cs="Arial"/>
          <w:sz w:val="20"/>
          <w:szCs w:val="20"/>
        </w:rPr>
        <w:t>-</w:t>
      </w:r>
      <w:r w:rsidR="00326578" w:rsidRPr="00E50BCA">
        <w:rPr>
          <w:rFonts w:ascii="Verdana" w:hAnsi="Verdana" w:cs="Arial"/>
          <w:sz w:val="20"/>
          <w:szCs w:val="20"/>
        </w:rPr>
        <w:t>advocacy</w:t>
      </w:r>
      <w:r>
        <w:rPr>
          <w:rFonts w:ascii="Verdana" w:hAnsi="Verdana" w:cs="Arial"/>
          <w:sz w:val="20"/>
          <w:szCs w:val="20"/>
        </w:rPr>
        <w:t xml:space="preserve"> a critical component of women’s experience of attaining support</w:t>
      </w:r>
      <w:r w:rsidR="00F5329A">
        <w:rPr>
          <w:rFonts w:ascii="Verdana" w:hAnsi="Verdana" w:cs="Arial"/>
          <w:sz w:val="20"/>
          <w:szCs w:val="20"/>
        </w:rPr>
        <w:t>.</w:t>
      </w:r>
      <w:r w:rsidR="00326578" w:rsidRPr="00E50BCA">
        <w:rPr>
          <w:rFonts w:ascii="Verdana" w:hAnsi="Verdana" w:cs="Arial"/>
          <w:sz w:val="20"/>
          <w:szCs w:val="20"/>
        </w:rPr>
        <w:t xml:space="preserve"> </w:t>
      </w:r>
    </w:p>
    <w:p w:rsidR="00326578" w:rsidRPr="00E50BCA" w:rsidRDefault="00326578" w:rsidP="00326578">
      <w:pPr>
        <w:numPr>
          <w:ilvl w:val="0"/>
          <w:numId w:val="3"/>
        </w:numPr>
        <w:spacing w:line="276" w:lineRule="auto"/>
        <w:rPr>
          <w:rFonts w:ascii="Verdana" w:hAnsi="Verdana" w:cs="Arial"/>
        </w:rPr>
      </w:pPr>
      <w:proofErr w:type="gramStart"/>
      <w:r w:rsidRPr="00E50BCA">
        <w:rPr>
          <w:rFonts w:ascii="Verdana" w:hAnsi="Verdana"/>
        </w:rPr>
        <w:t>that</w:t>
      </w:r>
      <w:proofErr w:type="gramEnd"/>
      <w:r w:rsidRPr="00E50BCA">
        <w:rPr>
          <w:rFonts w:ascii="Verdana" w:hAnsi="Verdana"/>
        </w:rPr>
        <w:t xml:space="preserve"> lack of competition in aids and equipment creates high costs. </w:t>
      </w:r>
      <w:r w:rsidR="00BF58A5">
        <w:rPr>
          <w:rFonts w:ascii="Verdana" w:hAnsi="Verdana"/>
        </w:rPr>
        <w:t>NDIS should guard against a lack</w:t>
      </w:r>
      <w:r w:rsidRPr="00E50BCA">
        <w:rPr>
          <w:rFonts w:ascii="Verdana" w:hAnsi="Verdana" w:cs="Arial"/>
        </w:rPr>
        <w:t xml:space="preserve"> of competition driving prices up.</w:t>
      </w:r>
    </w:p>
    <w:p w:rsidR="00326578" w:rsidRPr="00E50BCA" w:rsidRDefault="00326578" w:rsidP="00326578">
      <w:pPr>
        <w:numPr>
          <w:ilvl w:val="0"/>
          <w:numId w:val="3"/>
        </w:numPr>
        <w:spacing w:line="276" w:lineRule="auto"/>
        <w:rPr>
          <w:rFonts w:ascii="Verdana" w:hAnsi="Verdana" w:cs="Arial"/>
        </w:rPr>
      </w:pPr>
      <w:proofErr w:type="gramStart"/>
      <w:r w:rsidRPr="00E50BCA">
        <w:rPr>
          <w:rFonts w:ascii="Verdana" w:hAnsi="Verdana" w:cstheme="minorHAnsi"/>
        </w:rPr>
        <w:lastRenderedPageBreak/>
        <w:t>that</w:t>
      </w:r>
      <w:proofErr w:type="gramEnd"/>
      <w:r w:rsidRPr="00E50BCA">
        <w:rPr>
          <w:rFonts w:ascii="Verdana" w:hAnsi="Verdana" w:cstheme="minorHAnsi"/>
        </w:rPr>
        <w:t xml:space="preserve"> the draft PC report is far too skewed towards ensuring a future for Service Provider organisations at the expense of the perspective of people with disabilities.</w:t>
      </w:r>
    </w:p>
    <w:p w:rsidR="00797D98" w:rsidRDefault="00797D98" w:rsidP="00797D98">
      <w:pPr>
        <w:spacing w:line="276" w:lineRule="auto"/>
        <w:rPr>
          <w:rFonts w:ascii="Verdana" w:hAnsi="Verdana" w:cstheme="minorHAnsi"/>
        </w:rPr>
      </w:pPr>
    </w:p>
    <w:p w:rsidR="00797D98" w:rsidRPr="003D5C63" w:rsidRDefault="00797D98" w:rsidP="00797D98">
      <w:pPr>
        <w:pStyle w:val="Heading1"/>
        <w:rPr>
          <w:color w:val="280066"/>
        </w:rPr>
      </w:pPr>
      <w:r w:rsidRPr="003D5C63">
        <w:rPr>
          <w:color w:val="280066"/>
        </w:rPr>
        <w:t>4.</w:t>
      </w:r>
      <w:r w:rsidRPr="003D5C63">
        <w:rPr>
          <w:color w:val="280066"/>
        </w:rPr>
        <w:tab/>
      </w:r>
      <w:r w:rsidR="003D5C63" w:rsidRPr="003D5C63">
        <w:rPr>
          <w:color w:val="280066"/>
        </w:rPr>
        <w:t>Recommendations</w:t>
      </w:r>
    </w:p>
    <w:p w:rsidR="00797D98" w:rsidRDefault="00797D98" w:rsidP="00797D98">
      <w:pPr>
        <w:spacing w:line="276" w:lineRule="auto"/>
        <w:rPr>
          <w:rFonts w:ascii="Verdana" w:hAnsi="Verdana" w:cstheme="minorHAnsi"/>
        </w:rPr>
      </w:pPr>
    </w:p>
    <w:p w:rsidR="00B152B3" w:rsidRDefault="00B152B3" w:rsidP="00797D98">
      <w:pPr>
        <w:spacing w:line="276" w:lineRule="auto"/>
        <w:rPr>
          <w:rFonts w:ascii="Verdana" w:hAnsi="Verdana" w:cstheme="minorHAnsi"/>
        </w:rPr>
      </w:pPr>
      <w:r>
        <w:rPr>
          <w:rFonts w:ascii="Verdana" w:hAnsi="Verdana" w:cstheme="minorHAnsi"/>
        </w:rPr>
        <w:t>In the context of the issues highlighted in this Submission, WWDA and Women with Disabilities Victoria recommend that:</w:t>
      </w:r>
    </w:p>
    <w:p w:rsidR="00B152B3" w:rsidRDefault="00B152B3" w:rsidP="00797D98">
      <w:pPr>
        <w:spacing w:line="276" w:lineRule="auto"/>
        <w:rPr>
          <w:rFonts w:ascii="Verdana" w:hAnsi="Verdana" w:cstheme="minorHAnsi"/>
        </w:rPr>
      </w:pPr>
    </w:p>
    <w:p w:rsidR="00797D98" w:rsidRDefault="00B152B3" w:rsidP="00B152B3">
      <w:pPr>
        <w:spacing w:line="276" w:lineRule="auto"/>
        <w:ind w:left="720" w:hanging="720"/>
        <w:rPr>
          <w:rFonts w:ascii="Verdana" w:hAnsi="Verdana" w:cstheme="minorHAnsi"/>
        </w:rPr>
      </w:pPr>
      <w:r>
        <w:rPr>
          <w:rFonts w:ascii="Verdana" w:hAnsi="Verdana" w:cstheme="minorHAnsi"/>
        </w:rPr>
        <w:t>4.1.</w:t>
      </w:r>
      <w:r>
        <w:rPr>
          <w:rFonts w:ascii="Verdana" w:hAnsi="Verdana" w:cstheme="minorHAnsi"/>
        </w:rPr>
        <w:tab/>
      </w:r>
      <w:r w:rsidRPr="00B152B3">
        <w:rPr>
          <w:rFonts w:ascii="Verdana" w:hAnsi="Verdana" w:cstheme="minorHAnsi"/>
        </w:rPr>
        <w:t>Gender is explicitly mentioned as part of the overall framing and conceptualisation of the NDIS</w:t>
      </w:r>
      <w:r>
        <w:rPr>
          <w:rFonts w:ascii="Verdana" w:hAnsi="Verdana" w:cstheme="minorHAnsi"/>
        </w:rPr>
        <w:t>.</w:t>
      </w:r>
    </w:p>
    <w:p w:rsidR="00797D98" w:rsidRDefault="00797D98" w:rsidP="00797D98">
      <w:pPr>
        <w:spacing w:line="276" w:lineRule="auto"/>
        <w:rPr>
          <w:rFonts w:ascii="Verdana" w:hAnsi="Verdana" w:cstheme="minorHAnsi"/>
        </w:rPr>
      </w:pPr>
    </w:p>
    <w:p w:rsidR="00797D98" w:rsidRDefault="00B152B3" w:rsidP="00B152B3">
      <w:pPr>
        <w:spacing w:line="276" w:lineRule="auto"/>
        <w:ind w:left="720" w:hanging="720"/>
        <w:rPr>
          <w:rFonts w:ascii="Verdana" w:hAnsi="Verdana" w:cstheme="minorHAnsi"/>
        </w:rPr>
      </w:pPr>
      <w:r>
        <w:rPr>
          <w:rFonts w:ascii="Verdana" w:hAnsi="Verdana" w:cstheme="minorHAnsi"/>
        </w:rPr>
        <w:t>4.2.</w:t>
      </w:r>
      <w:r>
        <w:rPr>
          <w:rFonts w:ascii="Verdana" w:hAnsi="Verdana" w:cstheme="minorHAnsi"/>
        </w:rPr>
        <w:tab/>
      </w:r>
      <w:r w:rsidRPr="00B152B3">
        <w:rPr>
          <w:rFonts w:ascii="Verdana" w:hAnsi="Verdana" w:cstheme="minorHAnsi"/>
        </w:rPr>
        <w:t>Gender</w:t>
      </w:r>
      <w:r w:rsidR="00BF58A5">
        <w:rPr>
          <w:rFonts w:ascii="Verdana" w:hAnsi="Verdana" w:cstheme="minorHAnsi"/>
        </w:rPr>
        <w:t xml:space="preserve"> and acknowledgement of the needs of women with disabilities</w:t>
      </w:r>
      <w:r w:rsidRPr="00B152B3">
        <w:rPr>
          <w:rFonts w:ascii="Verdana" w:hAnsi="Verdana" w:cstheme="minorHAnsi"/>
        </w:rPr>
        <w:t xml:space="preserve"> </w:t>
      </w:r>
      <w:r w:rsidR="00BF58A5">
        <w:rPr>
          <w:rFonts w:ascii="Verdana" w:hAnsi="Verdana" w:cstheme="minorHAnsi"/>
        </w:rPr>
        <w:t>are</w:t>
      </w:r>
      <w:r w:rsidRPr="00B152B3">
        <w:rPr>
          <w:rFonts w:ascii="Verdana" w:hAnsi="Verdana" w:cstheme="minorHAnsi"/>
        </w:rPr>
        <w:t xml:space="preserve"> explicitly mentioned as part of describing how the NDIS will enable the access to, and collaboration with, mainstream services</w:t>
      </w:r>
      <w:r>
        <w:rPr>
          <w:rFonts w:ascii="Verdana" w:hAnsi="Verdana" w:cstheme="minorHAnsi"/>
        </w:rPr>
        <w:t>.</w:t>
      </w:r>
    </w:p>
    <w:p w:rsidR="00797D98" w:rsidRDefault="00797D98" w:rsidP="00797D98">
      <w:pPr>
        <w:spacing w:line="276" w:lineRule="auto"/>
        <w:rPr>
          <w:rFonts w:ascii="Verdana" w:hAnsi="Verdana" w:cstheme="minorHAnsi"/>
        </w:rPr>
      </w:pPr>
    </w:p>
    <w:p w:rsidR="00797D98" w:rsidRDefault="00B152B3" w:rsidP="00B152B3">
      <w:pPr>
        <w:spacing w:line="276" w:lineRule="auto"/>
        <w:ind w:left="720" w:hanging="720"/>
        <w:rPr>
          <w:rFonts w:ascii="Verdana" w:hAnsi="Verdana" w:cstheme="minorHAnsi"/>
        </w:rPr>
      </w:pPr>
      <w:r>
        <w:rPr>
          <w:rFonts w:ascii="Verdana" w:hAnsi="Verdana" w:cstheme="minorHAnsi"/>
        </w:rPr>
        <w:t>4.3.</w:t>
      </w:r>
      <w:r>
        <w:rPr>
          <w:rFonts w:ascii="Verdana" w:hAnsi="Verdana" w:cstheme="minorHAnsi"/>
        </w:rPr>
        <w:tab/>
      </w:r>
      <w:r w:rsidRPr="00B152B3">
        <w:rPr>
          <w:rFonts w:ascii="Verdana" w:hAnsi="Verdana" w:cstheme="minorHAnsi"/>
        </w:rPr>
        <w:t xml:space="preserve">The NDIS employment strategy reduce disadvantage experienced by women with disabilities </w:t>
      </w:r>
      <w:r>
        <w:rPr>
          <w:rFonts w:ascii="Verdana" w:hAnsi="Verdana" w:cstheme="minorHAnsi"/>
        </w:rPr>
        <w:t xml:space="preserve">in </w:t>
      </w:r>
      <w:r w:rsidRPr="00B152B3">
        <w:rPr>
          <w:rFonts w:ascii="Verdana" w:hAnsi="Verdana" w:cstheme="minorHAnsi"/>
        </w:rPr>
        <w:t>gaining employment and in the workplace.</w:t>
      </w:r>
    </w:p>
    <w:p w:rsidR="00797D98" w:rsidRDefault="00797D98" w:rsidP="00797D98">
      <w:pPr>
        <w:spacing w:line="276" w:lineRule="auto"/>
        <w:rPr>
          <w:rFonts w:ascii="Verdana" w:hAnsi="Verdana" w:cstheme="minorHAnsi"/>
        </w:rPr>
      </w:pPr>
    </w:p>
    <w:p w:rsidR="00B152B3" w:rsidRDefault="00B152B3" w:rsidP="003839CD">
      <w:pPr>
        <w:spacing w:line="276" w:lineRule="auto"/>
        <w:ind w:left="720" w:hanging="720"/>
        <w:rPr>
          <w:rFonts w:ascii="Verdana" w:hAnsi="Verdana" w:cstheme="minorHAnsi"/>
        </w:rPr>
      </w:pPr>
      <w:r>
        <w:rPr>
          <w:rFonts w:ascii="Verdana" w:hAnsi="Verdana" w:cstheme="minorHAnsi"/>
        </w:rPr>
        <w:t>4.4.</w:t>
      </w:r>
      <w:r>
        <w:rPr>
          <w:rFonts w:ascii="Verdana" w:hAnsi="Verdana" w:cstheme="minorHAnsi"/>
        </w:rPr>
        <w:tab/>
      </w:r>
      <w:r w:rsidRPr="00B152B3">
        <w:rPr>
          <w:rFonts w:ascii="Verdana" w:hAnsi="Verdana" w:cstheme="minorHAnsi"/>
        </w:rPr>
        <w:t xml:space="preserve">Women with disabilities have </w:t>
      </w:r>
      <w:r w:rsidR="00081A31">
        <w:rPr>
          <w:rFonts w:ascii="Verdana" w:hAnsi="Verdana" w:cstheme="minorHAnsi"/>
        </w:rPr>
        <w:t xml:space="preserve">the same </w:t>
      </w:r>
      <w:r w:rsidRPr="00B152B3">
        <w:rPr>
          <w:rFonts w:ascii="Verdana" w:hAnsi="Verdana" w:cstheme="minorHAnsi"/>
        </w:rPr>
        <w:t xml:space="preserve">access to </w:t>
      </w:r>
      <w:r w:rsidR="00081A31">
        <w:rPr>
          <w:rFonts w:ascii="Verdana" w:hAnsi="Verdana" w:cstheme="minorHAnsi"/>
        </w:rPr>
        <w:t xml:space="preserve">mainstream </w:t>
      </w:r>
      <w:r w:rsidRPr="00B152B3">
        <w:rPr>
          <w:rFonts w:ascii="Verdana" w:hAnsi="Verdana" w:cstheme="minorHAnsi"/>
        </w:rPr>
        <w:t xml:space="preserve">services and supports as women in general. </w:t>
      </w:r>
    </w:p>
    <w:p w:rsidR="00B152B3" w:rsidRDefault="00B152B3" w:rsidP="00B152B3">
      <w:pPr>
        <w:spacing w:line="276" w:lineRule="auto"/>
        <w:rPr>
          <w:rFonts w:ascii="Verdana" w:hAnsi="Verdana" w:cstheme="minorHAnsi"/>
        </w:rPr>
      </w:pPr>
    </w:p>
    <w:p w:rsidR="00797D98" w:rsidRDefault="003839CD" w:rsidP="003839CD">
      <w:pPr>
        <w:spacing w:line="276" w:lineRule="auto"/>
        <w:ind w:left="720" w:hanging="720"/>
        <w:rPr>
          <w:rFonts w:ascii="Verdana" w:hAnsi="Verdana" w:cstheme="minorHAnsi"/>
        </w:rPr>
      </w:pPr>
      <w:r>
        <w:rPr>
          <w:rFonts w:ascii="Verdana" w:hAnsi="Verdana" w:cstheme="minorHAnsi"/>
        </w:rPr>
        <w:t>4.5.</w:t>
      </w:r>
      <w:r>
        <w:rPr>
          <w:rFonts w:ascii="Verdana" w:hAnsi="Verdana" w:cstheme="minorHAnsi"/>
        </w:rPr>
        <w:tab/>
        <w:t>P</w:t>
      </w:r>
      <w:r w:rsidR="00B152B3" w:rsidRPr="00B152B3">
        <w:rPr>
          <w:rFonts w:ascii="Verdana" w:hAnsi="Verdana" w:cstheme="minorHAnsi"/>
        </w:rPr>
        <w:t>eople with disabilities who have additional anci</w:t>
      </w:r>
      <w:r>
        <w:rPr>
          <w:rFonts w:ascii="Verdana" w:hAnsi="Verdana" w:cstheme="minorHAnsi"/>
        </w:rPr>
        <w:t xml:space="preserve">llary </w:t>
      </w:r>
      <w:r w:rsidR="00081A31">
        <w:rPr>
          <w:rFonts w:ascii="Verdana" w:hAnsi="Verdana" w:cstheme="minorHAnsi"/>
        </w:rPr>
        <w:t xml:space="preserve">health </w:t>
      </w:r>
      <w:r>
        <w:rPr>
          <w:rFonts w:ascii="Verdana" w:hAnsi="Verdana" w:cstheme="minorHAnsi"/>
        </w:rPr>
        <w:t>support needs are subsidis</w:t>
      </w:r>
      <w:r w:rsidR="00B152B3" w:rsidRPr="00B152B3">
        <w:rPr>
          <w:rFonts w:ascii="Verdana" w:hAnsi="Verdana" w:cstheme="minorHAnsi"/>
        </w:rPr>
        <w:t>ed on an ongoing basis.</w:t>
      </w:r>
    </w:p>
    <w:p w:rsidR="00B152B3" w:rsidRDefault="00B152B3" w:rsidP="00797D98">
      <w:pPr>
        <w:spacing w:line="276" w:lineRule="auto"/>
        <w:rPr>
          <w:rFonts w:ascii="Verdana" w:hAnsi="Verdana" w:cstheme="minorHAnsi"/>
        </w:rPr>
      </w:pPr>
    </w:p>
    <w:p w:rsidR="00B152B3" w:rsidRDefault="00B152B3" w:rsidP="00B152B3">
      <w:pPr>
        <w:spacing w:line="276" w:lineRule="auto"/>
        <w:ind w:left="720" w:hanging="720"/>
        <w:rPr>
          <w:rFonts w:ascii="Verdana" w:hAnsi="Verdana" w:cstheme="minorHAnsi"/>
        </w:rPr>
      </w:pPr>
      <w:r>
        <w:rPr>
          <w:rFonts w:ascii="Verdana" w:hAnsi="Verdana" w:cstheme="minorHAnsi"/>
        </w:rPr>
        <w:t>4.</w:t>
      </w:r>
      <w:r w:rsidR="003839CD">
        <w:rPr>
          <w:rFonts w:ascii="Verdana" w:hAnsi="Verdana" w:cstheme="minorHAnsi"/>
        </w:rPr>
        <w:t>6</w:t>
      </w:r>
      <w:r>
        <w:rPr>
          <w:rFonts w:ascii="Verdana" w:hAnsi="Verdana" w:cstheme="minorHAnsi"/>
        </w:rPr>
        <w:t>.</w:t>
      </w:r>
      <w:r>
        <w:rPr>
          <w:rFonts w:ascii="Verdana" w:hAnsi="Verdana" w:cstheme="minorHAnsi"/>
        </w:rPr>
        <w:tab/>
      </w:r>
      <w:r w:rsidRPr="00B152B3">
        <w:rPr>
          <w:rFonts w:ascii="Verdana" w:hAnsi="Verdana" w:cstheme="minorHAnsi"/>
        </w:rPr>
        <w:t>Gender</w:t>
      </w:r>
      <w:r w:rsidR="00081A31">
        <w:rPr>
          <w:rFonts w:ascii="Verdana" w:hAnsi="Verdana" w:cstheme="minorHAnsi"/>
        </w:rPr>
        <w:t xml:space="preserve"> considerations, the specific needs of women with disabilities, </w:t>
      </w:r>
      <w:r w:rsidRPr="00B152B3">
        <w:rPr>
          <w:rFonts w:ascii="Verdana" w:hAnsi="Verdana" w:cstheme="minorHAnsi"/>
        </w:rPr>
        <w:t>is explicitly mentioned as part of describing the NDIS assessment processes and tier 3 responses</w:t>
      </w:r>
      <w:r>
        <w:rPr>
          <w:rFonts w:ascii="Verdana" w:hAnsi="Verdana" w:cstheme="minorHAnsi"/>
        </w:rPr>
        <w:t>.</w:t>
      </w:r>
    </w:p>
    <w:p w:rsidR="00B152B3" w:rsidRDefault="00B152B3" w:rsidP="00797D98">
      <w:pPr>
        <w:spacing w:line="276" w:lineRule="auto"/>
        <w:rPr>
          <w:rFonts w:ascii="Verdana" w:hAnsi="Verdana" w:cstheme="minorHAnsi"/>
        </w:rPr>
      </w:pPr>
    </w:p>
    <w:p w:rsidR="00B152B3" w:rsidRDefault="00B152B3" w:rsidP="003839CD">
      <w:pPr>
        <w:spacing w:line="276" w:lineRule="auto"/>
        <w:ind w:left="720" w:hanging="720"/>
        <w:rPr>
          <w:rFonts w:ascii="Verdana" w:hAnsi="Verdana" w:cstheme="minorHAnsi"/>
        </w:rPr>
      </w:pPr>
      <w:r>
        <w:rPr>
          <w:rFonts w:ascii="Verdana" w:hAnsi="Verdana" w:cstheme="minorHAnsi"/>
        </w:rPr>
        <w:t>4.</w:t>
      </w:r>
      <w:r w:rsidR="003839CD">
        <w:rPr>
          <w:rFonts w:ascii="Verdana" w:hAnsi="Verdana" w:cstheme="minorHAnsi"/>
        </w:rPr>
        <w:t>7</w:t>
      </w:r>
      <w:r>
        <w:rPr>
          <w:rFonts w:ascii="Verdana" w:hAnsi="Verdana" w:cstheme="minorHAnsi"/>
        </w:rPr>
        <w:t>.</w:t>
      </w:r>
      <w:r>
        <w:rPr>
          <w:rFonts w:ascii="Verdana" w:hAnsi="Verdana" w:cstheme="minorHAnsi"/>
        </w:rPr>
        <w:tab/>
      </w:r>
      <w:r w:rsidRPr="00B152B3">
        <w:rPr>
          <w:rFonts w:ascii="Verdana" w:hAnsi="Verdana" w:cstheme="minorHAnsi"/>
        </w:rPr>
        <w:t>Assessors for the NDIS are trained in relation to family and relationship violence when working with women and girls.</w:t>
      </w:r>
    </w:p>
    <w:p w:rsidR="00B152B3" w:rsidRDefault="00B152B3" w:rsidP="00797D98">
      <w:pPr>
        <w:spacing w:line="276" w:lineRule="auto"/>
        <w:rPr>
          <w:rFonts w:ascii="Verdana" w:hAnsi="Verdana" w:cstheme="minorHAnsi"/>
        </w:rPr>
      </w:pPr>
    </w:p>
    <w:p w:rsidR="00B152B3" w:rsidRDefault="00B152B3" w:rsidP="003839CD">
      <w:pPr>
        <w:spacing w:line="276" w:lineRule="auto"/>
        <w:ind w:left="720" w:hanging="720"/>
        <w:rPr>
          <w:rFonts w:ascii="Verdana" w:hAnsi="Verdana" w:cstheme="minorHAnsi"/>
        </w:rPr>
      </w:pPr>
      <w:r>
        <w:rPr>
          <w:rFonts w:ascii="Verdana" w:hAnsi="Verdana" w:cstheme="minorHAnsi"/>
        </w:rPr>
        <w:t>4.</w:t>
      </w:r>
      <w:r w:rsidR="003839CD">
        <w:rPr>
          <w:rFonts w:ascii="Verdana" w:hAnsi="Verdana" w:cstheme="minorHAnsi"/>
        </w:rPr>
        <w:t>8</w:t>
      </w:r>
      <w:r>
        <w:rPr>
          <w:rFonts w:ascii="Verdana" w:hAnsi="Verdana" w:cstheme="minorHAnsi"/>
        </w:rPr>
        <w:t>.</w:t>
      </w:r>
      <w:r>
        <w:rPr>
          <w:rFonts w:ascii="Verdana" w:hAnsi="Verdana" w:cstheme="minorHAnsi"/>
        </w:rPr>
        <w:tab/>
      </w:r>
      <w:r w:rsidRPr="00B152B3">
        <w:rPr>
          <w:rFonts w:ascii="Verdana" w:hAnsi="Verdana" w:cstheme="minorHAnsi"/>
        </w:rPr>
        <w:t xml:space="preserve">The assessment of family and informal context recognises women’s roles as givers </w:t>
      </w:r>
      <w:r w:rsidRPr="003839CD">
        <w:rPr>
          <w:rFonts w:ascii="Verdana" w:hAnsi="Verdana" w:cstheme="minorHAnsi"/>
          <w:i/>
        </w:rPr>
        <w:t>and</w:t>
      </w:r>
      <w:r w:rsidRPr="00B152B3">
        <w:rPr>
          <w:rFonts w:ascii="Verdana" w:hAnsi="Verdana" w:cstheme="minorHAnsi"/>
        </w:rPr>
        <w:t xml:space="preserve"> receivers of informal support.</w:t>
      </w:r>
    </w:p>
    <w:p w:rsidR="00797D98" w:rsidRDefault="00797D98" w:rsidP="00797D98">
      <w:pPr>
        <w:spacing w:line="276" w:lineRule="auto"/>
        <w:rPr>
          <w:rFonts w:ascii="Verdana" w:hAnsi="Verdana" w:cstheme="minorHAnsi"/>
        </w:rPr>
      </w:pPr>
    </w:p>
    <w:p w:rsidR="00797D98" w:rsidRDefault="00797D98" w:rsidP="00797D98">
      <w:pPr>
        <w:spacing w:line="276" w:lineRule="auto"/>
        <w:rPr>
          <w:rFonts w:ascii="Verdana" w:hAnsi="Verdana" w:cs="Arial"/>
        </w:rPr>
      </w:pPr>
    </w:p>
    <w:p w:rsidR="00B152B3" w:rsidRDefault="00B152B3" w:rsidP="00797D98">
      <w:pPr>
        <w:spacing w:line="276" w:lineRule="auto"/>
        <w:rPr>
          <w:rFonts w:ascii="Verdana" w:hAnsi="Verdana" w:cs="Arial"/>
        </w:rPr>
      </w:pPr>
    </w:p>
    <w:p w:rsidR="00B152B3" w:rsidRDefault="00B152B3" w:rsidP="00797D98">
      <w:pPr>
        <w:spacing w:line="276" w:lineRule="auto"/>
        <w:rPr>
          <w:rFonts w:ascii="Verdana" w:hAnsi="Verdana" w:cs="Arial"/>
        </w:rPr>
      </w:pPr>
    </w:p>
    <w:p w:rsidR="00B152B3" w:rsidRDefault="00B152B3" w:rsidP="00797D98">
      <w:pPr>
        <w:spacing w:line="276" w:lineRule="auto"/>
        <w:rPr>
          <w:rFonts w:ascii="Verdana" w:hAnsi="Verdana" w:cs="Arial"/>
        </w:rPr>
      </w:pPr>
    </w:p>
    <w:p w:rsidR="00E8744C" w:rsidRDefault="00E8744C">
      <w:pPr>
        <w:spacing w:after="200" w:line="276" w:lineRule="auto"/>
        <w:rPr>
          <w:rFonts w:asciiTheme="majorHAnsi" w:eastAsiaTheme="majorEastAsia" w:hAnsiTheme="majorHAnsi" w:cstheme="majorBidi"/>
          <w:b/>
          <w:bCs/>
          <w:color w:val="365F91" w:themeColor="accent1" w:themeShade="BF"/>
          <w:sz w:val="28"/>
          <w:szCs w:val="28"/>
        </w:rPr>
      </w:pPr>
      <w:r>
        <w:br w:type="page"/>
      </w:r>
    </w:p>
    <w:p w:rsidR="00326578" w:rsidRPr="002474FC" w:rsidRDefault="00326578" w:rsidP="003D5C63">
      <w:pPr>
        <w:pStyle w:val="Heading1"/>
        <w:numPr>
          <w:ilvl w:val="0"/>
          <w:numId w:val="27"/>
        </w:numPr>
        <w:rPr>
          <w:color w:val="280066"/>
        </w:rPr>
      </w:pPr>
      <w:bookmarkStart w:id="16" w:name="_Toc292203076"/>
      <w:r w:rsidRPr="002474FC">
        <w:rPr>
          <w:color w:val="280066"/>
        </w:rPr>
        <w:lastRenderedPageBreak/>
        <w:t>References</w:t>
      </w:r>
      <w:bookmarkEnd w:id="16"/>
    </w:p>
    <w:p w:rsidR="00B27198" w:rsidRDefault="00B27198" w:rsidP="00326578">
      <w:pPr>
        <w:spacing w:line="276" w:lineRule="auto"/>
        <w:rPr>
          <w:rFonts w:ascii="Verdana" w:hAnsi="Verdana" w:cstheme="minorHAnsi"/>
        </w:rPr>
      </w:pPr>
    </w:p>
    <w:p w:rsidR="00326578" w:rsidRDefault="00326578" w:rsidP="00326578">
      <w:pPr>
        <w:spacing w:line="276" w:lineRule="auto"/>
        <w:rPr>
          <w:rFonts w:ascii="Verdana" w:hAnsi="Verdana" w:cstheme="minorHAnsi"/>
        </w:rPr>
      </w:pPr>
      <w:proofErr w:type="gramStart"/>
      <w:r>
        <w:rPr>
          <w:rFonts w:ascii="Verdana" w:hAnsi="Verdana" w:cstheme="minorHAnsi"/>
        </w:rPr>
        <w:t xml:space="preserve">Crooks, M. (2009) </w:t>
      </w:r>
      <w:r>
        <w:rPr>
          <w:rFonts w:ascii="Verdana" w:hAnsi="Verdana" w:cstheme="minorHAnsi"/>
          <w:i/>
        </w:rPr>
        <w:t>Gender lens for inclusive philanthropy.</w:t>
      </w:r>
      <w:proofErr w:type="gramEnd"/>
      <w:r>
        <w:rPr>
          <w:rFonts w:ascii="Verdana" w:hAnsi="Verdana" w:cstheme="minorHAnsi"/>
          <w:i/>
        </w:rPr>
        <w:t xml:space="preserve"> </w:t>
      </w:r>
      <w:r>
        <w:rPr>
          <w:rFonts w:ascii="Verdana" w:hAnsi="Verdana" w:cstheme="minorHAnsi"/>
        </w:rPr>
        <w:t>Melbourne: Women’s trust</w:t>
      </w:r>
      <w:r w:rsidR="00C40E7A">
        <w:rPr>
          <w:rFonts w:ascii="Verdana" w:hAnsi="Verdana" w:cstheme="minorHAnsi"/>
        </w:rPr>
        <w:t>.</w:t>
      </w:r>
    </w:p>
    <w:p w:rsidR="00326578" w:rsidRDefault="00326578" w:rsidP="00326578">
      <w:pPr>
        <w:spacing w:line="276" w:lineRule="auto"/>
        <w:rPr>
          <w:rFonts w:ascii="Verdana" w:hAnsi="Verdana" w:cstheme="minorHAnsi"/>
        </w:rPr>
      </w:pPr>
    </w:p>
    <w:p w:rsidR="00CF5129" w:rsidRDefault="00CF5129" w:rsidP="00CF5129">
      <w:pPr>
        <w:spacing w:line="276" w:lineRule="auto"/>
        <w:rPr>
          <w:rFonts w:ascii="Verdana" w:hAnsi="Verdana" w:cstheme="minorHAnsi"/>
        </w:rPr>
      </w:pPr>
      <w:r>
        <w:rPr>
          <w:rFonts w:ascii="Verdana" w:hAnsi="Verdana" w:cstheme="minorHAnsi"/>
        </w:rPr>
        <w:t xml:space="preserve">Committee on the Elimination of </w:t>
      </w:r>
      <w:r w:rsidRPr="00CF5129">
        <w:rPr>
          <w:rFonts w:ascii="Verdana" w:hAnsi="Verdana" w:cstheme="minorHAnsi"/>
        </w:rPr>
        <w:t>Discrimination against Women</w:t>
      </w:r>
      <w:r>
        <w:rPr>
          <w:rFonts w:ascii="Verdana" w:hAnsi="Verdana" w:cstheme="minorHAnsi"/>
        </w:rPr>
        <w:t xml:space="preserve"> (CEDAW) (2010) </w:t>
      </w:r>
      <w:r w:rsidRPr="00CF5129">
        <w:rPr>
          <w:rFonts w:ascii="Verdana" w:hAnsi="Verdana" w:cstheme="minorHAnsi"/>
          <w:i/>
        </w:rPr>
        <w:t>Concluding observations of the Committee on the Elimination of Discrimination against Women: Australia.</w:t>
      </w:r>
      <w:r>
        <w:rPr>
          <w:rFonts w:ascii="Verdana" w:hAnsi="Verdana" w:cstheme="minorHAnsi"/>
        </w:rPr>
        <w:t xml:space="preserve"> </w:t>
      </w:r>
      <w:r w:rsidRPr="00CF5129">
        <w:rPr>
          <w:rFonts w:ascii="Verdana" w:hAnsi="Verdana" w:cstheme="minorHAnsi"/>
        </w:rPr>
        <w:t xml:space="preserve">Forty-sixth </w:t>
      </w:r>
      <w:proofErr w:type="gramStart"/>
      <w:r w:rsidRPr="00CF5129">
        <w:rPr>
          <w:rFonts w:ascii="Verdana" w:hAnsi="Verdana" w:cstheme="minorHAnsi"/>
        </w:rPr>
        <w:t>session</w:t>
      </w:r>
      <w:proofErr w:type="gramEnd"/>
      <w:r>
        <w:rPr>
          <w:rFonts w:ascii="Verdana" w:hAnsi="Verdana" w:cstheme="minorHAnsi"/>
        </w:rPr>
        <w:t xml:space="preserve">, </w:t>
      </w:r>
      <w:r w:rsidRPr="00CF5129">
        <w:rPr>
          <w:rFonts w:ascii="Verdana" w:hAnsi="Verdana" w:cstheme="minorHAnsi"/>
        </w:rPr>
        <w:t>12 – 30 July 2010</w:t>
      </w:r>
      <w:r>
        <w:rPr>
          <w:rFonts w:ascii="Verdana" w:hAnsi="Verdana" w:cstheme="minorHAnsi"/>
        </w:rPr>
        <w:t xml:space="preserve">, New York, </w:t>
      </w:r>
      <w:r w:rsidRPr="00CF5129">
        <w:rPr>
          <w:rFonts w:ascii="Verdana" w:hAnsi="Verdana" w:cstheme="minorHAnsi"/>
        </w:rPr>
        <w:t>CEDAW/C/AUS/CO/7</w:t>
      </w:r>
      <w:r>
        <w:rPr>
          <w:rFonts w:ascii="Verdana" w:hAnsi="Verdana" w:cstheme="minorHAnsi"/>
        </w:rPr>
        <w:t>.</w:t>
      </w:r>
    </w:p>
    <w:p w:rsidR="00CF5129" w:rsidRDefault="00CF5129" w:rsidP="00326578">
      <w:pPr>
        <w:spacing w:line="276" w:lineRule="auto"/>
        <w:rPr>
          <w:rFonts w:ascii="Verdana" w:hAnsi="Verdana" w:cstheme="minorHAnsi"/>
        </w:rPr>
      </w:pPr>
    </w:p>
    <w:p w:rsidR="00326578" w:rsidRPr="00D95713" w:rsidRDefault="00326578" w:rsidP="00326578">
      <w:pPr>
        <w:spacing w:line="276" w:lineRule="auto"/>
        <w:rPr>
          <w:rFonts w:ascii="Verdana" w:hAnsi="Verdana" w:cstheme="minorHAnsi"/>
        </w:rPr>
      </w:pPr>
      <w:r w:rsidRPr="00D95713">
        <w:rPr>
          <w:rFonts w:ascii="Verdana" w:hAnsi="Verdana" w:cstheme="minorHAnsi"/>
        </w:rPr>
        <w:t xml:space="preserve">Department for International Development (2002) </w:t>
      </w:r>
      <w:r w:rsidRPr="00D95713">
        <w:rPr>
          <w:rFonts w:ascii="Verdana" w:hAnsi="Verdana" w:cstheme="minorHAnsi"/>
          <w:i/>
        </w:rPr>
        <w:t>Gender Manual: A Practical Guide for Development Policy Makers and Practitioners.</w:t>
      </w:r>
      <w:r w:rsidRPr="00D95713">
        <w:rPr>
          <w:rFonts w:ascii="Verdana" w:hAnsi="Verdana" w:cstheme="minorHAnsi"/>
        </w:rPr>
        <w:t xml:space="preserve"> </w:t>
      </w:r>
      <w:proofErr w:type="gramStart"/>
      <w:r w:rsidRPr="00D95713">
        <w:rPr>
          <w:rFonts w:ascii="Verdana" w:hAnsi="Verdana" w:cstheme="minorHAnsi"/>
        </w:rPr>
        <w:t>Social Development Division; DFID, London, UK.</w:t>
      </w:r>
      <w:proofErr w:type="gramEnd"/>
    </w:p>
    <w:p w:rsidR="00326578" w:rsidRDefault="00326578" w:rsidP="00326578">
      <w:pPr>
        <w:autoSpaceDE w:val="0"/>
        <w:autoSpaceDN w:val="0"/>
        <w:adjustRightInd w:val="0"/>
        <w:spacing w:line="276" w:lineRule="auto"/>
        <w:rPr>
          <w:rFonts w:ascii="Verdana" w:eastAsiaTheme="minorHAnsi" w:hAnsi="Verdana" w:cs="Arial"/>
          <w:bCs/>
          <w:lang w:val="en-US" w:eastAsia="en-US"/>
        </w:rPr>
      </w:pPr>
    </w:p>
    <w:p w:rsidR="00C3340B" w:rsidRDefault="00C3340B" w:rsidP="00326578">
      <w:pPr>
        <w:spacing w:line="276" w:lineRule="auto"/>
        <w:rPr>
          <w:rFonts w:ascii="Verdana" w:hAnsi="Verdana"/>
        </w:rPr>
      </w:pPr>
      <w:r>
        <w:rPr>
          <w:rFonts w:ascii="Verdana" w:hAnsi="Verdana"/>
        </w:rPr>
        <w:t xml:space="preserve">Healey, L et al </w:t>
      </w:r>
      <w:r w:rsidRPr="00C40E7A">
        <w:rPr>
          <w:rFonts w:ascii="Verdana" w:hAnsi="Verdana"/>
          <w:i/>
        </w:rPr>
        <w:t xml:space="preserve">Building the Evidence: a report on the status of policy and practice </w:t>
      </w:r>
      <w:r w:rsidR="00B27198" w:rsidRPr="00C40E7A">
        <w:rPr>
          <w:rFonts w:ascii="Verdana" w:hAnsi="Verdana"/>
          <w:i/>
        </w:rPr>
        <w:t xml:space="preserve">in </w:t>
      </w:r>
      <w:r w:rsidRPr="00C40E7A">
        <w:rPr>
          <w:rFonts w:ascii="Verdana" w:hAnsi="Verdana"/>
          <w:i/>
        </w:rPr>
        <w:t xml:space="preserve">responding to </w:t>
      </w:r>
      <w:r w:rsidR="00B27198" w:rsidRPr="00C40E7A">
        <w:rPr>
          <w:rFonts w:ascii="Verdana" w:hAnsi="Verdana"/>
          <w:i/>
        </w:rPr>
        <w:t xml:space="preserve">violence against </w:t>
      </w:r>
      <w:r w:rsidRPr="00C40E7A">
        <w:rPr>
          <w:rFonts w:ascii="Verdana" w:hAnsi="Verdana"/>
          <w:i/>
        </w:rPr>
        <w:t>women with disabilities in Victoria:</w:t>
      </w:r>
      <w:r w:rsidR="00B27198" w:rsidRPr="00B27198">
        <w:t xml:space="preserve"> </w:t>
      </w:r>
      <w:hyperlink r:id="rId14" w:anchor="bte" w:history="1">
        <w:r w:rsidR="00B27198" w:rsidRPr="00F54A9D">
          <w:rPr>
            <w:rStyle w:val="Hyperlink"/>
            <w:rFonts w:ascii="Verdana" w:hAnsi="Verdana"/>
          </w:rPr>
          <w:t>http://www.wdv.org.au/publications.htm#bte</w:t>
        </w:r>
      </w:hyperlink>
      <w:r w:rsidR="00B27198">
        <w:rPr>
          <w:rFonts w:ascii="Verdana" w:hAnsi="Verdana"/>
        </w:rPr>
        <w:t xml:space="preserve"> </w:t>
      </w:r>
      <w:r>
        <w:rPr>
          <w:rFonts w:ascii="Verdana" w:hAnsi="Verdana"/>
        </w:rPr>
        <w:t xml:space="preserve"> </w:t>
      </w:r>
    </w:p>
    <w:p w:rsidR="00B27198" w:rsidRDefault="00B27198" w:rsidP="00326578">
      <w:pPr>
        <w:spacing w:line="276" w:lineRule="auto"/>
        <w:rPr>
          <w:rFonts w:ascii="Verdana" w:hAnsi="Verdana"/>
        </w:rPr>
      </w:pPr>
    </w:p>
    <w:p w:rsidR="00326578" w:rsidRPr="00D95713" w:rsidRDefault="00326578" w:rsidP="00326578">
      <w:pPr>
        <w:spacing w:line="276" w:lineRule="auto"/>
        <w:rPr>
          <w:rFonts w:ascii="Verdana" w:hAnsi="Verdana" w:cs="Arial"/>
        </w:rPr>
      </w:pPr>
      <w:r w:rsidRPr="00D95713">
        <w:rPr>
          <w:rFonts w:ascii="Verdana" w:hAnsi="Verdana"/>
        </w:rPr>
        <w:t xml:space="preserve">Law Reform Commission's Review of Guardianship laws about supported and substitute decision making </w:t>
      </w:r>
      <w:hyperlink r:id="rId15" w:history="1">
        <w:r w:rsidRPr="00D95713">
          <w:rPr>
            <w:rStyle w:val="Hyperlink"/>
            <w:rFonts w:ascii="Verdana" w:hAnsi="Verdana"/>
          </w:rPr>
          <w:t>http://www.lawreform.vic.gov.au/wps/wcm/connect/justlib/Law+Reform/Home/Curr</w:t>
        </w:r>
      </w:hyperlink>
    </w:p>
    <w:p w:rsidR="00326578" w:rsidRPr="00D402E9" w:rsidRDefault="00326578" w:rsidP="00326578">
      <w:pPr>
        <w:autoSpaceDE w:val="0"/>
        <w:autoSpaceDN w:val="0"/>
        <w:adjustRightInd w:val="0"/>
        <w:spacing w:line="276" w:lineRule="auto"/>
        <w:rPr>
          <w:rFonts w:ascii="Verdana" w:eastAsiaTheme="minorHAnsi" w:hAnsi="Verdana" w:cs="Arial"/>
          <w:bCs/>
          <w:lang w:eastAsia="en-US"/>
        </w:rPr>
      </w:pPr>
    </w:p>
    <w:p w:rsidR="00326578" w:rsidRDefault="00326578" w:rsidP="00326578">
      <w:pPr>
        <w:autoSpaceDE w:val="0"/>
        <w:autoSpaceDN w:val="0"/>
        <w:adjustRightInd w:val="0"/>
        <w:spacing w:line="276" w:lineRule="auto"/>
        <w:rPr>
          <w:rFonts w:ascii="Verdana" w:eastAsiaTheme="minorHAnsi" w:hAnsi="Verdana" w:cs="Arial"/>
          <w:lang w:val="en-US" w:eastAsia="en-US"/>
        </w:rPr>
      </w:pPr>
      <w:r>
        <w:rPr>
          <w:rFonts w:ascii="Verdana" w:eastAsiaTheme="minorHAnsi" w:hAnsi="Verdana" w:cs="Arial"/>
          <w:bCs/>
          <w:lang w:val="en-US" w:eastAsia="en-US"/>
        </w:rPr>
        <w:t xml:space="preserve">OPA (2010) </w:t>
      </w:r>
      <w:r w:rsidRPr="00D95713">
        <w:rPr>
          <w:rFonts w:ascii="Verdana" w:eastAsiaTheme="minorHAnsi" w:hAnsi="Verdana" w:cs="Arial"/>
          <w:bCs/>
          <w:i/>
          <w:lang w:val="en-US" w:eastAsia="en-US"/>
        </w:rPr>
        <w:t xml:space="preserve">Violence against people with cognitive impairments </w:t>
      </w:r>
      <w:r w:rsidRPr="00D95713">
        <w:rPr>
          <w:rFonts w:ascii="Verdana" w:eastAsiaTheme="minorHAnsi" w:hAnsi="Verdana" w:cs="Arial"/>
          <w:lang w:val="en-US" w:eastAsia="en-US"/>
        </w:rPr>
        <w:t>Report from the Advocacy/Guardianship program at the Office of the Public Advocate, Victoria</w:t>
      </w:r>
    </w:p>
    <w:p w:rsidR="00326578" w:rsidRDefault="00640734" w:rsidP="00326578">
      <w:pPr>
        <w:autoSpaceDE w:val="0"/>
        <w:autoSpaceDN w:val="0"/>
        <w:adjustRightInd w:val="0"/>
        <w:spacing w:line="276" w:lineRule="auto"/>
        <w:rPr>
          <w:rFonts w:ascii="Verdana" w:eastAsiaTheme="minorHAnsi" w:hAnsi="Verdana" w:cs="Arial"/>
          <w:bCs/>
          <w:i/>
          <w:lang w:val="en-US" w:eastAsia="en-US"/>
        </w:rPr>
      </w:pPr>
      <w:hyperlink r:id="rId16" w:history="1">
        <w:r w:rsidR="00326578" w:rsidRPr="00476FCA">
          <w:rPr>
            <w:rStyle w:val="Hyperlink"/>
            <w:rFonts w:ascii="Verdana" w:eastAsiaTheme="minorHAnsi" w:hAnsi="Verdana" w:cs="Arial"/>
            <w:bCs/>
            <w:i/>
            <w:lang w:val="en-US" w:eastAsia="en-US"/>
          </w:rPr>
          <w:t>http://www.publicadvocate.vic.gov.au/file/file/Research/Reports/Violence_and_disability_report_August2010.pdf</w:t>
        </w:r>
      </w:hyperlink>
    </w:p>
    <w:p w:rsidR="00326578" w:rsidRDefault="00326578" w:rsidP="00326578">
      <w:pPr>
        <w:spacing w:line="276" w:lineRule="auto"/>
        <w:rPr>
          <w:rFonts w:ascii="Verdana" w:eastAsiaTheme="minorHAnsi" w:hAnsi="Verdana" w:cs="Arial"/>
          <w:bCs/>
          <w:i/>
          <w:lang w:val="en-US" w:eastAsia="en-US"/>
        </w:rPr>
      </w:pPr>
    </w:p>
    <w:p w:rsidR="00326578" w:rsidRDefault="00326578" w:rsidP="00326578">
      <w:pPr>
        <w:spacing w:line="276" w:lineRule="auto"/>
        <w:rPr>
          <w:rFonts w:ascii="Verdana" w:hAnsi="Verdana" w:cstheme="minorHAnsi"/>
        </w:rPr>
      </w:pPr>
      <w:r w:rsidRPr="00195C4C">
        <w:rPr>
          <w:rFonts w:ascii="Verdana" w:eastAsiaTheme="minorHAnsi" w:hAnsi="Verdana" w:cs="MrsEavesItalic"/>
          <w:iCs/>
          <w:lang w:val="en-US" w:eastAsia="en-US"/>
        </w:rPr>
        <w:t xml:space="preserve">Victorian </w:t>
      </w:r>
      <w:r>
        <w:rPr>
          <w:rFonts w:ascii="Verdana" w:eastAsiaTheme="minorHAnsi" w:hAnsi="Verdana" w:cs="MrsEavesItalic"/>
          <w:iCs/>
          <w:lang w:val="en-US" w:eastAsia="en-US"/>
        </w:rPr>
        <w:t>G</w:t>
      </w:r>
      <w:r w:rsidRPr="00195C4C">
        <w:rPr>
          <w:rFonts w:ascii="Verdana" w:eastAsiaTheme="minorHAnsi" w:hAnsi="Verdana" w:cs="MrsEavesItalic"/>
          <w:iCs/>
          <w:lang w:val="en-US" w:eastAsia="en-US"/>
        </w:rPr>
        <w:t>overnment</w:t>
      </w:r>
      <w:r w:rsidRPr="00195C4C">
        <w:rPr>
          <w:rFonts w:ascii="Verdana" w:eastAsiaTheme="minorHAnsi" w:hAnsi="Verdana" w:cs="MrsEavesItalic"/>
          <w:i/>
          <w:iCs/>
          <w:lang w:val="en-US" w:eastAsia="en-US"/>
        </w:rPr>
        <w:t xml:space="preserve"> </w:t>
      </w:r>
      <w:r>
        <w:rPr>
          <w:rFonts w:ascii="Verdana" w:eastAsiaTheme="minorHAnsi" w:hAnsi="Verdana" w:cs="MrsEavesItalic"/>
          <w:iCs/>
          <w:lang w:val="en-US" w:eastAsia="en-US"/>
        </w:rPr>
        <w:t xml:space="preserve">Common assessment: </w:t>
      </w:r>
      <w:r w:rsidRPr="00C40E7A">
        <w:rPr>
          <w:rFonts w:ascii="Verdana" w:eastAsiaTheme="minorHAnsi" w:hAnsi="Verdana" w:cs="MrsEavesItalic"/>
          <w:i/>
          <w:iCs/>
          <w:lang w:val="en-US" w:eastAsia="en-US"/>
        </w:rPr>
        <w:t>Family violence risk assessment and risk management</w:t>
      </w:r>
      <w:r>
        <w:rPr>
          <w:rFonts w:ascii="Verdana" w:eastAsiaTheme="minorHAnsi" w:hAnsi="Verdana" w:cs="MrsEavesItalic"/>
          <w:iCs/>
          <w:lang w:val="en-US" w:eastAsia="en-US"/>
        </w:rPr>
        <w:t xml:space="preserve"> </w:t>
      </w:r>
      <w:hyperlink r:id="rId17" w:history="1">
        <w:r w:rsidRPr="00476FCA">
          <w:rPr>
            <w:rStyle w:val="Hyperlink"/>
            <w:rFonts w:ascii="Verdana" w:hAnsi="Verdana" w:cstheme="minorHAnsi"/>
          </w:rPr>
          <w:t>http://www.familyviolenceservices.com.au/documents/ifvs_risk_assessment_and_risk_management_framework.pdf</w:t>
        </w:r>
      </w:hyperlink>
    </w:p>
    <w:p w:rsidR="00326578" w:rsidRDefault="00326578" w:rsidP="00326578">
      <w:pPr>
        <w:spacing w:line="276" w:lineRule="auto"/>
        <w:rPr>
          <w:rFonts w:ascii="Verdana" w:hAnsi="Verdana" w:cstheme="minorHAnsi"/>
        </w:rPr>
      </w:pPr>
    </w:p>
    <w:p w:rsidR="00326578" w:rsidRPr="00D95713" w:rsidRDefault="00326578" w:rsidP="00326578">
      <w:pPr>
        <w:spacing w:line="276" w:lineRule="auto"/>
        <w:rPr>
          <w:rFonts w:ascii="Verdana" w:hAnsi="Verdana"/>
        </w:rPr>
      </w:pPr>
      <w:r w:rsidRPr="00D95713">
        <w:rPr>
          <w:rFonts w:ascii="Verdana" w:hAnsi="Verdana"/>
        </w:rPr>
        <w:t xml:space="preserve">UN Convention on the Elimination of all forms of Discrimination </w:t>
      </w:r>
      <w:proofErr w:type="gramStart"/>
      <w:r w:rsidRPr="00D95713">
        <w:rPr>
          <w:rFonts w:ascii="Verdana" w:hAnsi="Verdana"/>
        </w:rPr>
        <w:t>Against</w:t>
      </w:r>
      <w:proofErr w:type="gramEnd"/>
      <w:r w:rsidRPr="00D95713">
        <w:rPr>
          <w:rFonts w:ascii="Verdana" w:hAnsi="Verdana"/>
        </w:rPr>
        <w:t xml:space="preserve"> Women (1979), </w:t>
      </w:r>
      <w:hyperlink r:id="rId18" w:history="1">
        <w:r w:rsidRPr="00D95713">
          <w:rPr>
            <w:rStyle w:val="Hyperlink"/>
            <w:rFonts w:ascii="Verdana" w:hAnsi="Verdana"/>
          </w:rPr>
          <w:t>http://www.un.org/womenwatch/daw/cedaw/</w:t>
        </w:r>
      </w:hyperlink>
    </w:p>
    <w:p w:rsidR="00326578" w:rsidRPr="00D95713" w:rsidRDefault="00326578" w:rsidP="00326578">
      <w:pPr>
        <w:spacing w:line="276" w:lineRule="auto"/>
        <w:rPr>
          <w:rFonts w:ascii="Verdana" w:hAnsi="Verdana"/>
        </w:rPr>
      </w:pPr>
    </w:p>
    <w:p w:rsidR="00326578" w:rsidRDefault="00326578" w:rsidP="00326578">
      <w:pPr>
        <w:spacing w:line="276" w:lineRule="auto"/>
        <w:rPr>
          <w:rStyle w:val="Hyperlink"/>
          <w:rFonts w:ascii="Verdana" w:hAnsi="Verdana"/>
        </w:rPr>
      </w:pPr>
      <w:r w:rsidRPr="00D95713">
        <w:rPr>
          <w:rFonts w:ascii="Verdana" w:hAnsi="Verdana"/>
        </w:rPr>
        <w:t>UN Convention on the Right</w:t>
      </w:r>
      <w:r w:rsidR="00C40E7A">
        <w:rPr>
          <w:rFonts w:ascii="Verdana" w:hAnsi="Verdana"/>
        </w:rPr>
        <w:t>s</w:t>
      </w:r>
      <w:r w:rsidRPr="00D95713">
        <w:rPr>
          <w:rFonts w:ascii="Verdana" w:hAnsi="Verdana"/>
        </w:rPr>
        <w:t xml:space="preserve"> of Persons with </w:t>
      </w:r>
      <w:r w:rsidR="00C40E7A">
        <w:rPr>
          <w:rFonts w:ascii="Verdana" w:hAnsi="Verdana"/>
        </w:rPr>
        <w:t>Disabilities (2007)</w:t>
      </w:r>
      <w:r w:rsidRPr="00D95713">
        <w:rPr>
          <w:rFonts w:ascii="Verdana" w:hAnsi="Verdana"/>
        </w:rPr>
        <w:t xml:space="preserve">, </w:t>
      </w:r>
      <w:hyperlink r:id="rId19" w:history="1">
        <w:r w:rsidRPr="00D95713">
          <w:rPr>
            <w:rStyle w:val="Hyperlink"/>
            <w:rFonts w:ascii="Verdana" w:hAnsi="Verdana"/>
          </w:rPr>
          <w:t>http://www.un.org/disabilities/convention/conventionfull.shtml</w:t>
        </w:r>
      </w:hyperlink>
    </w:p>
    <w:p w:rsidR="001232C9" w:rsidRPr="001232C9" w:rsidRDefault="001232C9" w:rsidP="001232C9">
      <w:pPr>
        <w:rPr>
          <w:rStyle w:val="Hyperlink"/>
          <w:rFonts w:ascii="Verdana" w:hAnsi="Verdana"/>
          <w:color w:val="auto"/>
        </w:rPr>
      </w:pPr>
    </w:p>
    <w:p w:rsidR="001232C9" w:rsidRPr="000C7570" w:rsidRDefault="001232C9" w:rsidP="001232C9">
      <w:pPr>
        <w:rPr>
          <w:rFonts w:ascii="Verdana" w:hAnsi="Verdana"/>
        </w:rPr>
      </w:pPr>
    </w:p>
    <w:p w:rsidR="000C7570" w:rsidRPr="000C7570" w:rsidRDefault="000C7570" w:rsidP="000C7570">
      <w:pPr>
        <w:rPr>
          <w:rFonts w:ascii="Verdana" w:hAnsi="Verdana"/>
        </w:rPr>
      </w:pPr>
      <w:r w:rsidRPr="000C7570">
        <w:rPr>
          <w:rFonts w:ascii="Verdana" w:hAnsi="Verdana"/>
        </w:rPr>
        <w:t xml:space="preserve">Women </w:t>
      </w:r>
      <w:proofErr w:type="gramStart"/>
      <w:r w:rsidRPr="000C7570">
        <w:rPr>
          <w:rFonts w:ascii="Verdana" w:hAnsi="Verdana"/>
        </w:rPr>
        <w:t>With</w:t>
      </w:r>
      <w:proofErr w:type="gramEnd"/>
      <w:r w:rsidRPr="000C7570">
        <w:rPr>
          <w:rFonts w:ascii="Verdana" w:hAnsi="Verdana"/>
        </w:rPr>
        <w:t xml:space="preserve"> Disabilities Australia (WWDA) </w:t>
      </w:r>
      <w:r>
        <w:rPr>
          <w:rFonts w:ascii="Verdana" w:hAnsi="Verdana"/>
        </w:rPr>
        <w:t xml:space="preserve">(2010) </w:t>
      </w:r>
      <w:r w:rsidRPr="000C7570">
        <w:rPr>
          <w:rFonts w:ascii="Verdana" w:hAnsi="Verdana"/>
          <w:i/>
        </w:rPr>
        <w:t>Gendering the National Disability Care and Support Scheme.</w:t>
      </w:r>
      <w:r>
        <w:rPr>
          <w:rFonts w:ascii="Verdana" w:hAnsi="Verdana"/>
        </w:rPr>
        <w:t xml:space="preserve"> </w:t>
      </w:r>
      <w:proofErr w:type="gramStart"/>
      <w:r w:rsidRPr="000C7570">
        <w:rPr>
          <w:rFonts w:ascii="Verdana" w:hAnsi="Verdana"/>
        </w:rPr>
        <w:t>WWDA Submission to Stage One of the Productivity Commission National Disability Care and Support Inquiry</w:t>
      </w:r>
      <w:r>
        <w:rPr>
          <w:rFonts w:ascii="Verdana" w:hAnsi="Verdana"/>
        </w:rPr>
        <w:t>.</w:t>
      </w:r>
      <w:proofErr w:type="gramEnd"/>
      <w:r>
        <w:rPr>
          <w:rFonts w:ascii="Verdana" w:hAnsi="Verdana"/>
        </w:rPr>
        <w:t xml:space="preserve"> Available online at: </w:t>
      </w:r>
      <w:hyperlink r:id="rId20" w:history="1">
        <w:r w:rsidRPr="00D17DD8">
          <w:rPr>
            <w:rStyle w:val="Hyperlink"/>
            <w:rFonts w:ascii="Verdana" w:hAnsi="Verdana"/>
          </w:rPr>
          <w:t>www.wwda.org.au/WWDASubPCInquiry2010.pdf</w:t>
        </w:r>
      </w:hyperlink>
      <w:r>
        <w:rPr>
          <w:rFonts w:ascii="Verdana" w:hAnsi="Verdana"/>
        </w:rPr>
        <w:t xml:space="preserve"> or </w:t>
      </w:r>
      <w:hyperlink r:id="rId21" w:history="1">
        <w:r w:rsidR="00797D98" w:rsidRPr="00D17DD8">
          <w:rPr>
            <w:rStyle w:val="Hyperlink"/>
            <w:rFonts w:ascii="Verdana" w:hAnsi="Verdana"/>
          </w:rPr>
          <w:t>www.wwda.org.au/WWDASubPCInquiry2010.doc</w:t>
        </w:r>
      </w:hyperlink>
    </w:p>
    <w:p w:rsidR="000C7570" w:rsidRPr="000C7570" w:rsidRDefault="000C7570" w:rsidP="001232C9">
      <w:pPr>
        <w:rPr>
          <w:rFonts w:ascii="Verdana" w:hAnsi="Verdana"/>
        </w:rPr>
      </w:pPr>
    </w:p>
    <w:p w:rsidR="000C7570" w:rsidRPr="000C7570" w:rsidRDefault="000C7570" w:rsidP="001232C9">
      <w:pPr>
        <w:rPr>
          <w:rFonts w:ascii="Verdana" w:hAnsi="Verdana"/>
        </w:rPr>
      </w:pPr>
    </w:p>
    <w:p w:rsidR="00326578" w:rsidRPr="000C7570" w:rsidRDefault="00326578" w:rsidP="001232C9">
      <w:pPr>
        <w:rPr>
          <w:rFonts w:ascii="Verdana" w:hAnsi="Verdana"/>
          <w:lang w:val="en-US"/>
        </w:rPr>
      </w:pPr>
    </w:p>
    <w:p w:rsidR="00625448" w:rsidRPr="000C7570" w:rsidRDefault="00625448" w:rsidP="001232C9">
      <w:pPr>
        <w:rPr>
          <w:rFonts w:ascii="Verdana" w:hAnsi="Verdana"/>
          <w:lang w:val="en-US"/>
        </w:rPr>
      </w:pPr>
    </w:p>
    <w:sectPr w:rsidR="00625448" w:rsidRPr="000C7570" w:rsidSect="00791885">
      <w:headerReference w:type="default" r:id="rId22"/>
      <w:footerReference w:type="default" r:id="rId23"/>
      <w:footerReference w:type="first" r:id="rId24"/>
      <w:pgSz w:w="11907" w:h="16840" w:code="9"/>
      <w:pgMar w:top="284" w:right="1021" w:bottom="426" w:left="1021" w:header="851" w:footer="720" w:gutter="0"/>
      <w:cols w:space="720"/>
      <w:titlePg/>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8A5" w:rsidRDefault="00BF58A5" w:rsidP="00294046">
      <w:r>
        <w:separator/>
      </w:r>
    </w:p>
  </w:endnote>
  <w:endnote w:type="continuationSeparator" w:id="0">
    <w:p w:rsidR="00BF58A5" w:rsidRDefault="00BF58A5" w:rsidP="002940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GoudyOlSt BT">
    <w:altName w:val="Goudy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MrsEavesItalic">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86480"/>
      <w:docPartObj>
        <w:docPartGallery w:val="Page Numbers (Bottom of Page)"/>
        <w:docPartUnique/>
      </w:docPartObj>
    </w:sdtPr>
    <w:sdtEndPr>
      <w:rPr>
        <w:color w:val="7F7F7F" w:themeColor="background1" w:themeShade="7F"/>
        <w:spacing w:val="60"/>
      </w:rPr>
    </w:sdtEndPr>
    <w:sdtContent>
      <w:p w:rsidR="00BF58A5" w:rsidRDefault="00640734">
        <w:pPr>
          <w:pStyle w:val="Footer"/>
          <w:pBdr>
            <w:top w:val="single" w:sz="4" w:space="1" w:color="D9D9D9" w:themeColor="background1" w:themeShade="D9"/>
          </w:pBdr>
          <w:rPr>
            <w:b/>
          </w:rPr>
        </w:pPr>
        <w:r w:rsidRPr="00640734">
          <w:fldChar w:fldCharType="begin"/>
        </w:r>
        <w:r w:rsidR="00BF58A5">
          <w:instrText xml:space="preserve"> PAGE   \* MERGEFORMAT </w:instrText>
        </w:r>
        <w:r w:rsidRPr="00640734">
          <w:fldChar w:fldCharType="separate"/>
        </w:r>
        <w:r w:rsidR="00155C01" w:rsidRPr="00155C01">
          <w:rPr>
            <w:b/>
            <w:noProof/>
          </w:rPr>
          <w:t>14</w:t>
        </w:r>
        <w:r>
          <w:rPr>
            <w:b/>
            <w:noProof/>
          </w:rPr>
          <w:fldChar w:fldCharType="end"/>
        </w:r>
        <w:r w:rsidR="00BF58A5">
          <w:rPr>
            <w:b/>
          </w:rPr>
          <w:t xml:space="preserve"> | </w:t>
        </w:r>
        <w:r w:rsidR="00BF58A5">
          <w:rPr>
            <w:color w:val="7F7F7F" w:themeColor="background1" w:themeShade="7F"/>
            <w:spacing w:val="60"/>
          </w:rPr>
          <w:t>Page</w:t>
        </w:r>
      </w:p>
    </w:sdtContent>
  </w:sdt>
  <w:p w:rsidR="00BF58A5" w:rsidRDefault="00BF58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0282"/>
      <w:docPartObj>
        <w:docPartGallery w:val="Page Numbers (Bottom of Page)"/>
        <w:docPartUnique/>
      </w:docPartObj>
    </w:sdtPr>
    <w:sdtEndPr>
      <w:rPr>
        <w:color w:val="7F7F7F" w:themeColor="background1" w:themeShade="7F"/>
        <w:spacing w:val="60"/>
      </w:rPr>
    </w:sdtEndPr>
    <w:sdtContent>
      <w:p w:rsidR="00BF58A5" w:rsidRDefault="00640734">
        <w:pPr>
          <w:pStyle w:val="Footer"/>
          <w:pBdr>
            <w:top w:val="single" w:sz="4" w:space="1" w:color="D9D9D9" w:themeColor="background1" w:themeShade="D9"/>
          </w:pBdr>
          <w:rPr>
            <w:b/>
          </w:rPr>
        </w:pPr>
        <w:r w:rsidRPr="00640734">
          <w:fldChar w:fldCharType="begin"/>
        </w:r>
        <w:r w:rsidR="00BF58A5">
          <w:instrText xml:space="preserve"> PAGE   \* MERGEFORMAT </w:instrText>
        </w:r>
        <w:r w:rsidRPr="00640734">
          <w:fldChar w:fldCharType="separate"/>
        </w:r>
        <w:r w:rsidR="00155C01" w:rsidRPr="00155C01">
          <w:rPr>
            <w:b/>
            <w:noProof/>
          </w:rPr>
          <w:t>1</w:t>
        </w:r>
        <w:r>
          <w:rPr>
            <w:b/>
            <w:noProof/>
          </w:rPr>
          <w:fldChar w:fldCharType="end"/>
        </w:r>
        <w:r w:rsidR="00BF58A5">
          <w:rPr>
            <w:b/>
          </w:rPr>
          <w:t xml:space="preserve"> | </w:t>
        </w:r>
        <w:r w:rsidR="00BF58A5">
          <w:rPr>
            <w:color w:val="7F7F7F" w:themeColor="background1" w:themeShade="7F"/>
            <w:spacing w:val="60"/>
          </w:rPr>
          <w:t>Page</w:t>
        </w:r>
      </w:p>
    </w:sdtContent>
  </w:sdt>
  <w:p w:rsidR="00BF58A5" w:rsidRDefault="00BF58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8A5" w:rsidRDefault="00BF58A5" w:rsidP="00294046">
      <w:r>
        <w:separator/>
      </w:r>
    </w:p>
  </w:footnote>
  <w:footnote w:type="continuationSeparator" w:id="0">
    <w:p w:rsidR="00BF58A5" w:rsidRDefault="00BF58A5" w:rsidP="002940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Verdana" w:hAnsi="Verdana" w:cs="Calibri"/>
        <w:b/>
      </w:rPr>
      <w:alias w:val="Title"/>
      <w:id w:val="77738743"/>
      <w:showingPlcHdr/>
      <w:dataBinding w:prefixMappings="xmlns:ns0='http://schemas.openxmlformats.org/package/2006/metadata/core-properties' xmlns:ns1='http://purl.org/dc/elements/1.1/'" w:xpath="/ns0:coreProperties[1]/ns1:title[1]" w:storeItemID="{6C3C8BC8-F283-45AE-878A-BAB7291924A1}"/>
      <w:text/>
    </w:sdtPr>
    <w:sdtContent>
      <w:p w:rsidR="00BF58A5" w:rsidRDefault="00BF58A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Verdana" w:hAnsi="Verdana" w:cs="Calibri"/>
            <w:b/>
          </w:rPr>
          <w:t xml:space="preserve">     </w:t>
        </w:r>
      </w:p>
    </w:sdtContent>
  </w:sdt>
  <w:p w:rsidR="00BF58A5" w:rsidRDefault="00BF58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14FA"/>
    <w:multiLevelType w:val="hybridMultilevel"/>
    <w:tmpl w:val="C9A45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3729EB"/>
    <w:multiLevelType w:val="hybridMultilevel"/>
    <w:tmpl w:val="C9A45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2D3849"/>
    <w:multiLevelType w:val="multilevel"/>
    <w:tmpl w:val="DA826E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A613499"/>
    <w:multiLevelType w:val="hybridMultilevel"/>
    <w:tmpl w:val="38CEA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AA29CF"/>
    <w:multiLevelType w:val="hybridMultilevel"/>
    <w:tmpl w:val="CE76F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0047BAE"/>
    <w:multiLevelType w:val="hybridMultilevel"/>
    <w:tmpl w:val="9202E9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B65A9C"/>
    <w:multiLevelType w:val="multilevel"/>
    <w:tmpl w:val="D2E4324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319287F"/>
    <w:multiLevelType w:val="hybridMultilevel"/>
    <w:tmpl w:val="DA826E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6A1362C"/>
    <w:multiLevelType w:val="hybridMultilevel"/>
    <w:tmpl w:val="735ABA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762968"/>
    <w:multiLevelType w:val="multilevel"/>
    <w:tmpl w:val="C99E5FCA"/>
    <w:lvl w:ilvl="0">
      <w:start w:val="1"/>
      <w:numFmt w:val="decimal"/>
      <w:lvlText w:val="%1."/>
      <w:lvlJc w:val="left"/>
      <w:pPr>
        <w:ind w:left="720" w:hanging="360"/>
      </w:pPr>
      <w:rPr>
        <w:rFonts w:hint="default"/>
        <w:i w:val="0"/>
      </w:rPr>
    </w:lvl>
    <w:lvl w:ilvl="1">
      <w:start w:val="7"/>
      <w:numFmt w:val="decimal"/>
      <w:isLgl/>
      <w:lvlText w:val="%1.%2"/>
      <w:lvlJc w:val="left"/>
      <w:pPr>
        <w:ind w:left="689"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2DEF5917"/>
    <w:multiLevelType w:val="multilevel"/>
    <w:tmpl w:val="DA826E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ED55002"/>
    <w:multiLevelType w:val="hybridMultilevel"/>
    <w:tmpl w:val="C9A45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F70775"/>
    <w:multiLevelType w:val="hybridMultilevel"/>
    <w:tmpl w:val="251E3F54"/>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6EB1433"/>
    <w:multiLevelType w:val="hybridMultilevel"/>
    <w:tmpl w:val="8EDCFA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8AE27E3"/>
    <w:multiLevelType w:val="hybridMultilevel"/>
    <w:tmpl w:val="C9A45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C770C5"/>
    <w:multiLevelType w:val="hybridMultilevel"/>
    <w:tmpl w:val="2CF2A9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6601A28"/>
    <w:multiLevelType w:val="hybridMultilevel"/>
    <w:tmpl w:val="629A3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8CE5680"/>
    <w:multiLevelType w:val="hybridMultilevel"/>
    <w:tmpl w:val="E1365C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A7E7B18"/>
    <w:multiLevelType w:val="hybridMultilevel"/>
    <w:tmpl w:val="5B309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BAD6A05"/>
    <w:multiLevelType w:val="hybridMultilevel"/>
    <w:tmpl w:val="D5BE9888"/>
    <w:lvl w:ilvl="0" w:tplc="1390BE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0726CDB"/>
    <w:multiLevelType w:val="hybridMultilevel"/>
    <w:tmpl w:val="BEB23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223411E"/>
    <w:multiLevelType w:val="multilevel"/>
    <w:tmpl w:val="A7422A3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nsid w:val="562353B5"/>
    <w:multiLevelType w:val="hybridMultilevel"/>
    <w:tmpl w:val="D5BE9888"/>
    <w:lvl w:ilvl="0" w:tplc="1390BE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7C86B2F"/>
    <w:multiLevelType w:val="hybridMultilevel"/>
    <w:tmpl w:val="735ABA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3E49C4"/>
    <w:multiLevelType w:val="hybridMultilevel"/>
    <w:tmpl w:val="4A003C9A"/>
    <w:lvl w:ilvl="0" w:tplc="1390BEE4">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A7031DC"/>
    <w:multiLevelType w:val="hybridMultilevel"/>
    <w:tmpl w:val="FC5C0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320D9C"/>
    <w:multiLevelType w:val="multilevel"/>
    <w:tmpl w:val="C99E5FCA"/>
    <w:lvl w:ilvl="0">
      <w:start w:val="1"/>
      <w:numFmt w:val="decimal"/>
      <w:lvlText w:val="%1."/>
      <w:lvlJc w:val="left"/>
      <w:pPr>
        <w:ind w:left="720" w:hanging="360"/>
      </w:pPr>
      <w:rPr>
        <w:rFonts w:hint="default"/>
        <w:i w:val="0"/>
      </w:rPr>
    </w:lvl>
    <w:lvl w:ilvl="1">
      <w:start w:val="7"/>
      <w:numFmt w:val="decimal"/>
      <w:isLgl/>
      <w:lvlText w:val="%1.%2"/>
      <w:lvlJc w:val="left"/>
      <w:pPr>
        <w:ind w:left="689"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5E29243B"/>
    <w:multiLevelType w:val="hybridMultilevel"/>
    <w:tmpl w:val="5ED219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081793A"/>
    <w:multiLevelType w:val="hybridMultilevel"/>
    <w:tmpl w:val="17740C94"/>
    <w:lvl w:ilvl="0" w:tplc="3976F4D4">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8223935"/>
    <w:multiLevelType w:val="multilevel"/>
    <w:tmpl w:val="DA826E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E080108"/>
    <w:multiLevelType w:val="hybridMultilevel"/>
    <w:tmpl w:val="670CB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774A3477"/>
    <w:multiLevelType w:val="hybridMultilevel"/>
    <w:tmpl w:val="D2B86D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BA95F2E"/>
    <w:multiLevelType w:val="multilevel"/>
    <w:tmpl w:val="C99E5FCA"/>
    <w:lvl w:ilvl="0">
      <w:start w:val="1"/>
      <w:numFmt w:val="decimal"/>
      <w:lvlText w:val="%1."/>
      <w:lvlJc w:val="left"/>
      <w:pPr>
        <w:ind w:left="720" w:hanging="360"/>
      </w:pPr>
      <w:rPr>
        <w:rFonts w:hint="default"/>
        <w:i w:val="0"/>
      </w:rPr>
    </w:lvl>
    <w:lvl w:ilvl="1">
      <w:start w:val="7"/>
      <w:numFmt w:val="decimal"/>
      <w:isLgl/>
      <w:lvlText w:val="%1.%2"/>
      <w:lvlJc w:val="left"/>
      <w:pPr>
        <w:ind w:left="689"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nsid w:val="7DD47C21"/>
    <w:multiLevelType w:val="hybridMultilevel"/>
    <w:tmpl w:val="C4DE1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1"/>
  </w:num>
  <w:num w:numId="2">
    <w:abstractNumId w:val="27"/>
  </w:num>
  <w:num w:numId="3">
    <w:abstractNumId w:val="13"/>
  </w:num>
  <w:num w:numId="4">
    <w:abstractNumId w:val="26"/>
  </w:num>
  <w:num w:numId="5">
    <w:abstractNumId w:val="34"/>
  </w:num>
  <w:num w:numId="6">
    <w:abstractNumId w:val="21"/>
  </w:num>
  <w:num w:numId="7">
    <w:abstractNumId w:val="15"/>
  </w:num>
  <w:num w:numId="8">
    <w:abstractNumId w:val="4"/>
  </w:num>
  <w:num w:numId="9">
    <w:abstractNumId w:val="18"/>
  </w:num>
  <w:num w:numId="10">
    <w:abstractNumId w:val="16"/>
  </w:num>
  <w:num w:numId="11">
    <w:abstractNumId w:val="30"/>
  </w:num>
  <w:num w:numId="12">
    <w:abstractNumId w:val="14"/>
  </w:num>
  <w:num w:numId="13">
    <w:abstractNumId w:val="1"/>
  </w:num>
  <w:num w:numId="14">
    <w:abstractNumId w:val="22"/>
  </w:num>
  <w:num w:numId="15">
    <w:abstractNumId w:val="0"/>
  </w:num>
  <w:num w:numId="16">
    <w:abstractNumId w:val="32"/>
  </w:num>
  <w:num w:numId="17">
    <w:abstractNumId w:val="20"/>
  </w:num>
  <w:num w:numId="18">
    <w:abstractNumId w:val="17"/>
  </w:num>
  <w:num w:numId="19">
    <w:abstractNumId w:val="5"/>
  </w:num>
  <w:num w:numId="20">
    <w:abstractNumId w:val="25"/>
  </w:num>
  <w:num w:numId="21">
    <w:abstractNumId w:val="11"/>
  </w:num>
  <w:num w:numId="22">
    <w:abstractNumId w:val="8"/>
  </w:num>
  <w:num w:numId="23">
    <w:abstractNumId w:val="23"/>
  </w:num>
  <w:num w:numId="24">
    <w:abstractNumId w:val="9"/>
  </w:num>
  <w:num w:numId="25">
    <w:abstractNumId w:val="3"/>
  </w:num>
  <w:num w:numId="26">
    <w:abstractNumId w:val="6"/>
  </w:num>
  <w:num w:numId="27">
    <w:abstractNumId w:val="12"/>
  </w:num>
  <w:num w:numId="28">
    <w:abstractNumId w:val="19"/>
  </w:num>
  <w:num w:numId="29">
    <w:abstractNumId w:val="24"/>
  </w:num>
  <w:num w:numId="30">
    <w:abstractNumId w:val="28"/>
  </w:num>
  <w:num w:numId="31">
    <w:abstractNumId w:val="33"/>
  </w:num>
  <w:num w:numId="32">
    <w:abstractNumId w:val="7"/>
  </w:num>
  <w:num w:numId="33">
    <w:abstractNumId w:val="2"/>
  </w:num>
  <w:num w:numId="34">
    <w:abstractNumId w:val="10"/>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rsids>
    <w:rsidRoot w:val="00326578"/>
    <w:rsid w:val="00025031"/>
    <w:rsid w:val="00051B09"/>
    <w:rsid w:val="00081A31"/>
    <w:rsid w:val="000A0024"/>
    <w:rsid w:val="000C7570"/>
    <w:rsid w:val="00101D67"/>
    <w:rsid w:val="00111BA7"/>
    <w:rsid w:val="00111E18"/>
    <w:rsid w:val="001232C9"/>
    <w:rsid w:val="00155C01"/>
    <w:rsid w:val="00174410"/>
    <w:rsid w:val="001C79E8"/>
    <w:rsid w:val="002474FC"/>
    <w:rsid w:val="0025703D"/>
    <w:rsid w:val="0026227F"/>
    <w:rsid w:val="002701BB"/>
    <w:rsid w:val="00280E59"/>
    <w:rsid w:val="00294046"/>
    <w:rsid w:val="002B2A04"/>
    <w:rsid w:val="002C3AE8"/>
    <w:rsid w:val="00326578"/>
    <w:rsid w:val="00360076"/>
    <w:rsid w:val="00360C7C"/>
    <w:rsid w:val="003839CD"/>
    <w:rsid w:val="00386613"/>
    <w:rsid w:val="00390C7C"/>
    <w:rsid w:val="003C4EF9"/>
    <w:rsid w:val="003D5C63"/>
    <w:rsid w:val="004738DE"/>
    <w:rsid w:val="00484AE1"/>
    <w:rsid w:val="004F7603"/>
    <w:rsid w:val="005121B2"/>
    <w:rsid w:val="0052243E"/>
    <w:rsid w:val="00543309"/>
    <w:rsid w:val="00552326"/>
    <w:rsid w:val="0059618B"/>
    <w:rsid w:val="005C52AE"/>
    <w:rsid w:val="005D0CCB"/>
    <w:rsid w:val="00625448"/>
    <w:rsid w:val="00640734"/>
    <w:rsid w:val="00684260"/>
    <w:rsid w:val="006D2448"/>
    <w:rsid w:val="006E26B9"/>
    <w:rsid w:val="00772472"/>
    <w:rsid w:val="00772A11"/>
    <w:rsid w:val="00791885"/>
    <w:rsid w:val="007930EB"/>
    <w:rsid w:val="00797D98"/>
    <w:rsid w:val="007E2CBB"/>
    <w:rsid w:val="007E6975"/>
    <w:rsid w:val="008462C0"/>
    <w:rsid w:val="008463CD"/>
    <w:rsid w:val="008662CE"/>
    <w:rsid w:val="008E004C"/>
    <w:rsid w:val="008F7639"/>
    <w:rsid w:val="00920D8E"/>
    <w:rsid w:val="009662C6"/>
    <w:rsid w:val="009C50A0"/>
    <w:rsid w:val="009C7AF5"/>
    <w:rsid w:val="00A17947"/>
    <w:rsid w:val="00AF3360"/>
    <w:rsid w:val="00B00C8D"/>
    <w:rsid w:val="00B05469"/>
    <w:rsid w:val="00B152B3"/>
    <w:rsid w:val="00B27198"/>
    <w:rsid w:val="00B372C5"/>
    <w:rsid w:val="00B570C1"/>
    <w:rsid w:val="00BC0718"/>
    <w:rsid w:val="00BF0EDD"/>
    <w:rsid w:val="00BF34C9"/>
    <w:rsid w:val="00BF58A5"/>
    <w:rsid w:val="00C00AEE"/>
    <w:rsid w:val="00C3340B"/>
    <w:rsid w:val="00C40E7A"/>
    <w:rsid w:val="00C64116"/>
    <w:rsid w:val="00CC6C7F"/>
    <w:rsid w:val="00CF4724"/>
    <w:rsid w:val="00CF5129"/>
    <w:rsid w:val="00D10F5D"/>
    <w:rsid w:val="00DB2930"/>
    <w:rsid w:val="00DC22F1"/>
    <w:rsid w:val="00E11BCE"/>
    <w:rsid w:val="00E50BCA"/>
    <w:rsid w:val="00E6581E"/>
    <w:rsid w:val="00E76372"/>
    <w:rsid w:val="00E8744C"/>
    <w:rsid w:val="00ED4A53"/>
    <w:rsid w:val="00F03454"/>
    <w:rsid w:val="00F5329A"/>
    <w:rsid w:val="00F93D37"/>
    <w:rsid w:val="00FC47BF"/>
    <w:rsid w:val="00FC4A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578"/>
    <w:pPr>
      <w:spacing w:after="0" w:line="240" w:lineRule="auto"/>
    </w:pPr>
    <w:rPr>
      <w:rFonts w:ascii="Times New Roman" w:eastAsia="Times New Roman" w:hAnsi="Times New Roman" w:cs="Times New Roman"/>
      <w:sz w:val="20"/>
      <w:szCs w:val="20"/>
      <w:lang w:val="en-AU" w:eastAsia="en-AU"/>
    </w:rPr>
  </w:style>
  <w:style w:type="paragraph" w:styleId="Heading1">
    <w:name w:val="heading 1"/>
    <w:basedOn w:val="Normal"/>
    <w:next w:val="Normal"/>
    <w:link w:val="Heading1Char"/>
    <w:uiPriority w:val="9"/>
    <w:qFormat/>
    <w:rsid w:val="003265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65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657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93D3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2657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578"/>
    <w:rPr>
      <w:rFonts w:asciiTheme="majorHAnsi" w:eastAsiaTheme="majorEastAsia" w:hAnsiTheme="majorHAnsi" w:cstheme="majorBidi"/>
      <w:b/>
      <w:bCs/>
      <w:color w:val="365F91" w:themeColor="accent1" w:themeShade="BF"/>
      <w:sz w:val="28"/>
      <w:szCs w:val="28"/>
      <w:lang w:val="en-AU" w:eastAsia="en-AU"/>
    </w:rPr>
  </w:style>
  <w:style w:type="character" w:customStyle="1" w:styleId="Heading2Char">
    <w:name w:val="Heading 2 Char"/>
    <w:basedOn w:val="DefaultParagraphFont"/>
    <w:link w:val="Heading2"/>
    <w:uiPriority w:val="9"/>
    <w:rsid w:val="00326578"/>
    <w:rPr>
      <w:rFonts w:asciiTheme="majorHAnsi" w:eastAsiaTheme="majorEastAsia" w:hAnsiTheme="majorHAnsi" w:cstheme="majorBidi"/>
      <w:b/>
      <w:bCs/>
      <w:color w:val="4F81BD" w:themeColor="accent1"/>
      <w:sz w:val="26"/>
      <w:szCs w:val="26"/>
      <w:lang w:val="en-AU" w:eastAsia="en-AU"/>
    </w:rPr>
  </w:style>
  <w:style w:type="character" w:customStyle="1" w:styleId="Heading3Char">
    <w:name w:val="Heading 3 Char"/>
    <w:basedOn w:val="DefaultParagraphFont"/>
    <w:link w:val="Heading3"/>
    <w:uiPriority w:val="9"/>
    <w:rsid w:val="00326578"/>
    <w:rPr>
      <w:rFonts w:asciiTheme="majorHAnsi" w:eastAsiaTheme="majorEastAsia" w:hAnsiTheme="majorHAnsi" w:cstheme="majorBidi"/>
      <w:b/>
      <w:bCs/>
      <w:color w:val="4F81BD" w:themeColor="accent1"/>
      <w:sz w:val="20"/>
      <w:szCs w:val="20"/>
      <w:lang w:val="en-AU" w:eastAsia="en-AU"/>
    </w:rPr>
  </w:style>
  <w:style w:type="paragraph" w:styleId="BodyText">
    <w:name w:val="Body Text"/>
    <w:basedOn w:val="Normal"/>
    <w:link w:val="BodyTextChar"/>
    <w:uiPriority w:val="99"/>
    <w:rsid w:val="00326578"/>
    <w:pPr>
      <w:spacing w:after="120"/>
    </w:pPr>
  </w:style>
  <w:style w:type="character" w:customStyle="1" w:styleId="BodyTextChar">
    <w:name w:val="Body Text Char"/>
    <w:basedOn w:val="DefaultParagraphFont"/>
    <w:link w:val="BodyText"/>
    <w:uiPriority w:val="99"/>
    <w:rsid w:val="00326578"/>
    <w:rPr>
      <w:rFonts w:ascii="Times New Roman" w:eastAsia="Times New Roman" w:hAnsi="Times New Roman" w:cs="Times New Roman"/>
      <w:sz w:val="20"/>
      <w:szCs w:val="20"/>
      <w:lang w:val="en-AU" w:eastAsia="en-AU"/>
    </w:rPr>
  </w:style>
  <w:style w:type="paragraph" w:customStyle="1" w:styleId="Bulletform">
    <w:name w:val="Bullet form"/>
    <w:basedOn w:val="Circulartext"/>
    <w:uiPriority w:val="99"/>
    <w:rsid w:val="00326578"/>
    <w:pPr>
      <w:numPr>
        <w:numId w:val="1"/>
      </w:numPr>
      <w:tabs>
        <w:tab w:val="clear" w:pos="720"/>
        <w:tab w:val="num" w:pos="360"/>
      </w:tabs>
      <w:spacing w:before="120"/>
      <w:ind w:left="714" w:hanging="357"/>
    </w:pPr>
  </w:style>
  <w:style w:type="paragraph" w:customStyle="1" w:styleId="Circulartext">
    <w:name w:val="Circular text"/>
    <w:basedOn w:val="BodyText"/>
    <w:link w:val="CirculartextChar"/>
    <w:uiPriority w:val="99"/>
    <w:rsid w:val="00326578"/>
    <w:pPr>
      <w:spacing w:before="240" w:after="0"/>
      <w:jc w:val="both"/>
    </w:pPr>
    <w:rPr>
      <w:rFonts w:ascii="GoudyOlSt BT" w:hAnsi="GoudyOlSt BT"/>
      <w:sz w:val="24"/>
    </w:rPr>
  </w:style>
  <w:style w:type="paragraph" w:customStyle="1" w:styleId="Circularheading2">
    <w:name w:val="Circular heading 2"/>
    <w:basedOn w:val="Heading5"/>
    <w:next w:val="Circulartext"/>
    <w:uiPriority w:val="99"/>
    <w:rsid w:val="00326578"/>
    <w:pPr>
      <w:keepLines w:val="0"/>
      <w:spacing w:before="360" w:line="240" w:lineRule="atLeast"/>
      <w:jc w:val="both"/>
    </w:pPr>
    <w:rPr>
      <w:rFonts w:ascii="GoudyOlSt BT" w:eastAsia="Times New Roman" w:hAnsi="GoudyOlSt BT" w:cs="Times New Roman"/>
      <w:b/>
      <w:color w:val="auto"/>
      <w:sz w:val="28"/>
    </w:rPr>
  </w:style>
  <w:style w:type="character" w:customStyle="1" w:styleId="CirculartextChar">
    <w:name w:val="Circular text Char"/>
    <w:basedOn w:val="DefaultParagraphFont"/>
    <w:link w:val="Circulartext"/>
    <w:uiPriority w:val="99"/>
    <w:locked/>
    <w:rsid w:val="00326578"/>
    <w:rPr>
      <w:rFonts w:ascii="GoudyOlSt BT" w:eastAsia="Times New Roman" w:hAnsi="GoudyOlSt BT" w:cs="Times New Roman"/>
      <w:sz w:val="24"/>
      <w:szCs w:val="20"/>
      <w:lang w:val="en-AU" w:eastAsia="en-AU"/>
    </w:rPr>
  </w:style>
  <w:style w:type="table" w:styleId="TableGrid">
    <w:name w:val="Table Grid"/>
    <w:basedOn w:val="TableNormal"/>
    <w:uiPriority w:val="99"/>
    <w:rsid w:val="003265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2657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26578"/>
    <w:pPr>
      <w:ind w:left="720"/>
      <w:contextualSpacing/>
    </w:pPr>
    <w:rPr>
      <w:rFonts w:ascii="Calibri" w:eastAsia="Calibri" w:hAnsi="Calibri"/>
      <w:sz w:val="24"/>
      <w:szCs w:val="24"/>
      <w:lang w:val="en-US" w:eastAsia="en-US" w:bidi="en-US"/>
    </w:rPr>
  </w:style>
  <w:style w:type="character" w:styleId="Hyperlink">
    <w:name w:val="Hyperlink"/>
    <w:basedOn w:val="DefaultParagraphFont"/>
    <w:unhideWhenUsed/>
    <w:rsid w:val="00326578"/>
    <w:rPr>
      <w:color w:val="0000FF"/>
      <w:u w:val="single"/>
    </w:rPr>
  </w:style>
  <w:style w:type="paragraph" w:styleId="Header">
    <w:name w:val="header"/>
    <w:basedOn w:val="Normal"/>
    <w:link w:val="HeaderChar"/>
    <w:uiPriority w:val="99"/>
    <w:unhideWhenUsed/>
    <w:rsid w:val="00326578"/>
    <w:pPr>
      <w:tabs>
        <w:tab w:val="center" w:pos="4680"/>
        <w:tab w:val="right" w:pos="9360"/>
      </w:tabs>
    </w:pPr>
  </w:style>
  <w:style w:type="character" w:customStyle="1" w:styleId="HeaderChar">
    <w:name w:val="Header Char"/>
    <w:basedOn w:val="DefaultParagraphFont"/>
    <w:link w:val="Header"/>
    <w:uiPriority w:val="99"/>
    <w:rsid w:val="00326578"/>
    <w:rPr>
      <w:rFonts w:ascii="Times New Roman" w:eastAsia="Times New Roman" w:hAnsi="Times New Roman" w:cs="Times New Roman"/>
      <w:sz w:val="20"/>
      <w:szCs w:val="20"/>
      <w:lang w:val="en-AU" w:eastAsia="en-AU"/>
    </w:rPr>
  </w:style>
  <w:style w:type="paragraph" w:styleId="Footer">
    <w:name w:val="footer"/>
    <w:basedOn w:val="Normal"/>
    <w:link w:val="FooterChar"/>
    <w:uiPriority w:val="99"/>
    <w:unhideWhenUsed/>
    <w:rsid w:val="00326578"/>
    <w:pPr>
      <w:tabs>
        <w:tab w:val="center" w:pos="4680"/>
        <w:tab w:val="right" w:pos="9360"/>
      </w:tabs>
    </w:pPr>
  </w:style>
  <w:style w:type="character" w:customStyle="1" w:styleId="FooterChar">
    <w:name w:val="Footer Char"/>
    <w:basedOn w:val="DefaultParagraphFont"/>
    <w:link w:val="Footer"/>
    <w:uiPriority w:val="99"/>
    <w:rsid w:val="00326578"/>
    <w:rPr>
      <w:rFonts w:ascii="Times New Roman" w:eastAsia="Times New Roman" w:hAnsi="Times New Roman" w:cs="Times New Roman"/>
      <w:sz w:val="20"/>
      <w:szCs w:val="20"/>
      <w:lang w:val="en-AU" w:eastAsia="en-AU"/>
    </w:rPr>
  </w:style>
  <w:style w:type="character" w:styleId="Strong">
    <w:name w:val="Strong"/>
    <w:basedOn w:val="DefaultParagraphFont"/>
    <w:uiPriority w:val="22"/>
    <w:qFormat/>
    <w:rsid w:val="00326578"/>
    <w:rPr>
      <w:b/>
      <w:bCs/>
    </w:rPr>
  </w:style>
  <w:style w:type="paragraph" w:styleId="Title">
    <w:name w:val="Title"/>
    <w:basedOn w:val="Normal"/>
    <w:next w:val="Normal"/>
    <w:link w:val="TitleChar"/>
    <w:uiPriority w:val="10"/>
    <w:qFormat/>
    <w:rsid w:val="0032657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26578"/>
    <w:rPr>
      <w:rFonts w:asciiTheme="majorHAnsi" w:eastAsiaTheme="majorEastAsia" w:hAnsiTheme="majorHAnsi" w:cstheme="majorBidi"/>
      <w:color w:val="17365D" w:themeColor="text2" w:themeShade="BF"/>
      <w:spacing w:val="5"/>
      <w:kern w:val="28"/>
      <w:sz w:val="52"/>
      <w:szCs w:val="52"/>
      <w:lang w:val="en-AU" w:eastAsia="en-AU"/>
    </w:rPr>
  </w:style>
  <w:style w:type="paragraph" w:styleId="TOCHeading">
    <w:name w:val="TOC Heading"/>
    <w:basedOn w:val="Heading1"/>
    <w:next w:val="Normal"/>
    <w:uiPriority w:val="39"/>
    <w:semiHidden/>
    <w:unhideWhenUsed/>
    <w:qFormat/>
    <w:rsid w:val="00326578"/>
    <w:pPr>
      <w:spacing w:line="276" w:lineRule="auto"/>
      <w:outlineLvl w:val="9"/>
    </w:pPr>
    <w:rPr>
      <w:lang w:val="en-US" w:eastAsia="en-US"/>
    </w:rPr>
  </w:style>
  <w:style w:type="paragraph" w:styleId="TOC1">
    <w:name w:val="toc 1"/>
    <w:basedOn w:val="Normal"/>
    <w:next w:val="Normal"/>
    <w:autoRedefine/>
    <w:uiPriority w:val="39"/>
    <w:unhideWhenUsed/>
    <w:rsid w:val="00326578"/>
    <w:pPr>
      <w:spacing w:after="100"/>
    </w:pPr>
  </w:style>
  <w:style w:type="paragraph" w:styleId="TOC2">
    <w:name w:val="toc 2"/>
    <w:basedOn w:val="Normal"/>
    <w:next w:val="Normal"/>
    <w:autoRedefine/>
    <w:uiPriority w:val="39"/>
    <w:unhideWhenUsed/>
    <w:rsid w:val="00326578"/>
    <w:pPr>
      <w:spacing w:after="100"/>
      <w:ind w:left="200"/>
    </w:pPr>
  </w:style>
  <w:style w:type="paragraph" w:styleId="TOC3">
    <w:name w:val="toc 3"/>
    <w:basedOn w:val="Normal"/>
    <w:next w:val="Normal"/>
    <w:autoRedefine/>
    <w:uiPriority w:val="39"/>
    <w:unhideWhenUsed/>
    <w:rsid w:val="00326578"/>
    <w:pPr>
      <w:spacing w:after="100"/>
      <w:ind w:left="400"/>
    </w:pPr>
  </w:style>
  <w:style w:type="character" w:customStyle="1" w:styleId="Heading5Char">
    <w:name w:val="Heading 5 Char"/>
    <w:basedOn w:val="DefaultParagraphFont"/>
    <w:link w:val="Heading5"/>
    <w:uiPriority w:val="9"/>
    <w:rsid w:val="00326578"/>
    <w:rPr>
      <w:rFonts w:asciiTheme="majorHAnsi" w:eastAsiaTheme="majorEastAsia" w:hAnsiTheme="majorHAnsi" w:cstheme="majorBidi"/>
      <w:color w:val="243F60" w:themeColor="accent1" w:themeShade="7F"/>
      <w:sz w:val="20"/>
      <w:szCs w:val="20"/>
      <w:lang w:val="en-AU" w:eastAsia="en-AU"/>
    </w:rPr>
  </w:style>
  <w:style w:type="paragraph" w:styleId="BalloonText">
    <w:name w:val="Balloon Text"/>
    <w:basedOn w:val="Normal"/>
    <w:link w:val="BalloonTextChar"/>
    <w:uiPriority w:val="99"/>
    <w:semiHidden/>
    <w:unhideWhenUsed/>
    <w:rsid w:val="00326578"/>
    <w:rPr>
      <w:rFonts w:ascii="Tahoma" w:hAnsi="Tahoma" w:cs="Tahoma"/>
      <w:sz w:val="16"/>
      <w:szCs w:val="16"/>
    </w:rPr>
  </w:style>
  <w:style w:type="character" w:customStyle="1" w:styleId="BalloonTextChar">
    <w:name w:val="Balloon Text Char"/>
    <w:basedOn w:val="DefaultParagraphFont"/>
    <w:link w:val="BalloonText"/>
    <w:uiPriority w:val="99"/>
    <w:semiHidden/>
    <w:rsid w:val="00326578"/>
    <w:rPr>
      <w:rFonts w:ascii="Tahoma" w:eastAsia="Times New Roman" w:hAnsi="Tahoma" w:cs="Tahoma"/>
      <w:sz w:val="16"/>
      <w:szCs w:val="16"/>
      <w:lang w:val="en-AU" w:eastAsia="en-AU"/>
    </w:rPr>
  </w:style>
  <w:style w:type="character" w:customStyle="1" w:styleId="Heading4Char">
    <w:name w:val="Heading 4 Char"/>
    <w:basedOn w:val="DefaultParagraphFont"/>
    <w:link w:val="Heading4"/>
    <w:uiPriority w:val="9"/>
    <w:rsid w:val="00F93D37"/>
    <w:rPr>
      <w:rFonts w:asciiTheme="majorHAnsi" w:eastAsiaTheme="majorEastAsia" w:hAnsiTheme="majorHAnsi" w:cstheme="majorBidi"/>
      <w:b/>
      <w:bCs/>
      <w:i/>
      <w:iCs/>
      <w:color w:val="4F81BD" w:themeColor="accent1"/>
      <w:sz w:val="20"/>
      <w:szCs w:val="20"/>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578"/>
    <w:pPr>
      <w:spacing w:after="0" w:line="240" w:lineRule="auto"/>
    </w:pPr>
    <w:rPr>
      <w:rFonts w:ascii="Times New Roman" w:eastAsia="Times New Roman" w:hAnsi="Times New Roman" w:cs="Times New Roman"/>
      <w:sz w:val="20"/>
      <w:szCs w:val="20"/>
      <w:lang w:val="en-AU" w:eastAsia="en-AU"/>
    </w:rPr>
  </w:style>
  <w:style w:type="paragraph" w:styleId="Heading1">
    <w:name w:val="heading 1"/>
    <w:basedOn w:val="Normal"/>
    <w:next w:val="Normal"/>
    <w:link w:val="Heading1Char"/>
    <w:uiPriority w:val="9"/>
    <w:qFormat/>
    <w:rsid w:val="003265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65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657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93D3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2657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578"/>
    <w:rPr>
      <w:rFonts w:asciiTheme="majorHAnsi" w:eastAsiaTheme="majorEastAsia" w:hAnsiTheme="majorHAnsi" w:cstheme="majorBidi"/>
      <w:b/>
      <w:bCs/>
      <w:color w:val="365F91" w:themeColor="accent1" w:themeShade="BF"/>
      <w:sz w:val="28"/>
      <w:szCs w:val="28"/>
      <w:lang w:val="en-AU" w:eastAsia="en-AU"/>
    </w:rPr>
  </w:style>
  <w:style w:type="character" w:customStyle="1" w:styleId="Heading2Char">
    <w:name w:val="Heading 2 Char"/>
    <w:basedOn w:val="DefaultParagraphFont"/>
    <w:link w:val="Heading2"/>
    <w:uiPriority w:val="9"/>
    <w:rsid w:val="00326578"/>
    <w:rPr>
      <w:rFonts w:asciiTheme="majorHAnsi" w:eastAsiaTheme="majorEastAsia" w:hAnsiTheme="majorHAnsi" w:cstheme="majorBidi"/>
      <w:b/>
      <w:bCs/>
      <w:color w:val="4F81BD" w:themeColor="accent1"/>
      <w:sz w:val="26"/>
      <w:szCs w:val="26"/>
      <w:lang w:val="en-AU" w:eastAsia="en-AU"/>
    </w:rPr>
  </w:style>
  <w:style w:type="character" w:customStyle="1" w:styleId="Heading3Char">
    <w:name w:val="Heading 3 Char"/>
    <w:basedOn w:val="DefaultParagraphFont"/>
    <w:link w:val="Heading3"/>
    <w:uiPriority w:val="9"/>
    <w:rsid w:val="00326578"/>
    <w:rPr>
      <w:rFonts w:asciiTheme="majorHAnsi" w:eastAsiaTheme="majorEastAsia" w:hAnsiTheme="majorHAnsi" w:cstheme="majorBidi"/>
      <w:b/>
      <w:bCs/>
      <w:color w:val="4F81BD" w:themeColor="accent1"/>
      <w:sz w:val="20"/>
      <w:szCs w:val="20"/>
      <w:lang w:val="en-AU" w:eastAsia="en-AU"/>
    </w:rPr>
  </w:style>
  <w:style w:type="paragraph" w:styleId="BodyText">
    <w:name w:val="Body Text"/>
    <w:basedOn w:val="Normal"/>
    <w:link w:val="BodyTextChar"/>
    <w:uiPriority w:val="99"/>
    <w:rsid w:val="00326578"/>
    <w:pPr>
      <w:spacing w:after="120"/>
    </w:pPr>
  </w:style>
  <w:style w:type="character" w:customStyle="1" w:styleId="BodyTextChar">
    <w:name w:val="Body Text Char"/>
    <w:basedOn w:val="DefaultParagraphFont"/>
    <w:link w:val="BodyText"/>
    <w:uiPriority w:val="99"/>
    <w:rsid w:val="00326578"/>
    <w:rPr>
      <w:rFonts w:ascii="Times New Roman" w:eastAsia="Times New Roman" w:hAnsi="Times New Roman" w:cs="Times New Roman"/>
      <w:sz w:val="20"/>
      <w:szCs w:val="20"/>
      <w:lang w:val="en-AU" w:eastAsia="en-AU"/>
    </w:rPr>
  </w:style>
  <w:style w:type="paragraph" w:customStyle="1" w:styleId="Bulletform">
    <w:name w:val="Bullet form"/>
    <w:basedOn w:val="Circulartext"/>
    <w:uiPriority w:val="99"/>
    <w:rsid w:val="00326578"/>
    <w:pPr>
      <w:numPr>
        <w:numId w:val="1"/>
      </w:numPr>
      <w:tabs>
        <w:tab w:val="clear" w:pos="720"/>
        <w:tab w:val="num" w:pos="360"/>
      </w:tabs>
      <w:spacing w:before="120"/>
      <w:ind w:left="714" w:hanging="357"/>
    </w:pPr>
  </w:style>
  <w:style w:type="paragraph" w:customStyle="1" w:styleId="Circulartext">
    <w:name w:val="Circular text"/>
    <w:basedOn w:val="BodyText"/>
    <w:link w:val="CirculartextChar"/>
    <w:uiPriority w:val="99"/>
    <w:rsid w:val="00326578"/>
    <w:pPr>
      <w:spacing w:before="240" w:after="0"/>
      <w:jc w:val="both"/>
    </w:pPr>
    <w:rPr>
      <w:rFonts w:ascii="GoudyOlSt BT" w:hAnsi="GoudyOlSt BT"/>
      <w:sz w:val="24"/>
    </w:rPr>
  </w:style>
  <w:style w:type="paragraph" w:customStyle="1" w:styleId="Circularheading2">
    <w:name w:val="Circular heading 2"/>
    <w:basedOn w:val="Heading5"/>
    <w:next w:val="Circulartext"/>
    <w:uiPriority w:val="99"/>
    <w:rsid w:val="00326578"/>
    <w:pPr>
      <w:keepLines w:val="0"/>
      <w:spacing w:before="360" w:line="240" w:lineRule="atLeast"/>
      <w:jc w:val="both"/>
    </w:pPr>
    <w:rPr>
      <w:rFonts w:ascii="GoudyOlSt BT" w:eastAsia="Times New Roman" w:hAnsi="GoudyOlSt BT" w:cs="Times New Roman"/>
      <w:b/>
      <w:color w:val="auto"/>
      <w:sz w:val="28"/>
    </w:rPr>
  </w:style>
  <w:style w:type="character" w:customStyle="1" w:styleId="CirculartextChar">
    <w:name w:val="Circular text Char"/>
    <w:basedOn w:val="DefaultParagraphFont"/>
    <w:link w:val="Circulartext"/>
    <w:uiPriority w:val="99"/>
    <w:locked/>
    <w:rsid w:val="00326578"/>
    <w:rPr>
      <w:rFonts w:ascii="GoudyOlSt BT" w:eastAsia="Times New Roman" w:hAnsi="GoudyOlSt BT" w:cs="Times New Roman"/>
      <w:sz w:val="24"/>
      <w:szCs w:val="20"/>
      <w:lang w:val="en-AU" w:eastAsia="en-AU"/>
    </w:rPr>
  </w:style>
  <w:style w:type="table" w:styleId="TableGrid">
    <w:name w:val="Table Grid"/>
    <w:basedOn w:val="TableNormal"/>
    <w:uiPriority w:val="99"/>
    <w:rsid w:val="003265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2657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26578"/>
    <w:pPr>
      <w:ind w:left="720"/>
      <w:contextualSpacing/>
    </w:pPr>
    <w:rPr>
      <w:rFonts w:ascii="Calibri" w:eastAsia="Calibri" w:hAnsi="Calibri"/>
      <w:sz w:val="24"/>
      <w:szCs w:val="24"/>
      <w:lang w:val="en-US" w:eastAsia="en-US" w:bidi="en-US"/>
    </w:rPr>
  </w:style>
  <w:style w:type="character" w:styleId="Hyperlink">
    <w:name w:val="Hyperlink"/>
    <w:basedOn w:val="DefaultParagraphFont"/>
    <w:unhideWhenUsed/>
    <w:rsid w:val="00326578"/>
    <w:rPr>
      <w:color w:val="0000FF"/>
      <w:u w:val="single"/>
    </w:rPr>
  </w:style>
  <w:style w:type="paragraph" w:styleId="Header">
    <w:name w:val="header"/>
    <w:basedOn w:val="Normal"/>
    <w:link w:val="HeaderChar"/>
    <w:uiPriority w:val="99"/>
    <w:unhideWhenUsed/>
    <w:rsid w:val="00326578"/>
    <w:pPr>
      <w:tabs>
        <w:tab w:val="center" w:pos="4680"/>
        <w:tab w:val="right" w:pos="9360"/>
      </w:tabs>
    </w:pPr>
  </w:style>
  <w:style w:type="character" w:customStyle="1" w:styleId="HeaderChar">
    <w:name w:val="Header Char"/>
    <w:basedOn w:val="DefaultParagraphFont"/>
    <w:link w:val="Header"/>
    <w:uiPriority w:val="99"/>
    <w:rsid w:val="00326578"/>
    <w:rPr>
      <w:rFonts w:ascii="Times New Roman" w:eastAsia="Times New Roman" w:hAnsi="Times New Roman" w:cs="Times New Roman"/>
      <w:sz w:val="20"/>
      <w:szCs w:val="20"/>
      <w:lang w:val="en-AU" w:eastAsia="en-AU"/>
    </w:rPr>
  </w:style>
  <w:style w:type="paragraph" w:styleId="Footer">
    <w:name w:val="footer"/>
    <w:basedOn w:val="Normal"/>
    <w:link w:val="FooterChar"/>
    <w:uiPriority w:val="99"/>
    <w:unhideWhenUsed/>
    <w:rsid w:val="00326578"/>
    <w:pPr>
      <w:tabs>
        <w:tab w:val="center" w:pos="4680"/>
        <w:tab w:val="right" w:pos="9360"/>
      </w:tabs>
    </w:pPr>
  </w:style>
  <w:style w:type="character" w:customStyle="1" w:styleId="FooterChar">
    <w:name w:val="Footer Char"/>
    <w:basedOn w:val="DefaultParagraphFont"/>
    <w:link w:val="Footer"/>
    <w:uiPriority w:val="99"/>
    <w:rsid w:val="00326578"/>
    <w:rPr>
      <w:rFonts w:ascii="Times New Roman" w:eastAsia="Times New Roman" w:hAnsi="Times New Roman" w:cs="Times New Roman"/>
      <w:sz w:val="20"/>
      <w:szCs w:val="20"/>
      <w:lang w:val="en-AU" w:eastAsia="en-AU"/>
    </w:rPr>
  </w:style>
  <w:style w:type="character" w:styleId="Strong">
    <w:name w:val="Strong"/>
    <w:basedOn w:val="DefaultParagraphFont"/>
    <w:uiPriority w:val="22"/>
    <w:qFormat/>
    <w:rsid w:val="00326578"/>
    <w:rPr>
      <w:b/>
      <w:bCs/>
    </w:rPr>
  </w:style>
  <w:style w:type="paragraph" w:styleId="Title">
    <w:name w:val="Title"/>
    <w:basedOn w:val="Normal"/>
    <w:next w:val="Normal"/>
    <w:link w:val="TitleChar"/>
    <w:uiPriority w:val="10"/>
    <w:qFormat/>
    <w:rsid w:val="0032657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26578"/>
    <w:rPr>
      <w:rFonts w:asciiTheme="majorHAnsi" w:eastAsiaTheme="majorEastAsia" w:hAnsiTheme="majorHAnsi" w:cstheme="majorBidi"/>
      <w:color w:val="17365D" w:themeColor="text2" w:themeShade="BF"/>
      <w:spacing w:val="5"/>
      <w:kern w:val="28"/>
      <w:sz w:val="52"/>
      <w:szCs w:val="52"/>
      <w:lang w:val="en-AU" w:eastAsia="en-AU"/>
    </w:rPr>
  </w:style>
  <w:style w:type="paragraph" w:styleId="TOCHeading">
    <w:name w:val="TOC Heading"/>
    <w:basedOn w:val="Heading1"/>
    <w:next w:val="Normal"/>
    <w:uiPriority w:val="39"/>
    <w:semiHidden/>
    <w:unhideWhenUsed/>
    <w:qFormat/>
    <w:rsid w:val="00326578"/>
    <w:pPr>
      <w:spacing w:line="276" w:lineRule="auto"/>
      <w:outlineLvl w:val="9"/>
    </w:pPr>
    <w:rPr>
      <w:lang w:val="en-US" w:eastAsia="en-US"/>
    </w:rPr>
  </w:style>
  <w:style w:type="paragraph" w:styleId="TOC1">
    <w:name w:val="toc 1"/>
    <w:basedOn w:val="Normal"/>
    <w:next w:val="Normal"/>
    <w:autoRedefine/>
    <w:uiPriority w:val="39"/>
    <w:unhideWhenUsed/>
    <w:rsid w:val="00326578"/>
    <w:pPr>
      <w:spacing w:after="100"/>
    </w:pPr>
  </w:style>
  <w:style w:type="paragraph" w:styleId="TOC2">
    <w:name w:val="toc 2"/>
    <w:basedOn w:val="Normal"/>
    <w:next w:val="Normal"/>
    <w:autoRedefine/>
    <w:uiPriority w:val="39"/>
    <w:unhideWhenUsed/>
    <w:rsid w:val="00326578"/>
    <w:pPr>
      <w:spacing w:after="100"/>
      <w:ind w:left="200"/>
    </w:pPr>
  </w:style>
  <w:style w:type="paragraph" w:styleId="TOC3">
    <w:name w:val="toc 3"/>
    <w:basedOn w:val="Normal"/>
    <w:next w:val="Normal"/>
    <w:autoRedefine/>
    <w:uiPriority w:val="39"/>
    <w:unhideWhenUsed/>
    <w:rsid w:val="00326578"/>
    <w:pPr>
      <w:spacing w:after="100"/>
      <w:ind w:left="400"/>
    </w:pPr>
  </w:style>
  <w:style w:type="character" w:customStyle="1" w:styleId="Heading5Char">
    <w:name w:val="Heading 5 Char"/>
    <w:basedOn w:val="DefaultParagraphFont"/>
    <w:link w:val="Heading5"/>
    <w:uiPriority w:val="9"/>
    <w:rsid w:val="00326578"/>
    <w:rPr>
      <w:rFonts w:asciiTheme="majorHAnsi" w:eastAsiaTheme="majorEastAsia" w:hAnsiTheme="majorHAnsi" w:cstheme="majorBidi"/>
      <w:color w:val="243F60" w:themeColor="accent1" w:themeShade="7F"/>
      <w:sz w:val="20"/>
      <w:szCs w:val="20"/>
      <w:lang w:val="en-AU" w:eastAsia="en-AU"/>
    </w:rPr>
  </w:style>
  <w:style w:type="paragraph" w:styleId="BalloonText">
    <w:name w:val="Balloon Text"/>
    <w:basedOn w:val="Normal"/>
    <w:link w:val="BalloonTextChar"/>
    <w:uiPriority w:val="99"/>
    <w:semiHidden/>
    <w:unhideWhenUsed/>
    <w:rsid w:val="00326578"/>
    <w:rPr>
      <w:rFonts w:ascii="Tahoma" w:hAnsi="Tahoma" w:cs="Tahoma"/>
      <w:sz w:val="16"/>
      <w:szCs w:val="16"/>
    </w:rPr>
  </w:style>
  <w:style w:type="character" w:customStyle="1" w:styleId="BalloonTextChar">
    <w:name w:val="Balloon Text Char"/>
    <w:basedOn w:val="DefaultParagraphFont"/>
    <w:link w:val="BalloonText"/>
    <w:uiPriority w:val="99"/>
    <w:semiHidden/>
    <w:rsid w:val="00326578"/>
    <w:rPr>
      <w:rFonts w:ascii="Tahoma" w:eastAsia="Times New Roman" w:hAnsi="Tahoma" w:cs="Tahoma"/>
      <w:sz w:val="16"/>
      <w:szCs w:val="16"/>
      <w:lang w:val="en-AU" w:eastAsia="en-AU"/>
    </w:rPr>
  </w:style>
  <w:style w:type="character" w:customStyle="1" w:styleId="Heading4Char">
    <w:name w:val="Heading 4 Char"/>
    <w:basedOn w:val="DefaultParagraphFont"/>
    <w:link w:val="Heading4"/>
    <w:uiPriority w:val="9"/>
    <w:rsid w:val="00F93D37"/>
    <w:rPr>
      <w:rFonts w:asciiTheme="majorHAnsi" w:eastAsiaTheme="majorEastAsia" w:hAnsiTheme="majorHAnsi" w:cstheme="majorBidi"/>
      <w:b/>
      <w:bCs/>
      <w:i/>
      <w:iCs/>
      <w:color w:val="4F81BD" w:themeColor="accent1"/>
      <w:sz w:val="20"/>
      <w:szCs w:val="20"/>
      <w:lang w:val="en-AU" w:eastAsia="en-A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wdv.org.au" TargetMode="External"/><Relationship Id="rId18" Type="http://schemas.openxmlformats.org/officeDocument/2006/relationships/hyperlink" Target="http://www.un.org/womenwatch/daw/cedaw/"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wwda.org.au/WWDASubPCInquiry2010.doc" TargetMode="External"/><Relationship Id="rId7" Type="http://schemas.openxmlformats.org/officeDocument/2006/relationships/image" Target="media/image1.png"/><Relationship Id="rId12" Type="http://schemas.openxmlformats.org/officeDocument/2006/relationships/hyperlink" Target="mailto:wdv@wdv.org.au" TargetMode="External"/><Relationship Id="rId17" Type="http://schemas.openxmlformats.org/officeDocument/2006/relationships/hyperlink" Target="http://www.familyviolenceservices.com.au/documents/ifvs_risk_assessment_and_risk_management_framework.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ublicadvocate.vic.gov.au/file/file/Research/Reports/Violence_and_disability_report_August2010.pdf" TargetMode="External"/><Relationship Id="rId20" Type="http://schemas.openxmlformats.org/officeDocument/2006/relationships/hyperlink" Target="http://www.wwda.org.au/WWDASubPCInquiry201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lawreform.vic.gov.au/wps/wcm/connect/justlib/Law+Reform/Home/Curr" TargetMode="External"/><Relationship Id="rId23" Type="http://schemas.openxmlformats.org/officeDocument/2006/relationships/footer" Target="footer1.xml"/><Relationship Id="rId28" Type="http://schemas.microsoft.com/office/2007/relationships/stylesWithEffects" Target="stylesWithEffects.xml"/><Relationship Id="rId10" Type="http://schemas.openxmlformats.org/officeDocument/2006/relationships/hyperlink" Target="http://www.wwda.org.au" TargetMode="External"/><Relationship Id="rId19" Type="http://schemas.openxmlformats.org/officeDocument/2006/relationships/hyperlink" Target="http://www.un.org/disabilities/convention/conventionfull.shtml" TargetMode="External"/><Relationship Id="rId4" Type="http://schemas.openxmlformats.org/officeDocument/2006/relationships/webSettings" Target="webSettings.xml"/><Relationship Id="rId9" Type="http://schemas.openxmlformats.org/officeDocument/2006/relationships/hyperlink" Target="mailto:wwda@wwda.org.au" TargetMode="External"/><Relationship Id="rId14" Type="http://schemas.openxmlformats.org/officeDocument/2006/relationships/hyperlink" Target="http://www.wdv.org.au/publications.ht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6169</Words>
  <Characters>35165</Characters>
  <Application>Microsoft Office Word</Application>
  <DocSecurity>4</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WHV</Company>
  <LinksUpToDate>false</LinksUpToDate>
  <CharactersWithSpaces>41252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Keran Howe</dc:creator>
  <cp:lastModifiedBy>sarah</cp:lastModifiedBy>
  <cp:revision>2</cp:revision>
  <cp:lastPrinted>2011-05-12T07:44:00Z</cp:lastPrinted>
  <dcterms:created xsi:type="dcterms:W3CDTF">2011-05-16T03:24:00Z</dcterms:created>
  <dcterms:modified xsi:type="dcterms:W3CDTF">2011-05-16T03:24:00Z</dcterms:modified>
</cp:coreProperties>
</file>