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F4C" w:rsidRPr="00EC00A7" w:rsidRDefault="00F07904" w:rsidP="00F07904">
      <w:pPr>
        <w:shd w:val="clear" w:color="auto" w:fill="FFFFFF" w:themeFill="background1"/>
        <w:spacing w:after="0" w:line="240" w:lineRule="auto"/>
        <w:ind w:left="7920" w:right="-563"/>
        <w:rPr>
          <w:rFonts w:ascii="Segoe UI" w:eastAsia="Times New Roman" w:hAnsi="Segoe UI" w:cs="Segoe UI"/>
          <w:color w:val="000000"/>
          <w:u w:color="000000"/>
          <w:lang w:eastAsia="en-AU"/>
        </w:rPr>
      </w:pPr>
      <w:r w:rsidRPr="00F07904">
        <w:rPr>
          <w:rFonts w:ascii="Segoe UI" w:eastAsia="Times New Roman" w:hAnsi="Segoe UI" w:cs="Segoe UI"/>
          <w:color w:val="000000"/>
          <w:lang w:eastAsia="en-AU"/>
        </w:rPr>
        <w:t>08</w:t>
      </w:r>
      <w:r w:rsidR="00905F4C" w:rsidRPr="00F07904">
        <w:rPr>
          <w:rFonts w:ascii="Segoe UI" w:eastAsia="Times New Roman" w:hAnsi="Segoe UI" w:cs="Segoe UI"/>
          <w:b/>
          <w:color w:val="000000"/>
          <w:lang w:eastAsia="en-AU"/>
        </w:rPr>
        <w:t xml:space="preserve"> </w:t>
      </w:r>
      <w:r w:rsidRPr="00F07904">
        <w:rPr>
          <w:rFonts w:ascii="Segoe UI" w:eastAsia="Times New Roman" w:hAnsi="Segoe UI" w:cs="Segoe UI"/>
          <w:color w:val="000000"/>
          <w:lang w:eastAsia="en-AU"/>
        </w:rPr>
        <w:t>April</w:t>
      </w:r>
      <w:r w:rsidR="00905F4C" w:rsidRPr="00F07904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2019</w:t>
      </w:r>
    </w:p>
    <w:p w:rsidR="00905F4C" w:rsidRDefault="00905F4C" w:rsidP="008B2F6F">
      <w:pPr>
        <w:spacing w:after="0" w:line="240" w:lineRule="auto"/>
        <w:ind w:right="-563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8B2F6F" w:rsidRPr="00EC00A7" w:rsidRDefault="008B2F6F" w:rsidP="008B2F6F">
      <w:pPr>
        <w:spacing w:after="0" w:line="240" w:lineRule="auto"/>
        <w:ind w:right="-563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E3264A" w:rsidRDefault="007973DE" w:rsidP="008B2F6F">
      <w:pPr>
        <w:spacing w:after="0" w:line="240" w:lineRule="auto"/>
        <w:ind w:left="-426" w:right="-563"/>
        <w:jc w:val="center"/>
        <w:rPr>
          <w:rFonts w:ascii="Segoe UI" w:eastAsia="Times New Roman" w:hAnsi="Segoe UI" w:cs="Segoe UI"/>
          <w:b/>
          <w:color w:val="000000"/>
          <w:u w:color="000000"/>
          <w:lang w:eastAsia="en-AU"/>
        </w:rPr>
      </w:pPr>
      <w:bookmarkStart w:id="0" w:name="_GoBack"/>
      <w:r>
        <w:rPr>
          <w:rFonts w:ascii="Segoe UI" w:eastAsia="Times New Roman" w:hAnsi="Segoe UI" w:cs="Segoe UI"/>
          <w:b/>
          <w:color w:val="000000"/>
          <w:u w:color="000000"/>
          <w:lang w:eastAsia="en-AU"/>
        </w:rPr>
        <w:t xml:space="preserve">Women with Disabilities Victoria </w:t>
      </w:r>
      <w:r w:rsidR="008B2F6F">
        <w:rPr>
          <w:rFonts w:ascii="Segoe UI" w:eastAsia="Times New Roman" w:hAnsi="Segoe UI" w:cs="Segoe UI"/>
          <w:b/>
          <w:color w:val="000000"/>
          <w:u w:color="000000"/>
          <w:lang w:eastAsia="en-AU"/>
        </w:rPr>
        <w:t>submission</w:t>
      </w:r>
      <w:r w:rsidR="00E3264A">
        <w:rPr>
          <w:rFonts w:ascii="Segoe UI" w:eastAsia="Times New Roman" w:hAnsi="Segoe UI" w:cs="Segoe UI"/>
          <w:b/>
          <w:color w:val="000000"/>
          <w:u w:color="000000"/>
          <w:lang w:eastAsia="en-AU"/>
        </w:rPr>
        <w:t xml:space="preserve"> </w:t>
      </w:r>
      <w:r w:rsidR="00905F4C">
        <w:rPr>
          <w:rFonts w:ascii="Segoe UI" w:eastAsia="Times New Roman" w:hAnsi="Segoe UI" w:cs="Segoe UI"/>
          <w:b/>
          <w:color w:val="000000"/>
          <w:u w:color="000000"/>
          <w:lang w:eastAsia="en-AU"/>
        </w:rPr>
        <w:t xml:space="preserve">on </w:t>
      </w:r>
      <w:r>
        <w:rPr>
          <w:rFonts w:ascii="Segoe UI" w:eastAsia="Times New Roman" w:hAnsi="Segoe UI" w:cs="Segoe UI"/>
          <w:b/>
          <w:color w:val="000000"/>
          <w:u w:color="000000"/>
          <w:lang w:eastAsia="en-AU"/>
        </w:rPr>
        <w:t xml:space="preserve">the </w:t>
      </w:r>
      <w:r w:rsidRPr="007973DE">
        <w:rPr>
          <w:rFonts w:ascii="Segoe UI" w:eastAsia="Times New Roman" w:hAnsi="Segoe UI" w:cs="Segoe UI"/>
          <w:b/>
          <w:color w:val="000000"/>
          <w:u w:color="000000"/>
          <w:lang w:eastAsia="en-AU"/>
        </w:rPr>
        <w:t>Draft Terms of Reference for a Royal Commission into Violence, Abuse, Neglect and Exploitation of People with Disability</w:t>
      </w:r>
    </w:p>
    <w:bookmarkEnd w:id="0"/>
    <w:p w:rsidR="008B2F6F" w:rsidRDefault="008B2F6F" w:rsidP="008B2F6F">
      <w:pPr>
        <w:spacing w:after="0" w:line="240" w:lineRule="auto"/>
        <w:ind w:left="-426" w:right="-563"/>
        <w:jc w:val="center"/>
        <w:rPr>
          <w:rFonts w:ascii="Segoe UI" w:eastAsia="Times New Roman" w:hAnsi="Segoe UI" w:cs="Segoe UI"/>
          <w:b/>
          <w:color w:val="000000"/>
          <w:u w:color="000000"/>
          <w:lang w:eastAsia="en-AU"/>
        </w:rPr>
      </w:pPr>
    </w:p>
    <w:p w:rsidR="00E3264A" w:rsidRDefault="00E3264A" w:rsidP="00E3264A">
      <w:pPr>
        <w:spacing w:after="0" w:line="240" w:lineRule="auto"/>
        <w:ind w:left="-426" w:right="-563"/>
        <w:jc w:val="center"/>
        <w:rPr>
          <w:rFonts w:ascii="Segoe UI" w:eastAsia="Times New Roman" w:hAnsi="Segoe UI" w:cs="Segoe UI"/>
          <w:b/>
          <w:color w:val="000000"/>
          <w:u w:color="000000"/>
          <w:lang w:eastAsia="en-AU"/>
        </w:rPr>
      </w:pPr>
    </w:p>
    <w:p w:rsidR="00A431B3" w:rsidRPr="00932A3C" w:rsidRDefault="00A431B3" w:rsidP="00932A3C">
      <w:pPr>
        <w:spacing w:after="0" w:line="240" w:lineRule="auto"/>
        <w:ind w:left="-426" w:right="-563"/>
        <w:jc w:val="both"/>
        <w:rPr>
          <w:rFonts w:ascii="Segoe UI" w:hAnsi="Segoe UI" w:cs="Segoe UI"/>
          <w:lang w:val="en-AU"/>
        </w:rPr>
      </w:pPr>
      <w:r w:rsidRPr="00A431B3">
        <w:rPr>
          <w:rFonts w:ascii="Segoe UI" w:hAnsi="Segoe UI" w:cs="Segoe UI"/>
          <w:lang w:val="en-AU"/>
        </w:rPr>
        <w:t>Women with Disabilities Victoria is an organisation run by women with disabilities</w:t>
      </w:r>
      <w:r w:rsidR="00CB0625">
        <w:rPr>
          <w:rFonts w:ascii="Segoe UI" w:hAnsi="Segoe UI" w:cs="Segoe UI"/>
          <w:lang w:val="en-AU"/>
        </w:rPr>
        <w:t>,</w:t>
      </w:r>
      <w:r w:rsidRPr="00A431B3">
        <w:rPr>
          <w:rFonts w:ascii="Segoe UI" w:hAnsi="Segoe UI" w:cs="Segoe UI"/>
          <w:lang w:val="en-AU"/>
        </w:rPr>
        <w:t xml:space="preserve"> for women with disabilities. </w:t>
      </w:r>
      <w:r w:rsidR="00932A3C" w:rsidRPr="00932A3C">
        <w:rPr>
          <w:rFonts w:ascii="Segoe UI" w:hAnsi="Segoe UI" w:cs="Segoe UI"/>
          <w:lang w:val="en-AU"/>
        </w:rPr>
        <w:t>We are united in working towards our vision of a world where all women are respected and can fully experience life. Our gender perspective allows us to focus on areas of particular inequ</w:t>
      </w:r>
      <w:r w:rsidR="00704B6B">
        <w:rPr>
          <w:rFonts w:ascii="Segoe UI" w:hAnsi="Segoe UI" w:cs="Segoe UI"/>
          <w:lang w:val="en-AU"/>
        </w:rPr>
        <w:t xml:space="preserve">ity to women with disabilities including </w:t>
      </w:r>
      <w:r w:rsidR="00932A3C" w:rsidRPr="00932A3C">
        <w:rPr>
          <w:rFonts w:ascii="Segoe UI" w:hAnsi="Segoe UI" w:cs="Segoe UI"/>
          <w:lang w:val="en-AU"/>
        </w:rPr>
        <w:t xml:space="preserve">access to women’s health services, gendered National Disability Insurance Scheme (NDIS) services and safety from gender-based violence. </w:t>
      </w:r>
    </w:p>
    <w:p w:rsidR="00932A3C" w:rsidRDefault="00932A3C" w:rsidP="00932A3C">
      <w:pPr>
        <w:spacing w:after="0" w:line="240" w:lineRule="auto"/>
        <w:ind w:left="-426" w:right="-563"/>
        <w:jc w:val="both"/>
        <w:rPr>
          <w:rFonts w:ascii="Segoe UI" w:hAnsi="Segoe UI" w:cs="Segoe UI"/>
        </w:rPr>
      </w:pPr>
    </w:p>
    <w:p w:rsidR="00CB0625" w:rsidRDefault="00CB0625" w:rsidP="00CB0625">
      <w:pPr>
        <w:spacing w:after="0" w:line="240" w:lineRule="auto"/>
        <w:ind w:left="-426" w:right="-563"/>
        <w:jc w:val="both"/>
        <w:rPr>
          <w:rFonts w:ascii="Segoe UI" w:hAnsi="Segoe UI" w:cs="Segoe UI"/>
        </w:rPr>
      </w:pPr>
      <w:r w:rsidRPr="00CB0625">
        <w:rPr>
          <w:rFonts w:ascii="Segoe UI" w:hAnsi="Segoe UI" w:cs="Segoe UI"/>
        </w:rPr>
        <w:t>The Australian Government has</w:t>
      </w:r>
      <w:r w:rsidR="00A16E1F">
        <w:rPr>
          <w:rFonts w:ascii="Segoe UI" w:hAnsi="Segoe UI" w:cs="Segoe UI"/>
        </w:rPr>
        <w:t xml:space="preserve"> recently </w:t>
      </w:r>
      <w:r w:rsidRPr="00CB0625">
        <w:rPr>
          <w:rFonts w:ascii="Segoe UI" w:hAnsi="Segoe UI" w:cs="Segoe UI"/>
        </w:rPr>
        <w:t>announced the beginning of a pu</w:t>
      </w:r>
      <w:r w:rsidR="00233797">
        <w:rPr>
          <w:rFonts w:ascii="Segoe UI" w:hAnsi="Segoe UI" w:cs="Segoe UI"/>
        </w:rPr>
        <w:t>blic consultation on the draft Terms of R</w:t>
      </w:r>
      <w:r w:rsidRPr="00CB0625">
        <w:rPr>
          <w:rFonts w:ascii="Segoe UI" w:hAnsi="Segoe UI" w:cs="Segoe UI"/>
        </w:rPr>
        <w:t>eference for a Royal Commission into Violence, Abuse, Neglect and Exploitation of People with Disability.</w:t>
      </w:r>
      <w:r w:rsidR="00A16E1F">
        <w:rPr>
          <w:rFonts w:ascii="Segoe UI" w:hAnsi="Segoe UI" w:cs="Segoe UI"/>
        </w:rPr>
        <w:t xml:space="preserve"> </w:t>
      </w:r>
      <w:r w:rsidR="00F90FF8" w:rsidRPr="00F90FF8">
        <w:rPr>
          <w:rFonts w:ascii="Segoe UI" w:hAnsi="Segoe UI" w:cs="Segoe UI"/>
        </w:rPr>
        <w:t xml:space="preserve">We </w:t>
      </w:r>
      <w:r w:rsidR="00704B6B">
        <w:rPr>
          <w:rFonts w:ascii="Segoe UI" w:hAnsi="Segoe UI" w:cs="Segoe UI"/>
        </w:rPr>
        <w:t xml:space="preserve">welcome this decision. We </w:t>
      </w:r>
      <w:r w:rsidR="005B7454">
        <w:rPr>
          <w:rFonts w:ascii="Segoe UI" w:hAnsi="Segoe UI" w:cs="Segoe UI"/>
        </w:rPr>
        <w:t xml:space="preserve">hope </w:t>
      </w:r>
      <w:r w:rsidR="009545EE">
        <w:rPr>
          <w:rFonts w:ascii="Segoe UI" w:hAnsi="Segoe UI" w:cs="Segoe UI"/>
        </w:rPr>
        <w:t xml:space="preserve">to </w:t>
      </w:r>
      <w:r w:rsidR="00F90FF8" w:rsidRPr="00F90FF8">
        <w:rPr>
          <w:rFonts w:ascii="Segoe UI" w:hAnsi="Segoe UI" w:cs="Segoe UI"/>
        </w:rPr>
        <w:t xml:space="preserve">see a greater community awareness of the gendered nature of disability abuse and </w:t>
      </w:r>
      <w:r w:rsidR="005B7454">
        <w:rPr>
          <w:rFonts w:ascii="Segoe UI" w:hAnsi="Segoe UI" w:cs="Segoe UI"/>
        </w:rPr>
        <w:t>awareness of the</w:t>
      </w:r>
      <w:r w:rsidR="00F90FF8" w:rsidRPr="00F90FF8">
        <w:rPr>
          <w:rFonts w:ascii="Segoe UI" w:hAnsi="Segoe UI" w:cs="Segoe UI"/>
        </w:rPr>
        <w:t xml:space="preserve"> </w:t>
      </w:r>
      <w:r w:rsidR="007014C9">
        <w:rPr>
          <w:rFonts w:ascii="Segoe UI" w:hAnsi="Segoe UI" w:cs="Segoe UI"/>
        </w:rPr>
        <w:t xml:space="preserve">experiences of </w:t>
      </w:r>
      <w:r w:rsidR="00F90FF8" w:rsidRPr="00F90FF8">
        <w:rPr>
          <w:rFonts w:ascii="Segoe UI" w:hAnsi="Segoe UI" w:cs="Segoe UI"/>
        </w:rPr>
        <w:t>w</w:t>
      </w:r>
      <w:r w:rsidR="009545EE">
        <w:rPr>
          <w:rFonts w:ascii="Segoe UI" w:hAnsi="Segoe UI" w:cs="Segoe UI"/>
        </w:rPr>
        <w:t>o</w:t>
      </w:r>
      <w:r w:rsidR="00812A93">
        <w:rPr>
          <w:rFonts w:ascii="Segoe UI" w:hAnsi="Segoe UI" w:cs="Segoe UI"/>
        </w:rPr>
        <w:t>men with disability as a result of the Royal Commission.</w:t>
      </w:r>
    </w:p>
    <w:p w:rsidR="00CB0625" w:rsidRDefault="00CB0625" w:rsidP="00E3264A">
      <w:pPr>
        <w:spacing w:after="0" w:line="240" w:lineRule="auto"/>
        <w:ind w:left="-426" w:right="-563"/>
        <w:jc w:val="both"/>
        <w:rPr>
          <w:rFonts w:ascii="Segoe UI" w:hAnsi="Segoe UI" w:cs="Segoe UI"/>
        </w:rPr>
      </w:pPr>
    </w:p>
    <w:p w:rsidR="003B4E53" w:rsidRDefault="00A16E1F" w:rsidP="00CB0625">
      <w:pPr>
        <w:spacing w:after="0" w:line="240" w:lineRule="auto"/>
        <w:ind w:left="-426" w:right="-563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As part of the </w:t>
      </w:r>
      <w:r w:rsidR="00233797">
        <w:rPr>
          <w:rFonts w:ascii="Segoe UI" w:hAnsi="Segoe UI" w:cs="Segoe UI"/>
        </w:rPr>
        <w:t xml:space="preserve">public </w:t>
      </w:r>
      <w:r>
        <w:rPr>
          <w:rFonts w:ascii="Segoe UI" w:hAnsi="Segoe UI" w:cs="Segoe UI"/>
        </w:rPr>
        <w:t>consultation process, t</w:t>
      </w:r>
      <w:r w:rsidR="00CB0625">
        <w:rPr>
          <w:rFonts w:ascii="Segoe UI" w:hAnsi="Segoe UI" w:cs="Segoe UI"/>
        </w:rPr>
        <w:t xml:space="preserve">he Australian Government have heard from Women with Disabilities Victoria that </w:t>
      </w:r>
      <w:r>
        <w:rPr>
          <w:rFonts w:ascii="Segoe UI" w:hAnsi="Segoe UI" w:cs="Segoe UI"/>
        </w:rPr>
        <w:t>the</w:t>
      </w:r>
      <w:r w:rsidR="00CB0625">
        <w:rPr>
          <w:rFonts w:ascii="Segoe UI" w:hAnsi="Segoe UI" w:cs="Segoe UI"/>
        </w:rPr>
        <w:t xml:space="preserve"> Royal Commission into Violence, Abuse, Neglect and Exploitation of People with Disability must be able to inquire into </w:t>
      </w:r>
      <w:r w:rsidR="00E3264A" w:rsidRPr="00E83520">
        <w:rPr>
          <w:rFonts w:ascii="Segoe UI" w:hAnsi="Segoe UI" w:cs="Segoe UI"/>
        </w:rPr>
        <w:t>all</w:t>
      </w:r>
      <w:r w:rsidR="00E3264A" w:rsidRPr="00E3264A">
        <w:rPr>
          <w:rFonts w:ascii="Segoe UI" w:hAnsi="Segoe UI" w:cs="Segoe UI"/>
        </w:rPr>
        <w:t xml:space="preserve"> forms of violence, abuse, neglect and exploitation</w:t>
      </w:r>
      <w:r w:rsidR="00233797">
        <w:rPr>
          <w:rFonts w:ascii="Segoe UI" w:hAnsi="Segoe UI" w:cs="Segoe UI"/>
        </w:rPr>
        <w:t xml:space="preserve"> </w:t>
      </w:r>
      <w:r w:rsidR="00D16357">
        <w:rPr>
          <w:rFonts w:ascii="Segoe UI" w:hAnsi="Segoe UI" w:cs="Segoe UI"/>
        </w:rPr>
        <w:t xml:space="preserve">against people with disability </w:t>
      </w:r>
      <w:r w:rsidR="00E3264A" w:rsidRPr="00E3264A">
        <w:rPr>
          <w:rFonts w:ascii="Segoe UI" w:hAnsi="Segoe UI" w:cs="Segoe UI"/>
        </w:rPr>
        <w:t xml:space="preserve">and in </w:t>
      </w:r>
      <w:r w:rsidR="00E3264A" w:rsidRPr="00E83520">
        <w:rPr>
          <w:rFonts w:ascii="Segoe UI" w:hAnsi="Segoe UI" w:cs="Segoe UI"/>
        </w:rPr>
        <w:t>all</w:t>
      </w:r>
      <w:r w:rsidR="00E3264A" w:rsidRPr="00E3264A">
        <w:rPr>
          <w:rFonts w:ascii="Segoe UI" w:hAnsi="Segoe UI" w:cs="Segoe UI"/>
        </w:rPr>
        <w:t xml:space="preserve"> settings, circumstances and contexts. </w:t>
      </w:r>
      <w:r w:rsidR="00723E83">
        <w:rPr>
          <w:rFonts w:ascii="Segoe UI" w:hAnsi="Segoe UI" w:cs="Segoe UI"/>
        </w:rPr>
        <w:t xml:space="preserve">This includes forms of reproductive coercion </w:t>
      </w:r>
      <w:r w:rsidR="00996792">
        <w:rPr>
          <w:rFonts w:ascii="Segoe UI" w:hAnsi="Segoe UI" w:cs="Segoe UI"/>
        </w:rPr>
        <w:t xml:space="preserve">women with disabilities </w:t>
      </w:r>
      <w:r w:rsidR="00723E83">
        <w:rPr>
          <w:rFonts w:ascii="Segoe UI" w:hAnsi="Segoe UI" w:cs="Segoe UI"/>
        </w:rPr>
        <w:t>often experience.</w:t>
      </w:r>
    </w:p>
    <w:p w:rsidR="00E3264A" w:rsidRDefault="00E3264A" w:rsidP="00E3264A">
      <w:pPr>
        <w:spacing w:after="0" w:line="240" w:lineRule="auto"/>
        <w:ind w:left="-426" w:right="-563"/>
        <w:jc w:val="both"/>
        <w:rPr>
          <w:rFonts w:ascii="Segoe UI" w:hAnsi="Segoe UI" w:cs="Segoe UI"/>
        </w:rPr>
      </w:pPr>
    </w:p>
    <w:p w:rsidR="00D16357" w:rsidRDefault="00233797" w:rsidP="002404E9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We </w:t>
      </w:r>
      <w:r w:rsidR="00D16357">
        <w:rPr>
          <w:rFonts w:ascii="Segoe UI" w:eastAsia="Times New Roman" w:hAnsi="Segoe UI" w:cs="Segoe UI"/>
          <w:color w:val="000000"/>
          <w:u w:color="000000"/>
          <w:lang w:eastAsia="en-AU"/>
        </w:rPr>
        <w:t>call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on the Australian Government to</w:t>
      </w:r>
      <w:r w:rsidR="00CB0625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specifically adopt an intersectional approach to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>its work.</w:t>
      </w:r>
      <w:r w:rsidR="00CB0625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>An intersectional approach will allow th</w:t>
      </w:r>
      <w:r w:rsidR="00EE0C1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e Royal Commission to see the </w:t>
      </w:r>
      <w:r w:rsidR="00E83520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multiple forms of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>discrimination experienced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by women with disability and the </w:t>
      </w:r>
      <w:r w:rsidR="009545EE">
        <w:rPr>
          <w:rFonts w:ascii="Segoe UI" w:eastAsia="Times New Roman" w:hAnsi="Segoe UI" w:cs="Segoe UI"/>
          <w:color w:val="000000"/>
          <w:u w:color="000000"/>
          <w:lang w:eastAsia="en-AU"/>
        </w:rPr>
        <w:t>multiple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drivers of violence, such as ableism and </w:t>
      </w:r>
      <w:r w:rsidR="00D16357">
        <w:rPr>
          <w:rFonts w:ascii="Segoe UI" w:eastAsia="Times New Roman" w:hAnsi="Segoe UI" w:cs="Segoe UI"/>
          <w:color w:val="000000"/>
          <w:u w:color="000000"/>
          <w:lang w:eastAsia="en-AU"/>
        </w:rPr>
        <w:t>sexism.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</w:p>
    <w:p w:rsidR="00D16357" w:rsidRDefault="00D16357" w:rsidP="002404E9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E3264A" w:rsidRPr="002404E9" w:rsidRDefault="00E3264A" w:rsidP="002404E9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>Although the role of families, carers, advocates an</w:t>
      </w:r>
      <w:r w:rsidR="00CB0625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d the workforce are important, </w:t>
      </w:r>
      <w:r w:rsidR="00233797">
        <w:rPr>
          <w:rFonts w:ascii="Segoe UI" w:eastAsia="Times New Roman" w:hAnsi="Segoe UI" w:cs="Segoe UI"/>
          <w:color w:val="000000"/>
          <w:u w:color="000000"/>
          <w:lang w:eastAsia="en-AU"/>
        </w:rPr>
        <w:t>we believe this</w:t>
      </w:r>
      <w:r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Royal Commission needs t</w:t>
      </w:r>
      <w:r w:rsidR="009545EE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o center people with disability, including women with disability </w:t>
      </w:r>
      <w:r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>and</w:t>
      </w:r>
      <w:r w:rsidR="00E83520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their</w:t>
      </w:r>
      <w:r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live</w:t>
      </w:r>
      <w:r w:rsidR="00233797">
        <w:rPr>
          <w:rFonts w:ascii="Segoe UI" w:eastAsia="Times New Roman" w:hAnsi="Segoe UI" w:cs="Segoe UI"/>
          <w:color w:val="000000"/>
          <w:u w:color="000000"/>
          <w:lang w:eastAsia="en-AU"/>
        </w:rPr>
        <w:t>d experience</w:t>
      </w:r>
      <w:r w:rsidR="00E83520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. </w:t>
      </w:r>
      <w:r w:rsidR="009545EE">
        <w:rPr>
          <w:rFonts w:ascii="Segoe UI" w:eastAsia="Times New Roman" w:hAnsi="Segoe UI" w:cs="Segoe UI"/>
          <w:color w:val="000000"/>
          <w:u w:color="000000"/>
          <w:lang w:eastAsia="en-AU"/>
        </w:rPr>
        <w:t>By appoi</w:t>
      </w:r>
      <w:r w:rsidR="00E83520">
        <w:rPr>
          <w:rFonts w:ascii="Segoe UI" w:eastAsia="Times New Roman" w:hAnsi="Segoe UI" w:cs="Segoe UI"/>
          <w:color w:val="000000"/>
          <w:u w:color="000000"/>
          <w:lang w:eastAsia="en-AU"/>
        </w:rPr>
        <w:t>nting women with disability as c</w:t>
      </w:r>
      <w:r w:rsidR="009545EE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ommissioners, safe spaces can be created for women </w:t>
      </w:r>
      <w:r w:rsidR="00D16357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with disability </w:t>
      </w:r>
      <w:r w:rsidR="009545EE">
        <w:rPr>
          <w:rFonts w:ascii="Segoe UI" w:eastAsia="Times New Roman" w:hAnsi="Segoe UI" w:cs="Segoe UI"/>
          <w:color w:val="000000"/>
          <w:u w:color="000000"/>
          <w:lang w:eastAsia="en-AU"/>
        </w:rPr>
        <w:t>to tell their story.</w:t>
      </w:r>
      <w:r w:rsidR="002404E9" w:rsidRPr="002404E9">
        <w:t xml:space="preserve"> </w:t>
      </w:r>
      <w:r w:rsidR="002404E9"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This includes ensuring that there is culturally safety for Aboriginal and Torres Strait </w:t>
      </w:r>
      <w:r w:rsid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Islander </w:t>
      </w:r>
      <w:r w:rsidR="00D16357">
        <w:rPr>
          <w:rFonts w:ascii="Segoe UI" w:eastAsia="Times New Roman" w:hAnsi="Segoe UI" w:cs="Segoe UI"/>
          <w:color w:val="000000"/>
          <w:u w:color="000000"/>
          <w:lang w:eastAsia="en-AU"/>
        </w:rPr>
        <w:t>women</w:t>
      </w:r>
      <w:r w:rsidR="00E83520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with disability. We expect </w:t>
      </w:r>
      <w:r w:rsidR="002404E9">
        <w:rPr>
          <w:rFonts w:ascii="Segoe UI" w:eastAsia="Times New Roman" w:hAnsi="Segoe UI" w:cs="Segoe UI"/>
          <w:color w:val="000000"/>
          <w:u w:color="000000"/>
          <w:lang w:eastAsia="en-AU"/>
        </w:rPr>
        <w:t>respectful consultation with Aboriginal and Torres Strait Islander groups and Culturally and Linguistically Diverse (CALD) people with disability.</w:t>
      </w:r>
    </w:p>
    <w:p w:rsidR="00E3264A" w:rsidRDefault="00E3264A" w:rsidP="00E3264A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F90FF8" w:rsidRDefault="00E83520" w:rsidP="00F90FF8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To make a real difference, t</w:t>
      </w:r>
      <w:r w:rsidR="00FF0C6E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his Royal Commission must also 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enable </w:t>
      </w:r>
      <w:r w:rsidR="002404E9">
        <w:rPr>
          <w:rFonts w:ascii="Segoe UI" w:eastAsia="Times New Roman" w:hAnsi="Segoe UI" w:cs="Segoe UI"/>
          <w:color w:val="000000"/>
          <w:u w:color="000000"/>
          <w:lang w:eastAsia="en-AU"/>
        </w:rPr>
        <w:t>access to justice and redress for victims-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survivors </w:t>
      </w:r>
      <w:r w:rsidR="00F90FF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of violence, abuse,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>neglect</w:t>
      </w:r>
      <w:r w:rsidR="00FF0C6E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and exploitation. This includes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sufficient </w:t>
      </w:r>
      <w:r w:rsidR="00A16E1F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powers for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prosecution and criminal investigation.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We also call on the Australian Government to ensure that the Royal Commission </w:t>
      </w:r>
      <w:r w:rsidR="00F90FF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the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>can</w:t>
      </w:r>
      <w:r w:rsidR="00F90FF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commission research to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address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critical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knowledge gaps about the extent, prevalence, impact of violence, abuse, neglect and exploitation of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>women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with disability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, </w:t>
      </w:r>
      <w:r w:rsidR="00E3264A" w:rsidRPr="00E3264A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and the drivers and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>structural enablers of violence.</w:t>
      </w:r>
    </w:p>
    <w:p w:rsidR="00F90FF8" w:rsidRDefault="00F90FF8" w:rsidP="00F90FF8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FF0C6E" w:rsidRDefault="00FF0C6E" w:rsidP="000F3AA9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The</w:t>
      </w:r>
      <w:r w:rsidR="00F90FF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BB1611" w:rsidRPr="00F90FF8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Royal Commission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must </w:t>
      </w:r>
      <w:r w:rsidR="001B1E83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also be accessible: reasonable adjustments, support and information must be made available </w:t>
      </w:r>
      <w:r w:rsidR="000F3AA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and information provided in a range of community languages and accessible formats. </w:t>
      </w:r>
      <w:r w:rsidR="00BB1611"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People with disability </w:t>
      </w:r>
      <w:r>
        <w:rPr>
          <w:rFonts w:ascii="Segoe UI" w:eastAsia="Times New Roman" w:hAnsi="Segoe UI" w:cs="Segoe UI"/>
          <w:color w:val="000000"/>
          <w:u w:color="000000"/>
          <w:lang w:eastAsia="en-AU"/>
        </w:rPr>
        <w:t>must be</w:t>
      </w:r>
      <w:r w:rsidR="00BB1611"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provided with support services and community groups that have an understanding of particular intersectional disadvantages.</w:t>
      </w:r>
    </w:p>
    <w:p w:rsidR="00FF0C6E" w:rsidRDefault="00FF0C6E" w:rsidP="006A15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2404E9" w:rsidRPr="002404E9" w:rsidRDefault="00BB1611" w:rsidP="00325E57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Funding and resources </w:t>
      </w:r>
      <w:r w:rsidR="00FF0C6E">
        <w:rPr>
          <w:rFonts w:ascii="Segoe UI" w:eastAsia="Times New Roman" w:hAnsi="Segoe UI" w:cs="Segoe UI"/>
          <w:color w:val="000000"/>
          <w:u w:color="000000"/>
          <w:lang w:eastAsia="en-AU"/>
        </w:rPr>
        <w:t>must be allocated to</w:t>
      </w:r>
      <w:r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D</w:t>
      </w:r>
      <w:r w:rsidR="00325E57">
        <w:rPr>
          <w:rFonts w:ascii="Segoe UI" w:eastAsia="Times New Roman" w:hAnsi="Segoe UI" w:cs="Segoe UI"/>
          <w:color w:val="000000"/>
          <w:u w:color="000000"/>
          <w:lang w:eastAsia="en-AU"/>
        </w:rPr>
        <w:t>isabled Peoples Organisations (DPOs)</w:t>
      </w:r>
      <w:r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and advocacy organisations </w:t>
      </w:r>
      <w:r w:rsidR="00325E57">
        <w:rPr>
          <w:rFonts w:ascii="Segoe UI" w:eastAsia="Times New Roman" w:hAnsi="Segoe UI" w:cs="Segoe UI"/>
          <w:color w:val="000000"/>
          <w:u w:color="000000"/>
          <w:lang w:eastAsia="en-AU"/>
        </w:rPr>
        <w:t>so that they can</w:t>
      </w:r>
      <w:r w:rsidRP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engage, support and provide information to people with disability about the Royal Commission.</w:t>
      </w:r>
      <w:r w:rsid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325E57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As we know, reform to disability services, including the introduction of the </w:t>
      </w:r>
      <w:r w:rsidR="00325E57" w:rsidRPr="00325E57">
        <w:rPr>
          <w:rFonts w:ascii="Segoe UI" w:eastAsia="Times New Roman" w:hAnsi="Segoe UI" w:cs="Segoe UI"/>
          <w:color w:val="000000"/>
          <w:u w:color="000000"/>
          <w:lang w:eastAsia="en-AU"/>
        </w:rPr>
        <w:t>National Disability Insurance Scheme (NDIS)</w:t>
      </w:r>
      <w:r w:rsidR="00325E57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2404E9" w:rsidRPr="00325E57">
        <w:rPr>
          <w:rFonts w:ascii="Segoe UI" w:eastAsia="Times New Roman" w:hAnsi="Segoe UI" w:cs="Segoe UI"/>
          <w:color w:val="000000"/>
          <w:lang w:eastAsia="en-AU"/>
        </w:rPr>
        <w:t>are increasing the volume and complexity of advocacy cases, putting advocacy organisations under stress.</w:t>
      </w:r>
      <w:r w:rsidR="002404E9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  <w:r w:rsidR="00833EA2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We need to see DPOs and other organisations </w:t>
      </w:r>
      <w:r w:rsidR="00325E57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that support people with disabilities adequately resourced to enable people with disability to equitable participate in the Royal Commission. </w:t>
      </w:r>
      <w:r w:rsidR="00833EA2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</w:p>
    <w:p w:rsidR="00BB1611" w:rsidRPr="00BB1611" w:rsidRDefault="00BB1611" w:rsidP="002404E9">
      <w:pPr>
        <w:spacing w:after="0" w:line="240" w:lineRule="auto"/>
        <w:ind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8439F0" w:rsidRDefault="008439F0" w:rsidP="00F079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For further details, please contact:</w:t>
      </w:r>
    </w:p>
    <w:p w:rsidR="00F07904" w:rsidRDefault="00F07904" w:rsidP="00F079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30715D" w:rsidRDefault="0030715D" w:rsidP="00F079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Amber Karanikolas</w:t>
      </w:r>
    </w:p>
    <w:p w:rsidR="0030715D" w:rsidRDefault="0030715D" w:rsidP="0030715D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Policy Officer</w:t>
      </w:r>
    </w:p>
    <w:p w:rsidR="00495B8D" w:rsidRDefault="00BF4D41" w:rsidP="0030715D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r>
        <w:rPr>
          <w:rFonts w:ascii="Segoe UI" w:eastAsia="Times New Roman" w:hAnsi="Segoe UI" w:cs="Segoe UI"/>
          <w:color w:val="000000"/>
          <w:u w:color="000000"/>
          <w:lang w:eastAsia="en-AU"/>
        </w:rPr>
        <w:t>Women with Disabilities Victoria</w:t>
      </w:r>
    </w:p>
    <w:p w:rsidR="00BF4D41" w:rsidRDefault="00BF4D41" w:rsidP="0030715D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30715D" w:rsidRDefault="006F6A5B" w:rsidP="00F079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  <w:hyperlink r:id="rId7" w:history="1">
        <w:r w:rsidR="0030715D" w:rsidRPr="008E4C18">
          <w:rPr>
            <w:rStyle w:val="Hyperlink"/>
            <w:rFonts w:ascii="Segoe UI" w:eastAsia="Times New Roman" w:hAnsi="Segoe UI" w:cs="Segoe UI"/>
            <w:u w:color="000000"/>
            <w:lang w:eastAsia="en-AU"/>
          </w:rPr>
          <w:t>Amber.Karanikolas@WDV.org.au</w:t>
        </w:r>
      </w:hyperlink>
      <w:r w:rsidR="0030715D">
        <w:rPr>
          <w:rFonts w:ascii="Segoe UI" w:eastAsia="Times New Roman" w:hAnsi="Segoe UI" w:cs="Segoe UI"/>
          <w:color w:val="000000"/>
          <w:u w:color="000000"/>
          <w:lang w:eastAsia="en-AU"/>
        </w:rPr>
        <w:t xml:space="preserve"> </w:t>
      </w:r>
    </w:p>
    <w:p w:rsidR="00F07904" w:rsidRPr="00F07904" w:rsidRDefault="00F07904" w:rsidP="00F07904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p w:rsidR="00BB1611" w:rsidRPr="00E3264A" w:rsidRDefault="00BB1611" w:rsidP="00BB1611">
      <w:pPr>
        <w:spacing w:after="0" w:line="240" w:lineRule="auto"/>
        <w:ind w:left="-426" w:right="-563"/>
        <w:jc w:val="both"/>
        <w:rPr>
          <w:rFonts w:ascii="Segoe UI" w:eastAsia="Times New Roman" w:hAnsi="Segoe UI" w:cs="Segoe UI"/>
          <w:color w:val="000000"/>
          <w:u w:color="000000"/>
          <w:lang w:eastAsia="en-AU"/>
        </w:rPr>
      </w:pPr>
    </w:p>
    <w:sectPr w:rsidR="00BB1611" w:rsidRPr="00E326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5B" w:rsidRDefault="006F6A5B" w:rsidP="00905F4C">
      <w:pPr>
        <w:spacing w:after="0" w:line="240" w:lineRule="auto"/>
      </w:pPr>
      <w:r>
        <w:separator/>
      </w:r>
    </w:p>
  </w:endnote>
  <w:endnote w:type="continuationSeparator" w:id="0">
    <w:p w:rsidR="006F6A5B" w:rsidRDefault="006F6A5B" w:rsidP="00905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5B" w:rsidRDefault="006F6A5B" w:rsidP="00905F4C">
      <w:pPr>
        <w:spacing w:after="0" w:line="240" w:lineRule="auto"/>
      </w:pPr>
      <w:r>
        <w:separator/>
      </w:r>
    </w:p>
  </w:footnote>
  <w:footnote w:type="continuationSeparator" w:id="0">
    <w:p w:rsidR="006F6A5B" w:rsidRDefault="006F6A5B" w:rsidP="00905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4C" w:rsidRDefault="00905F4C" w:rsidP="00905F4C">
    <w:pPr>
      <w:pStyle w:val="Header"/>
      <w:jc w:val="center"/>
    </w:pPr>
    <w:r>
      <w:rPr>
        <w:noProof/>
        <w:lang w:val="en-AU" w:eastAsia="en-AU"/>
      </w:rPr>
      <w:drawing>
        <wp:inline distT="0" distB="0" distL="0" distR="0" wp14:anchorId="395E7984">
          <wp:extent cx="3610610" cy="73582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1917" cy="7422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87C"/>
    <w:multiLevelType w:val="hybridMultilevel"/>
    <w:tmpl w:val="4878A948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4C"/>
    <w:rsid w:val="000C4D0B"/>
    <w:rsid w:val="000F3AA9"/>
    <w:rsid w:val="001B1E83"/>
    <w:rsid w:val="00233797"/>
    <w:rsid w:val="002404E9"/>
    <w:rsid w:val="0030715D"/>
    <w:rsid w:val="00317A7A"/>
    <w:rsid w:val="00325E57"/>
    <w:rsid w:val="003B4E53"/>
    <w:rsid w:val="00495B8D"/>
    <w:rsid w:val="004D1B7F"/>
    <w:rsid w:val="004F7DBD"/>
    <w:rsid w:val="005B4306"/>
    <w:rsid w:val="005B7454"/>
    <w:rsid w:val="005D6FF1"/>
    <w:rsid w:val="006A1504"/>
    <w:rsid w:val="006F6A5B"/>
    <w:rsid w:val="006F7D2B"/>
    <w:rsid w:val="007014C9"/>
    <w:rsid w:val="00704B6B"/>
    <w:rsid w:val="0070645E"/>
    <w:rsid w:val="00723E83"/>
    <w:rsid w:val="007973DE"/>
    <w:rsid w:val="00812A93"/>
    <w:rsid w:val="00833EA2"/>
    <w:rsid w:val="00835936"/>
    <w:rsid w:val="008439F0"/>
    <w:rsid w:val="00865BC4"/>
    <w:rsid w:val="008B2F6F"/>
    <w:rsid w:val="00905F4C"/>
    <w:rsid w:val="00932A3C"/>
    <w:rsid w:val="009545EE"/>
    <w:rsid w:val="00996792"/>
    <w:rsid w:val="009C73BF"/>
    <w:rsid w:val="00A16E1F"/>
    <w:rsid w:val="00A431B3"/>
    <w:rsid w:val="00A55423"/>
    <w:rsid w:val="00AD0F03"/>
    <w:rsid w:val="00B15CDC"/>
    <w:rsid w:val="00B77D6B"/>
    <w:rsid w:val="00BB1611"/>
    <w:rsid w:val="00BF4D41"/>
    <w:rsid w:val="00CB0625"/>
    <w:rsid w:val="00D16357"/>
    <w:rsid w:val="00E3264A"/>
    <w:rsid w:val="00E83520"/>
    <w:rsid w:val="00EE0C18"/>
    <w:rsid w:val="00F07904"/>
    <w:rsid w:val="00F216FE"/>
    <w:rsid w:val="00F90FF8"/>
    <w:rsid w:val="00FA1DAC"/>
    <w:rsid w:val="00FF0C6E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8CC695-D244-48FC-ADE7-14EB20A1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F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F4C"/>
  </w:style>
  <w:style w:type="paragraph" w:styleId="Footer">
    <w:name w:val="footer"/>
    <w:basedOn w:val="Normal"/>
    <w:link w:val="FooterChar"/>
    <w:uiPriority w:val="99"/>
    <w:unhideWhenUsed/>
    <w:rsid w:val="00905F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F4C"/>
  </w:style>
  <w:style w:type="paragraph" w:styleId="ListParagraph">
    <w:name w:val="List Paragraph"/>
    <w:basedOn w:val="Normal"/>
    <w:uiPriority w:val="34"/>
    <w:qFormat/>
    <w:rsid w:val="00A554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71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ber.Karanikolas@WDV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Karanikolas</dc:creator>
  <cp:keywords/>
  <dc:description/>
  <cp:lastModifiedBy>Nicole Smith</cp:lastModifiedBy>
  <cp:revision>2</cp:revision>
  <dcterms:created xsi:type="dcterms:W3CDTF">2019-04-17T05:01:00Z</dcterms:created>
  <dcterms:modified xsi:type="dcterms:W3CDTF">2019-04-17T05:01:00Z</dcterms:modified>
</cp:coreProperties>
</file>