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8539A" w14:textId="77777777" w:rsidR="007E1E32" w:rsidRDefault="007E1E32" w:rsidP="007E1E32">
      <w:pPr>
        <w:spacing w:after="0"/>
        <w:rPr>
          <w:noProof/>
          <w:lang w:eastAsia="en-AU"/>
        </w:rPr>
      </w:pPr>
      <w:bookmarkStart w:id="0" w:name="_GoBack"/>
      <w:bookmarkEnd w:id="0"/>
    </w:p>
    <w:p w14:paraId="672BF384" w14:textId="77777777" w:rsidR="007E1E32" w:rsidRDefault="007E1E32" w:rsidP="007543E6">
      <w:pPr>
        <w:spacing w:after="0"/>
        <w:jc w:val="center"/>
        <w:rPr>
          <w:noProof/>
          <w:lang w:eastAsia="en-AU"/>
        </w:rPr>
      </w:pPr>
      <w:r>
        <w:rPr>
          <w:noProof/>
        </w:rPr>
        <w:drawing>
          <wp:inline distT="0" distB="0" distL="0" distR="0" wp14:anchorId="13D05C82" wp14:editId="2EE8D147">
            <wp:extent cx="5838825" cy="1175970"/>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DV logo 22.1 KB small.png"/>
                    <pic:cNvPicPr/>
                  </pic:nvPicPr>
                  <pic:blipFill>
                    <a:blip r:embed="rId8">
                      <a:extLst>
                        <a:ext uri="{28A0092B-C50C-407E-A947-70E740481C1C}">
                          <a14:useLocalDpi xmlns:a14="http://schemas.microsoft.com/office/drawing/2010/main" val="0"/>
                        </a:ext>
                      </a:extLst>
                    </a:blip>
                    <a:stretch>
                      <a:fillRect/>
                    </a:stretch>
                  </pic:blipFill>
                  <pic:spPr>
                    <a:xfrm>
                      <a:off x="0" y="0"/>
                      <a:ext cx="5857666" cy="1179765"/>
                    </a:xfrm>
                    <a:prstGeom prst="rect">
                      <a:avLst/>
                    </a:prstGeom>
                  </pic:spPr>
                </pic:pic>
              </a:graphicData>
            </a:graphic>
          </wp:inline>
        </w:drawing>
      </w:r>
    </w:p>
    <w:p w14:paraId="1C29EE1D" w14:textId="77777777" w:rsidR="007E1E32" w:rsidRPr="00227D13" w:rsidRDefault="007E1E32" w:rsidP="007E1E32">
      <w:pPr>
        <w:pStyle w:val="Title"/>
        <w:rPr>
          <w:b/>
          <w:color w:val="7030A0"/>
          <w:sz w:val="36"/>
          <w:szCs w:val="36"/>
        </w:rPr>
      </w:pPr>
    </w:p>
    <w:p w14:paraId="5D25ADC7" w14:textId="2FC60D05" w:rsidR="005B4B18" w:rsidRDefault="00184E87" w:rsidP="005B4B18">
      <w:pPr>
        <w:jc w:val="center"/>
        <w:rPr>
          <w:b/>
          <w:color w:val="7030A0"/>
          <w:sz w:val="36"/>
          <w:szCs w:val="36"/>
        </w:rPr>
      </w:pPr>
      <w:bookmarkStart w:id="1" w:name="_Toc485716428"/>
      <w:bookmarkStart w:id="2" w:name="_Toc485716427"/>
      <w:r>
        <w:rPr>
          <w:b/>
          <w:color w:val="7030A0"/>
          <w:sz w:val="36"/>
          <w:szCs w:val="36"/>
        </w:rPr>
        <w:br/>
      </w:r>
    </w:p>
    <w:p w14:paraId="5BEE45B1" w14:textId="7269D15C" w:rsidR="001E51F6" w:rsidRDefault="001E51F6" w:rsidP="005B4B18">
      <w:pPr>
        <w:jc w:val="center"/>
        <w:rPr>
          <w:b/>
          <w:color w:val="7030A0"/>
          <w:sz w:val="36"/>
          <w:szCs w:val="36"/>
        </w:rPr>
      </w:pPr>
    </w:p>
    <w:p w14:paraId="60919EF2" w14:textId="77777777" w:rsidR="001E51F6" w:rsidRDefault="001E51F6" w:rsidP="005B4B18">
      <w:pPr>
        <w:jc w:val="center"/>
        <w:rPr>
          <w:b/>
          <w:color w:val="7030A0"/>
          <w:sz w:val="36"/>
          <w:szCs w:val="36"/>
        </w:rPr>
      </w:pPr>
    </w:p>
    <w:p w14:paraId="0FA09C3D" w14:textId="2FEF280F" w:rsidR="007E1E32" w:rsidRPr="00E06957" w:rsidRDefault="007E1E32" w:rsidP="005B4B18">
      <w:pPr>
        <w:jc w:val="center"/>
        <w:rPr>
          <w:rFonts w:ascii="Segoe UI" w:hAnsi="Segoe UI" w:cs="Segoe UI"/>
          <w:b/>
          <w:color w:val="7030A0"/>
          <w:sz w:val="36"/>
          <w:szCs w:val="36"/>
        </w:rPr>
      </w:pPr>
      <w:r w:rsidRPr="00E06957">
        <w:rPr>
          <w:rFonts w:ascii="Segoe UI" w:hAnsi="Segoe UI" w:cs="Segoe UI"/>
          <w:b/>
          <w:color w:val="7030A0"/>
          <w:sz w:val="36"/>
          <w:szCs w:val="36"/>
        </w:rPr>
        <w:t xml:space="preserve">Submission to </w:t>
      </w:r>
      <w:bookmarkEnd w:id="1"/>
      <w:bookmarkEnd w:id="2"/>
      <w:r w:rsidR="007543E6" w:rsidRPr="00E06957">
        <w:rPr>
          <w:rFonts w:ascii="Segoe UI" w:hAnsi="Segoe UI" w:cs="Segoe UI"/>
          <w:b/>
          <w:color w:val="7030A0"/>
          <w:sz w:val="36"/>
          <w:szCs w:val="36"/>
        </w:rPr>
        <w:t xml:space="preserve">the </w:t>
      </w:r>
      <w:r w:rsidR="0084231E" w:rsidRPr="00E06957">
        <w:rPr>
          <w:rFonts w:ascii="Segoe UI" w:hAnsi="Segoe UI" w:cs="Segoe UI"/>
          <w:b/>
          <w:color w:val="7030A0"/>
          <w:sz w:val="36"/>
          <w:szCs w:val="36"/>
        </w:rPr>
        <w:t>Australian Human Rights Commission’s National Inquiry into Sexual Harassment in Australian Workplaces</w:t>
      </w:r>
    </w:p>
    <w:p w14:paraId="1F969180" w14:textId="77777777" w:rsidR="007E1E32" w:rsidRPr="00E06957" w:rsidRDefault="007E1E32" w:rsidP="007E1E32">
      <w:pPr>
        <w:rPr>
          <w:rFonts w:ascii="Segoe UI" w:hAnsi="Segoe UI" w:cs="Segoe UI"/>
        </w:rPr>
      </w:pPr>
    </w:p>
    <w:p w14:paraId="6E589DF5" w14:textId="77777777" w:rsidR="007E1E32" w:rsidRPr="00E06957" w:rsidRDefault="007E1E32" w:rsidP="007E1E32">
      <w:pPr>
        <w:rPr>
          <w:rFonts w:ascii="Segoe UI" w:hAnsi="Segoe UI" w:cs="Segoe UI"/>
        </w:rPr>
      </w:pPr>
    </w:p>
    <w:p w14:paraId="58B0C4A0" w14:textId="77777777" w:rsidR="007E1E32" w:rsidRPr="00E06957" w:rsidRDefault="007E1E32" w:rsidP="007E1E32">
      <w:pPr>
        <w:rPr>
          <w:rFonts w:ascii="Segoe UI" w:hAnsi="Segoe UI" w:cs="Segoe UI"/>
        </w:rPr>
      </w:pPr>
    </w:p>
    <w:p w14:paraId="10741B73" w14:textId="32F43E65" w:rsidR="007E1E32" w:rsidRPr="00E06957" w:rsidRDefault="001D3D5B" w:rsidP="005B4B18">
      <w:pPr>
        <w:jc w:val="center"/>
        <w:rPr>
          <w:rFonts w:ascii="Segoe UI" w:hAnsi="Segoe UI" w:cs="Segoe UI"/>
          <w:b/>
          <w:color w:val="7030A0"/>
          <w:sz w:val="36"/>
          <w:szCs w:val="36"/>
        </w:rPr>
      </w:pPr>
      <w:r>
        <w:rPr>
          <w:rFonts w:ascii="Segoe UI" w:hAnsi="Segoe UI" w:cs="Segoe UI"/>
          <w:b/>
          <w:color w:val="7030A0"/>
          <w:sz w:val="36"/>
          <w:szCs w:val="36"/>
        </w:rPr>
        <w:t>28</w:t>
      </w:r>
      <w:r w:rsidR="00CF01F3" w:rsidRPr="00CF01F3">
        <w:rPr>
          <w:rFonts w:ascii="Segoe UI" w:hAnsi="Segoe UI" w:cs="Segoe UI"/>
          <w:b/>
          <w:color w:val="7030A0"/>
          <w:sz w:val="36"/>
          <w:szCs w:val="36"/>
        </w:rPr>
        <w:t xml:space="preserve"> </w:t>
      </w:r>
      <w:r w:rsidR="001E51F6" w:rsidRPr="00CF01F3">
        <w:rPr>
          <w:rFonts w:ascii="Segoe UI" w:hAnsi="Segoe UI" w:cs="Segoe UI"/>
          <w:b/>
          <w:color w:val="7030A0"/>
          <w:sz w:val="36"/>
          <w:szCs w:val="36"/>
        </w:rPr>
        <w:t>February</w:t>
      </w:r>
      <w:r w:rsidR="000E258C" w:rsidRPr="00CF01F3">
        <w:rPr>
          <w:rFonts w:ascii="Segoe UI" w:hAnsi="Segoe UI" w:cs="Segoe UI"/>
          <w:b/>
          <w:color w:val="7030A0"/>
          <w:sz w:val="36"/>
          <w:szCs w:val="36"/>
        </w:rPr>
        <w:t xml:space="preserve"> 2019</w:t>
      </w:r>
    </w:p>
    <w:p w14:paraId="514DBEC7" w14:textId="77777777" w:rsidR="007E1E32" w:rsidRDefault="007E1E32" w:rsidP="007E1E32"/>
    <w:p w14:paraId="2E9CB462" w14:textId="77777777" w:rsidR="007E1E32" w:rsidRDefault="007E1E32" w:rsidP="007E1E32"/>
    <w:p w14:paraId="4CC0D025" w14:textId="77777777" w:rsidR="007E1E32" w:rsidRDefault="007E1E32" w:rsidP="007E1E32"/>
    <w:p w14:paraId="1BFDEC4B" w14:textId="1904A9B8" w:rsidR="007E1E32" w:rsidRDefault="007E1E32" w:rsidP="007E1E32"/>
    <w:p w14:paraId="62EFA6BF" w14:textId="55BB6BE6" w:rsidR="00810F2F" w:rsidRDefault="00810F2F" w:rsidP="007E1E32"/>
    <w:p w14:paraId="1227497F" w14:textId="081999EF" w:rsidR="00810F2F" w:rsidRDefault="00810F2F" w:rsidP="007E1E32"/>
    <w:p w14:paraId="33992ACD" w14:textId="62E80FA7" w:rsidR="005B4B18" w:rsidRDefault="005B4B18" w:rsidP="007E1E32">
      <w:pPr>
        <w:spacing w:line="276" w:lineRule="auto"/>
        <w:rPr>
          <w:b/>
        </w:rPr>
      </w:pPr>
    </w:p>
    <w:p w14:paraId="7BAD5633" w14:textId="0DA8B9CC" w:rsidR="005B4B18" w:rsidRDefault="005B4B18" w:rsidP="007E1E32">
      <w:pPr>
        <w:spacing w:line="276" w:lineRule="auto"/>
        <w:rPr>
          <w:b/>
        </w:rPr>
      </w:pPr>
    </w:p>
    <w:p w14:paraId="1CEC83A7" w14:textId="16DD617B" w:rsidR="005B4B18" w:rsidRDefault="005B4B18" w:rsidP="007E1E32">
      <w:pPr>
        <w:spacing w:line="276" w:lineRule="auto"/>
        <w:rPr>
          <w:b/>
        </w:rPr>
      </w:pPr>
    </w:p>
    <w:p w14:paraId="2209C482" w14:textId="6139C87E" w:rsidR="005B4B18" w:rsidRPr="00E06957" w:rsidRDefault="005B4B18" w:rsidP="007543E6">
      <w:pPr>
        <w:pStyle w:val="Heading3"/>
        <w:jc w:val="both"/>
        <w:rPr>
          <w:rFonts w:ascii="Segoe UI" w:hAnsi="Segoe UI" w:cs="Segoe UI"/>
          <w:b/>
          <w:color w:val="7030A0"/>
        </w:rPr>
      </w:pPr>
      <w:r w:rsidRPr="00E06957">
        <w:rPr>
          <w:rFonts w:ascii="Segoe UI" w:hAnsi="Segoe UI" w:cs="Segoe UI"/>
          <w:b/>
          <w:color w:val="7030A0"/>
        </w:rPr>
        <w:lastRenderedPageBreak/>
        <w:t xml:space="preserve">Publishing information  </w:t>
      </w:r>
    </w:p>
    <w:p w14:paraId="57AB3A4C" w14:textId="39C32EEA" w:rsidR="001E51F6" w:rsidRPr="00882285" w:rsidRDefault="00E06957" w:rsidP="007543E6">
      <w:pPr>
        <w:jc w:val="both"/>
        <w:rPr>
          <w:rFonts w:ascii="Segoe UI" w:hAnsi="Segoe UI" w:cs="Segoe UI"/>
        </w:rPr>
      </w:pPr>
      <w:r>
        <w:rPr>
          <w:rFonts w:ascii="Segoe UI" w:hAnsi="Segoe UI" w:cs="Segoe UI"/>
        </w:rPr>
        <w:br/>
      </w:r>
      <w:r w:rsidR="005B4B18" w:rsidRPr="00E06957">
        <w:rPr>
          <w:rFonts w:ascii="Segoe UI" w:hAnsi="Segoe UI" w:cs="Segoe UI"/>
        </w:rPr>
        <w:t xml:space="preserve">Women with Disabilities Victoria (2019), </w:t>
      </w:r>
      <w:r w:rsidR="005B4B18" w:rsidRPr="00E06957">
        <w:rPr>
          <w:rFonts w:ascii="Segoe UI" w:hAnsi="Segoe UI" w:cs="Segoe UI"/>
          <w:i/>
        </w:rPr>
        <w:t xml:space="preserve">Submission to </w:t>
      </w:r>
      <w:r w:rsidR="00461329" w:rsidRPr="00E06957">
        <w:rPr>
          <w:rFonts w:ascii="Segoe UI" w:hAnsi="Segoe UI" w:cs="Segoe UI"/>
          <w:i/>
        </w:rPr>
        <w:t xml:space="preserve">Australian Human Rights Commission </w:t>
      </w:r>
      <w:r w:rsidR="00461329" w:rsidRPr="00E06957">
        <w:rPr>
          <w:rFonts w:ascii="Segoe UI" w:hAnsi="Segoe UI" w:cs="Segoe UI"/>
          <w:i/>
          <w:lang w:val="en"/>
        </w:rPr>
        <w:t>National Inquiry into Sexual Harassment in Australian Workplaces</w:t>
      </w:r>
      <w:r>
        <w:rPr>
          <w:rFonts w:ascii="Segoe UI" w:hAnsi="Segoe UI" w:cs="Segoe UI"/>
          <w:i/>
          <w:lang w:val="en"/>
        </w:rPr>
        <w:t>,</w:t>
      </w:r>
      <w:r w:rsidR="007543E6" w:rsidRPr="00E06957">
        <w:rPr>
          <w:rFonts w:ascii="Segoe UI" w:hAnsi="Segoe UI" w:cs="Segoe UI"/>
          <w:i/>
        </w:rPr>
        <w:t xml:space="preserve"> </w:t>
      </w:r>
      <w:r w:rsidR="005B4B18" w:rsidRPr="00E06957">
        <w:rPr>
          <w:rFonts w:ascii="Segoe UI" w:hAnsi="Segoe UI" w:cs="Segoe UI"/>
        </w:rPr>
        <w:t>(Melbourne: Victoria).</w:t>
      </w:r>
    </w:p>
    <w:p w14:paraId="6972B4E5" w14:textId="77777777" w:rsidR="005B4B18" w:rsidRPr="00E06957" w:rsidRDefault="005B4B18" w:rsidP="00461329">
      <w:pPr>
        <w:pStyle w:val="Heading3"/>
        <w:rPr>
          <w:rFonts w:ascii="Segoe UI" w:hAnsi="Segoe UI" w:cs="Segoe UI"/>
          <w:b/>
          <w:color w:val="7030A0"/>
        </w:rPr>
      </w:pPr>
      <w:r w:rsidRPr="00E06957">
        <w:rPr>
          <w:rFonts w:ascii="Segoe UI" w:hAnsi="Segoe UI" w:cs="Segoe UI"/>
          <w:b/>
          <w:color w:val="7030A0"/>
        </w:rPr>
        <w:t xml:space="preserve">Acknowledgments  </w:t>
      </w:r>
    </w:p>
    <w:p w14:paraId="7092A49B" w14:textId="0C1ACC13" w:rsidR="005B4B18" w:rsidRPr="00E06957" w:rsidRDefault="00E06957" w:rsidP="005B4B18">
      <w:pPr>
        <w:jc w:val="both"/>
        <w:rPr>
          <w:rFonts w:ascii="Segoe UI" w:hAnsi="Segoe UI" w:cs="Segoe UI"/>
        </w:rPr>
      </w:pPr>
      <w:r>
        <w:rPr>
          <w:rFonts w:ascii="Segoe UI" w:hAnsi="Segoe UI" w:cs="Segoe UI"/>
        </w:rPr>
        <w:br/>
      </w:r>
      <w:r w:rsidR="005B4B18" w:rsidRPr="00E06957">
        <w:rPr>
          <w:rFonts w:ascii="Segoe UI" w:hAnsi="Segoe UI" w:cs="Segoe UI"/>
        </w:rPr>
        <w:t xml:space="preserve">This document was prepared by Amber Karanikolas for Women with Disabilities Victoria (WDV).  </w:t>
      </w:r>
    </w:p>
    <w:p w14:paraId="44C1D255" w14:textId="488F4E55" w:rsidR="005B4B18" w:rsidRPr="00E06957" w:rsidRDefault="002D14B2" w:rsidP="005B4B18">
      <w:pPr>
        <w:jc w:val="both"/>
        <w:rPr>
          <w:rFonts w:ascii="Segoe UI" w:hAnsi="Segoe UI" w:cs="Segoe UI"/>
        </w:rPr>
      </w:pPr>
      <w:r w:rsidRPr="00E06957">
        <w:rPr>
          <w:rFonts w:ascii="Segoe UI" w:hAnsi="Segoe UI" w:cs="Segoe UI"/>
        </w:rPr>
        <w:t>Women with Disabilities Victoria</w:t>
      </w:r>
      <w:r w:rsidR="005B4B18" w:rsidRPr="00E06957">
        <w:rPr>
          <w:rFonts w:ascii="Segoe UI" w:hAnsi="Segoe UI" w:cs="Segoe UI"/>
        </w:rPr>
        <w:t xml:space="preserve"> acknowledges the traditional owners of the land on which</w:t>
      </w:r>
      <w:r w:rsidR="000D22CC" w:rsidRPr="00E06957">
        <w:rPr>
          <w:rFonts w:ascii="Segoe UI" w:hAnsi="Segoe UI" w:cs="Segoe UI"/>
        </w:rPr>
        <w:t xml:space="preserve"> this publication was produced, the lands of the Kulin Nations. </w:t>
      </w:r>
      <w:r w:rsidR="005B4B18" w:rsidRPr="00E06957">
        <w:rPr>
          <w:rFonts w:ascii="Segoe UI" w:hAnsi="Segoe UI" w:cs="Segoe UI"/>
        </w:rPr>
        <w:t xml:space="preserve">We acknowledge Aboriginal and Torres Strait Islander people’s connection to this land and acknowledge that sovereignty was never ceded. We </w:t>
      </w:r>
      <w:r w:rsidR="00CF01F3">
        <w:rPr>
          <w:rFonts w:ascii="Segoe UI" w:hAnsi="Segoe UI" w:cs="Segoe UI"/>
        </w:rPr>
        <w:t>pay</w:t>
      </w:r>
      <w:r w:rsidR="005B4B18" w:rsidRPr="00E06957">
        <w:rPr>
          <w:rFonts w:ascii="Segoe UI" w:hAnsi="Segoe UI" w:cs="Segoe UI"/>
        </w:rPr>
        <w:t xml:space="preserve"> our respects to community members and Elders past, present and </w:t>
      </w:r>
      <w:r w:rsidR="000D22CC" w:rsidRPr="00E06957">
        <w:rPr>
          <w:rFonts w:ascii="Segoe UI" w:hAnsi="Segoe UI" w:cs="Segoe UI"/>
        </w:rPr>
        <w:t>emerging</w:t>
      </w:r>
      <w:r w:rsidR="005B4B18" w:rsidRPr="00E06957">
        <w:rPr>
          <w:rFonts w:ascii="Segoe UI" w:hAnsi="Segoe UI" w:cs="Segoe UI"/>
        </w:rPr>
        <w:t xml:space="preserve">.  </w:t>
      </w:r>
    </w:p>
    <w:p w14:paraId="06054139" w14:textId="5615C118" w:rsidR="001E51F6" w:rsidRDefault="00AF6A6C" w:rsidP="005B4B18">
      <w:pPr>
        <w:jc w:val="both"/>
        <w:rPr>
          <w:rFonts w:ascii="Segoe UI" w:hAnsi="Segoe UI" w:cs="Segoe UI"/>
          <w:b/>
          <w:color w:val="7030A0"/>
        </w:rPr>
      </w:pPr>
      <w:r w:rsidRPr="00AF6A6C">
        <w:rPr>
          <w:rFonts w:ascii="Segoe UI" w:hAnsi="Segoe UI" w:cs="Segoe UI"/>
          <w:b/>
          <w:color w:val="7030A0"/>
        </w:rPr>
        <w:t>A note about language</w:t>
      </w:r>
    </w:p>
    <w:p w14:paraId="1ABF7EBD" w14:textId="1D60A28B" w:rsidR="00F27FFA" w:rsidRPr="00AF6A6C" w:rsidRDefault="00AF6A6C" w:rsidP="005B4B18">
      <w:pPr>
        <w:jc w:val="both"/>
        <w:rPr>
          <w:rFonts w:ascii="Segoe UI" w:hAnsi="Segoe UI" w:cs="Segoe UI"/>
        </w:rPr>
      </w:pPr>
      <w:r w:rsidRPr="00AF6A6C">
        <w:rPr>
          <w:rFonts w:ascii="Segoe UI" w:hAnsi="Segoe UI" w:cs="Segoe UI"/>
        </w:rPr>
        <w:t>Many people with disabilities have come to refer to themselves as ‘targeted’ and ‘at risk’ rather than ‘vulnerable.’ This change of language shifts the focus away from a blaming tone towards the victim/survivor – and on to the people who choose to abuse people with disabilities and the social conditions that make this common. Where relevant, this language should be adopted over language which paints women with disabilities as powerless.</w:t>
      </w:r>
    </w:p>
    <w:p w14:paraId="024040E6" w14:textId="77777777" w:rsidR="005B4B18" w:rsidRPr="00E06957" w:rsidRDefault="005B4B18" w:rsidP="00461329">
      <w:pPr>
        <w:pStyle w:val="Heading3"/>
        <w:rPr>
          <w:rFonts w:ascii="Segoe UI" w:hAnsi="Segoe UI" w:cs="Segoe UI"/>
          <w:b/>
          <w:color w:val="7030A0"/>
        </w:rPr>
      </w:pPr>
      <w:r w:rsidRPr="00E06957">
        <w:rPr>
          <w:rFonts w:ascii="Segoe UI" w:hAnsi="Segoe UI" w:cs="Segoe UI"/>
          <w:b/>
          <w:color w:val="7030A0"/>
        </w:rPr>
        <w:t>Contact</w:t>
      </w:r>
    </w:p>
    <w:p w14:paraId="76066A47" w14:textId="51DD1CDE" w:rsidR="005B4B18" w:rsidRPr="00E06957" w:rsidRDefault="005B4B18" w:rsidP="005B4B18">
      <w:pPr>
        <w:rPr>
          <w:rFonts w:ascii="Segoe UI" w:hAnsi="Segoe UI" w:cs="Segoe UI"/>
        </w:rPr>
      </w:pPr>
      <w:r w:rsidRPr="00E06957">
        <w:rPr>
          <w:rFonts w:ascii="Segoe UI" w:hAnsi="Segoe UI" w:cs="Segoe UI"/>
        </w:rPr>
        <w:t>Leah van Poppel</w:t>
      </w:r>
      <w:r w:rsidRPr="00E06957">
        <w:rPr>
          <w:rFonts w:ascii="Segoe UI" w:hAnsi="Segoe UI" w:cs="Segoe UI"/>
          <w:b/>
        </w:rPr>
        <w:br/>
      </w:r>
      <w:r w:rsidRPr="00E06957">
        <w:rPr>
          <w:rFonts w:ascii="Segoe UI" w:hAnsi="Segoe UI" w:cs="Segoe UI"/>
        </w:rPr>
        <w:t xml:space="preserve">Chief Executive Officer </w:t>
      </w:r>
      <w:r w:rsidRPr="00E06957">
        <w:rPr>
          <w:rFonts w:ascii="Segoe UI" w:hAnsi="Segoe UI" w:cs="Segoe UI"/>
          <w:b/>
        </w:rPr>
        <w:br/>
      </w:r>
      <w:hyperlink r:id="rId9" w:history="1">
        <w:r w:rsidRPr="00E06957">
          <w:rPr>
            <w:rStyle w:val="Hyperlink"/>
            <w:rFonts w:ascii="Segoe UI" w:hAnsi="Segoe UI" w:cs="Segoe UI"/>
          </w:rPr>
          <w:t>leah.vanpoppel@wdv.org.au</w:t>
        </w:r>
      </w:hyperlink>
      <w:r w:rsidRPr="00E06957">
        <w:rPr>
          <w:rFonts w:ascii="Segoe UI" w:hAnsi="Segoe UI" w:cs="Segoe UI"/>
        </w:rPr>
        <w:t xml:space="preserve"> </w:t>
      </w:r>
      <w:r w:rsidRPr="00E06957">
        <w:rPr>
          <w:rFonts w:ascii="Segoe UI" w:hAnsi="Segoe UI" w:cs="Segoe UI"/>
        </w:rPr>
        <w:br/>
      </w:r>
      <w:r w:rsidRPr="00E06957">
        <w:rPr>
          <w:rFonts w:ascii="Segoe UI" w:hAnsi="Segoe UI" w:cs="Segoe UI"/>
        </w:rPr>
        <w:br/>
        <w:t>Women with Disabilities Victoria</w:t>
      </w:r>
      <w:r w:rsidRPr="00E06957">
        <w:rPr>
          <w:rFonts w:ascii="Segoe UI" w:hAnsi="Segoe UI" w:cs="Segoe UI"/>
        </w:rPr>
        <w:br/>
        <w:t xml:space="preserve">Level 9, 255 Bourke Street </w:t>
      </w:r>
      <w:r w:rsidRPr="00E06957">
        <w:rPr>
          <w:rFonts w:ascii="Segoe UI" w:hAnsi="Segoe UI" w:cs="Segoe UI"/>
        </w:rPr>
        <w:br/>
        <w:t>Melbourne 3001</w:t>
      </w:r>
      <w:r w:rsidRPr="00E06957">
        <w:rPr>
          <w:rFonts w:ascii="Segoe UI" w:hAnsi="Segoe UI" w:cs="Segoe UI"/>
        </w:rPr>
        <w:br/>
        <w:t xml:space="preserve">Phone: </w:t>
      </w:r>
      <w:r w:rsidRPr="00E06957">
        <w:rPr>
          <w:rFonts w:ascii="Segoe UI" w:hAnsi="Segoe UI" w:cs="Segoe UI"/>
          <w:color w:val="000000"/>
        </w:rPr>
        <w:t>(03) 9286 7800</w:t>
      </w:r>
    </w:p>
    <w:p w14:paraId="6F2824DF" w14:textId="77777777" w:rsidR="005B4B18" w:rsidRPr="00E06957" w:rsidRDefault="005B4B18" w:rsidP="005B4B18">
      <w:pPr>
        <w:spacing w:line="276" w:lineRule="auto"/>
        <w:rPr>
          <w:rFonts w:ascii="Segoe UI" w:hAnsi="Segoe UI" w:cs="Segoe UI"/>
        </w:rPr>
      </w:pPr>
      <w:r w:rsidRPr="00E06957">
        <w:rPr>
          <w:rFonts w:ascii="Segoe UI" w:hAnsi="Segoe UI" w:cs="Segoe UI"/>
        </w:rPr>
        <w:t xml:space="preserve">Website: </w:t>
      </w:r>
      <w:hyperlink r:id="rId10" w:history="1">
        <w:r w:rsidRPr="00E06957">
          <w:rPr>
            <w:rStyle w:val="Hyperlink"/>
            <w:rFonts w:ascii="Segoe UI" w:hAnsi="Segoe UI" w:cs="Segoe UI"/>
            <w:color w:val="7030A0"/>
          </w:rPr>
          <w:t>www.wdv.org.au</w:t>
        </w:r>
      </w:hyperlink>
      <w:r w:rsidRPr="00E06957">
        <w:rPr>
          <w:rFonts w:ascii="Segoe UI" w:hAnsi="Segoe UI" w:cs="Segoe UI"/>
        </w:rPr>
        <w:br/>
        <w:t xml:space="preserve">Facebook: </w:t>
      </w:r>
      <w:hyperlink r:id="rId11" w:history="1">
        <w:r w:rsidRPr="00E06957">
          <w:rPr>
            <w:rStyle w:val="Hyperlink"/>
            <w:rFonts w:ascii="Segoe UI" w:hAnsi="Segoe UI" w:cs="Segoe UI"/>
          </w:rPr>
          <w:t>www.facebook.com/womenwithdisabilitiesvictoria</w:t>
        </w:r>
      </w:hyperlink>
      <w:r w:rsidRPr="00E06957">
        <w:rPr>
          <w:rFonts w:ascii="Segoe UI" w:hAnsi="Segoe UI" w:cs="Segoe UI"/>
        </w:rPr>
        <w:t xml:space="preserve">  </w:t>
      </w:r>
      <w:r w:rsidRPr="00E06957">
        <w:rPr>
          <w:rFonts w:ascii="Segoe UI" w:hAnsi="Segoe UI" w:cs="Segoe UI"/>
        </w:rPr>
        <w:br/>
        <w:t>Instagram: @</w:t>
      </w:r>
      <w:proofErr w:type="spellStart"/>
      <w:r w:rsidRPr="00E06957">
        <w:rPr>
          <w:rFonts w:ascii="Segoe UI" w:hAnsi="Segoe UI" w:cs="Segoe UI"/>
        </w:rPr>
        <w:t>womenwithdisabilitiesvic</w:t>
      </w:r>
      <w:proofErr w:type="spellEnd"/>
      <w:r w:rsidRPr="00E06957">
        <w:rPr>
          <w:rFonts w:ascii="Segoe UI" w:hAnsi="Segoe UI" w:cs="Segoe UI"/>
        </w:rPr>
        <w:t xml:space="preserve"> </w:t>
      </w:r>
      <w:r w:rsidRPr="00E06957">
        <w:rPr>
          <w:rFonts w:ascii="Segoe UI" w:hAnsi="Segoe UI" w:cs="Segoe UI"/>
        </w:rPr>
        <w:br/>
        <w:t>Twitter: @</w:t>
      </w:r>
      <w:proofErr w:type="spellStart"/>
      <w:r w:rsidRPr="00E06957">
        <w:rPr>
          <w:rFonts w:ascii="Segoe UI" w:hAnsi="Segoe UI" w:cs="Segoe UI"/>
        </w:rPr>
        <w:t>WDVtweet</w:t>
      </w:r>
      <w:proofErr w:type="spellEnd"/>
    </w:p>
    <w:p w14:paraId="721B7253" w14:textId="77777777" w:rsidR="005B4B18" w:rsidRPr="00E06957" w:rsidRDefault="005B4B18" w:rsidP="005B4B18">
      <w:pPr>
        <w:spacing w:line="276" w:lineRule="auto"/>
        <w:rPr>
          <w:rFonts w:ascii="Segoe UI" w:hAnsi="Segoe UI" w:cs="Segoe UI"/>
        </w:rPr>
      </w:pPr>
    </w:p>
    <w:p w14:paraId="51F107B5" w14:textId="77777777" w:rsidR="005B4B18" w:rsidRDefault="005B4B18" w:rsidP="007E1E32">
      <w:pPr>
        <w:spacing w:line="276" w:lineRule="auto"/>
        <w:rPr>
          <w:color w:val="7030A0"/>
        </w:rPr>
      </w:pPr>
    </w:p>
    <w:p w14:paraId="0F3312CD" w14:textId="77777777" w:rsidR="005B4B18" w:rsidRDefault="005B4B18" w:rsidP="007E1E32">
      <w:pPr>
        <w:spacing w:line="276" w:lineRule="auto"/>
        <w:rPr>
          <w:color w:val="7030A0"/>
        </w:rPr>
      </w:pPr>
    </w:p>
    <w:p w14:paraId="20E47913" w14:textId="77777777" w:rsidR="005B4B18" w:rsidRDefault="005B4B18" w:rsidP="007E1E32">
      <w:pPr>
        <w:spacing w:line="276" w:lineRule="auto"/>
        <w:rPr>
          <w:color w:val="7030A0"/>
        </w:rPr>
      </w:pPr>
    </w:p>
    <w:p w14:paraId="7934DB6E" w14:textId="6B76AAE9" w:rsidR="00BE3E03" w:rsidRPr="00905DA9" w:rsidRDefault="00BE3E03" w:rsidP="007E1E32">
      <w:pPr>
        <w:spacing w:line="276" w:lineRule="auto"/>
        <w:rPr>
          <w:b/>
        </w:rPr>
      </w:pPr>
    </w:p>
    <w:sdt>
      <w:sdtPr>
        <w:rPr>
          <w:rFonts w:asciiTheme="minorHAnsi" w:eastAsiaTheme="minorHAnsi" w:hAnsiTheme="minorHAnsi" w:cstheme="minorBidi"/>
          <w:color w:val="auto"/>
          <w:sz w:val="22"/>
          <w:szCs w:val="22"/>
          <w:u w:val="single"/>
        </w:rPr>
        <w:id w:val="137079769"/>
        <w:docPartObj>
          <w:docPartGallery w:val="Table of Contents"/>
          <w:docPartUnique/>
        </w:docPartObj>
      </w:sdtPr>
      <w:sdtEndPr>
        <w:rPr>
          <w:b/>
          <w:bCs/>
          <w:noProof/>
        </w:rPr>
      </w:sdtEndPr>
      <w:sdtContent>
        <w:p w14:paraId="6D5E318D" w14:textId="00C79E36" w:rsidR="00562CC8" w:rsidRPr="009759D8" w:rsidRDefault="005B4B18">
          <w:pPr>
            <w:pStyle w:val="TOCHeading"/>
            <w:rPr>
              <w:rFonts w:asciiTheme="minorHAnsi" w:hAnsiTheme="minorHAnsi"/>
              <w:color w:val="auto"/>
            </w:rPr>
          </w:pPr>
          <w:r w:rsidRPr="00E06957">
            <w:rPr>
              <w:rFonts w:ascii="Segoe UI" w:hAnsi="Segoe UI" w:cs="Segoe UI"/>
              <w:b/>
              <w:color w:val="7030A0"/>
            </w:rPr>
            <w:t>Table of Contents</w:t>
          </w:r>
          <w:r w:rsidR="00334E8E">
            <w:rPr>
              <w:rFonts w:asciiTheme="minorHAnsi" w:hAnsiTheme="minorHAnsi"/>
              <w:b/>
              <w:color w:val="7030A0"/>
            </w:rPr>
            <w:br/>
          </w:r>
        </w:p>
        <w:p w14:paraId="596C369B" w14:textId="3EC8E869" w:rsidR="00810F2F" w:rsidRPr="00E06957" w:rsidRDefault="00C222DB" w:rsidP="00810F2F">
          <w:pPr>
            <w:pStyle w:val="TOC2"/>
            <w:rPr>
              <w:rFonts w:ascii="Segoe UI" w:eastAsiaTheme="minorEastAsia" w:hAnsi="Segoe UI" w:cs="Segoe UI"/>
            </w:rPr>
          </w:pPr>
          <w:r w:rsidRPr="00E06957">
            <w:rPr>
              <w:rFonts w:ascii="Segoe UI" w:hAnsi="Segoe UI" w:cs="Segoe UI"/>
              <w:noProof w:val="0"/>
            </w:rPr>
            <w:fldChar w:fldCharType="begin"/>
          </w:r>
          <w:r w:rsidRPr="00E06957">
            <w:rPr>
              <w:rFonts w:ascii="Segoe UI" w:hAnsi="Segoe UI" w:cs="Segoe UI"/>
            </w:rPr>
            <w:instrText xml:space="preserve"> TOC \o "1-3" \h \z \u </w:instrText>
          </w:r>
          <w:r w:rsidRPr="00E06957">
            <w:rPr>
              <w:rFonts w:ascii="Segoe UI" w:hAnsi="Segoe UI" w:cs="Segoe UI"/>
              <w:noProof w:val="0"/>
            </w:rPr>
            <w:fldChar w:fldCharType="separate"/>
          </w:r>
          <w:hyperlink w:anchor="_Toc536095093" w:history="1">
            <w:r w:rsidR="00810F2F" w:rsidRPr="00E06957">
              <w:rPr>
                <w:rStyle w:val="Hyperlink"/>
                <w:rFonts w:ascii="Segoe UI" w:hAnsi="Segoe UI" w:cs="Segoe UI"/>
                <w:lang w:val="en-AU"/>
              </w:rPr>
              <w:t>About Women with Disabilities Victoria</w:t>
            </w:r>
            <w:r w:rsidR="00810F2F" w:rsidRPr="00E06957">
              <w:rPr>
                <w:rFonts w:ascii="Segoe UI" w:hAnsi="Segoe UI" w:cs="Segoe UI"/>
                <w:webHidden/>
              </w:rPr>
              <w:tab/>
            </w:r>
            <w:r w:rsidR="00810F2F" w:rsidRPr="00E06957">
              <w:rPr>
                <w:rFonts w:ascii="Segoe UI" w:hAnsi="Segoe UI" w:cs="Segoe UI"/>
                <w:webHidden/>
              </w:rPr>
              <w:fldChar w:fldCharType="begin"/>
            </w:r>
            <w:r w:rsidR="00810F2F" w:rsidRPr="00E06957">
              <w:rPr>
                <w:rFonts w:ascii="Segoe UI" w:hAnsi="Segoe UI" w:cs="Segoe UI"/>
                <w:webHidden/>
              </w:rPr>
              <w:instrText xml:space="preserve"> PAGEREF _Toc536095093 \h </w:instrText>
            </w:r>
            <w:r w:rsidR="00810F2F" w:rsidRPr="00E06957">
              <w:rPr>
                <w:rFonts w:ascii="Segoe UI" w:hAnsi="Segoe UI" w:cs="Segoe UI"/>
                <w:webHidden/>
              </w:rPr>
            </w:r>
            <w:r w:rsidR="00810F2F" w:rsidRPr="00E06957">
              <w:rPr>
                <w:rFonts w:ascii="Segoe UI" w:hAnsi="Segoe UI" w:cs="Segoe UI"/>
                <w:webHidden/>
              </w:rPr>
              <w:fldChar w:fldCharType="separate"/>
            </w:r>
            <w:r w:rsidR="008F7D27">
              <w:rPr>
                <w:rFonts w:ascii="Segoe UI" w:hAnsi="Segoe UI" w:cs="Segoe UI"/>
                <w:webHidden/>
              </w:rPr>
              <w:t>4</w:t>
            </w:r>
            <w:r w:rsidR="00810F2F" w:rsidRPr="00E06957">
              <w:rPr>
                <w:rFonts w:ascii="Segoe UI" w:hAnsi="Segoe UI" w:cs="Segoe UI"/>
                <w:webHidden/>
              </w:rPr>
              <w:fldChar w:fldCharType="end"/>
            </w:r>
          </w:hyperlink>
        </w:p>
        <w:p w14:paraId="2777D0F2" w14:textId="5786EA01" w:rsidR="00810F2F" w:rsidRPr="00E06957" w:rsidRDefault="00772C0A" w:rsidP="00810F2F">
          <w:pPr>
            <w:pStyle w:val="TOC2"/>
            <w:rPr>
              <w:rFonts w:ascii="Segoe UI" w:eastAsiaTheme="minorEastAsia" w:hAnsi="Segoe UI" w:cs="Segoe UI"/>
            </w:rPr>
          </w:pPr>
          <w:hyperlink w:anchor="_Toc536095094" w:history="1">
            <w:r w:rsidR="00810F2F" w:rsidRPr="00E06957">
              <w:rPr>
                <w:rStyle w:val="Hyperlink"/>
                <w:rFonts w:ascii="Segoe UI" w:eastAsia="Times New Roman" w:hAnsi="Segoe UI" w:cs="Segoe UI"/>
                <w:lang w:val="en"/>
              </w:rPr>
              <w:t>Executive summary</w:t>
            </w:r>
            <w:r w:rsidR="00810F2F" w:rsidRPr="00E06957">
              <w:rPr>
                <w:rFonts w:ascii="Segoe UI" w:hAnsi="Segoe UI" w:cs="Segoe UI"/>
                <w:webHidden/>
              </w:rPr>
              <w:tab/>
            </w:r>
            <w:r w:rsidR="00810F2F" w:rsidRPr="00E06957">
              <w:rPr>
                <w:rFonts w:ascii="Segoe UI" w:hAnsi="Segoe UI" w:cs="Segoe UI"/>
                <w:webHidden/>
              </w:rPr>
              <w:fldChar w:fldCharType="begin"/>
            </w:r>
            <w:r w:rsidR="00810F2F" w:rsidRPr="00E06957">
              <w:rPr>
                <w:rFonts w:ascii="Segoe UI" w:hAnsi="Segoe UI" w:cs="Segoe UI"/>
                <w:webHidden/>
              </w:rPr>
              <w:instrText xml:space="preserve"> PAGEREF _Toc536095094 \h </w:instrText>
            </w:r>
            <w:r w:rsidR="00810F2F" w:rsidRPr="00E06957">
              <w:rPr>
                <w:rFonts w:ascii="Segoe UI" w:hAnsi="Segoe UI" w:cs="Segoe UI"/>
                <w:webHidden/>
              </w:rPr>
            </w:r>
            <w:r w:rsidR="00810F2F" w:rsidRPr="00E06957">
              <w:rPr>
                <w:rFonts w:ascii="Segoe UI" w:hAnsi="Segoe UI" w:cs="Segoe UI"/>
                <w:webHidden/>
              </w:rPr>
              <w:fldChar w:fldCharType="separate"/>
            </w:r>
            <w:r w:rsidR="008F7D27">
              <w:rPr>
                <w:rFonts w:ascii="Segoe UI" w:hAnsi="Segoe UI" w:cs="Segoe UI"/>
                <w:webHidden/>
              </w:rPr>
              <w:t>5</w:t>
            </w:r>
            <w:r w:rsidR="00810F2F" w:rsidRPr="00E06957">
              <w:rPr>
                <w:rFonts w:ascii="Segoe UI" w:hAnsi="Segoe UI" w:cs="Segoe UI"/>
                <w:webHidden/>
              </w:rPr>
              <w:fldChar w:fldCharType="end"/>
            </w:r>
          </w:hyperlink>
        </w:p>
        <w:p w14:paraId="3A979853" w14:textId="4671D714" w:rsidR="00810F2F" w:rsidRPr="00E06957" w:rsidRDefault="00772C0A" w:rsidP="00810F2F">
          <w:pPr>
            <w:pStyle w:val="TOC2"/>
            <w:rPr>
              <w:rFonts w:ascii="Segoe UI" w:eastAsiaTheme="minorEastAsia" w:hAnsi="Segoe UI" w:cs="Segoe UI"/>
            </w:rPr>
          </w:pPr>
          <w:hyperlink w:anchor="_Toc536095095" w:history="1">
            <w:r w:rsidR="00810F2F" w:rsidRPr="00E06957">
              <w:rPr>
                <w:rStyle w:val="Hyperlink"/>
                <w:rFonts w:ascii="Segoe UI" w:hAnsi="Segoe UI" w:cs="Segoe UI"/>
              </w:rPr>
              <w:t>List of recommendations to address sexual harassment in Australian workplaces</w:t>
            </w:r>
            <w:r w:rsidR="00810F2F" w:rsidRPr="00E06957">
              <w:rPr>
                <w:rFonts w:ascii="Segoe UI" w:hAnsi="Segoe UI" w:cs="Segoe UI"/>
                <w:webHidden/>
              </w:rPr>
              <w:tab/>
            </w:r>
            <w:r w:rsidR="00810F2F" w:rsidRPr="00E06957">
              <w:rPr>
                <w:rFonts w:ascii="Segoe UI" w:hAnsi="Segoe UI" w:cs="Segoe UI"/>
                <w:webHidden/>
              </w:rPr>
              <w:fldChar w:fldCharType="begin"/>
            </w:r>
            <w:r w:rsidR="00810F2F" w:rsidRPr="00E06957">
              <w:rPr>
                <w:rFonts w:ascii="Segoe UI" w:hAnsi="Segoe UI" w:cs="Segoe UI"/>
                <w:webHidden/>
              </w:rPr>
              <w:instrText xml:space="preserve"> PAGEREF _Toc536095095 \h </w:instrText>
            </w:r>
            <w:r w:rsidR="00810F2F" w:rsidRPr="00E06957">
              <w:rPr>
                <w:rFonts w:ascii="Segoe UI" w:hAnsi="Segoe UI" w:cs="Segoe UI"/>
                <w:webHidden/>
              </w:rPr>
            </w:r>
            <w:r w:rsidR="00810F2F" w:rsidRPr="00E06957">
              <w:rPr>
                <w:rFonts w:ascii="Segoe UI" w:hAnsi="Segoe UI" w:cs="Segoe UI"/>
                <w:webHidden/>
              </w:rPr>
              <w:fldChar w:fldCharType="separate"/>
            </w:r>
            <w:r w:rsidR="008F7D27">
              <w:rPr>
                <w:rFonts w:ascii="Segoe UI" w:hAnsi="Segoe UI" w:cs="Segoe UI"/>
                <w:webHidden/>
              </w:rPr>
              <w:t>8</w:t>
            </w:r>
            <w:r w:rsidR="00810F2F" w:rsidRPr="00E06957">
              <w:rPr>
                <w:rFonts w:ascii="Segoe UI" w:hAnsi="Segoe UI" w:cs="Segoe UI"/>
                <w:webHidden/>
              </w:rPr>
              <w:fldChar w:fldCharType="end"/>
            </w:r>
          </w:hyperlink>
        </w:p>
        <w:p w14:paraId="64BB7BC5" w14:textId="1092658D" w:rsidR="00810F2F" w:rsidRPr="00E06957" w:rsidRDefault="00772C0A" w:rsidP="00810F2F">
          <w:pPr>
            <w:pStyle w:val="TOC2"/>
            <w:rPr>
              <w:rFonts w:ascii="Segoe UI" w:eastAsiaTheme="minorEastAsia" w:hAnsi="Segoe UI" w:cs="Segoe UI"/>
            </w:rPr>
          </w:pPr>
          <w:hyperlink w:anchor="_Toc536095096" w:history="1">
            <w:r w:rsidR="00810F2F" w:rsidRPr="00E06957">
              <w:rPr>
                <w:rStyle w:val="Hyperlink"/>
                <w:rFonts w:ascii="Segoe UI" w:hAnsi="Segoe UI" w:cs="Segoe UI"/>
              </w:rPr>
              <w:t>Introduction</w:t>
            </w:r>
            <w:r w:rsidR="00810F2F" w:rsidRPr="00E06957">
              <w:rPr>
                <w:rFonts w:ascii="Segoe UI" w:hAnsi="Segoe UI" w:cs="Segoe UI"/>
                <w:webHidden/>
              </w:rPr>
              <w:tab/>
            </w:r>
            <w:r w:rsidR="00810F2F" w:rsidRPr="00E06957">
              <w:rPr>
                <w:rFonts w:ascii="Segoe UI" w:hAnsi="Segoe UI" w:cs="Segoe UI"/>
                <w:webHidden/>
              </w:rPr>
              <w:fldChar w:fldCharType="begin"/>
            </w:r>
            <w:r w:rsidR="00810F2F" w:rsidRPr="00E06957">
              <w:rPr>
                <w:rFonts w:ascii="Segoe UI" w:hAnsi="Segoe UI" w:cs="Segoe UI"/>
                <w:webHidden/>
              </w:rPr>
              <w:instrText xml:space="preserve"> PAGEREF _Toc536095096 \h </w:instrText>
            </w:r>
            <w:r w:rsidR="00810F2F" w:rsidRPr="00E06957">
              <w:rPr>
                <w:rFonts w:ascii="Segoe UI" w:hAnsi="Segoe UI" w:cs="Segoe UI"/>
                <w:webHidden/>
              </w:rPr>
            </w:r>
            <w:r w:rsidR="00810F2F" w:rsidRPr="00E06957">
              <w:rPr>
                <w:rFonts w:ascii="Segoe UI" w:hAnsi="Segoe UI" w:cs="Segoe UI"/>
                <w:webHidden/>
              </w:rPr>
              <w:fldChar w:fldCharType="separate"/>
            </w:r>
            <w:r w:rsidR="008F7D27">
              <w:rPr>
                <w:rFonts w:ascii="Segoe UI" w:hAnsi="Segoe UI" w:cs="Segoe UI"/>
                <w:webHidden/>
              </w:rPr>
              <w:t>10</w:t>
            </w:r>
            <w:r w:rsidR="00810F2F" w:rsidRPr="00E06957">
              <w:rPr>
                <w:rFonts w:ascii="Segoe UI" w:hAnsi="Segoe UI" w:cs="Segoe UI"/>
                <w:webHidden/>
              </w:rPr>
              <w:fldChar w:fldCharType="end"/>
            </w:r>
          </w:hyperlink>
        </w:p>
        <w:p w14:paraId="078829AF" w14:textId="6D2FC3EC" w:rsidR="00810F2F" w:rsidRPr="00E06957" w:rsidRDefault="00772C0A" w:rsidP="00810F2F">
          <w:pPr>
            <w:pStyle w:val="TOC2"/>
            <w:rPr>
              <w:rFonts w:ascii="Segoe UI" w:eastAsiaTheme="minorEastAsia" w:hAnsi="Segoe UI" w:cs="Segoe UI"/>
            </w:rPr>
          </w:pPr>
          <w:hyperlink w:anchor="_Toc536095097" w:history="1">
            <w:r w:rsidR="00810F2F" w:rsidRPr="00E06957">
              <w:rPr>
                <w:rStyle w:val="Hyperlink"/>
                <w:rFonts w:ascii="Segoe UI" w:hAnsi="Segoe UI" w:cs="Segoe UI"/>
                <w:color w:val="7030A0"/>
              </w:rPr>
              <w:t>The drivers of workplace sexual harassment</w:t>
            </w:r>
            <w:r w:rsidR="00810F2F" w:rsidRPr="00E06957">
              <w:rPr>
                <w:rFonts w:ascii="Segoe UI" w:hAnsi="Segoe UI" w:cs="Segoe UI"/>
                <w:webHidden/>
              </w:rPr>
              <w:tab/>
            </w:r>
            <w:r w:rsidR="00810F2F" w:rsidRPr="00E06957">
              <w:rPr>
                <w:rFonts w:ascii="Segoe UI" w:hAnsi="Segoe UI" w:cs="Segoe UI"/>
                <w:webHidden/>
              </w:rPr>
              <w:fldChar w:fldCharType="begin"/>
            </w:r>
            <w:r w:rsidR="00810F2F" w:rsidRPr="00E06957">
              <w:rPr>
                <w:rFonts w:ascii="Segoe UI" w:hAnsi="Segoe UI" w:cs="Segoe UI"/>
                <w:webHidden/>
              </w:rPr>
              <w:instrText xml:space="preserve"> PAGEREF _Toc536095097 \h </w:instrText>
            </w:r>
            <w:r w:rsidR="00810F2F" w:rsidRPr="00E06957">
              <w:rPr>
                <w:rFonts w:ascii="Segoe UI" w:hAnsi="Segoe UI" w:cs="Segoe UI"/>
                <w:webHidden/>
              </w:rPr>
            </w:r>
            <w:r w:rsidR="00810F2F" w:rsidRPr="00E06957">
              <w:rPr>
                <w:rFonts w:ascii="Segoe UI" w:hAnsi="Segoe UI" w:cs="Segoe UI"/>
                <w:webHidden/>
              </w:rPr>
              <w:fldChar w:fldCharType="separate"/>
            </w:r>
            <w:r w:rsidR="008F7D27">
              <w:rPr>
                <w:rFonts w:ascii="Segoe UI" w:hAnsi="Segoe UI" w:cs="Segoe UI"/>
                <w:webHidden/>
              </w:rPr>
              <w:t>12</w:t>
            </w:r>
            <w:r w:rsidR="00810F2F" w:rsidRPr="00E06957">
              <w:rPr>
                <w:rFonts w:ascii="Segoe UI" w:hAnsi="Segoe UI" w:cs="Segoe UI"/>
                <w:webHidden/>
              </w:rPr>
              <w:fldChar w:fldCharType="end"/>
            </w:r>
          </w:hyperlink>
        </w:p>
        <w:p w14:paraId="0DB3CE62" w14:textId="22E839DE" w:rsidR="00810F2F" w:rsidRPr="00E06957" w:rsidRDefault="00772C0A">
          <w:pPr>
            <w:pStyle w:val="TOC3"/>
            <w:tabs>
              <w:tab w:val="right" w:leader="dot" w:pos="9350"/>
            </w:tabs>
            <w:rPr>
              <w:rFonts w:ascii="Segoe UI" w:eastAsiaTheme="minorEastAsia" w:hAnsi="Segoe UI" w:cs="Segoe UI"/>
              <w:noProof/>
            </w:rPr>
          </w:pPr>
          <w:hyperlink w:anchor="_Toc536095098" w:history="1">
            <w:r w:rsidR="00810F2F" w:rsidRPr="00E06957">
              <w:rPr>
                <w:rStyle w:val="Hyperlink"/>
                <w:rFonts w:ascii="Segoe UI" w:hAnsi="Segoe UI" w:cs="Segoe UI"/>
                <w:noProof/>
              </w:rPr>
              <w:t>An intersectional and human rights approach</w:t>
            </w:r>
            <w:r w:rsidR="00810F2F" w:rsidRPr="00E06957">
              <w:rPr>
                <w:rFonts w:ascii="Segoe UI" w:hAnsi="Segoe UI" w:cs="Segoe UI"/>
                <w:noProof/>
                <w:webHidden/>
              </w:rPr>
              <w:tab/>
            </w:r>
            <w:r w:rsidR="00810F2F" w:rsidRPr="00E06957">
              <w:rPr>
                <w:rFonts w:ascii="Segoe UI" w:hAnsi="Segoe UI" w:cs="Segoe UI"/>
                <w:noProof/>
                <w:webHidden/>
              </w:rPr>
              <w:fldChar w:fldCharType="begin"/>
            </w:r>
            <w:r w:rsidR="00810F2F" w:rsidRPr="00E06957">
              <w:rPr>
                <w:rFonts w:ascii="Segoe UI" w:hAnsi="Segoe UI" w:cs="Segoe UI"/>
                <w:noProof/>
                <w:webHidden/>
              </w:rPr>
              <w:instrText xml:space="preserve"> PAGEREF _Toc536095098 \h </w:instrText>
            </w:r>
            <w:r w:rsidR="00810F2F" w:rsidRPr="00E06957">
              <w:rPr>
                <w:rFonts w:ascii="Segoe UI" w:hAnsi="Segoe UI" w:cs="Segoe UI"/>
                <w:noProof/>
                <w:webHidden/>
              </w:rPr>
            </w:r>
            <w:r w:rsidR="00810F2F" w:rsidRPr="00E06957">
              <w:rPr>
                <w:rFonts w:ascii="Segoe UI" w:hAnsi="Segoe UI" w:cs="Segoe UI"/>
                <w:noProof/>
                <w:webHidden/>
              </w:rPr>
              <w:fldChar w:fldCharType="separate"/>
            </w:r>
            <w:r w:rsidR="008F7D27">
              <w:rPr>
                <w:rFonts w:ascii="Segoe UI" w:hAnsi="Segoe UI" w:cs="Segoe UI"/>
                <w:noProof/>
                <w:webHidden/>
              </w:rPr>
              <w:t>12</w:t>
            </w:r>
            <w:r w:rsidR="00810F2F" w:rsidRPr="00E06957">
              <w:rPr>
                <w:rFonts w:ascii="Segoe UI" w:hAnsi="Segoe UI" w:cs="Segoe UI"/>
                <w:noProof/>
                <w:webHidden/>
              </w:rPr>
              <w:fldChar w:fldCharType="end"/>
            </w:r>
          </w:hyperlink>
        </w:p>
        <w:p w14:paraId="460134BB" w14:textId="343CD9E7" w:rsidR="00810F2F" w:rsidRPr="00E06957" w:rsidRDefault="00772C0A">
          <w:pPr>
            <w:pStyle w:val="TOC3"/>
            <w:tabs>
              <w:tab w:val="right" w:leader="dot" w:pos="9350"/>
            </w:tabs>
            <w:rPr>
              <w:rFonts w:ascii="Segoe UI" w:eastAsiaTheme="minorEastAsia" w:hAnsi="Segoe UI" w:cs="Segoe UI"/>
              <w:noProof/>
            </w:rPr>
          </w:pPr>
          <w:hyperlink w:anchor="_Toc536095099" w:history="1">
            <w:r w:rsidR="00810F2F" w:rsidRPr="00E06957">
              <w:rPr>
                <w:rStyle w:val="Hyperlink"/>
                <w:rFonts w:ascii="Segoe UI" w:hAnsi="Segoe UI" w:cs="Segoe UI"/>
                <w:noProof/>
              </w:rPr>
              <w:t>What is sexual harassment?</w:t>
            </w:r>
            <w:r w:rsidR="00810F2F" w:rsidRPr="00E06957">
              <w:rPr>
                <w:rFonts w:ascii="Segoe UI" w:hAnsi="Segoe UI" w:cs="Segoe UI"/>
                <w:noProof/>
                <w:webHidden/>
              </w:rPr>
              <w:tab/>
            </w:r>
            <w:r w:rsidR="00810F2F" w:rsidRPr="00E06957">
              <w:rPr>
                <w:rFonts w:ascii="Segoe UI" w:hAnsi="Segoe UI" w:cs="Segoe UI"/>
                <w:noProof/>
                <w:webHidden/>
              </w:rPr>
              <w:fldChar w:fldCharType="begin"/>
            </w:r>
            <w:r w:rsidR="00810F2F" w:rsidRPr="00E06957">
              <w:rPr>
                <w:rFonts w:ascii="Segoe UI" w:hAnsi="Segoe UI" w:cs="Segoe UI"/>
                <w:noProof/>
                <w:webHidden/>
              </w:rPr>
              <w:instrText xml:space="preserve"> PAGEREF _Toc536095099 \h </w:instrText>
            </w:r>
            <w:r w:rsidR="00810F2F" w:rsidRPr="00E06957">
              <w:rPr>
                <w:rFonts w:ascii="Segoe UI" w:hAnsi="Segoe UI" w:cs="Segoe UI"/>
                <w:noProof/>
                <w:webHidden/>
              </w:rPr>
            </w:r>
            <w:r w:rsidR="00810F2F" w:rsidRPr="00E06957">
              <w:rPr>
                <w:rFonts w:ascii="Segoe UI" w:hAnsi="Segoe UI" w:cs="Segoe UI"/>
                <w:noProof/>
                <w:webHidden/>
              </w:rPr>
              <w:fldChar w:fldCharType="separate"/>
            </w:r>
            <w:r w:rsidR="008F7D27">
              <w:rPr>
                <w:rFonts w:ascii="Segoe UI" w:hAnsi="Segoe UI" w:cs="Segoe UI"/>
                <w:noProof/>
                <w:webHidden/>
              </w:rPr>
              <w:t>13</w:t>
            </w:r>
            <w:r w:rsidR="00810F2F" w:rsidRPr="00E06957">
              <w:rPr>
                <w:rFonts w:ascii="Segoe UI" w:hAnsi="Segoe UI" w:cs="Segoe UI"/>
                <w:noProof/>
                <w:webHidden/>
              </w:rPr>
              <w:fldChar w:fldCharType="end"/>
            </w:r>
          </w:hyperlink>
        </w:p>
        <w:p w14:paraId="3750CD70" w14:textId="5D07EBEA" w:rsidR="00810F2F" w:rsidRPr="00E06957" w:rsidRDefault="00772C0A">
          <w:pPr>
            <w:pStyle w:val="TOC3"/>
            <w:tabs>
              <w:tab w:val="right" w:leader="dot" w:pos="9350"/>
            </w:tabs>
            <w:rPr>
              <w:rFonts w:ascii="Segoe UI" w:eastAsiaTheme="minorEastAsia" w:hAnsi="Segoe UI" w:cs="Segoe UI"/>
              <w:noProof/>
            </w:rPr>
          </w:pPr>
          <w:hyperlink w:anchor="_Toc536095100" w:history="1">
            <w:r w:rsidR="00810F2F" w:rsidRPr="00E06957">
              <w:rPr>
                <w:rStyle w:val="Hyperlink"/>
                <w:rFonts w:ascii="Segoe UI" w:hAnsi="Segoe UI" w:cs="Segoe UI"/>
                <w:noProof/>
              </w:rPr>
              <w:t>Perpetrators of harassment</w:t>
            </w:r>
            <w:r w:rsidR="00810F2F" w:rsidRPr="00E06957">
              <w:rPr>
                <w:rFonts w:ascii="Segoe UI" w:hAnsi="Segoe UI" w:cs="Segoe UI"/>
                <w:noProof/>
                <w:webHidden/>
              </w:rPr>
              <w:tab/>
            </w:r>
            <w:r w:rsidR="00810F2F" w:rsidRPr="00E06957">
              <w:rPr>
                <w:rFonts w:ascii="Segoe UI" w:hAnsi="Segoe UI" w:cs="Segoe UI"/>
                <w:noProof/>
                <w:webHidden/>
              </w:rPr>
              <w:fldChar w:fldCharType="begin"/>
            </w:r>
            <w:r w:rsidR="00810F2F" w:rsidRPr="00E06957">
              <w:rPr>
                <w:rFonts w:ascii="Segoe UI" w:hAnsi="Segoe UI" w:cs="Segoe UI"/>
                <w:noProof/>
                <w:webHidden/>
              </w:rPr>
              <w:instrText xml:space="preserve"> PAGEREF _Toc536095100 \h </w:instrText>
            </w:r>
            <w:r w:rsidR="00810F2F" w:rsidRPr="00E06957">
              <w:rPr>
                <w:rFonts w:ascii="Segoe UI" w:hAnsi="Segoe UI" w:cs="Segoe UI"/>
                <w:noProof/>
                <w:webHidden/>
              </w:rPr>
            </w:r>
            <w:r w:rsidR="00810F2F" w:rsidRPr="00E06957">
              <w:rPr>
                <w:rFonts w:ascii="Segoe UI" w:hAnsi="Segoe UI" w:cs="Segoe UI"/>
                <w:noProof/>
                <w:webHidden/>
              </w:rPr>
              <w:fldChar w:fldCharType="separate"/>
            </w:r>
            <w:r w:rsidR="008F7D27">
              <w:rPr>
                <w:rFonts w:ascii="Segoe UI" w:hAnsi="Segoe UI" w:cs="Segoe UI"/>
                <w:noProof/>
                <w:webHidden/>
              </w:rPr>
              <w:t>14</w:t>
            </w:r>
            <w:r w:rsidR="00810F2F" w:rsidRPr="00E06957">
              <w:rPr>
                <w:rFonts w:ascii="Segoe UI" w:hAnsi="Segoe UI" w:cs="Segoe UI"/>
                <w:noProof/>
                <w:webHidden/>
              </w:rPr>
              <w:fldChar w:fldCharType="end"/>
            </w:r>
          </w:hyperlink>
        </w:p>
        <w:p w14:paraId="31E623EB" w14:textId="556BC8F0" w:rsidR="00810F2F" w:rsidRPr="00E06957" w:rsidRDefault="00772C0A">
          <w:pPr>
            <w:pStyle w:val="TOC3"/>
            <w:tabs>
              <w:tab w:val="right" w:leader="dot" w:pos="9350"/>
            </w:tabs>
            <w:rPr>
              <w:rFonts w:ascii="Segoe UI" w:eastAsiaTheme="minorEastAsia" w:hAnsi="Segoe UI" w:cs="Segoe UI"/>
              <w:noProof/>
            </w:rPr>
          </w:pPr>
          <w:hyperlink w:anchor="_Toc536095101" w:history="1">
            <w:r w:rsidR="00810F2F" w:rsidRPr="00E06957">
              <w:rPr>
                <w:rStyle w:val="Hyperlink"/>
                <w:rFonts w:ascii="Segoe UI" w:hAnsi="Segoe UI" w:cs="Segoe UI"/>
                <w:noProof/>
              </w:rPr>
              <w:t>Gender inequality and discrimination</w:t>
            </w:r>
            <w:r w:rsidR="00810F2F" w:rsidRPr="00E06957">
              <w:rPr>
                <w:rFonts w:ascii="Segoe UI" w:hAnsi="Segoe UI" w:cs="Segoe UI"/>
                <w:noProof/>
                <w:webHidden/>
              </w:rPr>
              <w:tab/>
            </w:r>
            <w:r w:rsidR="00810F2F" w:rsidRPr="00E06957">
              <w:rPr>
                <w:rFonts w:ascii="Segoe UI" w:hAnsi="Segoe UI" w:cs="Segoe UI"/>
                <w:noProof/>
                <w:webHidden/>
              </w:rPr>
              <w:fldChar w:fldCharType="begin"/>
            </w:r>
            <w:r w:rsidR="00810F2F" w:rsidRPr="00E06957">
              <w:rPr>
                <w:rFonts w:ascii="Segoe UI" w:hAnsi="Segoe UI" w:cs="Segoe UI"/>
                <w:noProof/>
                <w:webHidden/>
              </w:rPr>
              <w:instrText xml:space="preserve"> PAGEREF _Toc536095101 \h </w:instrText>
            </w:r>
            <w:r w:rsidR="00810F2F" w:rsidRPr="00E06957">
              <w:rPr>
                <w:rFonts w:ascii="Segoe UI" w:hAnsi="Segoe UI" w:cs="Segoe UI"/>
                <w:noProof/>
                <w:webHidden/>
              </w:rPr>
            </w:r>
            <w:r w:rsidR="00810F2F" w:rsidRPr="00E06957">
              <w:rPr>
                <w:rFonts w:ascii="Segoe UI" w:hAnsi="Segoe UI" w:cs="Segoe UI"/>
                <w:noProof/>
                <w:webHidden/>
              </w:rPr>
              <w:fldChar w:fldCharType="separate"/>
            </w:r>
            <w:r w:rsidR="008F7D27">
              <w:rPr>
                <w:rFonts w:ascii="Segoe UI" w:hAnsi="Segoe UI" w:cs="Segoe UI"/>
                <w:noProof/>
                <w:webHidden/>
              </w:rPr>
              <w:t>14</w:t>
            </w:r>
            <w:r w:rsidR="00810F2F" w:rsidRPr="00E06957">
              <w:rPr>
                <w:rFonts w:ascii="Segoe UI" w:hAnsi="Segoe UI" w:cs="Segoe UI"/>
                <w:noProof/>
                <w:webHidden/>
              </w:rPr>
              <w:fldChar w:fldCharType="end"/>
            </w:r>
          </w:hyperlink>
        </w:p>
        <w:p w14:paraId="64FCCD3A" w14:textId="1703B41F" w:rsidR="00810F2F" w:rsidRPr="00E06957" w:rsidRDefault="00772C0A">
          <w:pPr>
            <w:pStyle w:val="TOC3"/>
            <w:tabs>
              <w:tab w:val="right" w:leader="dot" w:pos="9350"/>
            </w:tabs>
            <w:rPr>
              <w:rFonts w:ascii="Segoe UI" w:eastAsiaTheme="minorEastAsia" w:hAnsi="Segoe UI" w:cs="Segoe UI"/>
              <w:noProof/>
            </w:rPr>
          </w:pPr>
          <w:hyperlink w:anchor="_Toc536095102" w:history="1">
            <w:r w:rsidR="00810F2F" w:rsidRPr="00E06957">
              <w:rPr>
                <w:rStyle w:val="Hyperlink"/>
                <w:rFonts w:ascii="Segoe UI" w:hAnsi="Segoe UI" w:cs="Segoe UI"/>
                <w:noProof/>
              </w:rPr>
              <w:t>Disability inequality and discrimination</w:t>
            </w:r>
            <w:r w:rsidR="00810F2F" w:rsidRPr="00E06957">
              <w:rPr>
                <w:rFonts w:ascii="Segoe UI" w:hAnsi="Segoe UI" w:cs="Segoe UI"/>
                <w:noProof/>
                <w:webHidden/>
              </w:rPr>
              <w:tab/>
            </w:r>
            <w:r w:rsidR="00810F2F" w:rsidRPr="00E06957">
              <w:rPr>
                <w:rFonts w:ascii="Segoe UI" w:hAnsi="Segoe UI" w:cs="Segoe UI"/>
                <w:noProof/>
                <w:webHidden/>
              </w:rPr>
              <w:fldChar w:fldCharType="begin"/>
            </w:r>
            <w:r w:rsidR="00810F2F" w:rsidRPr="00E06957">
              <w:rPr>
                <w:rFonts w:ascii="Segoe UI" w:hAnsi="Segoe UI" w:cs="Segoe UI"/>
                <w:noProof/>
                <w:webHidden/>
              </w:rPr>
              <w:instrText xml:space="preserve"> PAGEREF _Toc536095102 \h </w:instrText>
            </w:r>
            <w:r w:rsidR="00810F2F" w:rsidRPr="00E06957">
              <w:rPr>
                <w:rFonts w:ascii="Segoe UI" w:hAnsi="Segoe UI" w:cs="Segoe UI"/>
                <w:noProof/>
                <w:webHidden/>
              </w:rPr>
            </w:r>
            <w:r w:rsidR="00810F2F" w:rsidRPr="00E06957">
              <w:rPr>
                <w:rFonts w:ascii="Segoe UI" w:hAnsi="Segoe UI" w:cs="Segoe UI"/>
                <w:noProof/>
                <w:webHidden/>
              </w:rPr>
              <w:fldChar w:fldCharType="separate"/>
            </w:r>
            <w:r w:rsidR="008F7D27">
              <w:rPr>
                <w:rFonts w:ascii="Segoe UI" w:hAnsi="Segoe UI" w:cs="Segoe UI"/>
                <w:noProof/>
                <w:webHidden/>
              </w:rPr>
              <w:t>15</w:t>
            </w:r>
            <w:r w:rsidR="00810F2F" w:rsidRPr="00E06957">
              <w:rPr>
                <w:rFonts w:ascii="Segoe UI" w:hAnsi="Segoe UI" w:cs="Segoe UI"/>
                <w:noProof/>
                <w:webHidden/>
              </w:rPr>
              <w:fldChar w:fldCharType="end"/>
            </w:r>
          </w:hyperlink>
        </w:p>
        <w:p w14:paraId="515A28A0" w14:textId="2193DF52" w:rsidR="00810F2F" w:rsidRPr="00E06957" w:rsidRDefault="00772C0A">
          <w:pPr>
            <w:pStyle w:val="TOC3"/>
            <w:tabs>
              <w:tab w:val="right" w:leader="dot" w:pos="9350"/>
            </w:tabs>
            <w:rPr>
              <w:rFonts w:ascii="Segoe UI" w:eastAsiaTheme="minorEastAsia" w:hAnsi="Segoe UI" w:cs="Segoe UI"/>
              <w:noProof/>
            </w:rPr>
          </w:pPr>
          <w:hyperlink w:anchor="_Toc536095103" w:history="1">
            <w:r w:rsidR="00810F2F" w:rsidRPr="00E06957">
              <w:rPr>
                <w:rStyle w:val="Hyperlink"/>
                <w:rFonts w:ascii="Segoe UI" w:hAnsi="Segoe UI" w:cs="Segoe UI"/>
                <w:noProof/>
              </w:rPr>
              <w:t>Getting a full picture of intersectional disadvantage</w:t>
            </w:r>
            <w:r w:rsidR="00810F2F" w:rsidRPr="00E06957">
              <w:rPr>
                <w:rFonts w:ascii="Segoe UI" w:hAnsi="Segoe UI" w:cs="Segoe UI"/>
                <w:noProof/>
                <w:webHidden/>
              </w:rPr>
              <w:tab/>
            </w:r>
            <w:r w:rsidR="00810F2F" w:rsidRPr="00E06957">
              <w:rPr>
                <w:rFonts w:ascii="Segoe UI" w:hAnsi="Segoe UI" w:cs="Segoe UI"/>
                <w:noProof/>
                <w:webHidden/>
              </w:rPr>
              <w:fldChar w:fldCharType="begin"/>
            </w:r>
            <w:r w:rsidR="00810F2F" w:rsidRPr="00E06957">
              <w:rPr>
                <w:rFonts w:ascii="Segoe UI" w:hAnsi="Segoe UI" w:cs="Segoe UI"/>
                <w:noProof/>
                <w:webHidden/>
              </w:rPr>
              <w:instrText xml:space="preserve"> PAGEREF _Toc536095103 \h </w:instrText>
            </w:r>
            <w:r w:rsidR="00810F2F" w:rsidRPr="00E06957">
              <w:rPr>
                <w:rFonts w:ascii="Segoe UI" w:hAnsi="Segoe UI" w:cs="Segoe UI"/>
                <w:noProof/>
                <w:webHidden/>
              </w:rPr>
            </w:r>
            <w:r w:rsidR="00810F2F" w:rsidRPr="00E06957">
              <w:rPr>
                <w:rFonts w:ascii="Segoe UI" w:hAnsi="Segoe UI" w:cs="Segoe UI"/>
                <w:noProof/>
                <w:webHidden/>
              </w:rPr>
              <w:fldChar w:fldCharType="separate"/>
            </w:r>
            <w:r w:rsidR="008F7D27">
              <w:rPr>
                <w:rFonts w:ascii="Segoe UI" w:hAnsi="Segoe UI" w:cs="Segoe UI"/>
                <w:noProof/>
                <w:webHidden/>
              </w:rPr>
              <w:t>17</w:t>
            </w:r>
            <w:r w:rsidR="00810F2F" w:rsidRPr="00E06957">
              <w:rPr>
                <w:rFonts w:ascii="Segoe UI" w:hAnsi="Segoe UI" w:cs="Segoe UI"/>
                <w:noProof/>
                <w:webHidden/>
              </w:rPr>
              <w:fldChar w:fldCharType="end"/>
            </w:r>
          </w:hyperlink>
        </w:p>
        <w:p w14:paraId="0AD553F3" w14:textId="140B5025" w:rsidR="00810F2F" w:rsidRPr="00E06957" w:rsidRDefault="00772C0A" w:rsidP="00810F2F">
          <w:pPr>
            <w:pStyle w:val="TOC2"/>
            <w:rPr>
              <w:rFonts w:ascii="Segoe UI" w:eastAsiaTheme="minorEastAsia" w:hAnsi="Segoe UI" w:cs="Segoe UI"/>
            </w:rPr>
          </w:pPr>
          <w:hyperlink w:anchor="_Toc536095104" w:history="1">
            <w:r w:rsidR="00810F2F" w:rsidRPr="00E06957">
              <w:rPr>
                <w:rStyle w:val="Hyperlink"/>
                <w:rFonts w:ascii="Segoe UI" w:hAnsi="Segoe UI" w:cs="Segoe UI"/>
              </w:rPr>
              <w:t>Workplace characteristics and practices</w:t>
            </w:r>
            <w:r w:rsidR="00810F2F" w:rsidRPr="00E06957">
              <w:rPr>
                <w:rFonts w:ascii="Segoe UI" w:hAnsi="Segoe UI" w:cs="Segoe UI"/>
                <w:webHidden/>
              </w:rPr>
              <w:tab/>
            </w:r>
            <w:r w:rsidR="00810F2F" w:rsidRPr="00E06957">
              <w:rPr>
                <w:rFonts w:ascii="Segoe UI" w:hAnsi="Segoe UI" w:cs="Segoe UI"/>
                <w:webHidden/>
              </w:rPr>
              <w:fldChar w:fldCharType="begin"/>
            </w:r>
            <w:r w:rsidR="00810F2F" w:rsidRPr="00E06957">
              <w:rPr>
                <w:rFonts w:ascii="Segoe UI" w:hAnsi="Segoe UI" w:cs="Segoe UI"/>
                <w:webHidden/>
              </w:rPr>
              <w:instrText xml:space="preserve"> PAGEREF _Toc536095104 \h </w:instrText>
            </w:r>
            <w:r w:rsidR="00810F2F" w:rsidRPr="00E06957">
              <w:rPr>
                <w:rFonts w:ascii="Segoe UI" w:hAnsi="Segoe UI" w:cs="Segoe UI"/>
                <w:webHidden/>
              </w:rPr>
            </w:r>
            <w:r w:rsidR="00810F2F" w:rsidRPr="00E06957">
              <w:rPr>
                <w:rFonts w:ascii="Segoe UI" w:hAnsi="Segoe UI" w:cs="Segoe UI"/>
                <w:webHidden/>
              </w:rPr>
              <w:fldChar w:fldCharType="separate"/>
            </w:r>
            <w:r w:rsidR="008F7D27">
              <w:rPr>
                <w:rFonts w:ascii="Segoe UI" w:hAnsi="Segoe UI" w:cs="Segoe UI"/>
                <w:webHidden/>
              </w:rPr>
              <w:t>19</w:t>
            </w:r>
            <w:r w:rsidR="00810F2F" w:rsidRPr="00E06957">
              <w:rPr>
                <w:rFonts w:ascii="Segoe UI" w:hAnsi="Segoe UI" w:cs="Segoe UI"/>
                <w:webHidden/>
              </w:rPr>
              <w:fldChar w:fldCharType="end"/>
            </w:r>
          </w:hyperlink>
        </w:p>
        <w:p w14:paraId="3502523E" w14:textId="6C0D8984" w:rsidR="00810F2F" w:rsidRPr="00E06957" w:rsidRDefault="00772C0A">
          <w:pPr>
            <w:pStyle w:val="TOC3"/>
            <w:tabs>
              <w:tab w:val="right" w:leader="dot" w:pos="9350"/>
            </w:tabs>
            <w:rPr>
              <w:rFonts w:ascii="Segoe UI" w:eastAsiaTheme="minorEastAsia" w:hAnsi="Segoe UI" w:cs="Segoe UI"/>
              <w:noProof/>
            </w:rPr>
          </w:pPr>
          <w:hyperlink w:anchor="_Toc536095105" w:history="1">
            <w:r w:rsidR="00810F2F" w:rsidRPr="00E06957">
              <w:rPr>
                <w:rStyle w:val="Hyperlink"/>
                <w:rFonts w:ascii="Segoe UI" w:hAnsi="Segoe UI" w:cs="Segoe UI"/>
                <w:noProof/>
              </w:rPr>
              <w:t>Sheltered work environments and institutional violence</w:t>
            </w:r>
            <w:r w:rsidR="00810F2F" w:rsidRPr="00E06957">
              <w:rPr>
                <w:rFonts w:ascii="Segoe UI" w:hAnsi="Segoe UI" w:cs="Segoe UI"/>
                <w:noProof/>
                <w:webHidden/>
              </w:rPr>
              <w:tab/>
            </w:r>
            <w:r w:rsidR="00810F2F" w:rsidRPr="00E06957">
              <w:rPr>
                <w:rFonts w:ascii="Segoe UI" w:hAnsi="Segoe UI" w:cs="Segoe UI"/>
                <w:noProof/>
                <w:webHidden/>
              </w:rPr>
              <w:fldChar w:fldCharType="begin"/>
            </w:r>
            <w:r w:rsidR="00810F2F" w:rsidRPr="00E06957">
              <w:rPr>
                <w:rFonts w:ascii="Segoe UI" w:hAnsi="Segoe UI" w:cs="Segoe UI"/>
                <w:noProof/>
                <w:webHidden/>
              </w:rPr>
              <w:instrText xml:space="preserve"> PAGEREF _Toc536095105 \h </w:instrText>
            </w:r>
            <w:r w:rsidR="00810F2F" w:rsidRPr="00E06957">
              <w:rPr>
                <w:rFonts w:ascii="Segoe UI" w:hAnsi="Segoe UI" w:cs="Segoe UI"/>
                <w:noProof/>
                <w:webHidden/>
              </w:rPr>
            </w:r>
            <w:r w:rsidR="00810F2F" w:rsidRPr="00E06957">
              <w:rPr>
                <w:rFonts w:ascii="Segoe UI" w:hAnsi="Segoe UI" w:cs="Segoe UI"/>
                <w:noProof/>
                <w:webHidden/>
              </w:rPr>
              <w:fldChar w:fldCharType="separate"/>
            </w:r>
            <w:r w:rsidR="008F7D27">
              <w:rPr>
                <w:rFonts w:ascii="Segoe UI" w:hAnsi="Segoe UI" w:cs="Segoe UI"/>
                <w:noProof/>
                <w:webHidden/>
              </w:rPr>
              <w:t>19</w:t>
            </w:r>
            <w:r w:rsidR="00810F2F" w:rsidRPr="00E06957">
              <w:rPr>
                <w:rFonts w:ascii="Segoe UI" w:hAnsi="Segoe UI" w:cs="Segoe UI"/>
                <w:noProof/>
                <w:webHidden/>
              </w:rPr>
              <w:fldChar w:fldCharType="end"/>
            </w:r>
          </w:hyperlink>
        </w:p>
        <w:p w14:paraId="3519DA82" w14:textId="5DA7FDC4" w:rsidR="00810F2F" w:rsidRPr="00E06957" w:rsidRDefault="00772C0A">
          <w:pPr>
            <w:pStyle w:val="TOC3"/>
            <w:tabs>
              <w:tab w:val="right" w:leader="dot" w:pos="9350"/>
            </w:tabs>
            <w:rPr>
              <w:rFonts w:ascii="Segoe UI" w:eastAsiaTheme="minorEastAsia" w:hAnsi="Segoe UI" w:cs="Segoe UI"/>
              <w:noProof/>
            </w:rPr>
          </w:pPr>
          <w:hyperlink w:anchor="_Toc536095106" w:history="1">
            <w:r w:rsidR="00810F2F" w:rsidRPr="00E06957">
              <w:rPr>
                <w:rStyle w:val="Hyperlink"/>
                <w:rFonts w:ascii="Segoe UI" w:hAnsi="Segoe UI" w:cs="Segoe UI"/>
                <w:noProof/>
              </w:rPr>
              <w:t>Australian Disability Enterprises</w:t>
            </w:r>
            <w:r w:rsidR="00810F2F" w:rsidRPr="00E06957">
              <w:rPr>
                <w:rFonts w:ascii="Segoe UI" w:hAnsi="Segoe UI" w:cs="Segoe UI"/>
                <w:noProof/>
                <w:webHidden/>
              </w:rPr>
              <w:tab/>
            </w:r>
            <w:r w:rsidR="00810F2F" w:rsidRPr="00E06957">
              <w:rPr>
                <w:rFonts w:ascii="Segoe UI" w:hAnsi="Segoe UI" w:cs="Segoe UI"/>
                <w:noProof/>
                <w:webHidden/>
              </w:rPr>
              <w:fldChar w:fldCharType="begin"/>
            </w:r>
            <w:r w:rsidR="00810F2F" w:rsidRPr="00E06957">
              <w:rPr>
                <w:rFonts w:ascii="Segoe UI" w:hAnsi="Segoe UI" w:cs="Segoe UI"/>
                <w:noProof/>
                <w:webHidden/>
              </w:rPr>
              <w:instrText xml:space="preserve"> PAGEREF _Toc536095106 \h </w:instrText>
            </w:r>
            <w:r w:rsidR="00810F2F" w:rsidRPr="00E06957">
              <w:rPr>
                <w:rFonts w:ascii="Segoe UI" w:hAnsi="Segoe UI" w:cs="Segoe UI"/>
                <w:noProof/>
                <w:webHidden/>
              </w:rPr>
            </w:r>
            <w:r w:rsidR="00810F2F" w:rsidRPr="00E06957">
              <w:rPr>
                <w:rFonts w:ascii="Segoe UI" w:hAnsi="Segoe UI" w:cs="Segoe UI"/>
                <w:noProof/>
                <w:webHidden/>
              </w:rPr>
              <w:fldChar w:fldCharType="separate"/>
            </w:r>
            <w:r w:rsidR="008F7D27">
              <w:rPr>
                <w:rFonts w:ascii="Segoe UI" w:hAnsi="Segoe UI" w:cs="Segoe UI"/>
                <w:noProof/>
                <w:webHidden/>
              </w:rPr>
              <w:t>19</w:t>
            </w:r>
            <w:r w:rsidR="00810F2F" w:rsidRPr="00E06957">
              <w:rPr>
                <w:rFonts w:ascii="Segoe UI" w:hAnsi="Segoe UI" w:cs="Segoe UI"/>
                <w:noProof/>
                <w:webHidden/>
              </w:rPr>
              <w:fldChar w:fldCharType="end"/>
            </w:r>
          </w:hyperlink>
        </w:p>
        <w:p w14:paraId="3BE079BB" w14:textId="0FEE6D25" w:rsidR="00810F2F" w:rsidRPr="00E06957" w:rsidRDefault="00772C0A">
          <w:pPr>
            <w:pStyle w:val="TOC3"/>
            <w:tabs>
              <w:tab w:val="right" w:leader="dot" w:pos="9350"/>
            </w:tabs>
            <w:rPr>
              <w:rFonts w:ascii="Segoe UI" w:eastAsiaTheme="minorEastAsia" w:hAnsi="Segoe UI" w:cs="Segoe UI"/>
              <w:noProof/>
            </w:rPr>
          </w:pPr>
          <w:hyperlink w:anchor="_Toc536095107" w:history="1">
            <w:r w:rsidR="00810F2F" w:rsidRPr="00E06957">
              <w:rPr>
                <w:rStyle w:val="Hyperlink"/>
                <w:rFonts w:ascii="Segoe UI" w:hAnsi="Segoe UI" w:cs="Segoe UI"/>
                <w:noProof/>
              </w:rPr>
              <w:t>Women with disabilities, institutional settings and violence</w:t>
            </w:r>
            <w:r w:rsidR="00810F2F" w:rsidRPr="00E06957">
              <w:rPr>
                <w:rFonts w:ascii="Segoe UI" w:hAnsi="Segoe UI" w:cs="Segoe UI"/>
                <w:noProof/>
                <w:webHidden/>
              </w:rPr>
              <w:tab/>
            </w:r>
            <w:r w:rsidR="00810F2F" w:rsidRPr="00E06957">
              <w:rPr>
                <w:rFonts w:ascii="Segoe UI" w:hAnsi="Segoe UI" w:cs="Segoe UI"/>
                <w:noProof/>
                <w:webHidden/>
              </w:rPr>
              <w:fldChar w:fldCharType="begin"/>
            </w:r>
            <w:r w:rsidR="00810F2F" w:rsidRPr="00E06957">
              <w:rPr>
                <w:rFonts w:ascii="Segoe UI" w:hAnsi="Segoe UI" w:cs="Segoe UI"/>
                <w:noProof/>
                <w:webHidden/>
              </w:rPr>
              <w:instrText xml:space="preserve"> PAGEREF _Toc536095107 \h </w:instrText>
            </w:r>
            <w:r w:rsidR="00810F2F" w:rsidRPr="00E06957">
              <w:rPr>
                <w:rFonts w:ascii="Segoe UI" w:hAnsi="Segoe UI" w:cs="Segoe UI"/>
                <w:noProof/>
                <w:webHidden/>
              </w:rPr>
            </w:r>
            <w:r w:rsidR="00810F2F" w:rsidRPr="00E06957">
              <w:rPr>
                <w:rFonts w:ascii="Segoe UI" w:hAnsi="Segoe UI" w:cs="Segoe UI"/>
                <w:noProof/>
                <w:webHidden/>
              </w:rPr>
              <w:fldChar w:fldCharType="separate"/>
            </w:r>
            <w:r w:rsidR="008F7D27">
              <w:rPr>
                <w:rFonts w:ascii="Segoe UI" w:hAnsi="Segoe UI" w:cs="Segoe UI"/>
                <w:noProof/>
                <w:webHidden/>
              </w:rPr>
              <w:t>22</w:t>
            </w:r>
            <w:r w:rsidR="00810F2F" w:rsidRPr="00E06957">
              <w:rPr>
                <w:rFonts w:ascii="Segoe UI" w:hAnsi="Segoe UI" w:cs="Segoe UI"/>
                <w:noProof/>
                <w:webHidden/>
              </w:rPr>
              <w:fldChar w:fldCharType="end"/>
            </w:r>
          </w:hyperlink>
        </w:p>
        <w:p w14:paraId="2DAABFDE" w14:textId="030174EA" w:rsidR="00810F2F" w:rsidRPr="00E06957" w:rsidRDefault="00772C0A" w:rsidP="00810F2F">
          <w:pPr>
            <w:pStyle w:val="TOC2"/>
            <w:rPr>
              <w:rFonts w:ascii="Segoe UI" w:eastAsiaTheme="minorEastAsia" w:hAnsi="Segoe UI" w:cs="Segoe UI"/>
            </w:rPr>
          </w:pPr>
          <w:hyperlink w:anchor="_Toc536095108" w:history="1">
            <w:r w:rsidR="00810F2F" w:rsidRPr="00E06957">
              <w:rPr>
                <w:rStyle w:val="Hyperlink"/>
                <w:rFonts w:ascii="Segoe UI" w:hAnsi="Segoe UI" w:cs="Segoe UI"/>
              </w:rPr>
              <w:t>The current legal framework for sexual harassment</w:t>
            </w:r>
            <w:r w:rsidR="00810F2F" w:rsidRPr="00E06957">
              <w:rPr>
                <w:rFonts w:ascii="Segoe UI" w:hAnsi="Segoe UI" w:cs="Segoe UI"/>
                <w:webHidden/>
              </w:rPr>
              <w:tab/>
            </w:r>
            <w:r w:rsidR="00810F2F" w:rsidRPr="00E06957">
              <w:rPr>
                <w:rFonts w:ascii="Segoe UI" w:hAnsi="Segoe UI" w:cs="Segoe UI"/>
                <w:webHidden/>
              </w:rPr>
              <w:fldChar w:fldCharType="begin"/>
            </w:r>
            <w:r w:rsidR="00810F2F" w:rsidRPr="00E06957">
              <w:rPr>
                <w:rFonts w:ascii="Segoe UI" w:hAnsi="Segoe UI" w:cs="Segoe UI"/>
                <w:webHidden/>
              </w:rPr>
              <w:instrText xml:space="preserve"> PAGEREF _Toc536095108 \h </w:instrText>
            </w:r>
            <w:r w:rsidR="00810F2F" w:rsidRPr="00E06957">
              <w:rPr>
                <w:rFonts w:ascii="Segoe UI" w:hAnsi="Segoe UI" w:cs="Segoe UI"/>
                <w:webHidden/>
              </w:rPr>
            </w:r>
            <w:r w:rsidR="00810F2F" w:rsidRPr="00E06957">
              <w:rPr>
                <w:rFonts w:ascii="Segoe UI" w:hAnsi="Segoe UI" w:cs="Segoe UI"/>
                <w:webHidden/>
              </w:rPr>
              <w:fldChar w:fldCharType="separate"/>
            </w:r>
            <w:r w:rsidR="008F7D27">
              <w:rPr>
                <w:rFonts w:ascii="Segoe UI" w:hAnsi="Segoe UI" w:cs="Segoe UI"/>
                <w:webHidden/>
              </w:rPr>
              <w:t>26</w:t>
            </w:r>
            <w:r w:rsidR="00810F2F" w:rsidRPr="00E06957">
              <w:rPr>
                <w:rFonts w:ascii="Segoe UI" w:hAnsi="Segoe UI" w:cs="Segoe UI"/>
                <w:webHidden/>
              </w:rPr>
              <w:fldChar w:fldCharType="end"/>
            </w:r>
          </w:hyperlink>
        </w:p>
        <w:p w14:paraId="0A8F85B0" w14:textId="0FC3B2EB" w:rsidR="00810F2F" w:rsidRPr="00E06957" w:rsidRDefault="00772C0A">
          <w:pPr>
            <w:pStyle w:val="TOC3"/>
            <w:tabs>
              <w:tab w:val="right" w:leader="dot" w:pos="9350"/>
            </w:tabs>
            <w:rPr>
              <w:rFonts w:ascii="Segoe UI" w:eastAsiaTheme="minorEastAsia" w:hAnsi="Segoe UI" w:cs="Segoe UI"/>
              <w:noProof/>
            </w:rPr>
          </w:pPr>
          <w:hyperlink w:anchor="_Toc536095109" w:history="1">
            <w:r w:rsidR="00810F2F" w:rsidRPr="00E06957">
              <w:rPr>
                <w:rStyle w:val="Hyperlink"/>
                <w:rFonts w:ascii="Segoe UI" w:hAnsi="Segoe UI" w:cs="Segoe UI"/>
                <w:noProof/>
                <w:lang w:val="en"/>
              </w:rPr>
              <w:t>An individual and reactive complaints system</w:t>
            </w:r>
            <w:r w:rsidR="00810F2F" w:rsidRPr="00E06957">
              <w:rPr>
                <w:rFonts w:ascii="Segoe UI" w:hAnsi="Segoe UI" w:cs="Segoe UI"/>
                <w:noProof/>
                <w:webHidden/>
              </w:rPr>
              <w:tab/>
            </w:r>
            <w:r w:rsidR="00810F2F" w:rsidRPr="00E06957">
              <w:rPr>
                <w:rFonts w:ascii="Segoe UI" w:hAnsi="Segoe UI" w:cs="Segoe UI"/>
                <w:noProof/>
                <w:webHidden/>
              </w:rPr>
              <w:fldChar w:fldCharType="begin"/>
            </w:r>
            <w:r w:rsidR="00810F2F" w:rsidRPr="00E06957">
              <w:rPr>
                <w:rFonts w:ascii="Segoe UI" w:hAnsi="Segoe UI" w:cs="Segoe UI"/>
                <w:noProof/>
                <w:webHidden/>
              </w:rPr>
              <w:instrText xml:space="preserve"> PAGEREF _Toc536095109 \h </w:instrText>
            </w:r>
            <w:r w:rsidR="00810F2F" w:rsidRPr="00E06957">
              <w:rPr>
                <w:rFonts w:ascii="Segoe UI" w:hAnsi="Segoe UI" w:cs="Segoe UI"/>
                <w:noProof/>
                <w:webHidden/>
              </w:rPr>
            </w:r>
            <w:r w:rsidR="00810F2F" w:rsidRPr="00E06957">
              <w:rPr>
                <w:rFonts w:ascii="Segoe UI" w:hAnsi="Segoe UI" w:cs="Segoe UI"/>
                <w:noProof/>
                <w:webHidden/>
              </w:rPr>
              <w:fldChar w:fldCharType="separate"/>
            </w:r>
            <w:r w:rsidR="008F7D27">
              <w:rPr>
                <w:rFonts w:ascii="Segoe UI" w:hAnsi="Segoe UI" w:cs="Segoe UI"/>
                <w:noProof/>
                <w:webHidden/>
              </w:rPr>
              <w:t>26</w:t>
            </w:r>
            <w:r w:rsidR="00810F2F" w:rsidRPr="00E06957">
              <w:rPr>
                <w:rFonts w:ascii="Segoe UI" w:hAnsi="Segoe UI" w:cs="Segoe UI"/>
                <w:noProof/>
                <w:webHidden/>
              </w:rPr>
              <w:fldChar w:fldCharType="end"/>
            </w:r>
          </w:hyperlink>
        </w:p>
        <w:p w14:paraId="3F0862D7" w14:textId="443679EA" w:rsidR="00810F2F" w:rsidRPr="00E06957" w:rsidRDefault="00772C0A">
          <w:pPr>
            <w:pStyle w:val="TOC3"/>
            <w:tabs>
              <w:tab w:val="right" w:leader="dot" w:pos="9350"/>
            </w:tabs>
            <w:rPr>
              <w:rFonts w:ascii="Segoe UI" w:eastAsiaTheme="minorEastAsia" w:hAnsi="Segoe UI" w:cs="Segoe UI"/>
              <w:noProof/>
            </w:rPr>
          </w:pPr>
          <w:hyperlink w:anchor="_Toc536095110" w:history="1">
            <w:r w:rsidR="00810F2F" w:rsidRPr="00E06957">
              <w:rPr>
                <w:rStyle w:val="Hyperlink"/>
                <w:rFonts w:ascii="Segoe UI" w:hAnsi="Segoe UI" w:cs="Segoe UI"/>
                <w:noProof/>
                <w:lang w:val="en"/>
              </w:rPr>
              <w:t>Navigating the legal system</w:t>
            </w:r>
            <w:r w:rsidR="00810F2F" w:rsidRPr="00E06957">
              <w:rPr>
                <w:rFonts w:ascii="Segoe UI" w:hAnsi="Segoe UI" w:cs="Segoe UI"/>
                <w:noProof/>
                <w:webHidden/>
              </w:rPr>
              <w:tab/>
            </w:r>
            <w:r w:rsidR="00810F2F" w:rsidRPr="00E06957">
              <w:rPr>
                <w:rFonts w:ascii="Segoe UI" w:hAnsi="Segoe UI" w:cs="Segoe UI"/>
                <w:noProof/>
                <w:webHidden/>
              </w:rPr>
              <w:fldChar w:fldCharType="begin"/>
            </w:r>
            <w:r w:rsidR="00810F2F" w:rsidRPr="00E06957">
              <w:rPr>
                <w:rFonts w:ascii="Segoe UI" w:hAnsi="Segoe UI" w:cs="Segoe UI"/>
                <w:noProof/>
                <w:webHidden/>
              </w:rPr>
              <w:instrText xml:space="preserve"> PAGEREF _Toc536095110 \h </w:instrText>
            </w:r>
            <w:r w:rsidR="00810F2F" w:rsidRPr="00E06957">
              <w:rPr>
                <w:rFonts w:ascii="Segoe UI" w:hAnsi="Segoe UI" w:cs="Segoe UI"/>
                <w:noProof/>
                <w:webHidden/>
              </w:rPr>
            </w:r>
            <w:r w:rsidR="00810F2F" w:rsidRPr="00E06957">
              <w:rPr>
                <w:rFonts w:ascii="Segoe UI" w:hAnsi="Segoe UI" w:cs="Segoe UI"/>
                <w:noProof/>
                <w:webHidden/>
              </w:rPr>
              <w:fldChar w:fldCharType="separate"/>
            </w:r>
            <w:r w:rsidR="008F7D27">
              <w:rPr>
                <w:rFonts w:ascii="Segoe UI" w:hAnsi="Segoe UI" w:cs="Segoe UI"/>
                <w:noProof/>
                <w:webHidden/>
              </w:rPr>
              <w:t>26</w:t>
            </w:r>
            <w:r w:rsidR="00810F2F" w:rsidRPr="00E06957">
              <w:rPr>
                <w:rFonts w:ascii="Segoe UI" w:hAnsi="Segoe UI" w:cs="Segoe UI"/>
                <w:noProof/>
                <w:webHidden/>
              </w:rPr>
              <w:fldChar w:fldCharType="end"/>
            </w:r>
          </w:hyperlink>
        </w:p>
        <w:p w14:paraId="3FC4AAE5" w14:textId="24F29EF0" w:rsidR="00810F2F" w:rsidRPr="00E06957" w:rsidRDefault="00772C0A">
          <w:pPr>
            <w:pStyle w:val="TOC3"/>
            <w:tabs>
              <w:tab w:val="right" w:leader="dot" w:pos="9350"/>
            </w:tabs>
            <w:rPr>
              <w:rFonts w:ascii="Segoe UI" w:eastAsiaTheme="minorEastAsia" w:hAnsi="Segoe UI" w:cs="Segoe UI"/>
              <w:noProof/>
            </w:rPr>
          </w:pPr>
          <w:hyperlink w:anchor="_Toc536095111" w:history="1">
            <w:r w:rsidR="00810F2F" w:rsidRPr="00E06957">
              <w:rPr>
                <w:rStyle w:val="Hyperlink"/>
                <w:rFonts w:ascii="Segoe UI" w:hAnsi="Segoe UI" w:cs="Segoe UI"/>
                <w:noProof/>
                <w:lang w:val="en"/>
              </w:rPr>
              <w:t>Emphasising primary prevention</w:t>
            </w:r>
            <w:r w:rsidR="00810F2F" w:rsidRPr="00E06957">
              <w:rPr>
                <w:rFonts w:ascii="Segoe UI" w:hAnsi="Segoe UI" w:cs="Segoe UI"/>
                <w:noProof/>
                <w:webHidden/>
              </w:rPr>
              <w:tab/>
            </w:r>
            <w:r w:rsidR="00810F2F" w:rsidRPr="00E06957">
              <w:rPr>
                <w:rFonts w:ascii="Segoe UI" w:hAnsi="Segoe UI" w:cs="Segoe UI"/>
                <w:noProof/>
                <w:webHidden/>
              </w:rPr>
              <w:fldChar w:fldCharType="begin"/>
            </w:r>
            <w:r w:rsidR="00810F2F" w:rsidRPr="00E06957">
              <w:rPr>
                <w:rFonts w:ascii="Segoe UI" w:hAnsi="Segoe UI" w:cs="Segoe UI"/>
                <w:noProof/>
                <w:webHidden/>
              </w:rPr>
              <w:instrText xml:space="preserve"> PAGEREF _Toc536095111 \h </w:instrText>
            </w:r>
            <w:r w:rsidR="00810F2F" w:rsidRPr="00E06957">
              <w:rPr>
                <w:rFonts w:ascii="Segoe UI" w:hAnsi="Segoe UI" w:cs="Segoe UI"/>
                <w:noProof/>
                <w:webHidden/>
              </w:rPr>
            </w:r>
            <w:r w:rsidR="00810F2F" w:rsidRPr="00E06957">
              <w:rPr>
                <w:rFonts w:ascii="Segoe UI" w:hAnsi="Segoe UI" w:cs="Segoe UI"/>
                <w:noProof/>
                <w:webHidden/>
              </w:rPr>
              <w:fldChar w:fldCharType="separate"/>
            </w:r>
            <w:r w:rsidR="008F7D27">
              <w:rPr>
                <w:rFonts w:ascii="Segoe UI" w:hAnsi="Segoe UI" w:cs="Segoe UI"/>
                <w:noProof/>
                <w:webHidden/>
              </w:rPr>
              <w:t>27</w:t>
            </w:r>
            <w:r w:rsidR="00810F2F" w:rsidRPr="00E06957">
              <w:rPr>
                <w:rFonts w:ascii="Segoe UI" w:hAnsi="Segoe UI" w:cs="Segoe UI"/>
                <w:noProof/>
                <w:webHidden/>
              </w:rPr>
              <w:fldChar w:fldCharType="end"/>
            </w:r>
          </w:hyperlink>
        </w:p>
        <w:p w14:paraId="76DCF665" w14:textId="3B13FA53" w:rsidR="00810F2F" w:rsidRPr="00E06957" w:rsidRDefault="00772C0A" w:rsidP="00810F2F">
          <w:pPr>
            <w:pStyle w:val="TOC2"/>
            <w:rPr>
              <w:rFonts w:ascii="Segoe UI" w:eastAsiaTheme="minorEastAsia" w:hAnsi="Segoe UI" w:cs="Segoe UI"/>
            </w:rPr>
          </w:pPr>
          <w:hyperlink w:anchor="_Toc536095112" w:history="1">
            <w:r w:rsidR="00810F2F" w:rsidRPr="00E06957">
              <w:rPr>
                <w:rStyle w:val="Hyperlink"/>
                <w:rFonts w:ascii="Segoe UI" w:hAnsi="Segoe UI" w:cs="Segoe UI"/>
              </w:rPr>
              <w:t>Existing measures and good practice</w:t>
            </w:r>
            <w:r w:rsidR="00810F2F" w:rsidRPr="00E06957">
              <w:rPr>
                <w:rFonts w:ascii="Segoe UI" w:hAnsi="Segoe UI" w:cs="Segoe UI"/>
                <w:webHidden/>
              </w:rPr>
              <w:tab/>
            </w:r>
            <w:r w:rsidR="00810F2F" w:rsidRPr="00E06957">
              <w:rPr>
                <w:rFonts w:ascii="Segoe UI" w:hAnsi="Segoe UI" w:cs="Segoe UI"/>
                <w:webHidden/>
              </w:rPr>
              <w:fldChar w:fldCharType="begin"/>
            </w:r>
            <w:r w:rsidR="00810F2F" w:rsidRPr="00E06957">
              <w:rPr>
                <w:rFonts w:ascii="Segoe UI" w:hAnsi="Segoe UI" w:cs="Segoe UI"/>
                <w:webHidden/>
              </w:rPr>
              <w:instrText xml:space="preserve"> PAGEREF _Toc536095112 \h </w:instrText>
            </w:r>
            <w:r w:rsidR="00810F2F" w:rsidRPr="00E06957">
              <w:rPr>
                <w:rFonts w:ascii="Segoe UI" w:hAnsi="Segoe UI" w:cs="Segoe UI"/>
                <w:webHidden/>
              </w:rPr>
            </w:r>
            <w:r w:rsidR="00810F2F" w:rsidRPr="00E06957">
              <w:rPr>
                <w:rFonts w:ascii="Segoe UI" w:hAnsi="Segoe UI" w:cs="Segoe UI"/>
                <w:webHidden/>
              </w:rPr>
              <w:fldChar w:fldCharType="separate"/>
            </w:r>
            <w:r w:rsidR="008F7D27">
              <w:rPr>
                <w:rFonts w:ascii="Segoe UI" w:hAnsi="Segoe UI" w:cs="Segoe UI"/>
                <w:webHidden/>
              </w:rPr>
              <w:t>28</w:t>
            </w:r>
            <w:r w:rsidR="00810F2F" w:rsidRPr="00E06957">
              <w:rPr>
                <w:rFonts w:ascii="Segoe UI" w:hAnsi="Segoe UI" w:cs="Segoe UI"/>
                <w:webHidden/>
              </w:rPr>
              <w:fldChar w:fldCharType="end"/>
            </w:r>
          </w:hyperlink>
        </w:p>
        <w:p w14:paraId="15E56D6A" w14:textId="598892D4" w:rsidR="00810F2F" w:rsidRPr="00E06957" w:rsidRDefault="00772C0A">
          <w:pPr>
            <w:pStyle w:val="TOC3"/>
            <w:tabs>
              <w:tab w:val="right" w:leader="dot" w:pos="9350"/>
            </w:tabs>
            <w:rPr>
              <w:rFonts w:ascii="Segoe UI" w:eastAsiaTheme="minorEastAsia" w:hAnsi="Segoe UI" w:cs="Segoe UI"/>
              <w:noProof/>
            </w:rPr>
          </w:pPr>
          <w:hyperlink w:anchor="_Toc536095113" w:history="1">
            <w:r w:rsidR="00810F2F" w:rsidRPr="00E06957">
              <w:rPr>
                <w:rStyle w:val="Hyperlink"/>
                <w:rFonts w:ascii="Segoe UI" w:hAnsi="Segoe UI" w:cs="Segoe UI"/>
                <w:noProof/>
              </w:rPr>
              <w:t>Primary prevention of violence against women (PVAW)</w:t>
            </w:r>
            <w:r w:rsidR="00810F2F" w:rsidRPr="00E06957">
              <w:rPr>
                <w:rFonts w:ascii="Segoe UI" w:hAnsi="Segoe UI" w:cs="Segoe UI"/>
                <w:noProof/>
                <w:webHidden/>
              </w:rPr>
              <w:tab/>
            </w:r>
            <w:r w:rsidR="00810F2F" w:rsidRPr="00E06957">
              <w:rPr>
                <w:rFonts w:ascii="Segoe UI" w:hAnsi="Segoe UI" w:cs="Segoe UI"/>
                <w:noProof/>
                <w:webHidden/>
              </w:rPr>
              <w:fldChar w:fldCharType="begin"/>
            </w:r>
            <w:r w:rsidR="00810F2F" w:rsidRPr="00E06957">
              <w:rPr>
                <w:rFonts w:ascii="Segoe UI" w:hAnsi="Segoe UI" w:cs="Segoe UI"/>
                <w:noProof/>
                <w:webHidden/>
              </w:rPr>
              <w:instrText xml:space="preserve"> PAGEREF _Toc536095113 \h </w:instrText>
            </w:r>
            <w:r w:rsidR="00810F2F" w:rsidRPr="00E06957">
              <w:rPr>
                <w:rFonts w:ascii="Segoe UI" w:hAnsi="Segoe UI" w:cs="Segoe UI"/>
                <w:noProof/>
                <w:webHidden/>
              </w:rPr>
            </w:r>
            <w:r w:rsidR="00810F2F" w:rsidRPr="00E06957">
              <w:rPr>
                <w:rFonts w:ascii="Segoe UI" w:hAnsi="Segoe UI" w:cs="Segoe UI"/>
                <w:noProof/>
                <w:webHidden/>
              </w:rPr>
              <w:fldChar w:fldCharType="separate"/>
            </w:r>
            <w:r w:rsidR="008F7D27">
              <w:rPr>
                <w:rFonts w:ascii="Segoe UI" w:hAnsi="Segoe UI" w:cs="Segoe UI"/>
                <w:noProof/>
                <w:webHidden/>
              </w:rPr>
              <w:t>28</w:t>
            </w:r>
            <w:r w:rsidR="00810F2F" w:rsidRPr="00E06957">
              <w:rPr>
                <w:rFonts w:ascii="Segoe UI" w:hAnsi="Segoe UI" w:cs="Segoe UI"/>
                <w:noProof/>
                <w:webHidden/>
              </w:rPr>
              <w:fldChar w:fldCharType="end"/>
            </w:r>
          </w:hyperlink>
        </w:p>
        <w:p w14:paraId="1DA34491" w14:textId="289F2270" w:rsidR="00810F2F" w:rsidRPr="00E06957" w:rsidRDefault="00772C0A">
          <w:pPr>
            <w:pStyle w:val="TOC3"/>
            <w:tabs>
              <w:tab w:val="right" w:leader="dot" w:pos="9350"/>
            </w:tabs>
            <w:rPr>
              <w:rFonts w:ascii="Segoe UI" w:eastAsiaTheme="minorEastAsia" w:hAnsi="Segoe UI" w:cs="Segoe UI"/>
              <w:noProof/>
            </w:rPr>
          </w:pPr>
          <w:hyperlink w:anchor="_Toc536095114" w:history="1">
            <w:r w:rsidR="00810F2F" w:rsidRPr="00E06957">
              <w:rPr>
                <w:rStyle w:val="Hyperlink"/>
                <w:rFonts w:ascii="Segoe UI" w:hAnsi="Segoe UI" w:cs="Segoe UI"/>
                <w:noProof/>
              </w:rPr>
              <w:t>Examples of good or ‘promising’ practices approaches</w:t>
            </w:r>
            <w:r w:rsidR="00810F2F" w:rsidRPr="00E06957">
              <w:rPr>
                <w:rFonts w:ascii="Segoe UI" w:hAnsi="Segoe UI" w:cs="Segoe UI"/>
                <w:noProof/>
                <w:webHidden/>
              </w:rPr>
              <w:tab/>
            </w:r>
            <w:r w:rsidR="00810F2F" w:rsidRPr="00E06957">
              <w:rPr>
                <w:rFonts w:ascii="Segoe UI" w:hAnsi="Segoe UI" w:cs="Segoe UI"/>
                <w:noProof/>
                <w:webHidden/>
              </w:rPr>
              <w:fldChar w:fldCharType="begin"/>
            </w:r>
            <w:r w:rsidR="00810F2F" w:rsidRPr="00E06957">
              <w:rPr>
                <w:rFonts w:ascii="Segoe UI" w:hAnsi="Segoe UI" w:cs="Segoe UI"/>
                <w:noProof/>
                <w:webHidden/>
              </w:rPr>
              <w:instrText xml:space="preserve"> PAGEREF _Toc536095114 \h </w:instrText>
            </w:r>
            <w:r w:rsidR="00810F2F" w:rsidRPr="00E06957">
              <w:rPr>
                <w:rFonts w:ascii="Segoe UI" w:hAnsi="Segoe UI" w:cs="Segoe UI"/>
                <w:noProof/>
                <w:webHidden/>
              </w:rPr>
            </w:r>
            <w:r w:rsidR="00810F2F" w:rsidRPr="00E06957">
              <w:rPr>
                <w:rFonts w:ascii="Segoe UI" w:hAnsi="Segoe UI" w:cs="Segoe UI"/>
                <w:noProof/>
                <w:webHidden/>
              </w:rPr>
              <w:fldChar w:fldCharType="separate"/>
            </w:r>
            <w:r w:rsidR="008F7D27">
              <w:rPr>
                <w:rFonts w:ascii="Segoe UI" w:hAnsi="Segoe UI" w:cs="Segoe UI"/>
                <w:noProof/>
                <w:webHidden/>
              </w:rPr>
              <w:t>28</w:t>
            </w:r>
            <w:r w:rsidR="00810F2F" w:rsidRPr="00E06957">
              <w:rPr>
                <w:rFonts w:ascii="Segoe UI" w:hAnsi="Segoe UI" w:cs="Segoe UI"/>
                <w:noProof/>
                <w:webHidden/>
              </w:rPr>
              <w:fldChar w:fldCharType="end"/>
            </w:r>
          </w:hyperlink>
        </w:p>
        <w:p w14:paraId="1B8A25FA" w14:textId="182AEDAB" w:rsidR="00810F2F" w:rsidRPr="00E06957" w:rsidRDefault="00772C0A" w:rsidP="00810F2F">
          <w:pPr>
            <w:pStyle w:val="TOC2"/>
            <w:rPr>
              <w:rFonts w:ascii="Segoe UI" w:eastAsiaTheme="minorEastAsia" w:hAnsi="Segoe UI" w:cs="Segoe UI"/>
            </w:rPr>
          </w:pPr>
          <w:hyperlink w:anchor="_Toc536095115" w:history="1">
            <w:r w:rsidR="00810F2F" w:rsidRPr="00E06957">
              <w:rPr>
                <w:rStyle w:val="Hyperlink"/>
                <w:rFonts w:ascii="Segoe UI" w:hAnsi="Segoe UI" w:cs="Segoe UI"/>
              </w:rPr>
              <w:t>Conclusion</w:t>
            </w:r>
            <w:r w:rsidR="00810F2F" w:rsidRPr="00E06957">
              <w:rPr>
                <w:rFonts w:ascii="Segoe UI" w:hAnsi="Segoe UI" w:cs="Segoe UI"/>
                <w:webHidden/>
              </w:rPr>
              <w:tab/>
            </w:r>
            <w:r w:rsidR="00810F2F" w:rsidRPr="00E06957">
              <w:rPr>
                <w:rFonts w:ascii="Segoe UI" w:hAnsi="Segoe UI" w:cs="Segoe UI"/>
                <w:webHidden/>
              </w:rPr>
              <w:fldChar w:fldCharType="begin"/>
            </w:r>
            <w:r w:rsidR="00810F2F" w:rsidRPr="00E06957">
              <w:rPr>
                <w:rFonts w:ascii="Segoe UI" w:hAnsi="Segoe UI" w:cs="Segoe UI"/>
                <w:webHidden/>
              </w:rPr>
              <w:instrText xml:space="preserve"> PAGEREF _Toc536095115 \h </w:instrText>
            </w:r>
            <w:r w:rsidR="00810F2F" w:rsidRPr="00E06957">
              <w:rPr>
                <w:rFonts w:ascii="Segoe UI" w:hAnsi="Segoe UI" w:cs="Segoe UI"/>
                <w:webHidden/>
              </w:rPr>
            </w:r>
            <w:r w:rsidR="00810F2F" w:rsidRPr="00E06957">
              <w:rPr>
                <w:rFonts w:ascii="Segoe UI" w:hAnsi="Segoe UI" w:cs="Segoe UI"/>
                <w:webHidden/>
              </w:rPr>
              <w:fldChar w:fldCharType="separate"/>
            </w:r>
            <w:r w:rsidR="008F7D27">
              <w:rPr>
                <w:rFonts w:ascii="Segoe UI" w:hAnsi="Segoe UI" w:cs="Segoe UI"/>
                <w:webHidden/>
              </w:rPr>
              <w:t>30</w:t>
            </w:r>
            <w:r w:rsidR="00810F2F" w:rsidRPr="00E06957">
              <w:rPr>
                <w:rFonts w:ascii="Segoe UI" w:hAnsi="Segoe UI" w:cs="Segoe UI"/>
                <w:webHidden/>
              </w:rPr>
              <w:fldChar w:fldCharType="end"/>
            </w:r>
          </w:hyperlink>
        </w:p>
        <w:p w14:paraId="1DDF9D3F" w14:textId="284DE164" w:rsidR="00810F2F" w:rsidRPr="00E06957" w:rsidRDefault="00772C0A" w:rsidP="00810F2F">
          <w:pPr>
            <w:pStyle w:val="TOC2"/>
            <w:rPr>
              <w:rFonts w:ascii="Segoe UI" w:eastAsiaTheme="minorEastAsia" w:hAnsi="Segoe UI" w:cs="Segoe UI"/>
            </w:rPr>
          </w:pPr>
          <w:hyperlink w:anchor="_Toc536095116" w:history="1">
            <w:r w:rsidR="00810F2F" w:rsidRPr="00E06957">
              <w:rPr>
                <w:rStyle w:val="Hyperlink"/>
                <w:rFonts w:ascii="Segoe UI" w:hAnsi="Segoe UI" w:cs="Segoe UI"/>
              </w:rPr>
              <w:t>References</w:t>
            </w:r>
            <w:r w:rsidR="00810F2F" w:rsidRPr="00E06957">
              <w:rPr>
                <w:rFonts w:ascii="Segoe UI" w:hAnsi="Segoe UI" w:cs="Segoe UI"/>
                <w:webHidden/>
              </w:rPr>
              <w:tab/>
            </w:r>
            <w:r w:rsidR="00810F2F" w:rsidRPr="00E06957">
              <w:rPr>
                <w:rFonts w:ascii="Segoe UI" w:hAnsi="Segoe UI" w:cs="Segoe UI"/>
                <w:webHidden/>
              </w:rPr>
              <w:fldChar w:fldCharType="begin"/>
            </w:r>
            <w:r w:rsidR="00810F2F" w:rsidRPr="00E06957">
              <w:rPr>
                <w:rFonts w:ascii="Segoe UI" w:hAnsi="Segoe UI" w:cs="Segoe UI"/>
                <w:webHidden/>
              </w:rPr>
              <w:instrText xml:space="preserve"> PAGEREF _Toc536095116 \h </w:instrText>
            </w:r>
            <w:r w:rsidR="00810F2F" w:rsidRPr="00E06957">
              <w:rPr>
                <w:rFonts w:ascii="Segoe UI" w:hAnsi="Segoe UI" w:cs="Segoe UI"/>
                <w:webHidden/>
              </w:rPr>
            </w:r>
            <w:r w:rsidR="00810F2F" w:rsidRPr="00E06957">
              <w:rPr>
                <w:rFonts w:ascii="Segoe UI" w:hAnsi="Segoe UI" w:cs="Segoe UI"/>
                <w:webHidden/>
              </w:rPr>
              <w:fldChar w:fldCharType="separate"/>
            </w:r>
            <w:r w:rsidR="008F7D27">
              <w:rPr>
                <w:rFonts w:ascii="Segoe UI" w:hAnsi="Segoe UI" w:cs="Segoe UI"/>
                <w:webHidden/>
              </w:rPr>
              <w:t>31</w:t>
            </w:r>
            <w:r w:rsidR="00810F2F" w:rsidRPr="00E06957">
              <w:rPr>
                <w:rFonts w:ascii="Segoe UI" w:hAnsi="Segoe UI" w:cs="Segoe UI"/>
                <w:webHidden/>
              </w:rPr>
              <w:fldChar w:fldCharType="end"/>
            </w:r>
          </w:hyperlink>
        </w:p>
        <w:p w14:paraId="138FB375" w14:textId="05CE6102" w:rsidR="00562CC8" w:rsidRDefault="00C222DB">
          <w:r w:rsidRPr="00E06957">
            <w:rPr>
              <w:rFonts w:ascii="Segoe UI" w:hAnsi="Segoe UI" w:cs="Segoe UI"/>
              <w:bCs/>
              <w:noProof/>
            </w:rPr>
            <w:fldChar w:fldCharType="end"/>
          </w:r>
        </w:p>
      </w:sdtContent>
    </w:sdt>
    <w:p w14:paraId="0AE43E1D" w14:textId="77777777" w:rsidR="00FE1BFC" w:rsidRDefault="00FE1BFC"/>
    <w:p w14:paraId="712F9FA0" w14:textId="77777777" w:rsidR="00562CC8" w:rsidRDefault="00562CC8"/>
    <w:p w14:paraId="4B0BBF42" w14:textId="77777777" w:rsidR="00562CC8" w:rsidRDefault="00562CC8"/>
    <w:p w14:paraId="5E176A14" w14:textId="5F0201F5" w:rsidR="00562CC8" w:rsidRDefault="00562CC8"/>
    <w:p w14:paraId="3FD9396B" w14:textId="6083746D" w:rsidR="00C03211" w:rsidRPr="00283A80" w:rsidRDefault="00C03211" w:rsidP="0006629A">
      <w:pPr>
        <w:pStyle w:val="Heading2"/>
        <w:rPr>
          <w:rFonts w:ascii="Segoe UI" w:hAnsi="Segoe UI" w:cs="Segoe UI"/>
          <w:b/>
          <w:color w:val="7030A0"/>
          <w:lang w:val="en-AU"/>
        </w:rPr>
      </w:pPr>
      <w:bookmarkStart w:id="3" w:name="_Toc529796895"/>
      <w:bookmarkStart w:id="4" w:name="_Toc532897369"/>
      <w:bookmarkStart w:id="5" w:name="_Toc536095093"/>
      <w:r w:rsidRPr="00283A80">
        <w:rPr>
          <w:rFonts w:ascii="Segoe UI" w:hAnsi="Segoe UI" w:cs="Segoe UI"/>
          <w:b/>
          <w:color w:val="7030A0"/>
          <w:lang w:val="en-AU"/>
        </w:rPr>
        <w:t>About Women with Disabilities Victoria</w:t>
      </w:r>
      <w:bookmarkEnd w:id="3"/>
      <w:bookmarkEnd w:id="4"/>
      <w:bookmarkEnd w:id="5"/>
    </w:p>
    <w:p w14:paraId="0B7C8C06" w14:textId="77777777" w:rsidR="00C03211" w:rsidRPr="00283A80" w:rsidRDefault="00C03211" w:rsidP="00C03211">
      <w:pPr>
        <w:jc w:val="center"/>
        <w:rPr>
          <w:rFonts w:ascii="Segoe UI" w:hAnsi="Segoe UI" w:cs="Segoe UI"/>
          <w:lang w:val="en-AU"/>
        </w:rPr>
      </w:pPr>
      <w:r w:rsidRPr="00283A80">
        <w:rPr>
          <w:rFonts w:ascii="Segoe UI" w:hAnsi="Segoe UI" w:cs="Segoe UI"/>
          <w:lang w:val="en-AU"/>
        </w:rPr>
        <w:br/>
      </w:r>
      <w:r w:rsidRPr="00283A80">
        <w:rPr>
          <w:rFonts w:ascii="Segoe UI" w:hAnsi="Segoe UI" w:cs="Segoe UI"/>
          <w:noProof/>
        </w:rPr>
        <w:drawing>
          <wp:inline distT="0" distB="0" distL="0" distR="0" wp14:anchorId="43CED5F3" wp14:editId="5FF290C1">
            <wp:extent cx="5941228" cy="1323975"/>
            <wp:effectExtent l="19050" t="0" r="21590" b="390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12">
                      <a:extLst>
                        <a:ext uri="{28A0092B-C50C-407E-A947-70E740481C1C}">
                          <a14:useLocalDpi xmlns:a14="http://schemas.microsoft.com/office/drawing/2010/main" val="0"/>
                        </a:ext>
                      </a:extLst>
                    </a:blip>
                    <a:srcRect l="-989"/>
                    <a:stretch/>
                  </pic:blipFill>
                  <pic:spPr>
                    <a:xfrm>
                      <a:off x="0" y="0"/>
                      <a:ext cx="6096092" cy="1358486"/>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Pr="00283A80">
        <w:rPr>
          <w:rFonts w:ascii="Segoe UI" w:hAnsi="Segoe UI" w:cs="Segoe UI"/>
          <w:sz w:val="16"/>
          <w:szCs w:val="16"/>
          <w:lang w:val="en-AU"/>
        </w:rPr>
        <w:br/>
        <w:t>Pictured: Women with Disabilities Victoria members, associate members, board, staff and supporters.</w:t>
      </w:r>
    </w:p>
    <w:p w14:paraId="628A81D4" w14:textId="6FF690FF" w:rsidR="00C03211" w:rsidRPr="00283A80" w:rsidRDefault="00B15A16" w:rsidP="00C03211">
      <w:pPr>
        <w:jc w:val="both"/>
        <w:rPr>
          <w:rFonts w:ascii="Segoe UI" w:hAnsi="Segoe UI" w:cs="Segoe UI"/>
          <w:lang w:val="en-AU"/>
        </w:rPr>
      </w:pPr>
      <w:r w:rsidRPr="00283A80">
        <w:rPr>
          <w:rFonts w:ascii="Segoe UI" w:hAnsi="Segoe UI" w:cs="Segoe UI"/>
          <w:lang w:val="en-AU"/>
        </w:rPr>
        <w:br/>
      </w:r>
      <w:r w:rsidR="00C03211" w:rsidRPr="00283A80">
        <w:rPr>
          <w:rFonts w:ascii="Segoe UI" w:hAnsi="Segoe UI" w:cs="Segoe UI"/>
          <w:lang w:val="en-AU"/>
        </w:rPr>
        <w:t xml:space="preserve">Women with Disabilities Victoria is an organisation run by women with disabilities for women with disabilities. Our members, board and staff live across the state and have a range of disabilities, lifestyles and ages. We are united in working towards our vision of a world where all women are respected and can fully experience life. Our gender perspective allows us to focus on areas of particular inequity to women with disabilities: access to women’s health services, gendered National Disability Insurance Scheme (NDIS) services and safety from gender-based violence. We undertake research and consultation. We provide professional education, representation, information and leadership programs for women with disabilities. </w:t>
      </w:r>
    </w:p>
    <w:p w14:paraId="76A38285" w14:textId="25A7A52E" w:rsidR="00C03211" w:rsidRPr="00283A80" w:rsidRDefault="00C03211" w:rsidP="00C03211">
      <w:pPr>
        <w:jc w:val="both"/>
        <w:rPr>
          <w:rFonts w:ascii="Segoe UI" w:hAnsi="Segoe UI" w:cs="Segoe UI"/>
          <w:lang w:val="en-AU"/>
        </w:rPr>
      </w:pPr>
      <w:r w:rsidRPr="00283A80">
        <w:rPr>
          <w:rFonts w:ascii="Segoe UI" w:hAnsi="Segoe UI" w:cs="Segoe UI"/>
          <w:lang w:val="en-AU"/>
        </w:rPr>
        <w:t xml:space="preserve">We have dedicated particular attention to the issue of men’s violence against women with disabilities, due to its gravity and prevalence in our lives. Since 2009 we have had a </w:t>
      </w:r>
      <w:r w:rsidR="001149C4" w:rsidRPr="00283A80">
        <w:rPr>
          <w:rFonts w:ascii="Segoe UI" w:hAnsi="Segoe UI" w:cs="Segoe UI"/>
          <w:lang w:val="en-AU"/>
        </w:rPr>
        <w:t xml:space="preserve">Senior </w:t>
      </w:r>
      <w:r w:rsidRPr="00283A80">
        <w:rPr>
          <w:rFonts w:ascii="Segoe UI" w:hAnsi="Segoe UI" w:cs="Segoe UI"/>
          <w:lang w:val="en-AU"/>
        </w:rPr>
        <w:t xml:space="preserve">Policy Officer, funded by the Victorian Government, to focus on violence against women with disabilities. This has been a valuable resource for the community sector and government. Our representation at the Royal Commission into Family Violence in Victoria (RCFV) contributed to sixteen RCFV recommendations with specific disability content, and our representation to the Victorian Parliamentary Inquiry into Abuse in Disability Services resulted in a chapter on gender in the Committee’s final report. </w:t>
      </w:r>
    </w:p>
    <w:p w14:paraId="2FA579E2" w14:textId="0EDC384F" w:rsidR="00541C01" w:rsidRPr="00283A80" w:rsidRDefault="00C03211" w:rsidP="00941D05">
      <w:pPr>
        <w:jc w:val="both"/>
        <w:rPr>
          <w:rFonts w:ascii="Segoe UI" w:hAnsi="Segoe UI" w:cs="Segoe UI"/>
          <w:b/>
          <w:color w:val="7030A0"/>
        </w:rPr>
      </w:pPr>
      <w:r w:rsidRPr="00283A80">
        <w:rPr>
          <w:rFonts w:ascii="Segoe UI" w:hAnsi="Segoe UI" w:cs="Segoe UI"/>
          <w:lang w:val="en-AU"/>
        </w:rPr>
        <w:lastRenderedPageBreak/>
        <w:t>In 2014, we published ‘Voices Against Violence’.</w:t>
      </w:r>
      <w:r w:rsidRPr="00283A80">
        <w:rPr>
          <w:rFonts w:ascii="Segoe UI" w:hAnsi="Segoe UI" w:cs="Segoe UI"/>
          <w:vertAlign w:val="superscript"/>
          <w:lang w:val="en-AU"/>
        </w:rPr>
        <w:footnoteReference w:id="1"/>
      </w:r>
      <w:r w:rsidRPr="00283A80">
        <w:rPr>
          <w:rFonts w:ascii="Segoe UI" w:hAnsi="Segoe UI" w:cs="Segoe UI"/>
          <w:lang w:val="en-AU"/>
        </w:rPr>
        <w:t xml:space="preserve"> This was the result of a two year research project with partners Office of the Public Advocate Victoria (OPA) and Domestic Vi</w:t>
      </w:r>
      <w:r w:rsidR="00786DE2">
        <w:rPr>
          <w:rFonts w:ascii="Segoe UI" w:hAnsi="Segoe UI" w:cs="Segoe UI"/>
          <w:lang w:val="en-AU"/>
        </w:rPr>
        <w:t>olence Resource Centre Victoria (DVRCV).</w:t>
      </w:r>
      <w:r w:rsidRPr="00283A80">
        <w:rPr>
          <w:rFonts w:ascii="Segoe UI" w:hAnsi="Segoe UI" w:cs="Segoe UI"/>
          <w:lang w:val="en-AU"/>
        </w:rPr>
        <w:t xml:space="preserve"> The seven papers of the project examined the intersecting forms of gendered and disability-based violence experienced by women with disabilities, studying lite</w:t>
      </w:r>
      <w:r w:rsidR="004A1F09" w:rsidRPr="00283A80">
        <w:rPr>
          <w:rFonts w:ascii="Segoe UI" w:hAnsi="Segoe UI" w:cs="Segoe UI"/>
          <w:lang w:val="en-AU"/>
        </w:rPr>
        <w:t>rature, OPA files and legislation.</w:t>
      </w:r>
    </w:p>
    <w:p w14:paraId="4C6B4F08" w14:textId="724FB630" w:rsidR="00205029" w:rsidRDefault="00205029" w:rsidP="00541C01">
      <w:pPr>
        <w:jc w:val="both"/>
        <w:rPr>
          <w:b/>
          <w:color w:val="7030A0"/>
        </w:rPr>
      </w:pPr>
    </w:p>
    <w:p w14:paraId="5B93206A" w14:textId="0CB8C0FF" w:rsidR="00966D9A" w:rsidRPr="00283A80" w:rsidRDefault="006975CF" w:rsidP="00280EBD">
      <w:pPr>
        <w:pStyle w:val="Heading2"/>
        <w:rPr>
          <w:rFonts w:ascii="Segoe UI" w:eastAsia="Times New Roman" w:hAnsi="Segoe UI" w:cs="Segoe UI"/>
          <w:b/>
          <w:color w:val="7030A0"/>
          <w:lang w:val="en"/>
        </w:rPr>
      </w:pPr>
      <w:bookmarkStart w:id="6" w:name="_Toc536095094"/>
      <w:r w:rsidRPr="00283A80">
        <w:rPr>
          <w:rFonts w:ascii="Segoe UI" w:eastAsia="Times New Roman" w:hAnsi="Segoe UI" w:cs="Segoe UI"/>
          <w:b/>
          <w:color w:val="7030A0"/>
          <w:lang w:val="en"/>
        </w:rPr>
        <w:t>Executive s</w:t>
      </w:r>
      <w:r w:rsidR="00256839" w:rsidRPr="00283A80">
        <w:rPr>
          <w:rFonts w:ascii="Segoe UI" w:eastAsia="Times New Roman" w:hAnsi="Segoe UI" w:cs="Segoe UI"/>
          <w:b/>
          <w:color w:val="7030A0"/>
          <w:lang w:val="en"/>
        </w:rPr>
        <w:t>ummary</w:t>
      </w:r>
      <w:bookmarkEnd w:id="6"/>
    </w:p>
    <w:p w14:paraId="4083E818" w14:textId="7BC3ECB6" w:rsidR="00AF3DD2" w:rsidRPr="00283A80" w:rsidRDefault="00280EBD" w:rsidP="00AF3DD2">
      <w:pPr>
        <w:jc w:val="both"/>
        <w:rPr>
          <w:rFonts w:ascii="Segoe UI" w:hAnsi="Segoe UI" w:cs="Segoe UI"/>
        </w:rPr>
      </w:pPr>
      <w:r w:rsidRPr="00283A80">
        <w:rPr>
          <w:rFonts w:ascii="Segoe UI" w:hAnsi="Segoe UI" w:cs="Segoe UI"/>
          <w:noProof/>
        </w:rPr>
        <mc:AlternateContent>
          <mc:Choice Requires="wps">
            <w:drawing>
              <wp:anchor distT="0" distB="0" distL="114300" distR="114300" simplePos="0" relativeHeight="251659264" behindDoc="1" locked="0" layoutInCell="1" allowOverlap="1" wp14:anchorId="586DF929" wp14:editId="448365AA">
                <wp:simplePos x="0" y="0"/>
                <wp:positionH relativeFrom="column">
                  <wp:posOffset>4171950</wp:posOffset>
                </wp:positionH>
                <wp:positionV relativeFrom="paragraph">
                  <wp:posOffset>229870</wp:posOffset>
                </wp:positionV>
                <wp:extent cx="1924050" cy="2428875"/>
                <wp:effectExtent l="0" t="0" r="0" b="9525"/>
                <wp:wrapSquare wrapText="bothSides"/>
                <wp:docPr id="1" name="Text Box 1"/>
                <wp:cNvGraphicFramePr/>
                <a:graphic xmlns:a="http://schemas.openxmlformats.org/drawingml/2006/main">
                  <a:graphicData uri="http://schemas.microsoft.com/office/word/2010/wordprocessingShape">
                    <wps:wsp>
                      <wps:cNvSpPr txBox="1"/>
                      <wps:spPr>
                        <a:xfrm>
                          <a:off x="0" y="0"/>
                          <a:ext cx="1924050" cy="2428875"/>
                        </a:xfrm>
                        <a:prstGeom prst="rect">
                          <a:avLst/>
                        </a:prstGeom>
                        <a:solidFill>
                          <a:srgbClr val="FCF3FF"/>
                        </a:solidFill>
                        <a:ln w="6350">
                          <a:noFill/>
                        </a:ln>
                      </wps:spPr>
                      <wps:txbx>
                        <w:txbxContent>
                          <w:p w14:paraId="1816BA26" w14:textId="08A5899F" w:rsidR="001177AC" w:rsidRPr="00283A80" w:rsidRDefault="001177AC" w:rsidP="00966D9A">
                            <w:pPr>
                              <w:rPr>
                                <w:rFonts w:ascii="Segoe UI" w:hAnsi="Segoe UI" w:cs="Segoe UI"/>
                                <w:i/>
                                <w:sz w:val="24"/>
                                <w:szCs w:val="24"/>
                              </w:rPr>
                            </w:pPr>
                            <w:r w:rsidRPr="00283A80">
                              <w:rPr>
                                <w:rFonts w:ascii="Segoe UI" w:hAnsi="Segoe UI" w:cs="Segoe UI"/>
                                <w:i/>
                                <w:sz w:val="24"/>
                                <w:szCs w:val="24"/>
                              </w:rPr>
                              <w:t xml:space="preserve">“I want everyone to remember people with disabilities are people of worth. </w:t>
                            </w:r>
                          </w:p>
                          <w:p w14:paraId="76543AF7" w14:textId="6B362AD9" w:rsidR="001177AC" w:rsidRPr="00283A80" w:rsidRDefault="001177AC" w:rsidP="00966D9A">
                            <w:pPr>
                              <w:rPr>
                                <w:rFonts w:ascii="Segoe UI" w:hAnsi="Segoe UI" w:cs="Segoe UI"/>
                                <w:sz w:val="24"/>
                                <w:szCs w:val="24"/>
                              </w:rPr>
                            </w:pPr>
                            <w:r w:rsidRPr="00283A80">
                              <w:rPr>
                                <w:rFonts w:ascii="Segoe UI" w:hAnsi="Segoe UI" w:cs="Segoe UI"/>
                                <w:i/>
                                <w:sz w:val="24"/>
                                <w:szCs w:val="24"/>
                              </w:rPr>
                              <w:t>We have a right to be treated with respect. We have a right to safety.”</w:t>
                            </w:r>
                            <w:r w:rsidRPr="00283A80">
                              <w:rPr>
                                <w:rFonts w:ascii="Segoe UI" w:hAnsi="Segoe UI" w:cs="Segoe UI"/>
                                <w:sz w:val="24"/>
                                <w:szCs w:val="24"/>
                              </w:rPr>
                              <w:t xml:space="preserve">   </w:t>
                            </w:r>
                          </w:p>
                          <w:p w14:paraId="7E093D05" w14:textId="665F6FE3" w:rsidR="001177AC" w:rsidRPr="00283A80" w:rsidRDefault="001177AC" w:rsidP="00966D9A">
                            <w:pPr>
                              <w:rPr>
                                <w:rFonts w:ascii="Segoe UI" w:hAnsi="Segoe UI" w:cs="Segoe UI"/>
                                <w:sz w:val="24"/>
                                <w:szCs w:val="24"/>
                              </w:rPr>
                            </w:pPr>
                            <w:r w:rsidRPr="00283A80">
                              <w:rPr>
                                <w:rFonts w:ascii="Segoe UI" w:hAnsi="Segoe UI" w:cs="Segoe UI"/>
                                <w:sz w:val="24"/>
                                <w:szCs w:val="24"/>
                              </w:rPr>
                              <w:t>Jane, WDV member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6DF929" id="_x0000_t202" coordsize="21600,21600" o:spt="202" path="m,l,21600r21600,l21600,xe">
                <v:stroke joinstyle="miter"/>
                <v:path gradientshapeok="t" o:connecttype="rect"/>
              </v:shapetype>
              <v:shape id="Text Box 1" o:spid="_x0000_s1026" type="#_x0000_t202" style="position:absolute;left:0;text-align:left;margin-left:328.5pt;margin-top:18.1pt;width:151.5pt;height:19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" fillcolor="#fcf3ff" stroked="f" strokeweight=".5pt">
                <v:textbox>
                  <w:txbxContent>
                    <w:p w14:paraId="1816BA26" w14:textId="08A5899F" w:rsidR="001177AC" w:rsidRPr="00283A80" w:rsidRDefault="001177AC" w:rsidP="00966D9A">
                      <w:pPr>
                        <w:rPr>
                          <w:rFonts w:ascii="Segoe UI" w:hAnsi="Segoe UI" w:cs="Segoe UI"/>
                          <w:i/>
                          <w:sz w:val="24"/>
                          <w:szCs w:val="24"/>
                        </w:rPr>
                      </w:pPr>
                      <w:r w:rsidRPr="00283A80">
                        <w:rPr>
                          <w:rFonts w:ascii="Segoe UI" w:hAnsi="Segoe UI" w:cs="Segoe UI"/>
                          <w:i/>
                          <w:sz w:val="24"/>
                          <w:szCs w:val="24"/>
                        </w:rPr>
                        <w:t xml:space="preserve">“I want everyone to remember people with disabilities are people of worth. </w:t>
                      </w:r>
                    </w:p>
                    <w:p w14:paraId="76543AF7" w14:textId="6B362AD9" w:rsidR="001177AC" w:rsidRPr="00283A80" w:rsidRDefault="001177AC" w:rsidP="00966D9A">
                      <w:pPr>
                        <w:rPr>
                          <w:rFonts w:ascii="Segoe UI" w:hAnsi="Segoe UI" w:cs="Segoe UI"/>
                          <w:sz w:val="24"/>
                          <w:szCs w:val="24"/>
                        </w:rPr>
                      </w:pPr>
                      <w:r w:rsidRPr="00283A80">
                        <w:rPr>
                          <w:rFonts w:ascii="Segoe UI" w:hAnsi="Segoe UI" w:cs="Segoe UI"/>
                          <w:i/>
                          <w:sz w:val="24"/>
                          <w:szCs w:val="24"/>
                        </w:rPr>
                        <w:t>We have a right to be treated with respect. We have a right to safety.”</w:t>
                      </w:r>
                      <w:r w:rsidRPr="00283A80">
                        <w:rPr>
                          <w:rFonts w:ascii="Segoe UI" w:hAnsi="Segoe UI" w:cs="Segoe UI"/>
                          <w:sz w:val="24"/>
                          <w:szCs w:val="24"/>
                        </w:rPr>
                        <w:t xml:space="preserve">   </w:t>
                      </w:r>
                    </w:p>
                    <w:p w14:paraId="7E093D05" w14:textId="665F6FE3" w:rsidR="001177AC" w:rsidRPr="00283A80" w:rsidRDefault="001177AC" w:rsidP="00966D9A">
                      <w:pPr>
                        <w:rPr>
                          <w:rFonts w:ascii="Segoe UI" w:hAnsi="Segoe UI" w:cs="Segoe UI"/>
                          <w:sz w:val="24"/>
                          <w:szCs w:val="24"/>
                        </w:rPr>
                      </w:pPr>
                      <w:r w:rsidRPr="00283A80">
                        <w:rPr>
                          <w:rFonts w:ascii="Segoe UI" w:hAnsi="Segoe UI" w:cs="Segoe UI"/>
                          <w:sz w:val="24"/>
                          <w:szCs w:val="24"/>
                        </w:rPr>
                        <w:t>Jane, WDV member</w:t>
                      </w:r>
                    </w:p>
                  </w:txbxContent>
                </v:textbox>
                <w10:wrap type="square"/>
              </v:shape>
            </w:pict>
          </mc:Fallback>
        </mc:AlternateContent>
      </w:r>
      <w:r w:rsidRPr="00283A80">
        <w:rPr>
          <w:rFonts w:ascii="Segoe UI" w:hAnsi="Segoe UI" w:cs="Segoe UI"/>
        </w:rPr>
        <w:br/>
      </w:r>
      <w:r w:rsidR="00AF3DD2" w:rsidRPr="00283A80">
        <w:rPr>
          <w:rFonts w:ascii="Segoe UI" w:hAnsi="Segoe UI" w:cs="Segoe UI"/>
        </w:rPr>
        <w:t xml:space="preserve">The issue of the high rates of violence, abuse and neglect of people with disabilities in Australia has led to many groups, community organisations, advocates and activists calling for a specific Royal Commission into violence and abuse against people with disability for many years. The violence people with disability experience, both structural and institutional, occurs in a range settings, including education, </w:t>
      </w:r>
      <w:r w:rsidR="00BB1B39" w:rsidRPr="00283A80">
        <w:rPr>
          <w:rFonts w:ascii="Segoe UI" w:hAnsi="Segoe UI" w:cs="Segoe UI"/>
        </w:rPr>
        <w:t xml:space="preserve">the </w:t>
      </w:r>
      <w:r w:rsidR="00AF3DD2" w:rsidRPr="00283A80">
        <w:rPr>
          <w:rFonts w:ascii="Segoe UI" w:hAnsi="Segoe UI" w:cs="Segoe UI"/>
        </w:rPr>
        <w:t>justice system, housing, group homes, aged care and employment. In particular, the high prevalence of violence against women with disabilities in Australia has been the subject of recent UN and civil society reports into human rights violations.</w:t>
      </w:r>
      <w:r w:rsidR="00AF3DD2" w:rsidRPr="00283A80">
        <w:rPr>
          <w:rStyle w:val="FootnoteReference"/>
          <w:rFonts w:ascii="Segoe UI" w:hAnsi="Segoe UI" w:cs="Segoe UI"/>
        </w:rPr>
        <w:footnoteReference w:id="2"/>
      </w:r>
      <w:r w:rsidR="00C54A79" w:rsidRPr="00283A80">
        <w:rPr>
          <w:rFonts w:ascii="Segoe UI" w:hAnsi="Segoe UI" w:cs="Segoe UI"/>
        </w:rPr>
        <w:t xml:space="preserve"> Women with disabilities are often invisible, and the violence, harass</w:t>
      </w:r>
      <w:r w:rsidR="00BB1B39" w:rsidRPr="00283A80">
        <w:rPr>
          <w:rFonts w:ascii="Segoe UI" w:hAnsi="Segoe UI" w:cs="Segoe UI"/>
        </w:rPr>
        <w:t xml:space="preserve">ment and abuse we experience is </w:t>
      </w:r>
      <w:r w:rsidR="004F2716" w:rsidRPr="00283A80">
        <w:rPr>
          <w:rFonts w:ascii="Segoe UI" w:hAnsi="Segoe UI" w:cs="Segoe UI"/>
        </w:rPr>
        <w:t>often not taken seriously by governments or wider society.</w:t>
      </w:r>
    </w:p>
    <w:p w14:paraId="1F6BB04B" w14:textId="2E5BFED5" w:rsidR="00AF3DD2" w:rsidRPr="00283A80" w:rsidRDefault="00F03288" w:rsidP="00AF3DD2">
      <w:pPr>
        <w:jc w:val="both"/>
        <w:rPr>
          <w:rFonts w:ascii="Segoe UI" w:hAnsi="Segoe UI" w:cs="Segoe UI"/>
        </w:rPr>
      </w:pPr>
      <w:r w:rsidRPr="00283A80">
        <w:rPr>
          <w:rFonts w:ascii="Segoe UI" w:hAnsi="Segoe UI" w:cs="Segoe UI"/>
        </w:rPr>
        <w:t>Men are most often the perpetrators of workplace sexual harassment - for example, a national survey found that 79% of harassment (of men and women) was by a man.</w:t>
      </w:r>
      <w:r w:rsidRPr="00283A80">
        <w:rPr>
          <w:rStyle w:val="FootnoteReference"/>
          <w:rFonts w:ascii="Segoe UI" w:hAnsi="Segoe UI" w:cs="Segoe UI"/>
        </w:rPr>
        <w:footnoteReference w:id="3"/>
      </w:r>
      <w:r w:rsidRPr="00283A80">
        <w:rPr>
          <w:rFonts w:ascii="Segoe UI" w:hAnsi="Segoe UI" w:cs="Segoe UI"/>
        </w:rPr>
        <w:t xml:space="preserve"> </w:t>
      </w:r>
      <w:r w:rsidR="008F51D5" w:rsidRPr="00283A80">
        <w:rPr>
          <w:rFonts w:ascii="Segoe UI" w:hAnsi="Segoe UI" w:cs="Segoe UI"/>
        </w:rPr>
        <w:lastRenderedPageBreak/>
        <w:t>Research and reports show that p</w:t>
      </w:r>
      <w:r w:rsidR="00AF3DD2" w:rsidRPr="00283A80">
        <w:rPr>
          <w:rFonts w:ascii="Segoe UI" w:hAnsi="Segoe UI" w:cs="Segoe UI"/>
        </w:rPr>
        <w:t>eople with disability experience higher rates of sexual harassment than those without disability.</w:t>
      </w:r>
      <w:r w:rsidR="00AF3DD2" w:rsidRPr="00283A80">
        <w:rPr>
          <w:rStyle w:val="FootnoteReference"/>
          <w:rFonts w:ascii="Segoe UI" w:hAnsi="Segoe UI" w:cs="Segoe UI"/>
        </w:rPr>
        <w:footnoteReference w:id="4"/>
      </w:r>
      <w:r w:rsidR="00AF3DD2" w:rsidRPr="00283A80">
        <w:rPr>
          <w:rFonts w:ascii="Segoe UI" w:hAnsi="Segoe UI" w:cs="Segoe UI"/>
        </w:rPr>
        <w:t xml:space="preserve"> Studies also show that women with disabilities experience higher rates of sexual harassment than men with disabilities. In terms of the workplace, the Fourth National Survey on Sexual Harassment in Australian Workplaces found that nine out of ten (89%) women with disability, compared to almost seven out of ten (68%) men with disability had been sexually harassed in their lifetimes. </w:t>
      </w:r>
      <w:r w:rsidR="00AF3DD2" w:rsidRPr="00283A80">
        <w:rPr>
          <w:rFonts w:ascii="Segoe UI" w:hAnsi="Segoe UI" w:cs="Segoe UI"/>
          <w:lang w:val="en-AU"/>
        </w:rPr>
        <w:t xml:space="preserve">One of the findings from the National Survey, as part of the </w:t>
      </w:r>
      <w:r w:rsidR="00AF3DD2" w:rsidRPr="00283A80">
        <w:rPr>
          <w:rFonts w:ascii="Segoe UI" w:hAnsi="Segoe UI" w:cs="Segoe UI"/>
          <w:i/>
          <w:lang w:val="en-AU"/>
        </w:rPr>
        <w:t>Change the Course</w:t>
      </w:r>
      <w:r w:rsidR="00AF3DD2" w:rsidRPr="00283A80">
        <w:rPr>
          <w:rFonts w:ascii="Segoe UI" w:hAnsi="Segoe UI" w:cs="Segoe UI"/>
          <w:lang w:val="en-AU"/>
        </w:rPr>
        <w:t xml:space="preserve"> report, was that disability status impacts on experiences of sexual harassment in Australian universities. The report shows that students with disability were found to be more likely to have been sexually harassed than students without disability.</w:t>
      </w:r>
      <w:r w:rsidR="00AF3DD2" w:rsidRPr="00283A80">
        <w:rPr>
          <w:rFonts w:ascii="Segoe UI" w:hAnsi="Segoe UI" w:cs="Segoe UI"/>
        </w:rPr>
        <w:t xml:space="preserve"> </w:t>
      </w:r>
    </w:p>
    <w:p w14:paraId="01570358" w14:textId="65DAC422" w:rsidR="00AF3DD2" w:rsidRPr="00283A80" w:rsidRDefault="00AF3DD2" w:rsidP="00AF3DD2">
      <w:pPr>
        <w:jc w:val="both"/>
        <w:rPr>
          <w:rFonts w:ascii="Segoe UI" w:hAnsi="Segoe UI" w:cs="Segoe UI"/>
        </w:rPr>
      </w:pPr>
      <w:r w:rsidRPr="00283A80">
        <w:rPr>
          <w:rFonts w:ascii="Segoe UI" w:hAnsi="Segoe UI" w:cs="Segoe UI"/>
        </w:rPr>
        <w:t>Women with disabilities are also more likely than women with</w:t>
      </w:r>
      <w:r w:rsidR="00786DE2">
        <w:rPr>
          <w:rFonts w:ascii="Segoe UI" w:hAnsi="Segoe UI" w:cs="Segoe UI"/>
        </w:rPr>
        <w:t>out</w:t>
      </w:r>
      <w:r w:rsidRPr="00283A80">
        <w:rPr>
          <w:rFonts w:ascii="Segoe UI" w:hAnsi="Segoe UI" w:cs="Segoe UI"/>
        </w:rPr>
        <w:t xml:space="preserve"> disabilities to experience sexual harassment.</w:t>
      </w:r>
      <w:r w:rsidRPr="00283A80">
        <w:rPr>
          <w:rStyle w:val="FootnoteReference"/>
          <w:rFonts w:ascii="Segoe UI" w:hAnsi="Segoe UI" w:cs="Segoe UI"/>
        </w:rPr>
        <w:footnoteReference w:id="5"/>
      </w:r>
      <w:r w:rsidRPr="00283A80">
        <w:rPr>
          <w:rFonts w:ascii="Segoe UI" w:hAnsi="Segoe UI" w:cs="Segoe UI"/>
          <w:lang w:val="en-AU"/>
        </w:rPr>
        <w:t xml:space="preserve"> </w:t>
      </w:r>
      <w:r w:rsidRPr="00283A80">
        <w:rPr>
          <w:rFonts w:ascii="Segoe UI" w:hAnsi="Segoe UI" w:cs="Segoe UI"/>
        </w:rPr>
        <w:t>Although women with disabilities sit at the intersection of both sex and disability discrimination, there is a fairly low level of awareness and u</w:t>
      </w:r>
      <w:r w:rsidR="00A11725" w:rsidRPr="00283A80">
        <w:rPr>
          <w:rFonts w:ascii="Segoe UI" w:hAnsi="Segoe UI" w:cs="Segoe UI"/>
        </w:rPr>
        <w:t xml:space="preserve">nderstanding of this within the broader Australian </w:t>
      </w:r>
      <w:r w:rsidRPr="00283A80">
        <w:rPr>
          <w:rFonts w:ascii="Segoe UI" w:hAnsi="Segoe UI" w:cs="Segoe UI"/>
        </w:rPr>
        <w:t xml:space="preserve">community. On all measures of social and economic participation (housing security, income, employment and education), women with disabilities are disadvantaged compared to women and men without disabilities. However, the mainstream community is generally unaware about the higher rates of violence </w:t>
      </w:r>
      <w:r w:rsidR="000526CE" w:rsidRPr="00283A80">
        <w:rPr>
          <w:rFonts w:ascii="Segoe UI" w:hAnsi="Segoe UI" w:cs="Segoe UI"/>
        </w:rPr>
        <w:t>against women with disabilities. I</w:t>
      </w:r>
      <w:r w:rsidRPr="00283A80">
        <w:rPr>
          <w:rFonts w:ascii="Segoe UI" w:hAnsi="Segoe UI" w:cs="Segoe UI"/>
        </w:rPr>
        <w:t xml:space="preserve">n the 2013 </w:t>
      </w:r>
      <w:r w:rsidRPr="00283A80">
        <w:rPr>
          <w:rFonts w:ascii="Segoe UI" w:hAnsi="Segoe UI" w:cs="Segoe UI"/>
          <w:bCs/>
          <w:lang w:val="en"/>
        </w:rPr>
        <w:t>National Community Attitudes towards Violence against Women Survey (NCAS)</w:t>
      </w:r>
      <w:r w:rsidRPr="00283A80">
        <w:rPr>
          <w:rFonts w:ascii="Segoe UI" w:hAnsi="Segoe UI" w:cs="Segoe UI"/>
        </w:rPr>
        <w:t>, only 4 in 10 Australians were aware of the greater risk of violence experie</w:t>
      </w:r>
      <w:r w:rsidR="00BC721E" w:rsidRPr="00283A80">
        <w:rPr>
          <w:rFonts w:ascii="Segoe UI" w:hAnsi="Segoe UI" w:cs="Segoe UI"/>
        </w:rPr>
        <w:t>nced by women with disabilities,</w:t>
      </w:r>
      <w:r w:rsidRPr="00283A80">
        <w:rPr>
          <w:rFonts w:ascii="Segoe UI" w:hAnsi="Segoe UI" w:cs="Segoe UI"/>
        </w:rPr>
        <w:t xml:space="preserve"> </w:t>
      </w:r>
      <w:r w:rsidR="00BC721E" w:rsidRPr="00283A80">
        <w:rPr>
          <w:rFonts w:ascii="Segoe UI" w:hAnsi="Segoe UI" w:cs="Segoe UI"/>
        </w:rPr>
        <w:t>with men less</w:t>
      </w:r>
      <w:r w:rsidRPr="00283A80">
        <w:rPr>
          <w:rFonts w:ascii="Segoe UI" w:hAnsi="Segoe UI" w:cs="Segoe UI"/>
        </w:rPr>
        <w:t xml:space="preserve"> likely to know this than</w:t>
      </w:r>
      <w:r w:rsidR="00BC721E" w:rsidRPr="00283A80">
        <w:rPr>
          <w:rFonts w:ascii="Segoe UI" w:hAnsi="Segoe UI" w:cs="Segoe UI"/>
        </w:rPr>
        <w:t xml:space="preserve"> women</w:t>
      </w:r>
      <w:r w:rsidR="00C5373E" w:rsidRPr="00283A80">
        <w:rPr>
          <w:rFonts w:ascii="Segoe UI" w:hAnsi="Segoe UI" w:cs="Segoe UI"/>
        </w:rPr>
        <w:t>.</w:t>
      </w:r>
      <w:r w:rsidR="00C5373E" w:rsidRPr="00283A80">
        <w:rPr>
          <w:rStyle w:val="FootnoteReference"/>
          <w:rFonts w:ascii="Segoe UI" w:hAnsi="Segoe UI" w:cs="Segoe UI"/>
        </w:rPr>
        <w:footnoteReference w:id="6"/>
      </w:r>
      <w:r w:rsidR="00C5373E" w:rsidRPr="00283A80">
        <w:rPr>
          <w:rFonts w:ascii="Segoe UI" w:hAnsi="Segoe UI" w:cs="Segoe UI"/>
        </w:rPr>
        <w:t xml:space="preserve"> </w:t>
      </w:r>
      <w:r w:rsidRPr="00283A80">
        <w:rPr>
          <w:rFonts w:ascii="Segoe UI" w:hAnsi="Segoe UI" w:cs="Segoe UI"/>
        </w:rPr>
        <w:t>This is particularly concerning, as there is growing evidence that women with disabilities are more likely to be targeted for violence.</w:t>
      </w:r>
      <w:r w:rsidRPr="00283A80">
        <w:rPr>
          <w:rStyle w:val="FootnoteReference"/>
          <w:rFonts w:ascii="Segoe UI" w:hAnsi="Segoe UI" w:cs="Segoe UI"/>
        </w:rPr>
        <w:footnoteReference w:id="7"/>
      </w:r>
      <w:r w:rsidRPr="00283A80">
        <w:rPr>
          <w:rFonts w:ascii="Segoe UI" w:hAnsi="Segoe UI" w:cs="Segoe UI"/>
          <w:lang w:val="en-AU"/>
        </w:rPr>
        <w:t xml:space="preserve"> </w:t>
      </w:r>
      <w:r w:rsidRPr="00283A80">
        <w:rPr>
          <w:rFonts w:ascii="Segoe UI" w:hAnsi="Segoe UI" w:cs="Segoe UI"/>
        </w:rPr>
        <w:t>Numerous studies show that women with disabilities face a higher risk of physical and sexual assault than other women,</w:t>
      </w:r>
      <w:r w:rsidRPr="00283A80">
        <w:rPr>
          <w:rStyle w:val="FootnoteReference"/>
          <w:rFonts w:ascii="Segoe UI" w:hAnsi="Segoe UI" w:cs="Segoe UI"/>
        </w:rPr>
        <w:footnoteReference w:id="8"/>
      </w:r>
      <w:r w:rsidRPr="00283A80">
        <w:rPr>
          <w:rFonts w:ascii="Segoe UI" w:hAnsi="Segoe UI" w:cs="Segoe UI"/>
        </w:rPr>
        <w:t xml:space="preserve"> with women and girls </w:t>
      </w:r>
      <w:r w:rsidRPr="00283A80">
        <w:rPr>
          <w:rFonts w:ascii="Segoe UI" w:hAnsi="Segoe UI" w:cs="Segoe UI"/>
        </w:rPr>
        <w:lastRenderedPageBreak/>
        <w:t>with disabilities being twice as likely as women and girls without disabilities to experience violence throughout their lives.</w:t>
      </w:r>
      <w:r w:rsidRPr="00283A80">
        <w:rPr>
          <w:rStyle w:val="FootnoteReference"/>
          <w:rFonts w:ascii="Segoe UI" w:hAnsi="Segoe UI" w:cs="Segoe UI"/>
        </w:rPr>
        <w:footnoteReference w:id="9"/>
      </w:r>
      <w:r w:rsidRPr="00283A80">
        <w:rPr>
          <w:rFonts w:ascii="Segoe UI" w:hAnsi="Segoe UI" w:cs="Segoe UI"/>
        </w:rPr>
        <w:t xml:space="preserve"> This demonstr</w:t>
      </w:r>
      <w:r w:rsidR="00EB51C7" w:rsidRPr="00283A80">
        <w:rPr>
          <w:rFonts w:ascii="Segoe UI" w:hAnsi="Segoe UI" w:cs="Segoe UI"/>
        </w:rPr>
        <w:t xml:space="preserve">ates that there is a concerning, </w:t>
      </w:r>
      <w:r w:rsidRPr="00283A80">
        <w:rPr>
          <w:rFonts w:ascii="Segoe UI" w:hAnsi="Segoe UI" w:cs="Segoe UI"/>
        </w:rPr>
        <w:t xml:space="preserve">but widespread disbelief that women with disabilities would be victims of violence.  </w:t>
      </w:r>
    </w:p>
    <w:p w14:paraId="0227EF22" w14:textId="577133B9" w:rsidR="00AF3DD2" w:rsidRPr="00283A80" w:rsidRDefault="00AF3DD2" w:rsidP="00AF3DD2">
      <w:pPr>
        <w:jc w:val="both"/>
        <w:rPr>
          <w:rFonts w:ascii="Segoe UI" w:hAnsi="Segoe UI" w:cs="Segoe UI"/>
        </w:rPr>
      </w:pPr>
      <w:r w:rsidRPr="00283A80">
        <w:rPr>
          <w:rFonts w:ascii="Segoe UI" w:hAnsi="Segoe UI" w:cs="Segoe UI"/>
        </w:rPr>
        <w:t xml:space="preserve">There is also limited peer-reviewed research on women with disabilities’ experiences of sexual harassment </w:t>
      </w:r>
      <w:r w:rsidR="00EB51C7" w:rsidRPr="00283A80">
        <w:rPr>
          <w:rFonts w:ascii="Segoe UI" w:hAnsi="Segoe UI" w:cs="Segoe UI"/>
        </w:rPr>
        <w:t xml:space="preserve">in the workplace </w:t>
      </w:r>
      <w:r w:rsidRPr="00283A80">
        <w:rPr>
          <w:rFonts w:ascii="Segoe UI" w:hAnsi="Segoe UI" w:cs="Segoe UI"/>
        </w:rPr>
        <w:t>and those who choose to harass them. Although it is known that women with disabilities experience significant disadvantages in accessing employment and reports of disability discrimination are common, our experiences of sexual harassment have been largely overlooked. Reasons for a lack of research and awareness could be linked to the wider societal stereotypes</w:t>
      </w:r>
      <w:r w:rsidR="000526CE" w:rsidRPr="00283A80">
        <w:rPr>
          <w:rFonts w:ascii="Segoe UI" w:hAnsi="Segoe UI" w:cs="Segoe UI"/>
        </w:rPr>
        <w:t xml:space="preserve"> about women with disabilities, </w:t>
      </w:r>
      <w:r w:rsidRPr="00283A80">
        <w:rPr>
          <w:rFonts w:ascii="Segoe UI" w:hAnsi="Segoe UI" w:cs="Segoe UI"/>
        </w:rPr>
        <w:t xml:space="preserve">that we are viewed as either asexual or hypersexual; the assumption that our low labour force participation means we do not experience sexual harassment, or that our experiences of sexual harassment are exactly the same as women without disabilities </w:t>
      </w:r>
      <w:r w:rsidR="000526CE" w:rsidRPr="00283A80">
        <w:rPr>
          <w:rFonts w:ascii="Segoe UI" w:hAnsi="Segoe UI" w:cs="Segoe UI"/>
        </w:rPr>
        <w:t>(</w:t>
      </w:r>
      <w:r w:rsidRPr="00283A80">
        <w:rPr>
          <w:rFonts w:ascii="Segoe UI" w:hAnsi="Segoe UI" w:cs="Segoe UI"/>
        </w:rPr>
        <w:t>or men with disabilities</w:t>
      </w:r>
      <w:r w:rsidR="000526CE" w:rsidRPr="00283A80">
        <w:rPr>
          <w:rFonts w:ascii="Segoe UI" w:hAnsi="Segoe UI" w:cs="Segoe UI"/>
        </w:rPr>
        <w:t>)</w:t>
      </w:r>
      <w:r w:rsidRPr="00283A80">
        <w:rPr>
          <w:rFonts w:ascii="Segoe UI" w:hAnsi="Segoe UI" w:cs="Segoe UI"/>
        </w:rPr>
        <w:t>. Poor data collection is also an issue, as there is no standard national data collection that includes the experiences of sexual violence amongst adults with a disability, or more specifically, the experiences of women with a disability.</w:t>
      </w:r>
      <w:r w:rsidRPr="00283A80">
        <w:rPr>
          <w:rStyle w:val="FootnoteReference"/>
          <w:rFonts w:ascii="Segoe UI" w:hAnsi="Segoe UI" w:cs="Segoe UI"/>
        </w:rPr>
        <w:footnoteReference w:id="10"/>
      </w:r>
      <w:r w:rsidRPr="00283A80">
        <w:rPr>
          <w:rFonts w:ascii="Segoe UI" w:hAnsi="Segoe UI" w:cs="Segoe UI"/>
        </w:rPr>
        <w:t xml:space="preserve"> Additionally, the available data only looks at the extent of violence against non-institutionalised women with disabilities. It is likely that underreporting and limited access to accessible legal services and support means we do not know the full picture of the circumstances and conditions under which women with disabilities in Australia are experiencing sexual harassment. </w:t>
      </w:r>
    </w:p>
    <w:p w14:paraId="510DAC9D" w14:textId="29900ECA" w:rsidR="00AF3DD2" w:rsidRPr="00283A80" w:rsidRDefault="00AF3DD2" w:rsidP="00AF3DD2">
      <w:pPr>
        <w:jc w:val="both"/>
        <w:rPr>
          <w:rFonts w:ascii="Segoe UI" w:hAnsi="Segoe UI" w:cs="Segoe UI"/>
          <w:lang w:val="en-AU"/>
        </w:rPr>
      </w:pPr>
      <w:r w:rsidRPr="00283A80">
        <w:rPr>
          <w:rFonts w:ascii="Segoe UI" w:hAnsi="Segoe UI" w:cs="Segoe UI"/>
          <w:lang w:val="en-AU"/>
        </w:rPr>
        <w:t>To understand why women with disabilities are more likely to experience sexual harassment in Australian workplaces, an intersectional feminist approach is required. Gender-based and disability-based discrimination increases the risk of violence, abuse and harassment for women with disabilities. For us, an end to sexual harassment also means an end to forms of disability harassment and disability discrimination. It involves, firstly, employing us,</w:t>
      </w:r>
      <w:r w:rsidR="00786DE2">
        <w:rPr>
          <w:rFonts w:ascii="Segoe UI" w:hAnsi="Segoe UI" w:cs="Segoe UI"/>
          <w:lang w:val="en-AU"/>
        </w:rPr>
        <w:t xml:space="preserve"> supporting us in the workplace</w:t>
      </w:r>
      <w:r w:rsidRPr="00283A80">
        <w:rPr>
          <w:rFonts w:ascii="Segoe UI" w:hAnsi="Segoe UI" w:cs="Segoe UI"/>
          <w:lang w:val="en-AU"/>
        </w:rPr>
        <w:t xml:space="preserve"> and creating safe workplaces that are free from all kinds of harassment. </w:t>
      </w:r>
      <w:r w:rsidR="00EB51C7" w:rsidRPr="00283A80">
        <w:rPr>
          <w:rFonts w:ascii="Segoe UI" w:hAnsi="Segoe UI" w:cs="Segoe UI"/>
          <w:lang w:val="en-AU"/>
        </w:rPr>
        <w:t>Women</w:t>
      </w:r>
      <w:r w:rsidRPr="00283A80">
        <w:rPr>
          <w:rFonts w:ascii="Segoe UI" w:hAnsi="Segoe UI" w:cs="Segoe UI"/>
          <w:lang w:val="en-AU"/>
        </w:rPr>
        <w:t xml:space="preserve"> with disabilities have a right to realise </w:t>
      </w:r>
      <w:r w:rsidR="00BC4D02" w:rsidRPr="00283A80">
        <w:rPr>
          <w:rFonts w:ascii="Segoe UI" w:hAnsi="Segoe UI" w:cs="Segoe UI"/>
          <w:lang w:val="en-AU"/>
        </w:rPr>
        <w:t>our</w:t>
      </w:r>
      <w:r w:rsidRPr="00283A80">
        <w:rPr>
          <w:rFonts w:ascii="Segoe UI" w:hAnsi="Segoe UI" w:cs="Segoe UI"/>
          <w:lang w:val="en-AU"/>
        </w:rPr>
        <w:t xml:space="preserve"> right to work on an equal basis with others under the United Nations Convention on the Rights of Person with Disabilities (UNCRPD). </w:t>
      </w:r>
      <w:r w:rsidR="00936C0E" w:rsidRPr="00283A80">
        <w:rPr>
          <w:rFonts w:ascii="Segoe UI" w:hAnsi="Segoe UI" w:cs="Segoe UI"/>
          <w:lang w:val="en-AU"/>
        </w:rPr>
        <w:t>Our e</w:t>
      </w:r>
      <w:r w:rsidRPr="00283A80">
        <w:rPr>
          <w:rFonts w:ascii="Segoe UI" w:hAnsi="Segoe UI" w:cs="Segoe UI"/>
          <w:lang w:val="en-AU"/>
        </w:rPr>
        <w:t xml:space="preserve">conomic participation </w:t>
      </w:r>
      <w:r w:rsidR="00936C0E" w:rsidRPr="00283A80">
        <w:rPr>
          <w:rFonts w:ascii="Segoe UI" w:hAnsi="Segoe UI" w:cs="Segoe UI"/>
          <w:lang w:val="en-AU"/>
        </w:rPr>
        <w:t xml:space="preserve">can </w:t>
      </w:r>
      <w:r w:rsidRPr="00283A80">
        <w:rPr>
          <w:rFonts w:ascii="Segoe UI" w:hAnsi="Segoe UI" w:cs="Segoe UI"/>
          <w:lang w:val="en-AU"/>
        </w:rPr>
        <w:t>build</w:t>
      </w:r>
      <w:r w:rsidR="00563273" w:rsidRPr="00283A80">
        <w:rPr>
          <w:rFonts w:ascii="Segoe UI" w:hAnsi="Segoe UI" w:cs="Segoe UI"/>
          <w:lang w:val="en-AU"/>
        </w:rPr>
        <w:t xml:space="preserve"> </w:t>
      </w:r>
      <w:r w:rsidR="00936C0E" w:rsidRPr="00283A80">
        <w:rPr>
          <w:rFonts w:ascii="Segoe UI" w:hAnsi="Segoe UI" w:cs="Segoe UI"/>
          <w:lang w:val="en-AU"/>
        </w:rPr>
        <w:t>independence and provide</w:t>
      </w:r>
      <w:r w:rsidRPr="00283A80">
        <w:rPr>
          <w:rFonts w:ascii="Segoe UI" w:hAnsi="Segoe UI" w:cs="Segoe UI"/>
          <w:lang w:val="en-AU"/>
        </w:rPr>
        <w:t xml:space="preserve"> opportunities</w:t>
      </w:r>
      <w:r w:rsidR="00936C0E" w:rsidRPr="00283A80">
        <w:rPr>
          <w:rFonts w:ascii="Segoe UI" w:hAnsi="Segoe UI" w:cs="Segoe UI"/>
          <w:lang w:val="en-AU"/>
        </w:rPr>
        <w:t xml:space="preserve"> for community inclusion, but</w:t>
      </w:r>
      <w:r w:rsidRPr="00283A80">
        <w:rPr>
          <w:rFonts w:ascii="Segoe UI" w:hAnsi="Segoe UI" w:cs="Segoe UI"/>
          <w:lang w:val="en-AU"/>
        </w:rPr>
        <w:t xml:space="preserve"> we cannot experience these benefits when our workplaces are unsafe. </w:t>
      </w:r>
    </w:p>
    <w:p w14:paraId="14A3F065" w14:textId="751E5F06" w:rsidR="00AF3DD2" w:rsidRPr="00283A80" w:rsidRDefault="00AF3DD2" w:rsidP="00AF3DD2">
      <w:pPr>
        <w:jc w:val="both"/>
        <w:rPr>
          <w:rFonts w:ascii="Segoe UI" w:hAnsi="Segoe UI" w:cs="Segoe UI"/>
          <w:lang w:val="en-AU"/>
        </w:rPr>
      </w:pPr>
      <w:r w:rsidRPr="00283A80">
        <w:rPr>
          <w:rFonts w:ascii="Segoe UI" w:hAnsi="Segoe UI" w:cs="Segoe UI"/>
          <w:lang w:val="en-AU"/>
        </w:rPr>
        <w:lastRenderedPageBreak/>
        <w:t xml:space="preserve">Under the </w:t>
      </w:r>
      <w:r w:rsidR="00563273" w:rsidRPr="00283A80">
        <w:rPr>
          <w:rFonts w:ascii="Segoe UI" w:hAnsi="Segoe UI" w:cs="Segoe UI"/>
          <w:lang w:val="en-AU"/>
        </w:rPr>
        <w:t>current</w:t>
      </w:r>
      <w:r w:rsidRPr="00283A80">
        <w:rPr>
          <w:rFonts w:ascii="Segoe UI" w:hAnsi="Segoe UI" w:cs="Segoe UI"/>
          <w:lang w:val="en-AU"/>
        </w:rPr>
        <w:t xml:space="preserve"> anti-discrimi</w:t>
      </w:r>
      <w:r w:rsidR="00786DE2">
        <w:rPr>
          <w:rFonts w:ascii="Segoe UI" w:hAnsi="Segoe UI" w:cs="Segoe UI"/>
          <w:lang w:val="en-AU"/>
        </w:rPr>
        <w:t>nation legislation, victims</w:t>
      </w:r>
      <w:r w:rsidRPr="00283A80">
        <w:rPr>
          <w:rFonts w:ascii="Segoe UI" w:hAnsi="Segoe UI" w:cs="Segoe UI"/>
          <w:lang w:val="en-AU"/>
        </w:rPr>
        <w:t xml:space="preserve"> are placed in an individualised framework in which to seek redress </w:t>
      </w:r>
      <w:r w:rsidR="0098511D" w:rsidRPr="00283A80">
        <w:rPr>
          <w:rFonts w:ascii="Segoe UI" w:hAnsi="Segoe UI" w:cs="Segoe UI"/>
          <w:lang w:val="en-AU"/>
        </w:rPr>
        <w:t>for</w:t>
      </w:r>
      <w:r w:rsidRPr="00283A80">
        <w:rPr>
          <w:rFonts w:ascii="Segoe UI" w:hAnsi="Segoe UI" w:cs="Segoe UI"/>
          <w:lang w:val="en-AU"/>
        </w:rPr>
        <w:t xml:space="preserve"> sexually discriminatory behaviours and practices. To seek redress, women with disabilities </w:t>
      </w:r>
      <w:r w:rsidR="00563273" w:rsidRPr="00283A80">
        <w:rPr>
          <w:rFonts w:ascii="Segoe UI" w:hAnsi="Segoe UI" w:cs="Segoe UI"/>
          <w:lang w:val="en-AU"/>
        </w:rPr>
        <w:t xml:space="preserve">are required to navigate complex </w:t>
      </w:r>
      <w:r w:rsidRPr="00283A80">
        <w:rPr>
          <w:rFonts w:ascii="Segoe UI" w:hAnsi="Segoe UI" w:cs="Segoe UI"/>
          <w:lang w:val="en-AU"/>
        </w:rPr>
        <w:t xml:space="preserve">legal processes, which are often slow, time consuming, unaffordable and </w:t>
      </w:r>
      <w:r w:rsidR="005A6F72" w:rsidRPr="00283A80">
        <w:rPr>
          <w:rFonts w:ascii="Segoe UI" w:hAnsi="Segoe UI" w:cs="Segoe UI"/>
          <w:lang w:val="en-AU"/>
        </w:rPr>
        <w:t>inaccessible</w:t>
      </w:r>
      <w:r w:rsidRPr="00283A80">
        <w:rPr>
          <w:rFonts w:ascii="Segoe UI" w:hAnsi="Segoe UI" w:cs="Segoe UI"/>
          <w:lang w:val="en-AU"/>
        </w:rPr>
        <w:t xml:space="preserve">. Because women with disabilities often lack access to resources, community connections or support, and are a marginalised group in society, </w:t>
      </w:r>
      <w:r w:rsidR="005A6F72" w:rsidRPr="00283A80">
        <w:rPr>
          <w:rFonts w:ascii="Segoe UI" w:hAnsi="Segoe UI" w:cs="Segoe UI"/>
          <w:lang w:val="en-AU"/>
        </w:rPr>
        <w:t>we</w:t>
      </w:r>
      <w:r w:rsidRPr="00283A80">
        <w:rPr>
          <w:rFonts w:ascii="Segoe UI" w:hAnsi="Segoe UI" w:cs="Segoe UI"/>
          <w:lang w:val="en-AU"/>
        </w:rPr>
        <w:t xml:space="preserve"> often experience significant power disparities in navigating these systems.</w:t>
      </w:r>
      <w:r w:rsidR="00563273" w:rsidRPr="00283A80">
        <w:rPr>
          <w:rFonts w:ascii="Segoe UI" w:hAnsi="Segoe UI" w:cs="Segoe UI"/>
          <w:lang w:val="en-AU"/>
        </w:rPr>
        <w:t xml:space="preserve"> Those </w:t>
      </w:r>
      <w:r w:rsidR="005A6F72" w:rsidRPr="00283A80">
        <w:rPr>
          <w:rFonts w:ascii="Segoe UI" w:hAnsi="Segoe UI" w:cs="Segoe UI"/>
          <w:lang w:val="en-AU"/>
        </w:rPr>
        <w:t>of us who</w:t>
      </w:r>
      <w:r w:rsidR="00563273" w:rsidRPr="00283A80">
        <w:rPr>
          <w:rFonts w:ascii="Segoe UI" w:hAnsi="Segoe UI" w:cs="Segoe UI"/>
          <w:lang w:val="en-AU"/>
        </w:rPr>
        <w:t xml:space="preserve"> initiate formal processes</w:t>
      </w:r>
      <w:r w:rsidRPr="00283A80">
        <w:rPr>
          <w:rFonts w:ascii="Segoe UI" w:hAnsi="Segoe UI" w:cs="Segoe UI"/>
          <w:lang w:val="en-AU"/>
        </w:rPr>
        <w:t xml:space="preserve"> </w:t>
      </w:r>
      <w:r w:rsidR="00563273" w:rsidRPr="00283A80">
        <w:rPr>
          <w:rFonts w:ascii="Segoe UI" w:hAnsi="Segoe UI" w:cs="Segoe UI"/>
          <w:lang w:val="en-AU"/>
        </w:rPr>
        <w:t>are</w:t>
      </w:r>
      <w:r w:rsidRPr="00283A80">
        <w:rPr>
          <w:rFonts w:ascii="Segoe UI" w:hAnsi="Segoe UI" w:cs="Segoe UI"/>
          <w:lang w:val="en-AU"/>
        </w:rPr>
        <w:t xml:space="preserve"> </w:t>
      </w:r>
      <w:r w:rsidR="00786DE2">
        <w:rPr>
          <w:rFonts w:ascii="Segoe UI" w:hAnsi="Segoe UI" w:cs="Segoe UI"/>
          <w:lang w:val="en-AU"/>
        </w:rPr>
        <w:t xml:space="preserve">often </w:t>
      </w:r>
      <w:r w:rsidR="00563273" w:rsidRPr="00283A80">
        <w:rPr>
          <w:rFonts w:ascii="Segoe UI" w:hAnsi="Segoe UI" w:cs="Segoe UI"/>
          <w:lang w:val="en-AU"/>
        </w:rPr>
        <w:t>re-traumatised by the p</w:t>
      </w:r>
      <w:r w:rsidR="00E275D8" w:rsidRPr="00283A80">
        <w:rPr>
          <w:rFonts w:ascii="Segoe UI" w:hAnsi="Segoe UI" w:cs="Segoe UI"/>
          <w:lang w:val="en-AU"/>
        </w:rPr>
        <w:t>rocess, and most do not make a formal complaint, or access the legal system.</w:t>
      </w:r>
    </w:p>
    <w:p w14:paraId="704A0664" w14:textId="1759DF6A" w:rsidR="00AF3DD2" w:rsidRPr="00283A80" w:rsidRDefault="00AF3DD2" w:rsidP="009A498E">
      <w:pPr>
        <w:jc w:val="both"/>
        <w:rPr>
          <w:rFonts w:ascii="Segoe UI" w:hAnsi="Segoe UI" w:cs="Segoe UI"/>
          <w:lang w:val="en-AU"/>
        </w:rPr>
      </w:pPr>
      <w:r w:rsidRPr="00283A80">
        <w:rPr>
          <w:rFonts w:ascii="Segoe UI" w:hAnsi="Segoe UI" w:cs="Segoe UI"/>
          <w:lang w:val="en-AU"/>
        </w:rPr>
        <w:t>The impacts of sexual harassment in the workplace are well documented: lower job satisfaction, inability to gain future employment</w:t>
      </w:r>
      <w:r w:rsidR="00FE6B83" w:rsidRPr="00283A80">
        <w:rPr>
          <w:rFonts w:ascii="Segoe UI" w:hAnsi="Segoe UI" w:cs="Segoe UI"/>
          <w:lang w:val="en-AU"/>
        </w:rPr>
        <w:t>,</w:t>
      </w:r>
      <w:r w:rsidR="00F17DBD" w:rsidRPr="00283A80">
        <w:rPr>
          <w:rFonts w:ascii="Segoe UI" w:hAnsi="Segoe UI" w:cs="Segoe UI"/>
          <w:lang w:val="en-AU"/>
        </w:rPr>
        <w:t xml:space="preserve"> </w:t>
      </w:r>
      <w:r w:rsidRPr="00283A80">
        <w:rPr>
          <w:rFonts w:ascii="Segoe UI" w:hAnsi="Segoe UI" w:cs="Segoe UI"/>
          <w:lang w:val="en-AU"/>
        </w:rPr>
        <w:t xml:space="preserve">a long-lasting psychological or traumatic </w:t>
      </w:r>
      <w:r w:rsidR="00FE6B83" w:rsidRPr="00283A80">
        <w:rPr>
          <w:rFonts w:ascii="Segoe UI" w:hAnsi="Segoe UI" w:cs="Segoe UI"/>
          <w:lang w:val="en-AU"/>
        </w:rPr>
        <w:t>impact on victims</w:t>
      </w:r>
      <w:r w:rsidR="00B913BF" w:rsidRPr="00283A80">
        <w:rPr>
          <w:rFonts w:ascii="Segoe UI" w:hAnsi="Segoe UI" w:cs="Segoe UI"/>
          <w:lang w:val="en-AU"/>
        </w:rPr>
        <w:t xml:space="preserve"> (including lowered confidence and </w:t>
      </w:r>
      <w:r w:rsidR="00E27174" w:rsidRPr="00283A80">
        <w:rPr>
          <w:rFonts w:ascii="Segoe UI" w:hAnsi="Segoe UI" w:cs="Segoe UI"/>
          <w:lang w:val="en-AU"/>
        </w:rPr>
        <w:t xml:space="preserve">self-blame), </w:t>
      </w:r>
      <w:r w:rsidRPr="00283A80">
        <w:rPr>
          <w:rFonts w:ascii="Segoe UI" w:hAnsi="Segoe UI" w:cs="Segoe UI"/>
          <w:lang w:val="en-AU"/>
        </w:rPr>
        <w:t>social isolation</w:t>
      </w:r>
      <w:r w:rsidR="004931A2" w:rsidRPr="00283A80">
        <w:rPr>
          <w:rFonts w:ascii="Segoe UI" w:hAnsi="Segoe UI" w:cs="Segoe UI"/>
          <w:lang w:val="en-AU"/>
        </w:rPr>
        <w:t xml:space="preserve"> and financial impacts</w:t>
      </w:r>
      <w:r w:rsidR="00F17DBD" w:rsidRPr="00283A80">
        <w:rPr>
          <w:rFonts w:ascii="Segoe UI" w:hAnsi="Segoe UI" w:cs="Segoe UI"/>
          <w:lang w:val="en-AU"/>
        </w:rPr>
        <w:t>.</w:t>
      </w:r>
      <w:r w:rsidR="00F17DBD" w:rsidRPr="00283A80">
        <w:rPr>
          <w:rStyle w:val="FootnoteReference"/>
          <w:rFonts w:ascii="Segoe UI" w:hAnsi="Segoe UI" w:cs="Segoe UI"/>
          <w:lang w:val="en-AU"/>
        </w:rPr>
        <w:footnoteReference w:id="11"/>
      </w:r>
      <w:r w:rsidR="00066367">
        <w:rPr>
          <w:rFonts w:ascii="Segoe UI" w:hAnsi="Segoe UI" w:cs="Segoe UI"/>
          <w:lang w:val="en-AU"/>
        </w:rPr>
        <w:t xml:space="preserve"> </w:t>
      </w:r>
      <w:r w:rsidR="00D4314A" w:rsidRPr="00283A80">
        <w:rPr>
          <w:rFonts w:ascii="Segoe UI" w:hAnsi="Segoe UI" w:cs="Segoe UI"/>
          <w:lang w:val="en-AU"/>
        </w:rPr>
        <w:t xml:space="preserve">Because </w:t>
      </w:r>
      <w:r w:rsidR="005D5E56" w:rsidRPr="00283A80">
        <w:rPr>
          <w:rFonts w:ascii="Segoe UI" w:hAnsi="Segoe UI" w:cs="Segoe UI"/>
          <w:lang w:val="en-AU"/>
        </w:rPr>
        <w:t xml:space="preserve">evidence suggests </w:t>
      </w:r>
      <w:r w:rsidR="00D4314A" w:rsidRPr="00283A80">
        <w:rPr>
          <w:rFonts w:ascii="Segoe UI" w:hAnsi="Segoe UI" w:cs="Segoe UI"/>
          <w:lang w:val="en-AU"/>
        </w:rPr>
        <w:t xml:space="preserve">sexual harassment is </w:t>
      </w:r>
      <w:r w:rsidR="004931A2" w:rsidRPr="00283A80">
        <w:rPr>
          <w:rFonts w:ascii="Segoe UI" w:hAnsi="Segoe UI" w:cs="Segoe UI"/>
          <w:lang w:val="en-AU"/>
        </w:rPr>
        <w:t xml:space="preserve">an </w:t>
      </w:r>
      <w:r w:rsidR="00814A0F" w:rsidRPr="00283A80">
        <w:rPr>
          <w:rFonts w:ascii="Segoe UI" w:hAnsi="Segoe UI" w:cs="Segoe UI"/>
          <w:lang w:val="en-AU"/>
        </w:rPr>
        <w:t xml:space="preserve">ongoing and common </w:t>
      </w:r>
      <w:r w:rsidR="00BC4D02" w:rsidRPr="00283A80">
        <w:rPr>
          <w:rFonts w:ascii="Segoe UI" w:hAnsi="Segoe UI" w:cs="Segoe UI"/>
          <w:lang w:val="en-AU"/>
        </w:rPr>
        <w:t>occurrence</w:t>
      </w:r>
      <w:r w:rsidR="005D5E56" w:rsidRPr="00283A80">
        <w:rPr>
          <w:rFonts w:ascii="Segoe UI" w:hAnsi="Segoe UI" w:cs="Segoe UI"/>
          <w:lang w:val="en-AU"/>
        </w:rPr>
        <w:t xml:space="preserve"> in Australian workplaces</w:t>
      </w:r>
      <w:r w:rsidR="009A498E" w:rsidRPr="00283A80">
        <w:rPr>
          <w:rFonts w:ascii="Segoe UI" w:hAnsi="Segoe UI" w:cs="Segoe UI"/>
          <w:lang w:val="en-AU"/>
        </w:rPr>
        <w:t>, it also affects a number of bystanders in the workplace,</w:t>
      </w:r>
      <w:r w:rsidR="00BC4D02" w:rsidRPr="00283A80">
        <w:rPr>
          <w:rFonts w:ascii="Segoe UI" w:hAnsi="Segoe UI" w:cs="Segoe UI"/>
          <w:lang w:val="en-AU"/>
        </w:rPr>
        <w:t xml:space="preserve"> and the</w:t>
      </w:r>
      <w:r w:rsidR="009A498E" w:rsidRPr="00283A80">
        <w:rPr>
          <w:rFonts w:ascii="Segoe UI" w:hAnsi="Segoe UI" w:cs="Segoe UI"/>
          <w:lang w:val="en-AU"/>
        </w:rPr>
        <w:t xml:space="preserve"> families and friends of those who are harmed. </w:t>
      </w:r>
      <w:r w:rsidRPr="00283A80">
        <w:rPr>
          <w:rFonts w:ascii="Segoe UI" w:hAnsi="Segoe UI" w:cs="Segoe UI"/>
          <w:lang w:val="en-AU"/>
        </w:rPr>
        <w:t>Gender and disability discrimination and inequality</w:t>
      </w:r>
      <w:r w:rsidRPr="00283A80">
        <w:rPr>
          <w:rFonts w:ascii="Segoe UI" w:hAnsi="Segoe UI" w:cs="Segoe UI"/>
        </w:rPr>
        <w:t xml:space="preserve"> means that women wit</w:t>
      </w:r>
      <w:r w:rsidR="0036239A" w:rsidRPr="00283A80">
        <w:rPr>
          <w:rFonts w:ascii="Segoe UI" w:hAnsi="Segoe UI" w:cs="Segoe UI"/>
        </w:rPr>
        <w:t>h disabilities are often targeted</w:t>
      </w:r>
      <w:r w:rsidRPr="00283A80">
        <w:rPr>
          <w:rFonts w:ascii="Segoe UI" w:hAnsi="Segoe UI" w:cs="Segoe UI"/>
        </w:rPr>
        <w:t xml:space="preserve"> for gender and disability-based harassment and discrimination.</w:t>
      </w:r>
      <w:r w:rsidRPr="00283A80">
        <w:rPr>
          <w:rFonts w:ascii="Segoe UI" w:hAnsi="Segoe UI" w:cs="Segoe UI"/>
          <w:lang w:val="en-AU"/>
        </w:rPr>
        <w:t xml:space="preserve"> This is the result of actions done by people who choose to perpetrate harassment and hold discriminatory views and biases. The current law around sexual harassment provides a limited, inaccessible means of redress and does not effectively provide a framework for preventive measures that will change attitudes, cultures and structural inequalities. </w:t>
      </w:r>
    </w:p>
    <w:p w14:paraId="62E410E7" w14:textId="4C2C9F7E" w:rsidR="00AF3DD2" w:rsidRPr="001460DF" w:rsidRDefault="00AF3DD2" w:rsidP="00AF3DD2">
      <w:pPr>
        <w:jc w:val="both"/>
        <w:rPr>
          <w:rFonts w:ascii="Segoe UI" w:hAnsi="Segoe UI" w:cs="Segoe UI"/>
        </w:rPr>
      </w:pPr>
      <w:r w:rsidRPr="00283A80">
        <w:rPr>
          <w:rFonts w:ascii="Segoe UI" w:hAnsi="Segoe UI" w:cs="Segoe UI"/>
        </w:rPr>
        <w:t xml:space="preserve">Action and reform on this issue for women with disabilities means, a commitment to creating inclusive, non-discriminatory workplaces, supporting us in the workplace and ensuring that gender equity campaigns represent and reach us. WDV hopes that the increased momentum and awareness gathering around this issue will result in meaningful reforms that include women with disabilities. We call for a stronger regulatory and </w:t>
      </w:r>
      <w:r w:rsidR="00DD25DD" w:rsidRPr="00283A80">
        <w:rPr>
          <w:rFonts w:ascii="Segoe UI" w:hAnsi="Segoe UI" w:cs="Segoe UI"/>
        </w:rPr>
        <w:t xml:space="preserve">primary </w:t>
      </w:r>
      <w:r w:rsidRPr="00283A80">
        <w:rPr>
          <w:rFonts w:ascii="Segoe UI" w:hAnsi="Segoe UI" w:cs="Segoe UI"/>
        </w:rPr>
        <w:t xml:space="preserve">prevention focus, </w:t>
      </w:r>
      <w:r w:rsidR="00EB3022" w:rsidRPr="00283A80">
        <w:rPr>
          <w:rFonts w:ascii="Segoe UI" w:hAnsi="Segoe UI" w:cs="Segoe UI"/>
        </w:rPr>
        <w:t>with</w:t>
      </w:r>
      <w:r w:rsidRPr="00283A80">
        <w:rPr>
          <w:rFonts w:ascii="Segoe UI" w:hAnsi="Segoe UI" w:cs="Segoe UI"/>
        </w:rPr>
        <w:t xml:space="preserve"> positive legal duties on</w:t>
      </w:r>
      <w:r w:rsidR="00DD25DD" w:rsidRPr="00283A80">
        <w:rPr>
          <w:rFonts w:ascii="Segoe UI" w:hAnsi="Segoe UI" w:cs="Segoe UI"/>
        </w:rPr>
        <w:t xml:space="preserve"> workplaces and public bodies </w:t>
      </w:r>
      <w:r w:rsidRPr="00283A80">
        <w:rPr>
          <w:rFonts w:ascii="Segoe UI" w:hAnsi="Segoe UI" w:cs="Segoe UI"/>
        </w:rPr>
        <w:t xml:space="preserve">to create inclusive, safe and sexual harassment-free </w:t>
      </w:r>
      <w:r w:rsidRPr="001460DF">
        <w:rPr>
          <w:rFonts w:ascii="Segoe UI" w:hAnsi="Segoe UI" w:cs="Segoe UI"/>
        </w:rPr>
        <w:t>environments.</w:t>
      </w:r>
    </w:p>
    <w:p w14:paraId="2D901632" w14:textId="02A29755" w:rsidR="00280EBD" w:rsidRPr="001460DF" w:rsidRDefault="00997448" w:rsidP="001460DF">
      <w:pPr>
        <w:jc w:val="both"/>
        <w:rPr>
          <w:rFonts w:ascii="Segoe UI" w:hAnsi="Segoe UI" w:cs="Segoe UI"/>
          <w:lang w:val="en-AU"/>
        </w:rPr>
      </w:pPr>
      <w:bookmarkStart w:id="7" w:name="_Toc536095095"/>
      <w:r w:rsidRPr="001460DF">
        <w:rPr>
          <w:rFonts w:ascii="Segoe UI" w:hAnsi="Segoe UI" w:cs="Segoe UI"/>
          <w:b/>
          <w:color w:val="7030A0"/>
        </w:rPr>
        <w:t>List of recommendations</w:t>
      </w:r>
      <w:r w:rsidR="00AE5CE2" w:rsidRPr="001460DF">
        <w:rPr>
          <w:rFonts w:ascii="Segoe UI" w:hAnsi="Segoe UI" w:cs="Segoe UI"/>
          <w:b/>
          <w:color w:val="7030A0"/>
        </w:rPr>
        <w:t xml:space="preserve"> </w:t>
      </w:r>
      <w:r w:rsidR="004E2065" w:rsidRPr="001460DF">
        <w:rPr>
          <w:rFonts w:ascii="Segoe UI" w:hAnsi="Segoe UI" w:cs="Segoe UI"/>
          <w:b/>
          <w:color w:val="7030A0"/>
        </w:rPr>
        <w:t>to address sexual harassment in Australian workplaces</w:t>
      </w:r>
      <w:bookmarkEnd w:id="7"/>
    </w:p>
    <w:p w14:paraId="45858B7E" w14:textId="509A7E86" w:rsidR="00C3114D" w:rsidRPr="001460DF" w:rsidRDefault="003F4505" w:rsidP="00B913BF">
      <w:pPr>
        <w:shd w:val="clear" w:color="auto" w:fill="FCF3FF"/>
        <w:jc w:val="both"/>
        <w:rPr>
          <w:rFonts w:ascii="Segoe UI" w:hAnsi="Segoe UI" w:cs="Segoe UI"/>
          <w:b/>
        </w:rPr>
      </w:pPr>
      <w:r w:rsidRPr="001460DF">
        <w:rPr>
          <w:rFonts w:ascii="Segoe UI" w:hAnsi="Segoe UI" w:cs="Segoe UI"/>
        </w:rPr>
        <w:lastRenderedPageBreak/>
        <w:t>1.</w:t>
      </w:r>
      <w:r w:rsidRPr="001460DF">
        <w:rPr>
          <w:rFonts w:ascii="Segoe UI" w:hAnsi="Segoe UI" w:cs="Segoe UI"/>
          <w:b/>
        </w:rPr>
        <w:t xml:space="preserve"> </w:t>
      </w:r>
      <w:r w:rsidR="00E615A5" w:rsidRPr="001460DF">
        <w:rPr>
          <w:rFonts w:ascii="Segoe UI" w:hAnsi="Segoe UI" w:cs="Segoe UI"/>
          <w:b/>
        </w:rPr>
        <w:t>Political leadership and recognition that</w:t>
      </w:r>
      <w:r w:rsidR="00C3114D" w:rsidRPr="001460DF">
        <w:rPr>
          <w:rFonts w:ascii="Segoe UI" w:hAnsi="Segoe UI" w:cs="Segoe UI"/>
          <w:b/>
        </w:rPr>
        <w:t xml:space="preserve"> sexual harassment </w:t>
      </w:r>
      <w:r w:rsidR="00AE5CE2" w:rsidRPr="001460DF">
        <w:rPr>
          <w:rFonts w:ascii="Segoe UI" w:hAnsi="Segoe UI" w:cs="Segoe UI"/>
          <w:b/>
        </w:rPr>
        <w:t>is</w:t>
      </w:r>
      <w:r w:rsidR="00C3114D" w:rsidRPr="001460DF">
        <w:rPr>
          <w:rFonts w:ascii="Segoe UI" w:hAnsi="Segoe UI" w:cs="Segoe UI"/>
          <w:b/>
        </w:rPr>
        <w:t xml:space="preserve"> sex discrimination and </w:t>
      </w:r>
      <w:r w:rsidR="00AE5CE2" w:rsidRPr="001460DF">
        <w:rPr>
          <w:rFonts w:ascii="Segoe UI" w:hAnsi="Segoe UI" w:cs="Segoe UI"/>
          <w:b/>
        </w:rPr>
        <w:t xml:space="preserve">a </w:t>
      </w:r>
      <w:r w:rsidR="005E7965" w:rsidRPr="001460DF">
        <w:rPr>
          <w:rFonts w:ascii="Segoe UI" w:hAnsi="Segoe UI" w:cs="Segoe UI"/>
          <w:b/>
        </w:rPr>
        <w:t>form</w:t>
      </w:r>
      <w:r w:rsidR="00AE5CE2" w:rsidRPr="001460DF">
        <w:rPr>
          <w:rFonts w:ascii="Segoe UI" w:hAnsi="Segoe UI" w:cs="Segoe UI"/>
          <w:b/>
        </w:rPr>
        <w:t xml:space="preserve"> of </w:t>
      </w:r>
      <w:r w:rsidR="00B913BF" w:rsidRPr="001460DF">
        <w:rPr>
          <w:rFonts w:ascii="Segoe UI" w:hAnsi="Segoe UI" w:cs="Segoe UI"/>
          <w:b/>
        </w:rPr>
        <w:t>violence against women through supporting primary prevention programs.</w:t>
      </w:r>
    </w:p>
    <w:p w14:paraId="68BBCD1D" w14:textId="3E8BEE6A" w:rsidR="00C3114D" w:rsidRPr="001460DF" w:rsidRDefault="00DD25DD" w:rsidP="00B913BF">
      <w:pPr>
        <w:shd w:val="clear" w:color="auto" w:fill="FCF3FF"/>
        <w:jc w:val="both"/>
        <w:rPr>
          <w:rFonts w:ascii="Segoe UI" w:hAnsi="Segoe UI" w:cs="Segoe UI"/>
        </w:rPr>
      </w:pPr>
      <w:r w:rsidRPr="001460DF">
        <w:rPr>
          <w:rFonts w:ascii="Segoe UI" w:hAnsi="Segoe UI" w:cs="Segoe UI"/>
        </w:rPr>
        <w:t>A</w:t>
      </w:r>
      <w:r w:rsidR="00C3114D" w:rsidRPr="001460DF">
        <w:rPr>
          <w:rFonts w:ascii="Segoe UI" w:hAnsi="Segoe UI" w:cs="Segoe UI"/>
        </w:rPr>
        <w:t xml:space="preserve">ddressing sexual harassment </w:t>
      </w:r>
      <w:r w:rsidRPr="001460DF">
        <w:rPr>
          <w:rFonts w:ascii="Segoe UI" w:hAnsi="Segoe UI" w:cs="Segoe UI"/>
        </w:rPr>
        <w:t>must</w:t>
      </w:r>
      <w:r w:rsidR="002B7C42" w:rsidRPr="001460DF">
        <w:rPr>
          <w:rFonts w:ascii="Segoe UI" w:hAnsi="Segoe UI" w:cs="Segoe UI"/>
        </w:rPr>
        <w:t xml:space="preserve"> acknowledge </w:t>
      </w:r>
      <w:r w:rsidR="007517B7" w:rsidRPr="001460DF">
        <w:rPr>
          <w:rFonts w:ascii="Segoe UI" w:hAnsi="Segoe UI" w:cs="Segoe UI"/>
        </w:rPr>
        <w:t xml:space="preserve">that </w:t>
      </w:r>
      <w:r w:rsidR="00C3114D" w:rsidRPr="001460DF">
        <w:rPr>
          <w:rFonts w:ascii="Segoe UI" w:hAnsi="Segoe UI" w:cs="Segoe UI"/>
        </w:rPr>
        <w:t xml:space="preserve">sexual harassment </w:t>
      </w:r>
      <w:r w:rsidR="007517B7" w:rsidRPr="001460DF">
        <w:rPr>
          <w:rFonts w:ascii="Segoe UI" w:hAnsi="Segoe UI" w:cs="Segoe UI"/>
        </w:rPr>
        <w:t>is a gendered issue</w:t>
      </w:r>
      <w:r w:rsidRPr="001460DF">
        <w:rPr>
          <w:rFonts w:ascii="Segoe UI" w:hAnsi="Segoe UI" w:cs="Segoe UI"/>
        </w:rPr>
        <w:t xml:space="preserve"> and is a form of violence against women. </w:t>
      </w:r>
      <w:r w:rsidR="00C3114D" w:rsidRPr="001460DF">
        <w:rPr>
          <w:rFonts w:ascii="Segoe UI" w:hAnsi="Segoe UI" w:cs="Segoe UI"/>
        </w:rPr>
        <w:t xml:space="preserve">Sexual harassment </w:t>
      </w:r>
      <w:r w:rsidR="00511A81" w:rsidRPr="001460DF">
        <w:rPr>
          <w:rFonts w:ascii="Segoe UI" w:hAnsi="Segoe UI" w:cs="Segoe UI"/>
        </w:rPr>
        <w:t>is</w:t>
      </w:r>
      <w:r w:rsidR="00C3114D" w:rsidRPr="001460DF">
        <w:rPr>
          <w:rFonts w:ascii="Segoe UI" w:hAnsi="Segoe UI" w:cs="Segoe UI"/>
        </w:rPr>
        <w:t xml:space="preserve"> both discrimination</w:t>
      </w:r>
      <w:r w:rsidR="002D7C33" w:rsidRPr="001460DF">
        <w:rPr>
          <w:rFonts w:ascii="Segoe UI" w:hAnsi="Segoe UI" w:cs="Segoe UI"/>
        </w:rPr>
        <w:t xml:space="preserve"> and violent</w:t>
      </w:r>
      <w:r w:rsidR="003D3432" w:rsidRPr="001460DF">
        <w:rPr>
          <w:rFonts w:ascii="Segoe UI" w:hAnsi="Segoe UI" w:cs="Segoe UI"/>
        </w:rPr>
        <w:t xml:space="preserve"> behaviour</w:t>
      </w:r>
      <w:r w:rsidR="00C3114D" w:rsidRPr="001460DF">
        <w:rPr>
          <w:rFonts w:ascii="Segoe UI" w:hAnsi="Segoe UI" w:cs="Segoe UI"/>
        </w:rPr>
        <w:t>. Appropriate acti</w:t>
      </w:r>
      <w:r w:rsidR="00E41257">
        <w:rPr>
          <w:rFonts w:ascii="Segoe UI" w:hAnsi="Segoe UI" w:cs="Segoe UI"/>
        </w:rPr>
        <w:t>on on this includes well-funded</w:t>
      </w:r>
      <w:r w:rsidR="00C3114D" w:rsidRPr="001460DF">
        <w:rPr>
          <w:rFonts w:ascii="Segoe UI" w:hAnsi="Segoe UI" w:cs="Segoe UI"/>
        </w:rPr>
        <w:t xml:space="preserve"> </w:t>
      </w:r>
      <w:r w:rsidR="00E41257">
        <w:rPr>
          <w:rFonts w:ascii="Segoe UI" w:hAnsi="Segoe UI" w:cs="Segoe UI"/>
        </w:rPr>
        <w:t>specialised</w:t>
      </w:r>
      <w:r w:rsidR="00C3114D" w:rsidRPr="001460DF">
        <w:rPr>
          <w:rFonts w:ascii="Segoe UI" w:hAnsi="Segoe UI" w:cs="Segoe UI"/>
        </w:rPr>
        <w:t xml:space="preserve"> </w:t>
      </w:r>
      <w:r w:rsidRPr="001460DF">
        <w:rPr>
          <w:rFonts w:ascii="Segoe UI" w:hAnsi="Segoe UI" w:cs="Segoe UI"/>
        </w:rPr>
        <w:t>primary prevention</w:t>
      </w:r>
      <w:r w:rsidR="003D3432" w:rsidRPr="001460DF">
        <w:rPr>
          <w:rFonts w:ascii="Segoe UI" w:hAnsi="Segoe UI" w:cs="Segoe UI"/>
        </w:rPr>
        <w:t xml:space="preserve"> programs to shift attitudes, behaviour and practices.</w:t>
      </w:r>
      <w:r w:rsidR="006A4EBD" w:rsidRPr="001460DF">
        <w:rPr>
          <w:rFonts w:ascii="Segoe UI" w:hAnsi="Segoe UI" w:cs="Segoe UI"/>
        </w:rPr>
        <w:t xml:space="preserve"> This can be done through looking to Our Watch’s national framework for the primary prevention of violence against women, </w:t>
      </w:r>
      <w:hyperlink r:id="rId13" w:history="1">
        <w:r w:rsidR="006A4EBD" w:rsidRPr="001460DF">
          <w:rPr>
            <w:rStyle w:val="Hyperlink"/>
            <w:rFonts w:ascii="Segoe UI" w:hAnsi="Segoe UI" w:cs="Segoe UI"/>
          </w:rPr>
          <w:t>Change the Story</w:t>
        </w:r>
      </w:hyperlink>
      <w:r w:rsidR="006A4EBD" w:rsidRPr="001460DF">
        <w:rPr>
          <w:rFonts w:ascii="Segoe UI" w:hAnsi="Segoe UI" w:cs="Segoe UI"/>
        </w:rPr>
        <w:t>.</w:t>
      </w:r>
    </w:p>
    <w:p w14:paraId="7B5B03A9" w14:textId="6ADAB765" w:rsidR="006D4D9C" w:rsidRPr="001460DF" w:rsidRDefault="005334A2" w:rsidP="006D4D9C">
      <w:pPr>
        <w:shd w:val="clear" w:color="auto" w:fill="FCF3FF"/>
        <w:jc w:val="both"/>
        <w:rPr>
          <w:rFonts w:ascii="Segoe UI" w:hAnsi="Segoe UI" w:cs="Segoe UI"/>
        </w:rPr>
      </w:pPr>
      <w:r w:rsidRPr="001460DF">
        <w:rPr>
          <w:rFonts w:ascii="Segoe UI" w:hAnsi="Segoe UI" w:cs="Segoe UI"/>
        </w:rPr>
        <w:t>2</w:t>
      </w:r>
      <w:r w:rsidR="006D4D9C" w:rsidRPr="001460DF">
        <w:rPr>
          <w:rFonts w:ascii="Segoe UI" w:hAnsi="Segoe UI" w:cs="Segoe UI"/>
        </w:rPr>
        <w:t xml:space="preserve">. </w:t>
      </w:r>
      <w:r w:rsidR="006D4D9C" w:rsidRPr="001460DF">
        <w:rPr>
          <w:rFonts w:ascii="Segoe UI" w:hAnsi="Segoe UI" w:cs="Segoe UI"/>
          <w:b/>
        </w:rPr>
        <w:t>More</w:t>
      </w:r>
      <w:r w:rsidR="006D4D9C" w:rsidRPr="001460DF">
        <w:rPr>
          <w:rFonts w:ascii="Segoe UI" w:hAnsi="Segoe UI" w:cs="Segoe UI"/>
        </w:rPr>
        <w:t xml:space="preserve"> </w:t>
      </w:r>
      <w:r w:rsidR="006D4D9C" w:rsidRPr="001460DF">
        <w:rPr>
          <w:rFonts w:ascii="Segoe UI" w:hAnsi="Segoe UI" w:cs="Segoe UI"/>
          <w:b/>
        </w:rPr>
        <w:t>sophisticated reporting tools and improved data collection.</w:t>
      </w:r>
    </w:p>
    <w:p w14:paraId="6DA85577" w14:textId="77777777" w:rsidR="006D4D9C" w:rsidRPr="001460DF" w:rsidRDefault="006D4D9C" w:rsidP="006D4D9C">
      <w:pPr>
        <w:shd w:val="clear" w:color="auto" w:fill="FCF3FF"/>
        <w:jc w:val="both"/>
        <w:rPr>
          <w:rFonts w:ascii="Segoe UI" w:hAnsi="Segoe UI" w:cs="Segoe UI"/>
        </w:rPr>
      </w:pPr>
      <w:r w:rsidRPr="001460DF">
        <w:rPr>
          <w:rFonts w:ascii="Segoe UI" w:hAnsi="Segoe UI" w:cs="Segoe UI"/>
        </w:rPr>
        <w:t>This includes providing an accessible anonymous online reporting tool to support people to report and address problem behaviour and seek support.</w:t>
      </w:r>
    </w:p>
    <w:p w14:paraId="6DE3A5CC" w14:textId="5A137F8B" w:rsidR="006D4D9C" w:rsidRPr="001460DF" w:rsidRDefault="005334A2" w:rsidP="006D4D9C">
      <w:pPr>
        <w:shd w:val="clear" w:color="auto" w:fill="FCF3FF"/>
        <w:jc w:val="both"/>
        <w:rPr>
          <w:rFonts w:ascii="Segoe UI" w:hAnsi="Segoe UI" w:cs="Segoe UI"/>
          <w:b/>
        </w:rPr>
      </w:pPr>
      <w:r w:rsidRPr="001460DF">
        <w:rPr>
          <w:rFonts w:ascii="Segoe UI" w:hAnsi="Segoe UI" w:cs="Segoe UI"/>
        </w:rPr>
        <w:t>3</w:t>
      </w:r>
      <w:r w:rsidR="006D4D9C" w:rsidRPr="001460DF">
        <w:rPr>
          <w:rFonts w:ascii="Segoe UI" w:hAnsi="Segoe UI" w:cs="Segoe UI"/>
        </w:rPr>
        <w:t>.</w:t>
      </w:r>
      <w:r w:rsidR="006D4D9C" w:rsidRPr="001460DF">
        <w:rPr>
          <w:rFonts w:ascii="Segoe UI" w:hAnsi="Segoe UI" w:cs="Segoe UI"/>
          <w:b/>
        </w:rPr>
        <w:t xml:space="preserve"> Increase funding for free legal assistance services. </w:t>
      </w:r>
    </w:p>
    <w:p w14:paraId="283722BB" w14:textId="7664887F" w:rsidR="006D4D9C" w:rsidRPr="001460DF" w:rsidRDefault="006D4D9C" w:rsidP="006A4EBD">
      <w:pPr>
        <w:shd w:val="clear" w:color="auto" w:fill="FCF3FF"/>
        <w:jc w:val="both"/>
        <w:rPr>
          <w:rFonts w:ascii="Segoe UI" w:hAnsi="Segoe UI" w:cs="Segoe UI"/>
        </w:rPr>
      </w:pPr>
      <w:r w:rsidRPr="001460DF">
        <w:rPr>
          <w:rFonts w:ascii="Segoe UI" w:hAnsi="Segoe UI" w:cs="Segoe UI"/>
        </w:rPr>
        <w:t>Increased funding for women’s centres, community legal centres, specialist low co</w:t>
      </w:r>
      <w:r w:rsidR="00E41257">
        <w:rPr>
          <w:rFonts w:ascii="Segoe UI" w:hAnsi="Segoe UI" w:cs="Segoe UI"/>
        </w:rPr>
        <w:t xml:space="preserve">st legal services and Legal Aid </w:t>
      </w:r>
      <w:r w:rsidRPr="001460DF">
        <w:rPr>
          <w:rFonts w:ascii="Segoe UI" w:hAnsi="Segoe UI" w:cs="Segoe UI"/>
        </w:rPr>
        <w:t xml:space="preserve">can work to ensure these services are accessible to women with disabilities and have the resources to provide advice </w:t>
      </w:r>
      <w:r w:rsidR="00AE6E14">
        <w:rPr>
          <w:rFonts w:ascii="Segoe UI" w:hAnsi="Segoe UI" w:cs="Segoe UI"/>
        </w:rPr>
        <w:t xml:space="preserve">and assistance on </w:t>
      </w:r>
      <w:r w:rsidRPr="001460DF">
        <w:rPr>
          <w:rFonts w:ascii="Segoe UI" w:hAnsi="Segoe UI" w:cs="Segoe UI"/>
        </w:rPr>
        <w:t>sexual</w:t>
      </w:r>
      <w:r w:rsidR="00AE6E14">
        <w:rPr>
          <w:rFonts w:ascii="Segoe UI" w:hAnsi="Segoe UI" w:cs="Segoe UI"/>
        </w:rPr>
        <w:t xml:space="preserve"> harassment matters.</w:t>
      </w:r>
    </w:p>
    <w:p w14:paraId="2C8039EE" w14:textId="2CAEF474" w:rsidR="006D4D9C" w:rsidRPr="001460DF" w:rsidRDefault="005334A2" w:rsidP="006D4D9C">
      <w:pPr>
        <w:shd w:val="clear" w:color="auto" w:fill="FCF3FF"/>
        <w:jc w:val="both"/>
        <w:rPr>
          <w:rFonts w:ascii="Segoe UI" w:hAnsi="Segoe UI" w:cs="Segoe UI"/>
        </w:rPr>
      </w:pPr>
      <w:r w:rsidRPr="001460DF">
        <w:rPr>
          <w:rFonts w:ascii="Segoe UI" w:hAnsi="Segoe UI" w:cs="Segoe UI"/>
        </w:rPr>
        <w:t>4</w:t>
      </w:r>
      <w:r w:rsidR="006D4D9C" w:rsidRPr="001460DF">
        <w:rPr>
          <w:rFonts w:ascii="Segoe UI" w:hAnsi="Segoe UI" w:cs="Segoe UI"/>
        </w:rPr>
        <w:t xml:space="preserve">. </w:t>
      </w:r>
      <w:r w:rsidR="006D4D9C" w:rsidRPr="001460DF">
        <w:rPr>
          <w:rFonts w:ascii="Segoe UI" w:hAnsi="Segoe UI" w:cs="Segoe UI"/>
          <w:b/>
        </w:rPr>
        <w:t>Provide</w:t>
      </w:r>
      <w:r w:rsidR="006D4D9C" w:rsidRPr="001460DF">
        <w:rPr>
          <w:rFonts w:ascii="Segoe UI" w:hAnsi="Segoe UI" w:cs="Segoe UI"/>
        </w:rPr>
        <w:t xml:space="preserve"> </w:t>
      </w:r>
      <w:r w:rsidR="006D4D9C" w:rsidRPr="001460DF">
        <w:rPr>
          <w:rFonts w:ascii="Segoe UI" w:hAnsi="Segoe UI" w:cs="Segoe UI"/>
          <w:b/>
        </w:rPr>
        <w:t>more training for conciliators</w:t>
      </w:r>
      <w:r w:rsidR="006D4D9C" w:rsidRPr="001460DF">
        <w:rPr>
          <w:rFonts w:ascii="Segoe UI" w:hAnsi="Segoe UI" w:cs="Segoe UI"/>
        </w:rPr>
        <w:t xml:space="preserve">. </w:t>
      </w:r>
    </w:p>
    <w:p w14:paraId="4FE15E5A" w14:textId="36730FB7" w:rsidR="006D4D9C" w:rsidRPr="001460DF" w:rsidRDefault="006D4D9C" w:rsidP="006D4D9C">
      <w:pPr>
        <w:shd w:val="clear" w:color="auto" w:fill="FCF3FF"/>
        <w:jc w:val="both"/>
        <w:rPr>
          <w:rFonts w:ascii="Segoe UI" w:hAnsi="Segoe UI" w:cs="Segoe UI"/>
        </w:rPr>
      </w:pPr>
      <w:r w:rsidRPr="001460DF">
        <w:rPr>
          <w:rFonts w:ascii="Segoe UI" w:hAnsi="Segoe UI" w:cs="Segoe UI"/>
        </w:rPr>
        <w:t xml:space="preserve">Conciliators in sexual harassment disputes should receive extensive training in sexual harassment, including techniques in mitigating power imbalances, such as those around disability and gender, in conciliation processes. </w:t>
      </w:r>
      <w:r w:rsidRPr="001460DF">
        <w:rPr>
          <w:rFonts w:ascii="Segoe UI" w:hAnsi="Segoe UI" w:cs="Segoe UI"/>
        </w:rPr>
        <w:object w:dxaOrig="225" w:dyaOrig="225" w14:anchorId="7F5A50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in;height:18pt" o:ole="">
            <v:imagedata r:id="rId14" o:title=""/>
          </v:shape>
          <w:control r:id="rId15" w:name="DefaultOcxName2" w:shapeid="_x0000_i1036"/>
        </w:object>
      </w:r>
      <w:r w:rsidRPr="001460DF">
        <w:rPr>
          <w:rFonts w:ascii="Segoe UI" w:hAnsi="Segoe UI" w:cs="Segoe UI"/>
        </w:rPr>
        <w:object w:dxaOrig="225" w:dyaOrig="225" w14:anchorId="46DA60E6">
          <v:shape id="_x0000_i1039" type="#_x0000_t75" style="width:1in;height:18pt" o:ole="">
            <v:imagedata r:id="rId14" o:title=""/>
          </v:shape>
          <w:control r:id="rId16" w:name="DefaultOcxName3" w:shapeid="_x0000_i1039"/>
        </w:object>
      </w:r>
      <w:r w:rsidRPr="001460DF">
        <w:rPr>
          <w:rFonts w:ascii="Segoe UI" w:hAnsi="Segoe UI" w:cs="Segoe UI"/>
        </w:rPr>
        <w:object w:dxaOrig="225" w:dyaOrig="225" w14:anchorId="42C439C9">
          <v:shape id="_x0000_i1042" type="#_x0000_t75" style="width:1in;height:18pt" o:ole="">
            <v:imagedata r:id="rId14" o:title=""/>
          </v:shape>
          <w:control r:id="rId17" w:name="DefaultOcxName4" w:shapeid="_x0000_i1042"/>
        </w:object>
      </w:r>
      <w:r w:rsidRPr="001460DF">
        <w:rPr>
          <w:rFonts w:ascii="Segoe UI" w:hAnsi="Segoe UI" w:cs="Segoe UI"/>
        </w:rPr>
        <w:object w:dxaOrig="225" w:dyaOrig="225" w14:anchorId="7CE9B2E0">
          <v:shape id="_x0000_i1045" type="#_x0000_t75" style="width:1in;height:18pt" o:ole="">
            <v:imagedata r:id="rId14" o:title=""/>
          </v:shape>
          <w:control r:id="rId18" w:name="DefaultOcxName5" w:shapeid="_x0000_i1045"/>
        </w:object>
      </w:r>
    </w:p>
    <w:p w14:paraId="1AF74C9D" w14:textId="02A93AFD" w:rsidR="006D4D9C" w:rsidRPr="001460DF" w:rsidRDefault="005334A2" w:rsidP="006D4D9C">
      <w:pPr>
        <w:shd w:val="clear" w:color="auto" w:fill="FCF3FF"/>
        <w:jc w:val="both"/>
        <w:rPr>
          <w:rFonts w:ascii="Segoe UI" w:hAnsi="Segoe UI" w:cs="Segoe UI"/>
          <w:b/>
        </w:rPr>
      </w:pPr>
      <w:r w:rsidRPr="001460DF">
        <w:rPr>
          <w:rFonts w:ascii="Segoe UI" w:hAnsi="Segoe UI" w:cs="Segoe UI"/>
        </w:rPr>
        <w:t>5</w:t>
      </w:r>
      <w:r w:rsidR="006D4D9C" w:rsidRPr="001460DF">
        <w:rPr>
          <w:rFonts w:ascii="Segoe UI" w:hAnsi="Segoe UI" w:cs="Segoe UI"/>
        </w:rPr>
        <w:t>.</w:t>
      </w:r>
      <w:r w:rsidR="006D4D9C" w:rsidRPr="001460DF">
        <w:rPr>
          <w:rFonts w:ascii="Segoe UI" w:hAnsi="Segoe UI" w:cs="Segoe UI"/>
          <w:b/>
        </w:rPr>
        <w:t xml:space="preserve"> Provide counselling and mental health support for victims of sexual harassment. </w:t>
      </w:r>
    </w:p>
    <w:p w14:paraId="746ACCF0" w14:textId="417B4A3D" w:rsidR="006D4D9C" w:rsidRPr="001460DF" w:rsidRDefault="006D4D9C" w:rsidP="006A4EBD">
      <w:pPr>
        <w:shd w:val="clear" w:color="auto" w:fill="FCF3FF"/>
        <w:jc w:val="both"/>
        <w:rPr>
          <w:rFonts w:ascii="Segoe UI" w:hAnsi="Segoe UI" w:cs="Segoe UI"/>
        </w:rPr>
      </w:pPr>
      <w:r w:rsidRPr="001460DF">
        <w:rPr>
          <w:rFonts w:ascii="Segoe UI" w:hAnsi="Segoe UI" w:cs="Segoe UI"/>
        </w:rPr>
        <w:t>Anyone who has experienced sexual harassment should be able to access a central service, which is appropriately trained and resourced and can provide good referrals to other support services, such as legal services.</w:t>
      </w:r>
    </w:p>
    <w:p w14:paraId="432EFA92" w14:textId="5E338085" w:rsidR="00C3114D" w:rsidRPr="001460DF" w:rsidRDefault="005334A2" w:rsidP="007406BD">
      <w:pPr>
        <w:shd w:val="clear" w:color="auto" w:fill="FCF3FF"/>
        <w:jc w:val="both"/>
        <w:rPr>
          <w:rFonts w:ascii="Segoe UI" w:hAnsi="Segoe UI" w:cs="Segoe UI"/>
          <w:b/>
        </w:rPr>
      </w:pPr>
      <w:r w:rsidRPr="001460DF">
        <w:rPr>
          <w:rFonts w:ascii="Segoe UI" w:hAnsi="Segoe UI" w:cs="Segoe UI"/>
        </w:rPr>
        <w:t>6</w:t>
      </w:r>
      <w:r w:rsidR="00C3114D" w:rsidRPr="001460DF">
        <w:rPr>
          <w:rFonts w:ascii="Segoe UI" w:hAnsi="Segoe UI" w:cs="Segoe UI"/>
        </w:rPr>
        <w:t xml:space="preserve">. </w:t>
      </w:r>
      <w:r w:rsidR="00DD7FA8" w:rsidRPr="001460DF">
        <w:rPr>
          <w:rFonts w:ascii="Segoe UI" w:hAnsi="Segoe UI" w:cs="Segoe UI"/>
          <w:b/>
        </w:rPr>
        <w:t>P</w:t>
      </w:r>
      <w:r w:rsidR="00C3114D" w:rsidRPr="001460DF">
        <w:rPr>
          <w:rFonts w:ascii="Segoe UI" w:hAnsi="Segoe UI" w:cs="Segoe UI"/>
          <w:b/>
        </w:rPr>
        <w:t xml:space="preserve">ositive </w:t>
      </w:r>
      <w:r w:rsidR="00DD7FA8" w:rsidRPr="001460DF">
        <w:rPr>
          <w:rFonts w:ascii="Segoe UI" w:hAnsi="Segoe UI" w:cs="Segoe UI"/>
          <w:b/>
        </w:rPr>
        <w:t xml:space="preserve">legal </w:t>
      </w:r>
      <w:r w:rsidR="00C3114D" w:rsidRPr="001460DF">
        <w:rPr>
          <w:rFonts w:ascii="Segoe UI" w:hAnsi="Segoe UI" w:cs="Segoe UI"/>
          <w:b/>
        </w:rPr>
        <w:t>duties on w</w:t>
      </w:r>
      <w:r w:rsidR="00E15E0E" w:rsidRPr="001460DF">
        <w:rPr>
          <w:rFonts w:ascii="Segoe UI" w:hAnsi="Segoe UI" w:cs="Segoe UI"/>
          <w:b/>
        </w:rPr>
        <w:t>orkp</w:t>
      </w:r>
      <w:r w:rsidR="000A16D6">
        <w:rPr>
          <w:rFonts w:ascii="Segoe UI" w:hAnsi="Segoe UI" w:cs="Segoe UI"/>
          <w:b/>
        </w:rPr>
        <w:t>laces and enforcement powers.</w:t>
      </w:r>
    </w:p>
    <w:p w14:paraId="28D4F6C8" w14:textId="6E3F8410" w:rsidR="00E27BC0" w:rsidRPr="001460DF" w:rsidRDefault="00E1162B" w:rsidP="007406BD">
      <w:pPr>
        <w:shd w:val="clear" w:color="auto" w:fill="FCF3FF"/>
        <w:jc w:val="both"/>
        <w:rPr>
          <w:rFonts w:ascii="Segoe UI" w:hAnsi="Segoe UI" w:cs="Segoe UI"/>
        </w:rPr>
      </w:pPr>
      <w:r w:rsidRPr="001460DF">
        <w:rPr>
          <w:rFonts w:ascii="Segoe UI" w:hAnsi="Segoe UI" w:cs="Segoe UI"/>
        </w:rPr>
        <w:t>L</w:t>
      </w:r>
      <w:r w:rsidR="0064589D" w:rsidRPr="001460DF">
        <w:rPr>
          <w:rFonts w:ascii="Segoe UI" w:hAnsi="Segoe UI" w:cs="Segoe UI"/>
        </w:rPr>
        <w:t xml:space="preserve">egislation </w:t>
      </w:r>
      <w:r w:rsidR="001662AB" w:rsidRPr="001460DF">
        <w:rPr>
          <w:rFonts w:ascii="Segoe UI" w:hAnsi="Segoe UI" w:cs="Segoe UI"/>
        </w:rPr>
        <w:t>must</w:t>
      </w:r>
      <w:r w:rsidRPr="001460DF">
        <w:rPr>
          <w:rFonts w:ascii="Segoe UI" w:hAnsi="Segoe UI" w:cs="Segoe UI"/>
        </w:rPr>
        <w:t xml:space="preserve"> </w:t>
      </w:r>
      <w:r w:rsidR="0064589D" w:rsidRPr="001460DF">
        <w:rPr>
          <w:rFonts w:ascii="Segoe UI" w:hAnsi="Segoe UI" w:cs="Segoe UI"/>
        </w:rPr>
        <w:t>be amended to</w:t>
      </w:r>
      <w:r w:rsidR="00E27BC0" w:rsidRPr="001460DF">
        <w:rPr>
          <w:rFonts w:ascii="Segoe UI" w:hAnsi="Segoe UI" w:cs="Segoe UI"/>
        </w:rPr>
        <w:t xml:space="preserve"> establish positive</w:t>
      </w:r>
      <w:r w:rsidR="00C3114D" w:rsidRPr="001460DF">
        <w:rPr>
          <w:rFonts w:ascii="Segoe UI" w:hAnsi="Segoe UI" w:cs="Segoe UI"/>
        </w:rPr>
        <w:t xml:space="preserve"> </w:t>
      </w:r>
      <w:r w:rsidR="00E27BC0" w:rsidRPr="001460DF">
        <w:rPr>
          <w:rFonts w:ascii="Segoe UI" w:hAnsi="Segoe UI" w:cs="Segoe UI"/>
        </w:rPr>
        <w:t xml:space="preserve">legal </w:t>
      </w:r>
      <w:r w:rsidR="00C3114D" w:rsidRPr="001460DF">
        <w:rPr>
          <w:rFonts w:ascii="Segoe UI" w:hAnsi="Segoe UI" w:cs="Segoe UI"/>
        </w:rPr>
        <w:t xml:space="preserve">duties </w:t>
      </w:r>
      <w:r w:rsidR="00E27BC0" w:rsidRPr="001460DF">
        <w:rPr>
          <w:rFonts w:ascii="Segoe UI" w:hAnsi="Segoe UI" w:cs="Segoe UI"/>
        </w:rPr>
        <w:t>on</w:t>
      </w:r>
      <w:r w:rsidR="00C3114D" w:rsidRPr="001460DF">
        <w:rPr>
          <w:rFonts w:ascii="Segoe UI" w:hAnsi="Segoe UI" w:cs="Segoe UI"/>
        </w:rPr>
        <w:t xml:space="preserve"> all employers, educational institutions a</w:t>
      </w:r>
      <w:r w:rsidR="00E27BC0" w:rsidRPr="001460DF">
        <w:rPr>
          <w:rFonts w:ascii="Segoe UI" w:hAnsi="Segoe UI" w:cs="Segoe UI"/>
        </w:rPr>
        <w:t xml:space="preserve">nd other service providers, including across disability services, </w:t>
      </w:r>
      <w:r w:rsidR="00C3114D" w:rsidRPr="001460DF">
        <w:rPr>
          <w:rFonts w:ascii="Segoe UI" w:hAnsi="Segoe UI" w:cs="Segoe UI"/>
        </w:rPr>
        <w:t>to eliminate sex discriminat</w:t>
      </w:r>
      <w:r w:rsidR="0080317B" w:rsidRPr="001460DF">
        <w:rPr>
          <w:rFonts w:ascii="Segoe UI" w:hAnsi="Segoe UI" w:cs="Segoe UI"/>
        </w:rPr>
        <w:t xml:space="preserve">ion </w:t>
      </w:r>
      <w:r w:rsidR="00E27BC0" w:rsidRPr="001460DF">
        <w:rPr>
          <w:rFonts w:ascii="Segoe UI" w:hAnsi="Segoe UI" w:cs="Segoe UI"/>
        </w:rPr>
        <w:t xml:space="preserve">and </w:t>
      </w:r>
      <w:r w:rsidR="0080317B" w:rsidRPr="001460DF">
        <w:rPr>
          <w:rFonts w:ascii="Segoe UI" w:hAnsi="Segoe UI" w:cs="Segoe UI"/>
        </w:rPr>
        <w:t>sexual harassment</w:t>
      </w:r>
      <w:r w:rsidR="00E15E0E" w:rsidRPr="001460DF">
        <w:rPr>
          <w:rFonts w:ascii="Segoe UI" w:hAnsi="Segoe UI" w:cs="Segoe UI"/>
        </w:rPr>
        <w:t xml:space="preserve"> and promote gender equality. </w:t>
      </w:r>
    </w:p>
    <w:p w14:paraId="6C13DDB1" w14:textId="650215EB" w:rsidR="00DD7FA8" w:rsidRPr="001460DF" w:rsidRDefault="005334A2" w:rsidP="007406BD">
      <w:pPr>
        <w:shd w:val="clear" w:color="auto" w:fill="FCF3FF"/>
        <w:jc w:val="both"/>
        <w:rPr>
          <w:rFonts w:ascii="Segoe UI" w:hAnsi="Segoe UI" w:cs="Segoe UI"/>
          <w:b/>
        </w:rPr>
      </w:pPr>
      <w:r w:rsidRPr="001460DF">
        <w:rPr>
          <w:rFonts w:ascii="Segoe UI" w:hAnsi="Segoe UI" w:cs="Segoe UI"/>
        </w:rPr>
        <w:t>7</w:t>
      </w:r>
      <w:r w:rsidR="00DD7FA8" w:rsidRPr="001460DF">
        <w:rPr>
          <w:rFonts w:ascii="Segoe UI" w:hAnsi="Segoe UI" w:cs="Segoe UI"/>
        </w:rPr>
        <w:t xml:space="preserve">. </w:t>
      </w:r>
      <w:r w:rsidR="00DD7FA8" w:rsidRPr="001460DF">
        <w:rPr>
          <w:rFonts w:ascii="Segoe UI" w:hAnsi="Segoe UI" w:cs="Segoe UI"/>
          <w:b/>
        </w:rPr>
        <w:t>Strengthen regulation.</w:t>
      </w:r>
    </w:p>
    <w:p w14:paraId="67CF1843" w14:textId="77777777" w:rsidR="001460DF" w:rsidRDefault="00DD7FA8" w:rsidP="006D4D9C">
      <w:pPr>
        <w:shd w:val="clear" w:color="auto" w:fill="FCF3FF"/>
        <w:jc w:val="both"/>
        <w:rPr>
          <w:rFonts w:ascii="Segoe UI" w:hAnsi="Segoe UI" w:cs="Segoe UI"/>
        </w:rPr>
      </w:pPr>
      <w:r w:rsidRPr="001460DF">
        <w:rPr>
          <w:rFonts w:ascii="Segoe UI" w:hAnsi="Segoe UI" w:cs="Segoe UI"/>
        </w:rPr>
        <w:t xml:space="preserve">Greater oversight and regulation of laws </w:t>
      </w:r>
      <w:r w:rsidR="002A2037" w:rsidRPr="001460DF">
        <w:rPr>
          <w:rFonts w:ascii="Segoe UI" w:hAnsi="Segoe UI" w:cs="Segoe UI"/>
        </w:rPr>
        <w:t xml:space="preserve">prohibiting sexual harassment </w:t>
      </w:r>
      <w:r w:rsidR="00822FBC" w:rsidRPr="001460DF">
        <w:rPr>
          <w:rFonts w:ascii="Segoe UI" w:hAnsi="Segoe UI" w:cs="Segoe UI"/>
        </w:rPr>
        <w:t>is</w:t>
      </w:r>
      <w:r w:rsidRPr="001460DF">
        <w:rPr>
          <w:rFonts w:ascii="Segoe UI" w:hAnsi="Segoe UI" w:cs="Segoe UI"/>
        </w:rPr>
        <w:t xml:space="preserve"> required to remove the burden on the </w:t>
      </w:r>
      <w:r w:rsidR="00511A81" w:rsidRPr="001460DF">
        <w:rPr>
          <w:rFonts w:ascii="Segoe UI" w:hAnsi="Segoe UI" w:cs="Segoe UI"/>
        </w:rPr>
        <w:t>victim</w:t>
      </w:r>
      <w:r w:rsidRPr="001460DF">
        <w:rPr>
          <w:rFonts w:ascii="Segoe UI" w:hAnsi="Segoe UI" w:cs="Segoe UI"/>
        </w:rPr>
        <w:t xml:space="preserve"> as a complainant to protect their rights and </w:t>
      </w:r>
      <w:r w:rsidRPr="001460DF">
        <w:rPr>
          <w:rFonts w:ascii="Segoe UI" w:hAnsi="Segoe UI" w:cs="Segoe UI"/>
        </w:rPr>
        <w:lastRenderedPageBreak/>
        <w:t xml:space="preserve">pursue </w:t>
      </w:r>
      <w:r w:rsidR="00E27BC0" w:rsidRPr="001460DF">
        <w:rPr>
          <w:rFonts w:ascii="Segoe UI" w:hAnsi="Segoe UI" w:cs="Segoe UI"/>
        </w:rPr>
        <w:t xml:space="preserve">legal </w:t>
      </w:r>
      <w:r w:rsidRPr="001460DF">
        <w:rPr>
          <w:rFonts w:ascii="Segoe UI" w:hAnsi="Segoe UI" w:cs="Segoe UI"/>
        </w:rPr>
        <w:t>action.</w:t>
      </w:r>
      <w:r w:rsidR="00822FBC" w:rsidRPr="001460DF">
        <w:rPr>
          <w:rFonts w:ascii="Segoe UI" w:hAnsi="Segoe UI" w:cs="Segoe UI"/>
        </w:rPr>
        <w:t xml:space="preserve"> Appropriate regulatory bodies should have a broader range of enforcement powers that can be used if the duty has been breached.</w:t>
      </w:r>
    </w:p>
    <w:p w14:paraId="0DC17032" w14:textId="618BA142" w:rsidR="006D4D9C" w:rsidRPr="001460DF" w:rsidRDefault="006F6017" w:rsidP="006D4D9C">
      <w:pPr>
        <w:shd w:val="clear" w:color="auto" w:fill="FCF3FF"/>
        <w:jc w:val="both"/>
        <w:rPr>
          <w:rFonts w:ascii="Segoe UI" w:hAnsi="Segoe UI" w:cs="Segoe UI"/>
        </w:rPr>
      </w:pPr>
      <w:r w:rsidRPr="001460DF">
        <w:rPr>
          <w:rFonts w:ascii="Segoe UI" w:hAnsi="Segoe UI" w:cs="Segoe UI"/>
        </w:rPr>
        <w:br/>
      </w:r>
      <w:r w:rsidR="00340820" w:rsidRPr="001460DF">
        <w:rPr>
          <w:rFonts w:ascii="Segoe UI" w:hAnsi="Segoe UI" w:cs="Segoe UI"/>
        </w:rPr>
        <w:t xml:space="preserve">8. </w:t>
      </w:r>
      <w:r w:rsidR="006D4D9C" w:rsidRPr="001460DF">
        <w:rPr>
          <w:rFonts w:ascii="Segoe UI" w:hAnsi="Segoe UI" w:cs="Segoe UI"/>
          <w:b/>
        </w:rPr>
        <w:t xml:space="preserve">Statutory deadlines for the resolution of a claimant’s matter. </w:t>
      </w:r>
    </w:p>
    <w:p w14:paraId="08EB0345" w14:textId="4E10B96E" w:rsidR="006D4D9C" w:rsidRPr="001460DF" w:rsidRDefault="006D4D9C" w:rsidP="00822FBC">
      <w:pPr>
        <w:shd w:val="clear" w:color="auto" w:fill="FCF3FF"/>
        <w:jc w:val="both"/>
        <w:rPr>
          <w:rFonts w:ascii="Segoe UI" w:hAnsi="Segoe UI" w:cs="Segoe UI"/>
        </w:rPr>
      </w:pPr>
      <w:r w:rsidRPr="001460DF">
        <w:rPr>
          <w:rFonts w:ascii="Segoe UI" w:hAnsi="Segoe UI" w:cs="Segoe UI"/>
        </w:rPr>
        <w:t xml:space="preserve">For those who seek formal responses to the harm they have endured as a result of workplace sexual harassment, there should be clear limits on the timeframes for the resolution of </w:t>
      </w:r>
      <w:r w:rsidR="006F6017" w:rsidRPr="001460DF">
        <w:rPr>
          <w:rFonts w:ascii="Segoe UI" w:hAnsi="Segoe UI" w:cs="Segoe UI"/>
        </w:rPr>
        <w:t>their matter.</w:t>
      </w:r>
    </w:p>
    <w:p w14:paraId="2078A70A" w14:textId="7A30F629" w:rsidR="006D4D9C" w:rsidRPr="001460DF" w:rsidRDefault="005334A2" w:rsidP="006D4D9C">
      <w:pPr>
        <w:shd w:val="clear" w:color="auto" w:fill="FCF3FF"/>
        <w:jc w:val="both"/>
        <w:rPr>
          <w:rFonts w:ascii="Segoe UI" w:hAnsi="Segoe UI" w:cs="Segoe UI"/>
        </w:rPr>
      </w:pPr>
      <w:r w:rsidRPr="001460DF">
        <w:rPr>
          <w:rFonts w:ascii="Segoe UI" w:hAnsi="Segoe UI" w:cs="Segoe UI"/>
        </w:rPr>
        <w:t>9</w:t>
      </w:r>
      <w:r w:rsidR="006D4D9C" w:rsidRPr="001460DF">
        <w:rPr>
          <w:rFonts w:ascii="Segoe UI" w:hAnsi="Segoe UI" w:cs="Segoe UI"/>
        </w:rPr>
        <w:t>.</w:t>
      </w:r>
      <w:r w:rsidR="006D4D9C" w:rsidRPr="001460DF">
        <w:rPr>
          <w:rFonts w:ascii="Segoe UI" w:hAnsi="Segoe UI" w:cs="Segoe UI"/>
          <w:b/>
        </w:rPr>
        <w:t xml:space="preserve"> Increase legislative timeframes for people to take action.</w:t>
      </w:r>
      <w:r w:rsidR="006D4D9C" w:rsidRPr="001460DF">
        <w:rPr>
          <w:rFonts w:ascii="Segoe UI" w:hAnsi="Segoe UI" w:cs="Segoe UI"/>
        </w:rPr>
        <w:t xml:space="preserve"> </w:t>
      </w:r>
    </w:p>
    <w:p w14:paraId="7C0BB951" w14:textId="456923FF" w:rsidR="006D4D9C" w:rsidRPr="001460DF" w:rsidRDefault="006D4D9C" w:rsidP="00822FBC">
      <w:pPr>
        <w:shd w:val="clear" w:color="auto" w:fill="FCF3FF"/>
        <w:jc w:val="both"/>
        <w:rPr>
          <w:rFonts w:ascii="Segoe UI" w:hAnsi="Segoe UI" w:cs="Segoe UI"/>
        </w:rPr>
      </w:pPr>
      <w:r w:rsidRPr="001460DF">
        <w:rPr>
          <w:rFonts w:ascii="Segoe UI" w:hAnsi="Segoe UI" w:cs="Segoe UI"/>
        </w:rPr>
        <w:t xml:space="preserve">Increase the time frames for making a complaint under the </w:t>
      </w:r>
      <w:r w:rsidRPr="001460DF">
        <w:rPr>
          <w:rFonts w:ascii="Segoe UI" w:hAnsi="Segoe UI" w:cs="Segoe UI"/>
          <w:i/>
        </w:rPr>
        <w:t xml:space="preserve">Sex Discrimination Act </w:t>
      </w:r>
      <w:r w:rsidRPr="001460DF">
        <w:rPr>
          <w:rFonts w:ascii="Segoe UI" w:hAnsi="Segoe UI" w:cs="Segoe UI"/>
        </w:rPr>
        <w:t>1984 (Cth).</w:t>
      </w:r>
    </w:p>
    <w:p w14:paraId="7AEF1C09" w14:textId="7571D78B" w:rsidR="000E7E48" w:rsidRPr="001460DF" w:rsidRDefault="005334A2" w:rsidP="007406BD">
      <w:pPr>
        <w:shd w:val="clear" w:color="auto" w:fill="FCF3FF"/>
        <w:jc w:val="both"/>
        <w:rPr>
          <w:rFonts w:ascii="Segoe UI" w:hAnsi="Segoe UI" w:cs="Segoe UI"/>
        </w:rPr>
      </w:pPr>
      <w:r w:rsidRPr="001460DF">
        <w:rPr>
          <w:rFonts w:ascii="Segoe UI" w:hAnsi="Segoe UI" w:cs="Segoe UI"/>
        </w:rPr>
        <w:t>10</w:t>
      </w:r>
      <w:r w:rsidR="000E7E48" w:rsidRPr="001460DF">
        <w:rPr>
          <w:rFonts w:ascii="Segoe UI" w:hAnsi="Segoe UI" w:cs="Segoe UI"/>
        </w:rPr>
        <w:t xml:space="preserve">. </w:t>
      </w:r>
      <w:r w:rsidR="000E7E48" w:rsidRPr="001460DF">
        <w:rPr>
          <w:rFonts w:ascii="Segoe UI" w:hAnsi="Segoe UI" w:cs="Segoe UI"/>
          <w:b/>
        </w:rPr>
        <w:t>Fund research on women with disabilities’ experiences of harassment.</w:t>
      </w:r>
      <w:r w:rsidR="000E7E48" w:rsidRPr="001460DF">
        <w:rPr>
          <w:rFonts w:ascii="Segoe UI" w:hAnsi="Segoe UI" w:cs="Segoe UI"/>
        </w:rPr>
        <w:t xml:space="preserve"> </w:t>
      </w:r>
    </w:p>
    <w:p w14:paraId="10AD0F96" w14:textId="2F4214FD" w:rsidR="000E7E48" w:rsidRPr="001460DF" w:rsidRDefault="008A4E80" w:rsidP="007406BD">
      <w:pPr>
        <w:shd w:val="clear" w:color="auto" w:fill="FCF3FF"/>
        <w:jc w:val="both"/>
        <w:rPr>
          <w:rFonts w:ascii="Segoe UI" w:hAnsi="Segoe UI" w:cs="Segoe UI"/>
        </w:rPr>
      </w:pPr>
      <w:r w:rsidRPr="001460DF">
        <w:rPr>
          <w:rFonts w:ascii="Segoe UI" w:hAnsi="Segoe UI" w:cs="Segoe UI"/>
        </w:rPr>
        <w:t xml:space="preserve">More </w:t>
      </w:r>
      <w:r w:rsidR="000E7E48" w:rsidRPr="001460DF">
        <w:rPr>
          <w:rFonts w:ascii="Segoe UI" w:hAnsi="Segoe UI" w:cs="Segoe UI"/>
        </w:rPr>
        <w:t>research on the experiences of women with disabilities experiencing harassment, partic</w:t>
      </w:r>
      <w:r w:rsidRPr="001460DF">
        <w:rPr>
          <w:rFonts w:ascii="Segoe UI" w:hAnsi="Segoe UI" w:cs="Segoe UI"/>
        </w:rPr>
        <w:t xml:space="preserve">ularly in </w:t>
      </w:r>
      <w:r w:rsidR="00DB5518" w:rsidRPr="001460DF">
        <w:rPr>
          <w:rFonts w:ascii="Segoe UI" w:hAnsi="Segoe UI" w:cs="Segoe UI"/>
        </w:rPr>
        <w:t>sheltered</w:t>
      </w:r>
      <w:r w:rsidRPr="001460DF">
        <w:rPr>
          <w:rFonts w:ascii="Segoe UI" w:hAnsi="Segoe UI" w:cs="Segoe UI"/>
        </w:rPr>
        <w:t xml:space="preserve"> workplaces, is needed.</w:t>
      </w:r>
      <w:r w:rsidR="000E7E48" w:rsidRPr="001460DF">
        <w:rPr>
          <w:rFonts w:ascii="Segoe UI" w:hAnsi="Segoe UI" w:cs="Segoe UI"/>
        </w:rPr>
        <w:t xml:space="preserve"> Funding for research should also aim to collect information about the people who harass women with disabilities in order to help build a more accurate picture and develop the evidence base</w:t>
      </w:r>
      <w:r w:rsidR="00DB6EE5" w:rsidRPr="001460DF">
        <w:rPr>
          <w:rFonts w:ascii="Segoe UI" w:hAnsi="Segoe UI" w:cs="Segoe UI"/>
        </w:rPr>
        <w:t xml:space="preserve"> and primary prevention approaches.</w:t>
      </w:r>
    </w:p>
    <w:p w14:paraId="51B47B30" w14:textId="434053D1" w:rsidR="006D4D9C" w:rsidRPr="001460DF" w:rsidRDefault="005334A2" w:rsidP="006D4D9C">
      <w:pPr>
        <w:shd w:val="clear" w:color="auto" w:fill="FCF3FF"/>
        <w:jc w:val="both"/>
        <w:rPr>
          <w:rFonts w:ascii="Segoe UI" w:hAnsi="Segoe UI" w:cs="Segoe UI"/>
        </w:rPr>
      </w:pPr>
      <w:r w:rsidRPr="001460DF">
        <w:rPr>
          <w:rFonts w:ascii="Segoe UI" w:hAnsi="Segoe UI" w:cs="Segoe UI"/>
        </w:rPr>
        <w:t>11</w:t>
      </w:r>
      <w:r w:rsidR="006D4D9C" w:rsidRPr="001460DF">
        <w:rPr>
          <w:rFonts w:ascii="Segoe UI" w:hAnsi="Segoe UI" w:cs="Segoe UI"/>
        </w:rPr>
        <w:t xml:space="preserve">. </w:t>
      </w:r>
      <w:r w:rsidR="006D4D9C" w:rsidRPr="001460DF">
        <w:rPr>
          <w:rFonts w:ascii="Segoe UI" w:hAnsi="Segoe UI" w:cs="Segoe UI"/>
          <w:b/>
        </w:rPr>
        <w:t>Acknowledgement of intersectional approaches to understanding disadvantage.</w:t>
      </w:r>
      <w:r w:rsidR="006D4D9C" w:rsidRPr="001460DF">
        <w:rPr>
          <w:rFonts w:ascii="Segoe UI" w:hAnsi="Segoe UI" w:cs="Segoe UI"/>
        </w:rPr>
        <w:t xml:space="preserve"> </w:t>
      </w:r>
    </w:p>
    <w:p w14:paraId="188A44AE" w14:textId="211B7F97" w:rsidR="006D4D9C" w:rsidRPr="001460DF" w:rsidRDefault="006D4D9C" w:rsidP="006D4D9C">
      <w:pPr>
        <w:shd w:val="clear" w:color="auto" w:fill="FCF3FF"/>
        <w:jc w:val="both"/>
        <w:rPr>
          <w:rFonts w:ascii="Segoe UI" w:hAnsi="Segoe UI" w:cs="Segoe UI"/>
        </w:rPr>
      </w:pPr>
      <w:r w:rsidRPr="001460DF">
        <w:rPr>
          <w:rFonts w:ascii="Segoe UI" w:hAnsi="Segoe UI" w:cs="Segoe UI"/>
        </w:rPr>
        <w:t>That the AHRC endorse and adopt intersectional approaches to understanding discrimination law, including an express ability for claims of harassment and/or discrimination to more easily involve multiple discriminatory factors, including on the basis of race, sex, age and/or disability.</w:t>
      </w:r>
      <w:r w:rsidR="00410207">
        <w:rPr>
          <w:rFonts w:ascii="Segoe UI" w:hAnsi="Segoe UI" w:cs="Segoe UI"/>
        </w:rPr>
        <w:t xml:space="preserve"> </w:t>
      </w:r>
      <w:r w:rsidR="0034443C">
        <w:rPr>
          <w:rFonts w:ascii="Segoe UI" w:hAnsi="Segoe UI" w:cs="Segoe UI"/>
        </w:rPr>
        <w:t>That AHRC develop t</w:t>
      </w:r>
      <w:r w:rsidR="00410207">
        <w:rPr>
          <w:rFonts w:ascii="Segoe UI" w:hAnsi="Segoe UI" w:cs="Segoe UI"/>
        </w:rPr>
        <w:t xml:space="preserve">raining </w:t>
      </w:r>
      <w:r w:rsidR="00882329">
        <w:rPr>
          <w:rFonts w:ascii="Segoe UI" w:hAnsi="Segoe UI" w:cs="Segoe UI"/>
        </w:rPr>
        <w:t xml:space="preserve">and public education </w:t>
      </w:r>
      <w:r w:rsidR="00410207">
        <w:rPr>
          <w:rFonts w:ascii="Segoe UI" w:hAnsi="Segoe UI" w:cs="Segoe UI"/>
        </w:rPr>
        <w:t>for conciliators, lawyers and judges around intersectional discrimination.</w:t>
      </w:r>
    </w:p>
    <w:p w14:paraId="4EEB9D88" w14:textId="150F7E1F" w:rsidR="006D4D9C" w:rsidRPr="001460DF" w:rsidRDefault="005334A2" w:rsidP="006D4D9C">
      <w:pPr>
        <w:shd w:val="clear" w:color="auto" w:fill="FCF3FF"/>
        <w:jc w:val="both"/>
        <w:rPr>
          <w:rFonts w:ascii="Segoe UI" w:hAnsi="Segoe UI" w:cs="Segoe UI"/>
          <w:b/>
        </w:rPr>
      </w:pPr>
      <w:r w:rsidRPr="001460DF">
        <w:rPr>
          <w:rFonts w:ascii="Segoe UI" w:hAnsi="Segoe UI" w:cs="Segoe UI"/>
        </w:rPr>
        <w:t>12</w:t>
      </w:r>
      <w:r w:rsidR="006D4D9C" w:rsidRPr="001460DF">
        <w:rPr>
          <w:rFonts w:ascii="Segoe UI" w:hAnsi="Segoe UI" w:cs="Segoe UI"/>
          <w:b/>
        </w:rPr>
        <w:t xml:space="preserve">. Increase access to employment opportunities for women with disabilities in open employment. </w:t>
      </w:r>
    </w:p>
    <w:p w14:paraId="1938612C" w14:textId="705FBDA4" w:rsidR="00512371" w:rsidRPr="001460DF" w:rsidRDefault="006D4D9C" w:rsidP="006D4D9C">
      <w:pPr>
        <w:shd w:val="clear" w:color="auto" w:fill="FCF3FF"/>
        <w:jc w:val="both"/>
        <w:rPr>
          <w:rFonts w:ascii="Segoe UI" w:hAnsi="Segoe UI" w:cs="Segoe UI"/>
        </w:rPr>
      </w:pPr>
      <w:r w:rsidRPr="001460DF">
        <w:rPr>
          <w:rFonts w:ascii="Segoe UI" w:hAnsi="Segoe UI" w:cs="Segoe UI"/>
        </w:rPr>
        <w:t>More open employment opportunities are required for women with disabilities to be able to equally participate in the workforce and address disability discrimination. Relevant and appropriate training for organisations and businesses about disability inclusion and workforce matters should be managed and delivered by women with disabilities.</w:t>
      </w:r>
    </w:p>
    <w:p w14:paraId="76737620" w14:textId="70765F36" w:rsidR="009D1235" w:rsidRPr="001460DF" w:rsidRDefault="00997448" w:rsidP="00B51921">
      <w:pPr>
        <w:spacing w:after="0" w:line="240" w:lineRule="auto"/>
        <w:jc w:val="both"/>
        <w:rPr>
          <w:rFonts w:ascii="Segoe UI" w:eastAsia="Times New Roman" w:hAnsi="Segoe UI" w:cs="Segoe UI"/>
        </w:rPr>
      </w:pPr>
      <w:r w:rsidRPr="001460DF">
        <w:rPr>
          <w:rFonts w:ascii="Segoe UI" w:eastAsia="Times New Roman" w:hAnsi="Segoe UI" w:cs="Segoe UI"/>
        </w:rPr>
        <w:object w:dxaOrig="225" w:dyaOrig="225" w14:anchorId="12DD72C5">
          <v:shape id="_x0000_i1048" type="#_x0000_t75" style="width:1in;height:18pt" o:ole="">
            <v:imagedata r:id="rId14" o:title=""/>
          </v:shape>
          <w:control r:id="rId19" w:name="DefaultOcxName6" w:shapeid="_x0000_i1048"/>
        </w:object>
      </w:r>
    </w:p>
    <w:p w14:paraId="391DB1CB" w14:textId="21236BD0" w:rsidR="00873E06" w:rsidRPr="001460DF" w:rsidRDefault="00873E06" w:rsidP="009235D9">
      <w:pPr>
        <w:jc w:val="both"/>
        <w:rPr>
          <w:rFonts w:ascii="Segoe UI" w:hAnsi="Segoe UI" w:cs="Segoe UI"/>
          <w:b/>
          <w:color w:val="7030A0"/>
          <w:sz w:val="26"/>
          <w:szCs w:val="26"/>
        </w:rPr>
      </w:pPr>
      <w:bookmarkStart w:id="8" w:name="_Toc532897372"/>
    </w:p>
    <w:p w14:paraId="4213C8E3" w14:textId="1928FBF6" w:rsidR="00AE6FE8" w:rsidRDefault="00AE6FE8" w:rsidP="009235D9">
      <w:pPr>
        <w:jc w:val="both"/>
        <w:rPr>
          <w:b/>
          <w:color w:val="7030A0"/>
          <w:sz w:val="26"/>
          <w:szCs w:val="26"/>
        </w:rPr>
      </w:pPr>
    </w:p>
    <w:p w14:paraId="3FC2D950" w14:textId="716DBEF0" w:rsidR="001C0858" w:rsidRDefault="001C0858" w:rsidP="009235D9">
      <w:pPr>
        <w:jc w:val="both"/>
        <w:rPr>
          <w:b/>
          <w:color w:val="7030A0"/>
          <w:sz w:val="26"/>
          <w:szCs w:val="26"/>
        </w:rPr>
      </w:pPr>
    </w:p>
    <w:p w14:paraId="26E43300" w14:textId="7DA70F81" w:rsidR="001C0858" w:rsidRDefault="001C0858" w:rsidP="009235D9">
      <w:pPr>
        <w:jc w:val="both"/>
        <w:rPr>
          <w:b/>
          <w:color w:val="7030A0"/>
          <w:sz w:val="26"/>
          <w:szCs w:val="26"/>
        </w:rPr>
      </w:pPr>
    </w:p>
    <w:p w14:paraId="0D0AD5C8" w14:textId="5F6ABCA6" w:rsidR="001C0858" w:rsidRDefault="001C0858" w:rsidP="009235D9">
      <w:pPr>
        <w:jc w:val="both"/>
        <w:rPr>
          <w:b/>
          <w:color w:val="7030A0"/>
          <w:sz w:val="26"/>
          <w:szCs w:val="26"/>
        </w:rPr>
      </w:pPr>
    </w:p>
    <w:p w14:paraId="241E5D94" w14:textId="3079B3FB" w:rsidR="001C0858" w:rsidRDefault="001C0858" w:rsidP="009235D9">
      <w:pPr>
        <w:jc w:val="both"/>
        <w:rPr>
          <w:b/>
          <w:color w:val="7030A0"/>
          <w:sz w:val="26"/>
          <w:szCs w:val="26"/>
        </w:rPr>
      </w:pPr>
    </w:p>
    <w:p w14:paraId="4D99102E" w14:textId="4D62EAB8" w:rsidR="001C0858" w:rsidRDefault="001C0858" w:rsidP="009235D9">
      <w:pPr>
        <w:jc w:val="both"/>
        <w:rPr>
          <w:b/>
          <w:color w:val="7030A0"/>
          <w:sz w:val="26"/>
          <w:szCs w:val="26"/>
        </w:rPr>
      </w:pPr>
    </w:p>
    <w:p w14:paraId="0B4A348B" w14:textId="725A345A" w:rsidR="006D769F" w:rsidRPr="006B23FE" w:rsidRDefault="009235D9" w:rsidP="0086004A">
      <w:pPr>
        <w:jc w:val="both"/>
        <w:rPr>
          <w:rFonts w:ascii="Segoe UI" w:eastAsiaTheme="majorEastAsia" w:hAnsi="Segoe UI" w:cs="Segoe UI"/>
          <w:b/>
          <w:color w:val="7030A0"/>
          <w:sz w:val="26"/>
          <w:szCs w:val="26"/>
        </w:rPr>
      </w:pPr>
      <w:bookmarkStart w:id="9" w:name="_Toc536095096"/>
      <w:r w:rsidRPr="006B23FE">
        <w:rPr>
          <w:rStyle w:val="Heading2Char"/>
          <w:rFonts w:ascii="Segoe UI" w:hAnsi="Segoe UI" w:cs="Segoe UI"/>
          <w:b/>
          <w:color w:val="7030A0"/>
        </w:rPr>
        <w:t>Introduction</w:t>
      </w:r>
      <w:bookmarkEnd w:id="9"/>
    </w:p>
    <w:p w14:paraId="2F987DB2" w14:textId="37C511B2" w:rsidR="00AF3DD2" w:rsidRPr="006B23FE" w:rsidRDefault="00AF3DD2" w:rsidP="00AF3DD2">
      <w:pPr>
        <w:jc w:val="both"/>
        <w:rPr>
          <w:rFonts w:ascii="Segoe UI" w:hAnsi="Segoe UI" w:cs="Segoe UI"/>
          <w:lang w:val="en-AU"/>
        </w:rPr>
      </w:pPr>
      <w:r w:rsidRPr="006B23FE">
        <w:rPr>
          <w:rFonts w:ascii="Segoe UI" w:hAnsi="Segoe UI" w:cs="Segoe UI"/>
        </w:rPr>
        <w:t>Women with Disabilities Victoria welcomes the opportunity to contribute to the Australian Human Rights Commission’s (AHRC) National Inquiry into Sexual Harassment in Australian Workplaces.</w:t>
      </w:r>
      <w:r w:rsidRPr="006B23FE">
        <w:rPr>
          <w:rFonts w:ascii="Segoe UI" w:hAnsi="Segoe UI" w:cs="Segoe UI"/>
          <w:lang w:val="en-AU"/>
        </w:rPr>
        <w:t xml:space="preserve"> In the recent #MeToo spotlight, it is encouraging to see renewed efforts to understand and address this issue and an increased understanding that sexual harassment is gendered, driven by gender inequality and is a</w:t>
      </w:r>
      <w:r w:rsidR="00BC2D32" w:rsidRPr="006B23FE">
        <w:rPr>
          <w:rFonts w:ascii="Segoe UI" w:hAnsi="Segoe UI" w:cs="Segoe UI"/>
          <w:lang w:val="en-AU"/>
        </w:rPr>
        <w:t xml:space="preserve"> form of violence against women</w:t>
      </w:r>
      <w:r w:rsidR="00292DFF" w:rsidRPr="006B23FE">
        <w:rPr>
          <w:rFonts w:ascii="Segoe UI" w:hAnsi="Segoe UI" w:cs="Segoe UI"/>
          <w:lang w:val="en-AU"/>
        </w:rPr>
        <w:t xml:space="preserve">. </w:t>
      </w:r>
      <w:r w:rsidRPr="006B23FE">
        <w:rPr>
          <w:rFonts w:ascii="Segoe UI" w:hAnsi="Segoe UI" w:cs="Segoe UI"/>
          <w:lang w:val="en-AU"/>
        </w:rPr>
        <w:t xml:space="preserve">Governments, employers and civil society organisations all have a role to play in eradicating these unlawful behaviours from Australian workplaces. </w:t>
      </w:r>
    </w:p>
    <w:p w14:paraId="081AE564" w14:textId="13E200E1" w:rsidR="00AF3DD2" w:rsidRPr="006B23FE" w:rsidRDefault="00AF3DD2" w:rsidP="00881040">
      <w:pPr>
        <w:jc w:val="both"/>
        <w:rPr>
          <w:rFonts w:ascii="Segoe UI" w:hAnsi="Segoe UI" w:cs="Segoe UI"/>
          <w:lang w:val="en-AU"/>
        </w:rPr>
      </w:pPr>
      <w:r w:rsidRPr="006B23FE">
        <w:rPr>
          <w:rFonts w:ascii="Segoe UI" w:hAnsi="Segoe UI" w:cs="Segoe UI"/>
          <w:lang w:val="en-AU"/>
        </w:rPr>
        <w:t>We know that sexual harassment in Australia is prevalent and that women are overwhelmingly the victims of sexual harassment. More than half (53%) of Australian women have experienced sexual harassment during</w:t>
      </w:r>
      <w:r w:rsidR="009E0DF1" w:rsidRPr="006B23FE">
        <w:rPr>
          <w:rFonts w:ascii="Segoe UI" w:hAnsi="Segoe UI" w:cs="Segoe UI"/>
          <w:lang w:val="en-AU"/>
        </w:rPr>
        <w:t xml:space="preserve"> their lifetime</w:t>
      </w:r>
      <w:r w:rsidRPr="006B23FE">
        <w:rPr>
          <w:rStyle w:val="FootnoteReference"/>
          <w:rFonts w:ascii="Segoe UI" w:hAnsi="Segoe UI" w:cs="Segoe UI"/>
          <w:lang w:val="en-AU"/>
        </w:rPr>
        <w:footnoteReference w:id="12"/>
      </w:r>
      <w:r w:rsidRPr="006B23FE">
        <w:rPr>
          <w:rFonts w:ascii="Segoe UI" w:hAnsi="Segoe UI" w:cs="Segoe UI"/>
          <w:lang w:val="en-AU"/>
        </w:rPr>
        <w:t xml:space="preserve"> </w:t>
      </w:r>
      <w:r w:rsidR="009E0DF1" w:rsidRPr="006B23FE">
        <w:rPr>
          <w:rFonts w:ascii="Segoe UI" w:hAnsi="Segoe UI" w:cs="Segoe UI"/>
          <w:lang w:val="en-AU"/>
        </w:rPr>
        <w:t xml:space="preserve">and </w:t>
      </w:r>
      <w:r w:rsidR="00954CFF" w:rsidRPr="006B23FE">
        <w:rPr>
          <w:rFonts w:ascii="Segoe UI" w:hAnsi="Segoe UI" w:cs="Segoe UI"/>
          <w:spacing w:val="-4"/>
          <w:lang w:val="en"/>
        </w:rPr>
        <w:t>recent Victorian studies have found that over 60 per cent of women surveyed report experiencing some form of violence at work</w:t>
      </w:r>
      <w:r w:rsidR="00AB28AD" w:rsidRPr="006B23FE">
        <w:rPr>
          <w:rFonts w:ascii="Segoe UI" w:hAnsi="Segoe UI" w:cs="Segoe UI"/>
          <w:spacing w:val="-4"/>
          <w:lang w:val="en"/>
        </w:rPr>
        <w:t>.</w:t>
      </w:r>
      <w:r w:rsidR="00AB28AD" w:rsidRPr="006B23FE">
        <w:rPr>
          <w:rStyle w:val="FootnoteReference"/>
          <w:rFonts w:ascii="Segoe UI" w:hAnsi="Segoe UI" w:cs="Segoe UI"/>
          <w:lang w:val="en-AU"/>
        </w:rPr>
        <w:footnoteReference w:id="13"/>
      </w:r>
      <w:r w:rsidR="00AB28AD" w:rsidRPr="006B23FE">
        <w:rPr>
          <w:rFonts w:ascii="Segoe UI" w:hAnsi="Segoe UI" w:cs="Segoe UI"/>
          <w:lang w:val="en-AU"/>
        </w:rPr>
        <w:t xml:space="preserve"> </w:t>
      </w:r>
      <w:r w:rsidRPr="006B23FE">
        <w:rPr>
          <w:rFonts w:ascii="Segoe UI" w:hAnsi="Segoe UI" w:cs="Segoe UI"/>
          <w:lang w:val="en-AU"/>
        </w:rPr>
        <w:t>We also know that the workplace is just one place where women experience sexual harassment: we also experience it on the street,</w:t>
      </w:r>
      <w:r w:rsidR="008C17BB" w:rsidRPr="006B23FE">
        <w:rPr>
          <w:rFonts w:ascii="Segoe UI" w:hAnsi="Segoe UI" w:cs="Segoe UI"/>
          <w:lang w:val="en-AU"/>
        </w:rPr>
        <w:t xml:space="preserve"> school,</w:t>
      </w:r>
      <w:r w:rsidRPr="006B23FE">
        <w:rPr>
          <w:rFonts w:ascii="Segoe UI" w:hAnsi="Segoe UI" w:cs="Segoe UI"/>
          <w:lang w:val="en-AU"/>
        </w:rPr>
        <w:t xml:space="preserve"> in the community</w:t>
      </w:r>
      <w:r w:rsidRPr="006B23FE">
        <w:rPr>
          <w:rStyle w:val="FootnoteReference"/>
          <w:rFonts w:ascii="Segoe UI" w:hAnsi="Segoe UI" w:cs="Segoe UI"/>
          <w:lang w:val="en-AU"/>
        </w:rPr>
        <w:footnoteReference w:id="14"/>
      </w:r>
      <w:r w:rsidRPr="006B23FE">
        <w:rPr>
          <w:rFonts w:ascii="Segoe UI" w:hAnsi="Segoe UI" w:cs="Segoe UI"/>
          <w:lang w:val="en-AU"/>
        </w:rPr>
        <w:t xml:space="preserve"> and in higher education.</w:t>
      </w:r>
      <w:r w:rsidRPr="006B23FE">
        <w:rPr>
          <w:rStyle w:val="FootnoteReference"/>
          <w:rFonts w:ascii="Segoe UI" w:hAnsi="Segoe UI" w:cs="Segoe UI"/>
          <w:lang w:val="en-AU"/>
        </w:rPr>
        <w:footnoteReference w:id="15"/>
      </w:r>
      <w:r w:rsidR="00EC6D4E" w:rsidRPr="006B23FE">
        <w:rPr>
          <w:rFonts w:ascii="Segoe UI" w:hAnsi="Segoe UI" w:cs="Segoe UI"/>
          <w:lang w:val="en-AU"/>
        </w:rPr>
        <w:t xml:space="preserve"> Underreporting </w:t>
      </w:r>
      <w:r w:rsidRPr="006B23FE">
        <w:rPr>
          <w:rFonts w:ascii="Segoe UI" w:hAnsi="Segoe UI" w:cs="Segoe UI"/>
          <w:lang w:val="en-AU"/>
        </w:rPr>
        <w:t xml:space="preserve">also means we can expect that the issue is much larger than what most reports and studies show. Based on the numbers of surveyed women who identify as having experienced sexual </w:t>
      </w:r>
      <w:r w:rsidRPr="006B23FE">
        <w:rPr>
          <w:rFonts w:ascii="Segoe UI" w:hAnsi="Segoe UI" w:cs="Segoe UI"/>
          <w:lang w:val="en-AU"/>
        </w:rPr>
        <w:lastRenderedPageBreak/>
        <w:t xml:space="preserve">harassment, we know that many women are often forced to ‘just put up’ with harassment and unsafe workplaces, rather than </w:t>
      </w:r>
      <w:r w:rsidR="00F74EB2" w:rsidRPr="006B23FE">
        <w:rPr>
          <w:rFonts w:ascii="Segoe UI" w:hAnsi="Segoe UI" w:cs="Segoe UI"/>
          <w:lang w:val="en-AU"/>
        </w:rPr>
        <w:t xml:space="preserve">face the consequences </w:t>
      </w:r>
      <w:r w:rsidR="0028617E" w:rsidRPr="006B23FE">
        <w:rPr>
          <w:rFonts w:ascii="Segoe UI" w:hAnsi="Segoe UI" w:cs="Segoe UI"/>
          <w:lang w:val="en-AU"/>
        </w:rPr>
        <w:t>if they seek a formal response</w:t>
      </w:r>
      <w:r w:rsidRPr="006B23FE">
        <w:rPr>
          <w:rFonts w:ascii="Segoe UI" w:hAnsi="Segoe UI" w:cs="Segoe UI"/>
          <w:lang w:val="en-AU"/>
        </w:rPr>
        <w:t>.</w:t>
      </w:r>
      <w:r w:rsidR="005735A4" w:rsidRPr="006B23FE">
        <w:rPr>
          <w:rFonts w:ascii="Segoe UI" w:hAnsi="Segoe UI" w:cs="Segoe UI"/>
          <w:lang w:val="en-AU"/>
        </w:rPr>
        <w:t xml:space="preserve"> </w:t>
      </w:r>
      <w:r w:rsidR="00881040" w:rsidRPr="006B23FE">
        <w:rPr>
          <w:rFonts w:ascii="Segoe UI" w:hAnsi="Segoe UI" w:cs="Segoe UI"/>
          <w:lang w:val="en-AU"/>
        </w:rPr>
        <w:t>Only 1 in 5 victims of sexual harassment make a formal report.</w:t>
      </w:r>
      <w:r w:rsidR="00881040" w:rsidRPr="006B23FE">
        <w:rPr>
          <w:rStyle w:val="FootnoteReference"/>
          <w:rFonts w:ascii="Segoe UI" w:hAnsi="Segoe UI" w:cs="Segoe UI"/>
          <w:lang w:val="en-AU"/>
        </w:rPr>
        <w:footnoteReference w:id="16"/>
      </w:r>
      <w:r w:rsidR="00881040" w:rsidRPr="006B23FE">
        <w:rPr>
          <w:rFonts w:ascii="Segoe UI" w:hAnsi="Segoe UI" w:cs="Segoe UI"/>
          <w:lang w:val="en-AU"/>
        </w:rPr>
        <w:t xml:space="preserve"> </w:t>
      </w:r>
      <w:r w:rsidR="00336F53" w:rsidRPr="006B23FE">
        <w:rPr>
          <w:rFonts w:ascii="Segoe UI" w:hAnsi="Segoe UI" w:cs="Segoe UI"/>
          <w:lang w:val="en-AU"/>
        </w:rPr>
        <w:t xml:space="preserve">For those who </w:t>
      </w:r>
      <w:r w:rsidR="00F65FD4" w:rsidRPr="006B23FE">
        <w:rPr>
          <w:rFonts w:ascii="Segoe UI" w:hAnsi="Segoe UI" w:cs="Segoe UI"/>
          <w:lang w:val="en-AU"/>
        </w:rPr>
        <w:t>do seek a formal response</w:t>
      </w:r>
      <w:r w:rsidR="00336F53" w:rsidRPr="006B23FE">
        <w:rPr>
          <w:rFonts w:ascii="Segoe UI" w:hAnsi="Segoe UI" w:cs="Segoe UI"/>
          <w:lang w:val="en-AU"/>
        </w:rPr>
        <w:t xml:space="preserve">, </w:t>
      </w:r>
      <w:r w:rsidR="00A61E93" w:rsidRPr="006B23FE">
        <w:rPr>
          <w:rFonts w:ascii="Segoe UI" w:hAnsi="Segoe UI" w:cs="Segoe UI"/>
          <w:lang w:val="en-AU"/>
        </w:rPr>
        <w:t>long waiting times</w:t>
      </w:r>
      <w:r w:rsidR="004C0D68" w:rsidRPr="006B23FE">
        <w:rPr>
          <w:rFonts w:ascii="Segoe UI" w:hAnsi="Segoe UI" w:cs="Segoe UI"/>
          <w:lang w:val="en-AU"/>
        </w:rPr>
        <w:t xml:space="preserve"> for their matter to be dealt with</w:t>
      </w:r>
      <w:r w:rsidR="00A61E93" w:rsidRPr="006B23FE">
        <w:rPr>
          <w:rFonts w:ascii="Segoe UI" w:hAnsi="Segoe UI" w:cs="Segoe UI"/>
          <w:lang w:val="en-AU"/>
        </w:rPr>
        <w:t xml:space="preserve">, </w:t>
      </w:r>
      <w:r w:rsidR="0072343C" w:rsidRPr="006B23FE">
        <w:rPr>
          <w:rFonts w:ascii="Segoe UI" w:hAnsi="Segoe UI" w:cs="Segoe UI"/>
          <w:lang w:val="en-AU"/>
        </w:rPr>
        <w:t>further victimis</w:t>
      </w:r>
      <w:r w:rsidR="00F74EB2" w:rsidRPr="006B23FE">
        <w:rPr>
          <w:rFonts w:ascii="Segoe UI" w:hAnsi="Segoe UI" w:cs="Segoe UI"/>
          <w:lang w:val="en-AU"/>
        </w:rPr>
        <w:t>ation</w:t>
      </w:r>
      <w:r w:rsidR="00EC6D4E" w:rsidRPr="006B23FE">
        <w:rPr>
          <w:rFonts w:ascii="Segoe UI" w:hAnsi="Segoe UI" w:cs="Segoe UI"/>
          <w:lang w:val="en-AU"/>
        </w:rPr>
        <w:t xml:space="preserve"> and </w:t>
      </w:r>
      <w:r w:rsidR="00280EBD" w:rsidRPr="006B23FE">
        <w:rPr>
          <w:rFonts w:ascii="Segoe UI" w:hAnsi="Segoe UI" w:cs="Segoe UI"/>
          <w:lang w:val="en-AU"/>
        </w:rPr>
        <w:t>employer retaliation</w:t>
      </w:r>
      <w:r w:rsidR="00F74EB2" w:rsidRPr="006B23FE">
        <w:rPr>
          <w:rFonts w:ascii="Segoe UI" w:hAnsi="Segoe UI" w:cs="Segoe UI"/>
          <w:lang w:val="en-AU"/>
        </w:rPr>
        <w:t xml:space="preserve"> </w:t>
      </w:r>
      <w:r w:rsidR="0072343C" w:rsidRPr="006B23FE">
        <w:rPr>
          <w:rFonts w:ascii="Segoe UI" w:hAnsi="Segoe UI" w:cs="Segoe UI"/>
          <w:lang w:val="en-AU"/>
        </w:rPr>
        <w:t>or even</w:t>
      </w:r>
      <w:r w:rsidR="00F74EB2" w:rsidRPr="006B23FE">
        <w:rPr>
          <w:rFonts w:ascii="Segoe UI" w:hAnsi="Segoe UI" w:cs="Segoe UI"/>
          <w:lang w:val="en-AU"/>
        </w:rPr>
        <w:t xml:space="preserve"> </w:t>
      </w:r>
      <w:r w:rsidR="00336F53" w:rsidRPr="006B23FE">
        <w:rPr>
          <w:rFonts w:ascii="Segoe UI" w:hAnsi="Segoe UI" w:cs="Segoe UI"/>
          <w:lang w:val="en-AU"/>
        </w:rPr>
        <w:t xml:space="preserve">surveillance </w:t>
      </w:r>
      <w:r w:rsidR="00F2341E" w:rsidRPr="006B23FE">
        <w:rPr>
          <w:rFonts w:ascii="Segoe UI" w:hAnsi="Segoe UI" w:cs="Segoe UI"/>
          <w:lang w:val="en-AU"/>
        </w:rPr>
        <w:t xml:space="preserve">by their employer, </w:t>
      </w:r>
      <w:r w:rsidR="00336F53" w:rsidRPr="006B23FE">
        <w:rPr>
          <w:rFonts w:ascii="Segoe UI" w:hAnsi="Segoe UI" w:cs="Segoe UI"/>
          <w:lang w:val="en-AU"/>
        </w:rPr>
        <w:t xml:space="preserve">is </w:t>
      </w:r>
      <w:r w:rsidR="00F74EB2" w:rsidRPr="006B23FE">
        <w:rPr>
          <w:rFonts w:ascii="Segoe UI" w:hAnsi="Segoe UI" w:cs="Segoe UI"/>
          <w:lang w:val="en-AU"/>
        </w:rPr>
        <w:t>not unlikely.</w:t>
      </w:r>
      <w:r w:rsidR="00471A37" w:rsidRPr="006B23FE">
        <w:rPr>
          <w:rFonts w:ascii="Segoe UI" w:hAnsi="Segoe UI" w:cs="Segoe UI"/>
          <w:lang w:val="en-AU"/>
        </w:rPr>
        <w:t xml:space="preserve"> </w:t>
      </w:r>
    </w:p>
    <w:p w14:paraId="0ADEEAFF" w14:textId="4984F553" w:rsidR="00AF3DD2" w:rsidRPr="006B23FE" w:rsidRDefault="00AF3DD2" w:rsidP="00AF3DD2">
      <w:pPr>
        <w:jc w:val="both"/>
        <w:rPr>
          <w:rFonts w:ascii="Segoe UI" w:hAnsi="Segoe UI" w:cs="Segoe UI"/>
          <w:lang w:val="en-AU"/>
        </w:rPr>
      </w:pPr>
      <w:r w:rsidRPr="006B23FE">
        <w:rPr>
          <w:rFonts w:ascii="Segoe UI" w:hAnsi="Segoe UI" w:cs="Segoe UI"/>
          <w:lang w:val="en-AU"/>
        </w:rPr>
        <w:t>Like women without disabilities, we too experience sexual harassment. However, numerous studies suggest that women with disabilities can actually experience higher rates of sexual harassment.</w:t>
      </w:r>
      <w:r w:rsidR="003A7E9A" w:rsidRPr="006B23FE">
        <w:rPr>
          <w:rFonts w:ascii="Segoe UI" w:hAnsi="Segoe UI" w:cs="Segoe UI"/>
          <w:lang w:val="en-AU"/>
        </w:rPr>
        <w:t xml:space="preserve"> </w:t>
      </w:r>
      <w:r w:rsidRPr="006B23FE">
        <w:rPr>
          <w:rFonts w:ascii="Segoe UI" w:hAnsi="Segoe UI" w:cs="Segoe UI"/>
          <w:lang w:val="en-AU"/>
        </w:rPr>
        <w:t xml:space="preserve">This is not surprising, as research demonstrates that women with disabilities experience other types of gender-based violence, such as sexual assault and family violence, at higher rates. However, little to no research has been done on the specific experiences of women with disabilities when it comes to harassment in the workplace. But as women with disabilities, we know that our experiences of sexual harassment overlap with our experiences of harassment, abuse, discrimination and workplace bullying, on the basis of our disabilities. </w:t>
      </w:r>
    </w:p>
    <w:p w14:paraId="24E9FEEC" w14:textId="4D2251BE" w:rsidR="00AF3DD2" w:rsidRPr="006B23FE" w:rsidRDefault="00AF3DD2" w:rsidP="00AF3DD2">
      <w:pPr>
        <w:jc w:val="both"/>
        <w:rPr>
          <w:rFonts w:ascii="Segoe UI" w:hAnsi="Segoe UI" w:cs="Segoe UI"/>
          <w:lang w:val="en-AU"/>
        </w:rPr>
      </w:pPr>
      <w:r w:rsidRPr="006B23FE">
        <w:rPr>
          <w:rFonts w:ascii="Segoe UI" w:hAnsi="Segoe UI" w:cs="Segoe UI"/>
          <w:lang w:val="en-AU"/>
        </w:rPr>
        <w:t xml:space="preserve">When working in open employment, we are </w:t>
      </w:r>
      <w:r w:rsidR="00113BD1" w:rsidRPr="006B23FE">
        <w:rPr>
          <w:rFonts w:ascii="Segoe UI" w:hAnsi="Segoe UI" w:cs="Segoe UI"/>
          <w:lang w:val="en-AU"/>
        </w:rPr>
        <w:t xml:space="preserve">often working in non-inclusive and </w:t>
      </w:r>
      <w:r w:rsidRPr="006B23FE">
        <w:rPr>
          <w:rFonts w:ascii="Segoe UI" w:hAnsi="Segoe UI" w:cs="Segoe UI"/>
          <w:lang w:val="en-AU"/>
        </w:rPr>
        <w:t>inaccessible workpla</w:t>
      </w:r>
      <w:r w:rsidR="00D37C4E">
        <w:rPr>
          <w:rFonts w:ascii="Segoe UI" w:hAnsi="Segoe UI" w:cs="Segoe UI"/>
          <w:lang w:val="en-AU"/>
        </w:rPr>
        <w:t>ces. T</w:t>
      </w:r>
      <w:r w:rsidR="000E61C3" w:rsidRPr="006B23FE">
        <w:rPr>
          <w:rFonts w:ascii="Segoe UI" w:hAnsi="Segoe UI" w:cs="Segoe UI"/>
          <w:lang w:val="en-AU"/>
        </w:rPr>
        <w:t>hose of us</w:t>
      </w:r>
      <w:r w:rsidR="00113BD1" w:rsidRPr="006B23FE">
        <w:rPr>
          <w:rFonts w:ascii="Segoe UI" w:hAnsi="Segoe UI" w:cs="Segoe UI"/>
          <w:lang w:val="en-AU"/>
        </w:rPr>
        <w:t xml:space="preserve"> who are young, in junior roles, or in precarious employment </w:t>
      </w:r>
      <w:r w:rsidR="000E61C3" w:rsidRPr="006B23FE">
        <w:rPr>
          <w:rFonts w:ascii="Segoe UI" w:hAnsi="Segoe UI" w:cs="Segoe UI"/>
          <w:lang w:val="en-AU"/>
        </w:rPr>
        <w:t>(which</w:t>
      </w:r>
      <w:r w:rsidR="00CD36EE" w:rsidRPr="006B23FE">
        <w:rPr>
          <w:rFonts w:ascii="Segoe UI" w:hAnsi="Segoe UI" w:cs="Segoe UI"/>
          <w:lang w:val="en-AU"/>
        </w:rPr>
        <w:t>, as women with disabilities,</w:t>
      </w:r>
      <w:r w:rsidR="000E61C3" w:rsidRPr="006B23FE">
        <w:rPr>
          <w:rFonts w:ascii="Segoe UI" w:hAnsi="Segoe UI" w:cs="Segoe UI"/>
          <w:lang w:val="en-AU"/>
        </w:rPr>
        <w:t xml:space="preserve"> is many of us) </w:t>
      </w:r>
      <w:r w:rsidR="00113BD1" w:rsidRPr="006B23FE">
        <w:rPr>
          <w:rFonts w:ascii="Segoe UI" w:hAnsi="Segoe UI" w:cs="Segoe UI"/>
          <w:lang w:val="en-AU"/>
        </w:rPr>
        <w:t xml:space="preserve">are </w:t>
      </w:r>
      <w:r w:rsidR="00D37C4E">
        <w:rPr>
          <w:rFonts w:ascii="Segoe UI" w:hAnsi="Segoe UI" w:cs="Segoe UI"/>
          <w:lang w:val="en-AU"/>
        </w:rPr>
        <w:t>often more easily made</w:t>
      </w:r>
      <w:r w:rsidR="000E61C3" w:rsidRPr="006B23FE">
        <w:rPr>
          <w:rFonts w:ascii="Segoe UI" w:hAnsi="Segoe UI" w:cs="Segoe UI"/>
          <w:lang w:val="en-AU"/>
        </w:rPr>
        <w:t xml:space="preserve"> the</w:t>
      </w:r>
      <w:r w:rsidR="00113BD1" w:rsidRPr="006B23FE">
        <w:rPr>
          <w:rFonts w:ascii="Segoe UI" w:hAnsi="Segoe UI" w:cs="Segoe UI"/>
          <w:lang w:val="en-AU"/>
        </w:rPr>
        <w:t xml:space="preserve"> </w:t>
      </w:r>
      <w:r w:rsidR="00D37C4E">
        <w:rPr>
          <w:rFonts w:ascii="Segoe UI" w:hAnsi="Segoe UI" w:cs="Segoe UI"/>
          <w:lang w:val="en-AU"/>
        </w:rPr>
        <w:t>target</w:t>
      </w:r>
      <w:r w:rsidR="00D80DA4">
        <w:rPr>
          <w:rFonts w:ascii="Segoe UI" w:hAnsi="Segoe UI" w:cs="Segoe UI"/>
          <w:lang w:val="en-AU"/>
        </w:rPr>
        <w:t>s</w:t>
      </w:r>
      <w:r w:rsidR="00113BD1" w:rsidRPr="006B23FE">
        <w:rPr>
          <w:rFonts w:ascii="Segoe UI" w:hAnsi="Segoe UI" w:cs="Segoe UI"/>
          <w:lang w:val="en-AU"/>
        </w:rPr>
        <w:t xml:space="preserve"> </w:t>
      </w:r>
      <w:r w:rsidR="00D37C4E">
        <w:rPr>
          <w:rFonts w:ascii="Segoe UI" w:hAnsi="Segoe UI" w:cs="Segoe UI"/>
          <w:lang w:val="en-AU"/>
        </w:rPr>
        <w:t>of</w:t>
      </w:r>
      <w:r w:rsidR="00113BD1" w:rsidRPr="006B23FE">
        <w:rPr>
          <w:rFonts w:ascii="Segoe UI" w:hAnsi="Segoe UI" w:cs="Segoe UI"/>
          <w:lang w:val="en-AU"/>
        </w:rPr>
        <w:t xml:space="preserve"> sexual harassment.</w:t>
      </w:r>
      <w:r w:rsidR="00113BD1" w:rsidRPr="006B23FE">
        <w:rPr>
          <w:rStyle w:val="FootnoteReference"/>
          <w:rFonts w:ascii="Segoe UI" w:hAnsi="Segoe UI" w:cs="Segoe UI"/>
          <w:lang w:val="en-AU"/>
        </w:rPr>
        <w:footnoteReference w:id="17"/>
      </w:r>
      <w:r w:rsidR="00113BD1" w:rsidRPr="006B23FE">
        <w:rPr>
          <w:rFonts w:ascii="Segoe UI" w:hAnsi="Segoe UI" w:cs="Segoe UI"/>
          <w:lang w:val="en-AU"/>
        </w:rPr>
        <w:t xml:space="preserve"> </w:t>
      </w:r>
      <w:r w:rsidRPr="006B23FE">
        <w:rPr>
          <w:rFonts w:ascii="Segoe UI" w:hAnsi="Segoe UI" w:cs="Segoe UI"/>
          <w:lang w:val="en-AU"/>
        </w:rPr>
        <w:t xml:space="preserve">However, </w:t>
      </w:r>
      <w:r w:rsidR="008D48D6" w:rsidRPr="006B23FE">
        <w:rPr>
          <w:rFonts w:ascii="Segoe UI" w:hAnsi="Segoe UI" w:cs="Segoe UI"/>
          <w:lang w:val="en-AU"/>
        </w:rPr>
        <w:t>a significant number of</w:t>
      </w:r>
      <w:r w:rsidRPr="006B23FE">
        <w:rPr>
          <w:rFonts w:ascii="Segoe UI" w:hAnsi="Segoe UI" w:cs="Segoe UI"/>
          <w:lang w:val="en-AU"/>
        </w:rPr>
        <w:t xml:space="preserve"> women with disabilities do not work in open or ‘mainstream’ employment. </w:t>
      </w:r>
      <w:r w:rsidR="00433112" w:rsidRPr="006B23FE">
        <w:rPr>
          <w:rFonts w:ascii="Segoe UI" w:hAnsi="Segoe UI" w:cs="Segoe UI"/>
          <w:lang w:val="en-AU"/>
        </w:rPr>
        <w:t>Some</w:t>
      </w:r>
      <w:r w:rsidRPr="006B23FE">
        <w:rPr>
          <w:rFonts w:ascii="Segoe UI" w:hAnsi="Segoe UI" w:cs="Segoe UI"/>
          <w:lang w:val="en-AU"/>
        </w:rPr>
        <w:t xml:space="preserve"> women with disabilities work in </w:t>
      </w:r>
      <w:r w:rsidR="00433112" w:rsidRPr="006B23FE">
        <w:rPr>
          <w:rFonts w:ascii="Segoe UI" w:hAnsi="Segoe UI" w:cs="Segoe UI"/>
          <w:lang w:val="en-AU"/>
        </w:rPr>
        <w:t xml:space="preserve">sheltered </w:t>
      </w:r>
      <w:r w:rsidRPr="006B23FE">
        <w:rPr>
          <w:rFonts w:ascii="Segoe UI" w:hAnsi="Segoe UI" w:cs="Segoe UI"/>
          <w:lang w:val="en-AU"/>
        </w:rPr>
        <w:t>environments</w:t>
      </w:r>
      <w:r w:rsidR="00015EE0" w:rsidRPr="006B23FE">
        <w:rPr>
          <w:rFonts w:ascii="Segoe UI" w:hAnsi="Segoe UI" w:cs="Segoe UI"/>
          <w:lang w:val="en-AU"/>
        </w:rPr>
        <w:t xml:space="preserve"> or workshops</w:t>
      </w:r>
      <w:r w:rsidRPr="006B23FE">
        <w:rPr>
          <w:rFonts w:ascii="Segoe UI" w:hAnsi="Segoe UI" w:cs="Segoe UI"/>
          <w:lang w:val="en-AU"/>
        </w:rPr>
        <w:t>, such as Australian Disability Enterpris</w:t>
      </w:r>
      <w:r w:rsidR="008D48D6" w:rsidRPr="006B23FE">
        <w:rPr>
          <w:rFonts w:ascii="Segoe UI" w:hAnsi="Segoe UI" w:cs="Segoe UI"/>
          <w:lang w:val="en-AU"/>
        </w:rPr>
        <w:t>es (ADEs) or social enterprises,</w:t>
      </w:r>
      <w:r w:rsidR="002F4BF1" w:rsidRPr="006B23FE">
        <w:rPr>
          <w:rFonts w:ascii="Segoe UI" w:hAnsi="Segoe UI" w:cs="Segoe UI"/>
          <w:lang w:val="en-AU"/>
        </w:rPr>
        <w:t xml:space="preserve"> </w:t>
      </w:r>
      <w:r w:rsidR="008D48D6" w:rsidRPr="006B23FE">
        <w:rPr>
          <w:rFonts w:ascii="Segoe UI" w:hAnsi="Segoe UI" w:cs="Segoe UI"/>
          <w:lang w:val="en-AU"/>
        </w:rPr>
        <w:t>forms of supported employment.</w:t>
      </w:r>
      <w:r w:rsidRPr="006B23FE">
        <w:rPr>
          <w:rFonts w:ascii="Segoe UI" w:hAnsi="Segoe UI" w:cs="Segoe UI"/>
          <w:lang w:val="en-AU"/>
        </w:rPr>
        <w:t xml:space="preserve"> </w:t>
      </w:r>
      <w:r w:rsidR="00015EE0" w:rsidRPr="006B23FE">
        <w:rPr>
          <w:rFonts w:ascii="Segoe UI" w:hAnsi="Segoe UI" w:cs="Segoe UI"/>
          <w:lang w:val="en-AU"/>
        </w:rPr>
        <w:t xml:space="preserve">Sheltered workshops </w:t>
      </w:r>
      <w:r w:rsidRPr="006B23FE">
        <w:rPr>
          <w:rFonts w:ascii="Segoe UI" w:hAnsi="Segoe UI" w:cs="Segoe UI"/>
          <w:lang w:val="en-AU"/>
        </w:rPr>
        <w:t xml:space="preserve">are often male-dominated </w:t>
      </w:r>
      <w:r w:rsidR="008D48D6" w:rsidRPr="006B23FE">
        <w:rPr>
          <w:rFonts w:ascii="Segoe UI" w:hAnsi="Segoe UI" w:cs="Segoe UI"/>
          <w:lang w:val="en-AU"/>
        </w:rPr>
        <w:t>work environments</w:t>
      </w:r>
      <w:r w:rsidR="008C34DF">
        <w:rPr>
          <w:rFonts w:ascii="Segoe UI" w:hAnsi="Segoe UI" w:cs="Segoe UI"/>
          <w:lang w:val="en-AU"/>
        </w:rPr>
        <w:t>.</w:t>
      </w:r>
      <w:r w:rsidR="00B73254" w:rsidRPr="006B23FE">
        <w:rPr>
          <w:rStyle w:val="FootnoteReference"/>
          <w:rFonts w:ascii="Segoe UI" w:hAnsi="Segoe UI" w:cs="Segoe UI"/>
          <w:lang w:val="en-AU"/>
        </w:rPr>
        <w:footnoteReference w:id="18"/>
      </w:r>
      <w:r w:rsidR="00D37C4E">
        <w:rPr>
          <w:rFonts w:ascii="Segoe UI" w:hAnsi="Segoe UI" w:cs="Segoe UI"/>
          <w:lang w:val="en-AU"/>
        </w:rPr>
        <w:t xml:space="preserve"> B</w:t>
      </w:r>
      <w:r w:rsidR="00242F7E" w:rsidRPr="006B23FE">
        <w:rPr>
          <w:rFonts w:ascii="Segoe UI" w:hAnsi="Segoe UI" w:cs="Segoe UI"/>
          <w:lang w:val="en-AU"/>
        </w:rPr>
        <w:t xml:space="preserve">ecause of this, women with disabilities are likely to be exposed to greater risk of sexual harassment, as </w:t>
      </w:r>
      <w:r w:rsidR="00D37C4E">
        <w:rPr>
          <w:rFonts w:ascii="Segoe UI" w:hAnsi="Segoe UI" w:cs="Segoe UI"/>
          <w:lang w:val="en-AU"/>
        </w:rPr>
        <w:t xml:space="preserve">we know that </w:t>
      </w:r>
      <w:r w:rsidR="00242F7E" w:rsidRPr="006B23FE">
        <w:rPr>
          <w:rFonts w:ascii="Segoe UI" w:hAnsi="Segoe UI" w:cs="Segoe UI"/>
          <w:lang w:val="en-AU"/>
        </w:rPr>
        <w:t xml:space="preserve">sexual harassment is more likely to occur in male-dominated </w:t>
      </w:r>
      <w:r w:rsidR="00242F7E" w:rsidRPr="006B23FE">
        <w:rPr>
          <w:rFonts w:ascii="Segoe UI" w:hAnsi="Segoe UI" w:cs="Segoe UI"/>
          <w:lang w:val="en-AU"/>
        </w:rPr>
        <w:lastRenderedPageBreak/>
        <w:t>workplaces.</w:t>
      </w:r>
      <w:r w:rsidR="00242F7E" w:rsidRPr="006B23FE">
        <w:rPr>
          <w:rStyle w:val="FootnoteReference"/>
          <w:rFonts w:ascii="Segoe UI" w:hAnsi="Segoe UI" w:cs="Segoe UI"/>
          <w:lang w:val="en-AU"/>
        </w:rPr>
        <w:footnoteReference w:id="19"/>
      </w:r>
      <w:r w:rsidR="00242F7E" w:rsidRPr="006B23FE">
        <w:rPr>
          <w:rFonts w:ascii="Segoe UI" w:hAnsi="Segoe UI" w:cs="Segoe UI"/>
          <w:lang w:val="en-AU"/>
        </w:rPr>
        <w:t xml:space="preserve"> </w:t>
      </w:r>
      <w:r w:rsidRPr="006B23FE">
        <w:rPr>
          <w:rFonts w:ascii="Segoe UI" w:hAnsi="Segoe UI" w:cs="Segoe UI"/>
          <w:lang w:val="en-AU"/>
        </w:rPr>
        <w:t xml:space="preserve">The </w:t>
      </w:r>
      <w:r w:rsidR="00433112" w:rsidRPr="006B23FE">
        <w:rPr>
          <w:rFonts w:ascii="Segoe UI" w:hAnsi="Segoe UI" w:cs="Segoe UI"/>
          <w:lang w:val="en-AU"/>
        </w:rPr>
        <w:t>sheltered</w:t>
      </w:r>
      <w:r w:rsidR="002F4BF1" w:rsidRPr="006B23FE">
        <w:rPr>
          <w:rFonts w:ascii="Segoe UI" w:hAnsi="Segoe UI" w:cs="Segoe UI"/>
          <w:lang w:val="en-AU"/>
        </w:rPr>
        <w:t xml:space="preserve"> or</w:t>
      </w:r>
      <w:r w:rsidRPr="006B23FE">
        <w:rPr>
          <w:rFonts w:ascii="Segoe UI" w:hAnsi="Segoe UI" w:cs="Segoe UI"/>
          <w:lang w:val="en-AU"/>
        </w:rPr>
        <w:t xml:space="preserve"> ‘hidden’ nature </w:t>
      </w:r>
      <w:r w:rsidR="002F4BF1" w:rsidRPr="006B23FE">
        <w:rPr>
          <w:rFonts w:ascii="Segoe UI" w:hAnsi="Segoe UI" w:cs="Segoe UI"/>
          <w:lang w:val="en-AU"/>
        </w:rPr>
        <w:t xml:space="preserve">of these workplaces </w:t>
      </w:r>
      <w:r w:rsidRPr="006B23FE">
        <w:rPr>
          <w:rFonts w:ascii="Segoe UI" w:hAnsi="Segoe UI" w:cs="Segoe UI"/>
          <w:lang w:val="en-AU"/>
        </w:rPr>
        <w:t xml:space="preserve">and </w:t>
      </w:r>
      <w:r w:rsidR="002F4BF1" w:rsidRPr="006B23FE">
        <w:rPr>
          <w:rFonts w:ascii="Segoe UI" w:hAnsi="Segoe UI" w:cs="Segoe UI"/>
          <w:lang w:val="en-AU"/>
        </w:rPr>
        <w:t xml:space="preserve">a </w:t>
      </w:r>
      <w:r w:rsidRPr="006B23FE">
        <w:rPr>
          <w:rFonts w:ascii="Segoe UI" w:hAnsi="Segoe UI" w:cs="Segoe UI"/>
          <w:lang w:val="en-AU"/>
        </w:rPr>
        <w:t xml:space="preserve">lack of independent oversight means it is difficult for women to speak up about violence, harassment or abuse in their workplace, make a complaint, or seek information or assistance. </w:t>
      </w:r>
      <w:r w:rsidR="002F4BF1" w:rsidRPr="006B23FE">
        <w:rPr>
          <w:rFonts w:ascii="Segoe UI" w:hAnsi="Segoe UI" w:cs="Segoe UI"/>
          <w:lang w:val="en-AU"/>
        </w:rPr>
        <w:t>These women are</w:t>
      </w:r>
      <w:r w:rsidR="00F51E2D" w:rsidRPr="006B23FE">
        <w:rPr>
          <w:rFonts w:ascii="Segoe UI" w:hAnsi="Segoe UI" w:cs="Segoe UI"/>
          <w:lang w:val="en-AU"/>
        </w:rPr>
        <w:t xml:space="preserve"> often</w:t>
      </w:r>
      <w:r w:rsidR="002F4BF1" w:rsidRPr="006B23FE">
        <w:rPr>
          <w:rFonts w:ascii="Segoe UI" w:hAnsi="Segoe UI" w:cs="Segoe UI"/>
          <w:lang w:val="en-AU"/>
        </w:rPr>
        <w:t xml:space="preserve"> invisible in the conversation about sexual harassment in the workplace.</w:t>
      </w:r>
    </w:p>
    <w:p w14:paraId="54CAF031" w14:textId="32521910" w:rsidR="00AF3DD2" w:rsidRPr="006B23FE" w:rsidRDefault="00D61F7F" w:rsidP="0086004A">
      <w:pPr>
        <w:jc w:val="both"/>
        <w:rPr>
          <w:rFonts w:ascii="Segoe UI" w:hAnsi="Segoe UI" w:cs="Segoe UI"/>
        </w:rPr>
      </w:pPr>
      <w:r w:rsidRPr="006B23FE">
        <w:rPr>
          <w:rStyle w:val="Heading2Char"/>
          <w:rFonts w:ascii="Segoe UI" w:hAnsi="Segoe UI" w:cs="Segoe UI"/>
          <w:b/>
          <w:noProof/>
          <w:color w:val="7030A0"/>
        </w:rPr>
        <mc:AlternateContent>
          <mc:Choice Requires="wps">
            <w:drawing>
              <wp:anchor distT="0" distB="0" distL="114300" distR="114300" simplePos="0" relativeHeight="251674624" behindDoc="0" locked="0" layoutInCell="1" allowOverlap="1" wp14:anchorId="3C258A82" wp14:editId="29CEF1F1">
                <wp:simplePos x="0" y="0"/>
                <wp:positionH relativeFrom="margin">
                  <wp:align>left</wp:align>
                </wp:positionH>
                <wp:positionV relativeFrom="paragraph">
                  <wp:posOffset>1694180</wp:posOffset>
                </wp:positionV>
                <wp:extent cx="6038850" cy="131445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6038850" cy="1314450"/>
                        </a:xfrm>
                        <a:prstGeom prst="rect">
                          <a:avLst/>
                        </a:prstGeom>
                        <a:solidFill>
                          <a:srgbClr val="FCF3FF"/>
                        </a:solidFill>
                        <a:ln w="6350">
                          <a:noFill/>
                        </a:ln>
                      </wps:spPr>
                      <wps:txbx>
                        <w:txbxContent>
                          <w:p w14:paraId="20B455EA" w14:textId="77777777" w:rsidR="001177AC" w:rsidRPr="008C34DF" w:rsidRDefault="001177AC" w:rsidP="00BC2D32">
                            <w:pPr>
                              <w:widowControl w:val="0"/>
                              <w:ind w:right="112"/>
                              <w:jc w:val="center"/>
                              <w:rPr>
                                <w:rFonts w:ascii="Segoe UI" w:hAnsi="Segoe UI" w:cs="Segoe UI"/>
                                <w:sz w:val="20"/>
                                <w:szCs w:val="20"/>
                              </w:rPr>
                            </w:pPr>
                            <w:r w:rsidRPr="008C34DF">
                              <w:rPr>
                                <w:rFonts w:ascii="Segoe UI" w:hAnsi="Segoe UI" w:cs="Segoe UI"/>
                                <w:i/>
                                <w:iCs/>
                                <w:sz w:val="20"/>
                                <w:szCs w:val="20"/>
                              </w:rPr>
                              <w:t>“Go to a… women’s organisation (or someone you can trust) that is likely to believe you. ‘Cause that’s the first thing you want... There’s nothing worse than going to somebody and they don’t believe you, and then you often stop there and you don’t follow it through. The other thing, for people with disabilities, be strong in yourself and know that what you’re feeling, if it’s feeling wrong, then it is wrong.”</w:t>
                            </w:r>
                            <w:r w:rsidRPr="008C34DF">
                              <w:rPr>
                                <w:rFonts w:ascii="Segoe UI" w:hAnsi="Segoe UI" w:cs="Segoe UI"/>
                                <w:iCs/>
                                <w:sz w:val="20"/>
                                <w:szCs w:val="20"/>
                              </w:rPr>
                              <w:t xml:space="preserve"> – </w:t>
                            </w:r>
                            <w:r w:rsidRPr="008C34DF">
                              <w:rPr>
                                <w:rFonts w:ascii="Segoe UI" w:hAnsi="Segoe UI" w:cs="Segoe UI"/>
                                <w:sz w:val="20"/>
                                <w:szCs w:val="20"/>
                              </w:rPr>
                              <w:t>Michelle</w:t>
                            </w:r>
                          </w:p>
                          <w:p w14:paraId="4AE1CABB" w14:textId="350B2F46" w:rsidR="001177AC" w:rsidRPr="00A62635" w:rsidRDefault="001177AC" w:rsidP="00A62635">
                            <w:pPr>
                              <w:widowControl w:val="0"/>
                              <w:ind w:right="112"/>
                              <w:jc w:val="both"/>
                              <w:rPr>
                                <w:rFonts w:ascii="Segoe UI" w:hAnsi="Segoe UI" w:cs="Segoe UI"/>
                                <w:sz w:val="18"/>
                                <w:szCs w:val="18"/>
                              </w:rPr>
                            </w:pPr>
                            <w:r w:rsidRPr="00A62635">
                              <w:rPr>
                                <w:rFonts w:ascii="Segoe UI" w:hAnsi="Segoe UI" w:cs="Segoe UI"/>
                                <w:sz w:val="18"/>
                                <w:szCs w:val="18"/>
                              </w:rPr>
                              <w:t>Source: WWDA, UNSW &amp; PWD, ‘Stop the Violence: Improving Service Delivery for Women and Girls with disabilities’, 2013.</w:t>
                            </w:r>
                            <w:r w:rsidRPr="00A62635">
                              <w:rPr>
                                <w:rFonts w:ascii="Segoe UI" w:hAnsi="Segoe UI" w:cs="Segoe UI"/>
                                <w:sz w:val="18"/>
                                <w:szCs w:val="18"/>
                              </w:rPr>
                              <w:br/>
                            </w:r>
                          </w:p>
                          <w:p w14:paraId="39FF8582" w14:textId="188F41A8" w:rsidR="001177AC" w:rsidRPr="00066367" w:rsidRDefault="001177AC" w:rsidP="00BC2D32">
                            <w:pPr>
                              <w:widowControl w:val="0"/>
                              <w:ind w:right="112"/>
                              <w:jc w:val="center"/>
                              <w:rPr>
                                <w:rFonts w:ascii="Segoe UI" w:hAnsi="Segoe UI" w:cs="Segoe UI"/>
                                <w:i/>
                                <w:i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58A82" id="Text Box 10" o:spid="_x0000_s1027" type="#_x0000_t202" style="position:absolute;left:0;text-align:left;margin-left:0;margin-top:133.4pt;width:475.5pt;height:103.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" fillcolor="#fcf3ff" stroked="f" strokeweight=".5pt">
                <v:textbox>
                  <w:txbxContent>
                    <w:p w14:paraId="20B455EA" w14:textId="77777777" w:rsidR="001177AC" w:rsidRPr="008C34DF" w:rsidRDefault="001177AC" w:rsidP="00BC2D32">
                      <w:pPr>
                        <w:widowControl w:val="0"/>
                        <w:ind w:right="112"/>
                        <w:jc w:val="center"/>
                        <w:rPr>
                          <w:rFonts w:ascii="Segoe UI" w:hAnsi="Segoe UI" w:cs="Segoe UI"/>
                          <w:sz w:val="20"/>
                          <w:szCs w:val="20"/>
                        </w:rPr>
                      </w:pPr>
                      <w:r w:rsidRPr="008C34DF">
                        <w:rPr>
                          <w:rFonts w:ascii="Segoe UI" w:hAnsi="Segoe UI" w:cs="Segoe UI"/>
                          <w:i/>
                          <w:iCs/>
                          <w:sz w:val="20"/>
                          <w:szCs w:val="20"/>
                        </w:rPr>
                        <w:t>“Go to a… women’s organisation (or someone you can trust) that is likely to believe you. ‘Cause that’s the first thing you want... There’s nothing worse than going to somebody and they don’t believe you, and then you often stop there and you don’t follow it through. The other thing, for people with disabilities, be strong in yourself and know that what you’re feeling, if it’s feeling wrong, then it is wrong.”</w:t>
                      </w:r>
                      <w:r w:rsidRPr="008C34DF">
                        <w:rPr>
                          <w:rFonts w:ascii="Segoe UI" w:hAnsi="Segoe UI" w:cs="Segoe UI"/>
                          <w:iCs/>
                          <w:sz w:val="20"/>
                          <w:szCs w:val="20"/>
                        </w:rPr>
                        <w:t xml:space="preserve"> – </w:t>
                      </w:r>
                      <w:r w:rsidRPr="008C34DF">
                        <w:rPr>
                          <w:rFonts w:ascii="Segoe UI" w:hAnsi="Segoe UI" w:cs="Segoe UI"/>
                          <w:sz w:val="20"/>
                          <w:szCs w:val="20"/>
                        </w:rPr>
                        <w:t>Michelle</w:t>
                      </w:r>
                    </w:p>
                    <w:p w14:paraId="4AE1CABB" w14:textId="350B2F46" w:rsidR="001177AC" w:rsidRPr="00A62635" w:rsidRDefault="001177AC" w:rsidP="00A62635">
                      <w:pPr>
                        <w:widowControl w:val="0"/>
                        <w:ind w:right="112"/>
                        <w:jc w:val="both"/>
                        <w:rPr>
                          <w:rFonts w:ascii="Segoe UI" w:hAnsi="Segoe UI" w:cs="Segoe UI"/>
                          <w:sz w:val="18"/>
                          <w:szCs w:val="18"/>
                        </w:rPr>
                      </w:pPr>
                      <w:r w:rsidRPr="00A62635">
                        <w:rPr>
                          <w:rFonts w:ascii="Segoe UI" w:hAnsi="Segoe UI" w:cs="Segoe UI"/>
                          <w:sz w:val="18"/>
                          <w:szCs w:val="18"/>
                        </w:rPr>
                        <w:t>Source: WWDA, UNSW &amp; PWD, ‘Stop the Violence: Improving Service Delivery for Women and Girls with disabilities’, 2013.</w:t>
                      </w:r>
                      <w:r w:rsidRPr="00A62635">
                        <w:rPr>
                          <w:rFonts w:ascii="Segoe UI" w:hAnsi="Segoe UI" w:cs="Segoe UI"/>
                          <w:sz w:val="18"/>
                          <w:szCs w:val="18"/>
                        </w:rPr>
                        <w:br/>
                      </w:r>
                    </w:p>
                    <w:p w14:paraId="39FF8582" w14:textId="188F41A8" w:rsidR="001177AC" w:rsidRPr="00066367" w:rsidRDefault="001177AC" w:rsidP="00BC2D32">
                      <w:pPr>
                        <w:widowControl w:val="0"/>
                        <w:ind w:right="112"/>
                        <w:jc w:val="center"/>
                        <w:rPr>
                          <w:rFonts w:ascii="Segoe UI" w:hAnsi="Segoe UI" w:cs="Segoe UI"/>
                          <w:i/>
                          <w:iCs/>
                          <w:sz w:val="20"/>
                          <w:szCs w:val="20"/>
                        </w:rPr>
                      </w:pPr>
                    </w:p>
                  </w:txbxContent>
                </v:textbox>
                <w10:wrap type="square" anchorx="margin"/>
              </v:shape>
            </w:pict>
          </mc:Fallback>
        </mc:AlternateContent>
      </w:r>
      <w:r w:rsidR="00AF3DD2" w:rsidRPr="006B23FE">
        <w:rPr>
          <w:rFonts w:ascii="Segoe UI" w:hAnsi="Segoe UI" w:cs="Segoe UI"/>
        </w:rPr>
        <w:t>Action and reform on this issue for women with disabilities means, firstly employing us, a commitment to creating inclusive, non-discriminatory workplaces, supporting us in the workplace and ensuring that gender equity campaigns represent and reach us. WDV hopes that the increased momentum and awareness gathering around this issue will result in meaningful reforms that include women with disabilities. We call for a stronger regulatory and prevention focus, shifting the burden from the individual and instead onto workplaces, public bodies and communities to create inclusive, safe and sexual harassment-free environments, which include women with disabilities.</w:t>
      </w:r>
    </w:p>
    <w:p w14:paraId="2470B7CE" w14:textId="7F614A0D" w:rsidR="003D584D" w:rsidRPr="00D61F7F" w:rsidRDefault="00705D10" w:rsidP="000B037E">
      <w:pPr>
        <w:rPr>
          <w:rFonts w:ascii="Segoe UI" w:eastAsiaTheme="majorEastAsia" w:hAnsi="Segoe UI" w:cs="Segoe UI"/>
          <w:b/>
          <w:color w:val="7030A0"/>
          <w:sz w:val="26"/>
          <w:szCs w:val="26"/>
        </w:rPr>
      </w:pPr>
      <w:bookmarkStart w:id="10" w:name="_Toc536095097"/>
      <w:r w:rsidRPr="00D61F7F">
        <w:rPr>
          <w:rFonts w:ascii="Segoe UI" w:hAnsi="Segoe UI" w:cs="Segoe UI"/>
          <w:b/>
          <w:color w:val="7030A0"/>
          <w:sz w:val="26"/>
          <w:szCs w:val="26"/>
        </w:rPr>
        <w:t>The d</w:t>
      </w:r>
      <w:r w:rsidR="00F47C63" w:rsidRPr="00D61F7F">
        <w:rPr>
          <w:rFonts w:ascii="Segoe UI" w:hAnsi="Segoe UI" w:cs="Segoe UI"/>
          <w:b/>
          <w:color w:val="7030A0"/>
          <w:sz w:val="26"/>
          <w:szCs w:val="26"/>
        </w:rPr>
        <w:t>rivers of workplace sexual harassment</w:t>
      </w:r>
      <w:bookmarkEnd w:id="8"/>
      <w:bookmarkEnd w:id="10"/>
      <w:r w:rsidR="006D4D9C" w:rsidRPr="00D61F7F">
        <w:rPr>
          <w:rFonts w:ascii="Segoe UI" w:hAnsi="Segoe UI" w:cs="Segoe UI"/>
          <w:b/>
          <w:color w:val="7030A0"/>
          <w:sz w:val="26"/>
          <w:szCs w:val="26"/>
        </w:rPr>
        <w:t xml:space="preserve"> </w:t>
      </w:r>
    </w:p>
    <w:p w14:paraId="49F3ED5D" w14:textId="4A295726" w:rsidR="009D1235" w:rsidRPr="00D61F7F" w:rsidRDefault="006C6032" w:rsidP="006D4B3C">
      <w:pPr>
        <w:pStyle w:val="Heading3"/>
        <w:rPr>
          <w:rFonts w:ascii="Segoe UI" w:hAnsi="Segoe UI" w:cs="Segoe UI"/>
        </w:rPr>
      </w:pPr>
      <w:bookmarkStart w:id="11" w:name="_Toc536095098"/>
      <w:r w:rsidRPr="00D61F7F">
        <w:rPr>
          <w:rFonts w:ascii="Segoe UI" w:hAnsi="Segoe UI" w:cs="Segoe UI"/>
          <w:color w:val="7030A0"/>
        </w:rPr>
        <w:t xml:space="preserve">An intersectional </w:t>
      </w:r>
      <w:r w:rsidR="003B7479" w:rsidRPr="00D61F7F">
        <w:rPr>
          <w:rFonts w:ascii="Segoe UI" w:hAnsi="Segoe UI" w:cs="Segoe UI"/>
          <w:color w:val="7030A0"/>
        </w:rPr>
        <w:t>and human rights</w:t>
      </w:r>
      <w:r w:rsidR="00E37784" w:rsidRPr="00D61F7F">
        <w:rPr>
          <w:rFonts w:ascii="Segoe UI" w:hAnsi="Segoe UI" w:cs="Segoe UI"/>
          <w:color w:val="7030A0"/>
        </w:rPr>
        <w:t xml:space="preserve"> approach</w:t>
      </w:r>
      <w:bookmarkEnd w:id="11"/>
    </w:p>
    <w:p w14:paraId="73E41233" w14:textId="77777777" w:rsidR="00D57DC4" w:rsidRPr="00D61F7F" w:rsidRDefault="009D1235" w:rsidP="009D1235">
      <w:pPr>
        <w:jc w:val="both"/>
        <w:rPr>
          <w:rFonts w:ascii="Segoe UI" w:hAnsi="Segoe UI" w:cs="Segoe UI"/>
        </w:rPr>
      </w:pPr>
      <w:r w:rsidRPr="00D61F7F">
        <w:rPr>
          <w:rFonts w:ascii="Segoe UI" w:hAnsi="Segoe UI" w:cs="Segoe UI"/>
        </w:rPr>
        <w:t>We stress the importance of ta</w:t>
      </w:r>
      <w:r w:rsidR="00795E92" w:rsidRPr="00D61F7F">
        <w:rPr>
          <w:rFonts w:ascii="Segoe UI" w:hAnsi="Segoe UI" w:cs="Segoe UI"/>
        </w:rPr>
        <w:t xml:space="preserve">king an intersectional and human rights-based approach </w:t>
      </w:r>
      <w:r w:rsidRPr="00D61F7F">
        <w:rPr>
          <w:rFonts w:ascii="Segoe UI" w:hAnsi="Segoe UI" w:cs="Segoe UI"/>
        </w:rPr>
        <w:t>to understanding the drivers of sexual harassment</w:t>
      </w:r>
      <w:r w:rsidR="00530D0D" w:rsidRPr="00D61F7F">
        <w:rPr>
          <w:rFonts w:ascii="Segoe UI" w:hAnsi="Segoe UI" w:cs="Segoe UI"/>
        </w:rPr>
        <w:t xml:space="preserve"> for women with disabilities. </w:t>
      </w:r>
      <w:r w:rsidRPr="00D61F7F">
        <w:rPr>
          <w:rFonts w:ascii="Segoe UI" w:hAnsi="Segoe UI" w:cs="Segoe UI"/>
        </w:rPr>
        <w:t xml:space="preserve">Taking an intersectional approach includes acknowledging that inequalities </w:t>
      </w:r>
      <w:r w:rsidR="00160E99" w:rsidRPr="00D61F7F">
        <w:rPr>
          <w:rFonts w:ascii="Segoe UI" w:hAnsi="Segoe UI" w:cs="Segoe UI"/>
        </w:rPr>
        <w:t xml:space="preserve">and disadvantage </w:t>
      </w:r>
      <w:r w:rsidRPr="00D61F7F">
        <w:rPr>
          <w:rFonts w:ascii="Segoe UI" w:hAnsi="Segoe UI" w:cs="Segoe UI"/>
        </w:rPr>
        <w:t>are never the result of a single or separate factor such as race, class or gender.</w:t>
      </w:r>
      <w:r w:rsidRPr="00D61F7F">
        <w:rPr>
          <w:rStyle w:val="FootnoteReference"/>
          <w:rFonts w:ascii="Segoe UI" w:hAnsi="Segoe UI" w:cs="Segoe UI"/>
        </w:rPr>
        <w:footnoteReference w:id="20"/>
      </w:r>
      <w:r w:rsidRPr="00D61F7F">
        <w:rPr>
          <w:rFonts w:ascii="Segoe UI" w:hAnsi="Segoe UI" w:cs="Segoe UI"/>
        </w:rPr>
        <w:t xml:space="preserve"> Intersectional </w:t>
      </w:r>
      <w:r w:rsidR="00654A86" w:rsidRPr="00D61F7F">
        <w:rPr>
          <w:rFonts w:ascii="Segoe UI" w:hAnsi="Segoe UI" w:cs="Segoe UI"/>
        </w:rPr>
        <w:t xml:space="preserve">feminist </w:t>
      </w:r>
      <w:r w:rsidRPr="00D61F7F">
        <w:rPr>
          <w:rFonts w:ascii="Segoe UI" w:hAnsi="Segoe UI" w:cs="Segoe UI"/>
        </w:rPr>
        <w:t xml:space="preserve">theory understands the multi-layered and intersecting nature of disadvantage. </w:t>
      </w:r>
    </w:p>
    <w:p w14:paraId="2DE5EAB8" w14:textId="0ABE4AE4" w:rsidR="009D1235" w:rsidRPr="00D61F7F" w:rsidRDefault="00D45884" w:rsidP="009D1235">
      <w:pPr>
        <w:jc w:val="both"/>
        <w:rPr>
          <w:rFonts w:ascii="Segoe UI" w:hAnsi="Segoe UI" w:cs="Segoe UI"/>
        </w:rPr>
      </w:pPr>
      <w:r w:rsidRPr="00D61F7F">
        <w:rPr>
          <w:rFonts w:ascii="Segoe UI" w:hAnsi="Segoe UI" w:cs="Segoe UI"/>
        </w:rPr>
        <w:t xml:space="preserve">Disability discrimination, combined with sex discrimination, raises the level of risk for women with disabilities in experiencing violence, harassment and abuse. </w:t>
      </w:r>
      <w:r w:rsidR="00280965" w:rsidRPr="00D61F7F">
        <w:rPr>
          <w:rFonts w:ascii="Segoe UI" w:hAnsi="Segoe UI" w:cs="Segoe UI"/>
        </w:rPr>
        <w:t xml:space="preserve">When we experience two kinds of discrimination, it can be said that we experience </w:t>
      </w:r>
      <w:r w:rsidR="00280965" w:rsidRPr="00D61F7F">
        <w:rPr>
          <w:rFonts w:ascii="Segoe UI" w:hAnsi="Segoe UI" w:cs="Segoe UI"/>
          <w:b/>
        </w:rPr>
        <w:t>intersectional discrimination</w:t>
      </w:r>
      <w:r w:rsidR="00280965" w:rsidRPr="00D61F7F">
        <w:rPr>
          <w:rFonts w:ascii="Segoe UI" w:hAnsi="Segoe UI" w:cs="Segoe UI"/>
        </w:rPr>
        <w:t>, new and discrete forms of discrimination.</w:t>
      </w:r>
      <w:r w:rsidR="00280965" w:rsidRPr="00D61F7F">
        <w:rPr>
          <w:rStyle w:val="FootnoteReference"/>
          <w:rFonts w:ascii="Segoe UI" w:hAnsi="Segoe UI" w:cs="Segoe UI"/>
        </w:rPr>
        <w:footnoteReference w:id="21"/>
      </w:r>
      <w:r w:rsidR="00280965" w:rsidRPr="00D61F7F">
        <w:rPr>
          <w:rFonts w:ascii="Segoe UI" w:hAnsi="Segoe UI" w:cs="Segoe UI"/>
        </w:rPr>
        <w:t xml:space="preserve"> </w:t>
      </w:r>
      <w:r w:rsidR="009D1235" w:rsidRPr="00D61F7F">
        <w:rPr>
          <w:rFonts w:ascii="Segoe UI" w:hAnsi="Segoe UI" w:cs="Segoe UI"/>
        </w:rPr>
        <w:t xml:space="preserve">For women with </w:t>
      </w:r>
      <w:r w:rsidR="009D1235" w:rsidRPr="00D61F7F">
        <w:rPr>
          <w:rFonts w:ascii="Segoe UI" w:hAnsi="Segoe UI" w:cs="Segoe UI"/>
        </w:rPr>
        <w:lastRenderedPageBreak/>
        <w:t xml:space="preserve">disabilities, experiences of sexual harassment </w:t>
      </w:r>
      <w:r w:rsidR="00160E99" w:rsidRPr="00D61F7F">
        <w:rPr>
          <w:rFonts w:ascii="Segoe UI" w:hAnsi="Segoe UI" w:cs="Segoe UI"/>
        </w:rPr>
        <w:t>also relate</w:t>
      </w:r>
      <w:r w:rsidR="009D1235" w:rsidRPr="00D61F7F">
        <w:rPr>
          <w:rFonts w:ascii="Segoe UI" w:hAnsi="Segoe UI" w:cs="Segoe UI"/>
        </w:rPr>
        <w:t xml:space="preserve"> to experiences of disability</w:t>
      </w:r>
      <w:r w:rsidR="003857F0" w:rsidRPr="00D61F7F">
        <w:rPr>
          <w:rFonts w:ascii="Segoe UI" w:hAnsi="Segoe UI" w:cs="Segoe UI"/>
        </w:rPr>
        <w:t xml:space="preserve"> harassment and discrimination. This </w:t>
      </w:r>
      <w:r w:rsidR="004501B9" w:rsidRPr="00D61F7F">
        <w:rPr>
          <w:rFonts w:ascii="Segoe UI" w:hAnsi="Segoe UI" w:cs="Segoe UI"/>
        </w:rPr>
        <w:t>can</w:t>
      </w:r>
      <w:r w:rsidR="003857F0" w:rsidRPr="00D61F7F">
        <w:rPr>
          <w:rFonts w:ascii="Segoe UI" w:hAnsi="Segoe UI" w:cs="Segoe UI"/>
        </w:rPr>
        <w:t xml:space="preserve"> take the form of experiencing</w:t>
      </w:r>
      <w:r w:rsidR="0018000E" w:rsidRPr="00D61F7F">
        <w:rPr>
          <w:rFonts w:ascii="Segoe UI" w:hAnsi="Segoe UI" w:cs="Segoe UI"/>
        </w:rPr>
        <w:t>, for example,</w:t>
      </w:r>
      <w:r w:rsidR="003857F0" w:rsidRPr="00D61F7F">
        <w:rPr>
          <w:rFonts w:ascii="Segoe UI" w:hAnsi="Segoe UI" w:cs="Segoe UI"/>
        </w:rPr>
        <w:t xml:space="preserve"> both sexual harassment from a colleague, coupled with workplace bullying, insults or comments about a woman’s disability, refusals to take into account </w:t>
      </w:r>
      <w:r w:rsidR="00530D0D" w:rsidRPr="00D61F7F">
        <w:rPr>
          <w:rFonts w:ascii="Segoe UI" w:hAnsi="Segoe UI" w:cs="Segoe UI"/>
        </w:rPr>
        <w:t xml:space="preserve">requests for reasonable adjustments, </w:t>
      </w:r>
      <w:r w:rsidRPr="00D61F7F">
        <w:rPr>
          <w:rFonts w:ascii="Segoe UI" w:hAnsi="Segoe UI" w:cs="Segoe UI"/>
        </w:rPr>
        <w:t xml:space="preserve">denial of necessary </w:t>
      </w:r>
      <w:r w:rsidR="00530D0D" w:rsidRPr="00D61F7F">
        <w:rPr>
          <w:rFonts w:ascii="Segoe UI" w:hAnsi="Segoe UI" w:cs="Segoe UI"/>
        </w:rPr>
        <w:t xml:space="preserve">flexible </w:t>
      </w:r>
      <w:r w:rsidRPr="00D61F7F">
        <w:rPr>
          <w:rFonts w:ascii="Segoe UI" w:hAnsi="Segoe UI" w:cs="Segoe UI"/>
        </w:rPr>
        <w:t xml:space="preserve">working </w:t>
      </w:r>
      <w:r w:rsidR="00530D0D" w:rsidRPr="00D61F7F">
        <w:rPr>
          <w:rFonts w:ascii="Segoe UI" w:hAnsi="Segoe UI" w:cs="Segoe UI"/>
        </w:rPr>
        <w:t>arrangements</w:t>
      </w:r>
      <w:r w:rsidR="003857F0" w:rsidRPr="00D61F7F">
        <w:rPr>
          <w:rFonts w:ascii="Segoe UI" w:hAnsi="Segoe UI" w:cs="Segoe UI"/>
        </w:rPr>
        <w:t xml:space="preserve"> or a change in treatment </w:t>
      </w:r>
      <w:r w:rsidR="004501B9" w:rsidRPr="00D61F7F">
        <w:rPr>
          <w:rFonts w:ascii="Segoe UI" w:hAnsi="Segoe UI" w:cs="Segoe UI"/>
        </w:rPr>
        <w:t>from managers</w:t>
      </w:r>
      <w:r w:rsidR="0018000E" w:rsidRPr="00D61F7F">
        <w:rPr>
          <w:rFonts w:ascii="Segoe UI" w:hAnsi="Segoe UI" w:cs="Segoe UI"/>
        </w:rPr>
        <w:t xml:space="preserve"> or colleagues </w:t>
      </w:r>
      <w:r w:rsidR="003857F0" w:rsidRPr="00D61F7F">
        <w:rPr>
          <w:rFonts w:ascii="Segoe UI" w:hAnsi="Segoe UI" w:cs="Segoe UI"/>
        </w:rPr>
        <w:t xml:space="preserve">after disclosing a disability.  </w:t>
      </w:r>
    </w:p>
    <w:p w14:paraId="0154784F" w14:textId="2FA8FDBB" w:rsidR="000B2BC6" w:rsidRPr="00D61F7F" w:rsidRDefault="009D1235" w:rsidP="008C46D7">
      <w:pPr>
        <w:jc w:val="both"/>
        <w:rPr>
          <w:rFonts w:ascii="Segoe UI" w:hAnsi="Segoe UI" w:cs="Segoe UI"/>
        </w:rPr>
      </w:pPr>
      <w:r w:rsidRPr="00D61F7F">
        <w:rPr>
          <w:rFonts w:ascii="Segoe UI" w:hAnsi="Segoe UI" w:cs="Segoe UI"/>
        </w:rPr>
        <w:t>Intersectionality has grown out of a rich history of black feminist theory and activism in the United States, beginning in the 1960s and 70s, directly as a result of looking at the way t</w:t>
      </w:r>
      <w:r w:rsidR="00703A1A" w:rsidRPr="00D61F7F">
        <w:rPr>
          <w:rFonts w:ascii="Segoe UI" w:hAnsi="Segoe UI" w:cs="Segoe UI"/>
        </w:rPr>
        <w:t>hat discrimination law operates. Theories of intersectionality describe</w:t>
      </w:r>
      <w:r w:rsidR="00C67CDC" w:rsidRPr="00D61F7F">
        <w:rPr>
          <w:rFonts w:ascii="Segoe UI" w:hAnsi="Segoe UI" w:cs="Segoe UI"/>
        </w:rPr>
        <w:t>d</w:t>
      </w:r>
      <w:r w:rsidR="00703A1A" w:rsidRPr="00D61F7F">
        <w:rPr>
          <w:rFonts w:ascii="Segoe UI" w:hAnsi="Segoe UI" w:cs="Segoe UI"/>
        </w:rPr>
        <w:t xml:space="preserve"> </w:t>
      </w:r>
      <w:r w:rsidRPr="00D61F7F">
        <w:rPr>
          <w:rFonts w:ascii="Segoe UI" w:hAnsi="Segoe UI" w:cs="Segoe UI"/>
        </w:rPr>
        <w:t xml:space="preserve">the way that for black women, the discrimination </w:t>
      </w:r>
      <w:r w:rsidR="000B2BC6" w:rsidRPr="00D61F7F">
        <w:rPr>
          <w:rFonts w:ascii="Segoe UI" w:hAnsi="Segoe UI" w:cs="Segoe UI"/>
        </w:rPr>
        <w:t>often</w:t>
      </w:r>
      <w:r w:rsidRPr="00D61F7F">
        <w:rPr>
          <w:rFonts w:ascii="Segoe UI" w:hAnsi="Segoe UI" w:cs="Segoe UI"/>
        </w:rPr>
        <w:t xml:space="preserve"> faced was on combined grounds of discrimination, on the basis of both sex </w:t>
      </w:r>
      <w:r w:rsidRPr="00D61F7F">
        <w:rPr>
          <w:rFonts w:ascii="Segoe UI" w:hAnsi="Segoe UI" w:cs="Segoe UI"/>
          <w:i/>
        </w:rPr>
        <w:t>and</w:t>
      </w:r>
      <w:r w:rsidR="00280965" w:rsidRPr="00D61F7F">
        <w:rPr>
          <w:rFonts w:ascii="Segoe UI" w:hAnsi="Segoe UI" w:cs="Segoe UI"/>
        </w:rPr>
        <w:t xml:space="preserve"> race. </w:t>
      </w:r>
      <w:r w:rsidRPr="00D61F7F">
        <w:rPr>
          <w:rFonts w:ascii="Segoe UI" w:hAnsi="Segoe UI" w:cs="Segoe UI"/>
        </w:rPr>
        <w:t>The federal anti-discrimination legislation in Australia covers four s</w:t>
      </w:r>
      <w:r w:rsidR="00C67CDC" w:rsidRPr="00D61F7F">
        <w:rPr>
          <w:rFonts w:ascii="Segoe UI" w:hAnsi="Segoe UI" w:cs="Segoe UI"/>
        </w:rPr>
        <w:t xml:space="preserve">eparate pieces of legislation (the </w:t>
      </w:r>
      <w:r w:rsidR="00A2454F" w:rsidRPr="00D61F7F">
        <w:rPr>
          <w:rFonts w:ascii="Segoe UI" w:hAnsi="Segoe UI" w:cs="Segoe UI"/>
          <w:i/>
        </w:rPr>
        <w:t xml:space="preserve">Age Discrimination Act </w:t>
      </w:r>
      <w:r w:rsidR="00A2454F" w:rsidRPr="00D61F7F">
        <w:rPr>
          <w:rFonts w:ascii="Segoe UI" w:hAnsi="Segoe UI" w:cs="Segoe UI"/>
        </w:rPr>
        <w:t xml:space="preserve">2004, </w:t>
      </w:r>
      <w:r w:rsidR="00A2454F" w:rsidRPr="00D61F7F">
        <w:rPr>
          <w:rFonts w:ascii="Segoe UI" w:hAnsi="Segoe UI" w:cs="Segoe UI"/>
          <w:i/>
        </w:rPr>
        <w:t xml:space="preserve">Disability Discrimination Act </w:t>
      </w:r>
      <w:r w:rsidR="00A2454F" w:rsidRPr="00D61F7F">
        <w:rPr>
          <w:rFonts w:ascii="Segoe UI" w:hAnsi="Segoe UI" w:cs="Segoe UI"/>
        </w:rPr>
        <w:t>1992</w:t>
      </w:r>
      <w:r w:rsidR="00A2454F" w:rsidRPr="00D61F7F">
        <w:rPr>
          <w:rFonts w:ascii="Segoe UI" w:hAnsi="Segoe UI" w:cs="Segoe UI"/>
          <w:i/>
        </w:rPr>
        <w:t xml:space="preserve">, Sex Discrimination Act </w:t>
      </w:r>
      <w:r w:rsidR="00A2454F" w:rsidRPr="00D61F7F">
        <w:rPr>
          <w:rFonts w:ascii="Segoe UI" w:hAnsi="Segoe UI" w:cs="Segoe UI"/>
        </w:rPr>
        <w:t>1984</w:t>
      </w:r>
      <w:r w:rsidR="00C67CDC" w:rsidRPr="00D61F7F">
        <w:rPr>
          <w:rFonts w:ascii="Segoe UI" w:hAnsi="Segoe UI" w:cs="Segoe UI"/>
        </w:rPr>
        <w:t>)</w:t>
      </w:r>
      <w:r w:rsidR="00A2454F" w:rsidRPr="00D61F7F">
        <w:rPr>
          <w:rFonts w:ascii="Segoe UI" w:hAnsi="Segoe UI" w:cs="Segoe UI"/>
          <w:i/>
        </w:rPr>
        <w:t xml:space="preserve">, </w:t>
      </w:r>
      <w:r w:rsidRPr="00D61F7F">
        <w:rPr>
          <w:rFonts w:ascii="Segoe UI" w:hAnsi="Segoe UI" w:cs="Segoe UI"/>
        </w:rPr>
        <w:t xml:space="preserve">where each law is designed to address discrimination on the basis of only one type of </w:t>
      </w:r>
      <w:r w:rsidR="00654A86" w:rsidRPr="00D61F7F">
        <w:rPr>
          <w:rFonts w:ascii="Segoe UI" w:hAnsi="Segoe UI" w:cs="Segoe UI"/>
        </w:rPr>
        <w:t>‘</w:t>
      </w:r>
      <w:r w:rsidRPr="00D61F7F">
        <w:rPr>
          <w:rFonts w:ascii="Segoe UI" w:hAnsi="Segoe UI" w:cs="Segoe UI"/>
        </w:rPr>
        <w:t>difference</w:t>
      </w:r>
      <w:r w:rsidR="00654A86" w:rsidRPr="00D61F7F">
        <w:rPr>
          <w:rFonts w:ascii="Segoe UI" w:hAnsi="Segoe UI" w:cs="Segoe UI"/>
        </w:rPr>
        <w:t>’</w:t>
      </w:r>
      <w:r w:rsidRPr="00D61F7F">
        <w:rPr>
          <w:rFonts w:ascii="Segoe UI" w:hAnsi="Segoe UI" w:cs="Segoe UI"/>
        </w:rPr>
        <w:t xml:space="preserve"> or </w:t>
      </w:r>
      <w:r w:rsidR="00654A86" w:rsidRPr="00D61F7F">
        <w:rPr>
          <w:rFonts w:ascii="Segoe UI" w:hAnsi="Segoe UI" w:cs="Segoe UI"/>
        </w:rPr>
        <w:t>‘</w:t>
      </w:r>
      <w:r w:rsidRPr="00D61F7F">
        <w:rPr>
          <w:rFonts w:ascii="Segoe UI" w:hAnsi="Segoe UI" w:cs="Segoe UI"/>
        </w:rPr>
        <w:t>characteristic</w:t>
      </w:r>
      <w:r w:rsidR="00654A86" w:rsidRPr="00D61F7F">
        <w:rPr>
          <w:rFonts w:ascii="Segoe UI" w:hAnsi="Segoe UI" w:cs="Segoe UI"/>
        </w:rPr>
        <w:t>’</w:t>
      </w:r>
      <w:r w:rsidRPr="00D61F7F">
        <w:rPr>
          <w:rFonts w:ascii="Segoe UI" w:hAnsi="Segoe UI" w:cs="Segoe UI"/>
        </w:rPr>
        <w:t>. This structure is not designed for taki</w:t>
      </w:r>
      <w:r w:rsidR="000A2D11" w:rsidRPr="00D61F7F">
        <w:rPr>
          <w:rFonts w:ascii="Segoe UI" w:hAnsi="Segoe UI" w:cs="Segoe UI"/>
        </w:rPr>
        <w:t>ng into account any variation</w:t>
      </w:r>
      <w:r w:rsidR="00057859" w:rsidRPr="00D61F7F">
        <w:rPr>
          <w:rFonts w:ascii="Segoe UI" w:hAnsi="Segoe UI" w:cs="Segoe UI"/>
        </w:rPr>
        <w:t>s</w:t>
      </w:r>
      <w:r w:rsidR="000A2D11" w:rsidRPr="00D61F7F">
        <w:rPr>
          <w:rFonts w:ascii="Segoe UI" w:hAnsi="Segoe UI" w:cs="Segoe UI"/>
        </w:rPr>
        <w:t xml:space="preserve"> on</w:t>
      </w:r>
      <w:r w:rsidRPr="00D61F7F">
        <w:rPr>
          <w:rFonts w:ascii="Segoe UI" w:hAnsi="Segoe UI" w:cs="Segoe UI"/>
        </w:rPr>
        <w:t xml:space="preserve"> the experience of sex discrimination, such as discrimination on the grounds of both sex </w:t>
      </w:r>
      <w:r w:rsidRPr="00D61F7F">
        <w:rPr>
          <w:rFonts w:ascii="Segoe UI" w:hAnsi="Segoe UI" w:cs="Segoe UI"/>
          <w:i/>
        </w:rPr>
        <w:t>and</w:t>
      </w:r>
      <w:r w:rsidRPr="00D61F7F">
        <w:rPr>
          <w:rFonts w:ascii="Segoe UI" w:hAnsi="Segoe UI" w:cs="Segoe UI"/>
        </w:rPr>
        <w:t xml:space="preserve"> disability.</w:t>
      </w:r>
    </w:p>
    <w:p w14:paraId="7FF8AF10" w14:textId="7D317484" w:rsidR="009D1235" w:rsidRPr="00D61F7F" w:rsidRDefault="009D1235" w:rsidP="008C46D7">
      <w:pPr>
        <w:jc w:val="both"/>
        <w:rPr>
          <w:rFonts w:ascii="Segoe UI" w:hAnsi="Segoe UI" w:cs="Segoe UI"/>
        </w:rPr>
      </w:pPr>
      <w:r w:rsidRPr="00D61F7F">
        <w:rPr>
          <w:rFonts w:ascii="Segoe UI" w:hAnsi="Segoe UI" w:cs="Segoe UI"/>
        </w:rPr>
        <w:t>The case law in Australia demonstrates that legal claims by women in these categories, who are affected by multiple discrimination grounds, are rarely litigated.</w:t>
      </w:r>
      <w:r w:rsidRPr="00D61F7F">
        <w:rPr>
          <w:rStyle w:val="FootnoteReference"/>
          <w:rFonts w:ascii="Segoe UI" w:hAnsi="Segoe UI" w:cs="Segoe UI"/>
        </w:rPr>
        <w:footnoteReference w:id="22"/>
      </w:r>
      <w:r w:rsidR="000B279C" w:rsidRPr="00D61F7F">
        <w:rPr>
          <w:rFonts w:ascii="Segoe UI" w:hAnsi="Segoe UI" w:cs="Segoe UI"/>
        </w:rPr>
        <w:t xml:space="preserve"> </w:t>
      </w:r>
      <w:r w:rsidR="008A6ADB" w:rsidRPr="00D61F7F">
        <w:rPr>
          <w:rFonts w:ascii="Segoe UI" w:hAnsi="Segoe UI" w:cs="Segoe UI"/>
        </w:rPr>
        <w:t xml:space="preserve">This is likely to be a result of multiple and overlapping forms of </w:t>
      </w:r>
      <w:r w:rsidR="00AC1F4C" w:rsidRPr="00D61F7F">
        <w:rPr>
          <w:rFonts w:ascii="Segoe UI" w:hAnsi="Segoe UI" w:cs="Segoe UI"/>
        </w:rPr>
        <w:t>marginalis</w:t>
      </w:r>
      <w:r w:rsidR="008A6ADB" w:rsidRPr="00D61F7F">
        <w:rPr>
          <w:rFonts w:ascii="Segoe UI" w:hAnsi="Segoe UI" w:cs="Segoe UI"/>
        </w:rPr>
        <w:t>ation</w:t>
      </w:r>
      <w:r w:rsidR="00606380" w:rsidRPr="00D61F7F">
        <w:rPr>
          <w:rFonts w:ascii="Segoe UI" w:hAnsi="Segoe UI" w:cs="Segoe UI"/>
        </w:rPr>
        <w:t xml:space="preserve">, </w:t>
      </w:r>
      <w:r w:rsidR="008A6ADB" w:rsidRPr="00D61F7F">
        <w:rPr>
          <w:rFonts w:ascii="Segoe UI" w:hAnsi="Segoe UI" w:cs="Segoe UI"/>
        </w:rPr>
        <w:t>but the</w:t>
      </w:r>
      <w:r w:rsidR="004C59F9" w:rsidRPr="00D61F7F">
        <w:rPr>
          <w:rFonts w:ascii="Segoe UI" w:hAnsi="Segoe UI" w:cs="Segoe UI"/>
        </w:rPr>
        <w:t xml:space="preserve"> reality is that discrimination, </w:t>
      </w:r>
      <w:r w:rsidR="008A6ADB" w:rsidRPr="00D61F7F">
        <w:rPr>
          <w:rFonts w:ascii="Segoe UI" w:hAnsi="Segoe UI" w:cs="Segoe UI"/>
        </w:rPr>
        <w:t>harassment</w:t>
      </w:r>
      <w:r w:rsidR="001C06B9" w:rsidRPr="00D61F7F">
        <w:rPr>
          <w:rFonts w:ascii="Segoe UI" w:hAnsi="Segoe UI" w:cs="Segoe UI"/>
        </w:rPr>
        <w:t xml:space="preserve"> and victimis</w:t>
      </w:r>
      <w:r w:rsidR="004C59F9" w:rsidRPr="00D61F7F">
        <w:rPr>
          <w:rFonts w:ascii="Segoe UI" w:hAnsi="Segoe UI" w:cs="Segoe UI"/>
        </w:rPr>
        <w:t>ation in the workplace</w:t>
      </w:r>
      <w:r w:rsidR="008A6ADB" w:rsidRPr="00D61F7F">
        <w:rPr>
          <w:rFonts w:ascii="Segoe UI" w:hAnsi="Segoe UI" w:cs="Segoe UI"/>
        </w:rPr>
        <w:t xml:space="preserve"> often relates to multiple </w:t>
      </w:r>
      <w:r w:rsidR="005A7D77" w:rsidRPr="00D61F7F">
        <w:rPr>
          <w:rFonts w:ascii="Segoe UI" w:hAnsi="Segoe UI" w:cs="Segoe UI"/>
        </w:rPr>
        <w:t>‘characteristics’</w:t>
      </w:r>
      <w:r w:rsidR="00C84609" w:rsidRPr="00D61F7F">
        <w:rPr>
          <w:rFonts w:ascii="Segoe UI" w:hAnsi="Segoe UI" w:cs="Segoe UI"/>
        </w:rPr>
        <w:t xml:space="preserve"> </w:t>
      </w:r>
      <w:r w:rsidR="001C06B9" w:rsidRPr="00D61F7F">
        <w:rPr>
          <w:rFonts w:ascii="Segoe UI" w:hAnsi="Segoe UI" w:cs="Segoe UI"/>
        </w:rPr>
        <w:t>and</w:t>
      </w:r>
      <w:r w:rsidR="00C84609" w:rsidRPr="00D61F7F">
        <w:rPr>
          <w:rFonts w:ascii="Segoe UI" w:hAnsi="Segoe UI" w:cs="Segoe UI"/>
        </w:rPr>
        <w:t xml:space="preserve"> power dynamics</w:t>
      </w:r>
      <w:r w:rsidR="005A7D77" w:rsidRPr="00D61F7F">
        <w:rPr>
          <w:rFonts w:ascii="Segoe UI" w:hAnsi="Segoe UI" w:cs="Segoe UI"/>
        </w:rPr>
        <w:t xml:space="preserve">. </w:t>
      </w:r>
      <w:r w:rsidR="00075CD9" w:rsidRPr="00D61F7F">
        <w:rPr>
          <w:rFonts w:ascii="Segoe UI" w:hAnsi="Segoe UI" w:cs="Segoe UI"/>
        </w:rPr>
        <w:t>We draw attention to this</w:t>
      </w:r>
      <w:r w:rsidRPr="00D61F7F">
        <w:rPr>
          <w:rFonts w:ascii="Segoe UI" w:hAnsi="Segoe UI" w:cs="Segoe UI"/>
        </w:rPr>
        <w:t xml:space="preserve"> overall legal structure </w:t>
      </w:r>
      <w:r w:rsidR="00075CD9" w:rsidRPr="00D61F7F">
        <w:rPr>
          <w:rFonts w:ascii="Segoe UI" w:hAnsi="Segoe UI" w:cs="Segoe UI"/>
        </w:rPr>
        <w:t>for</w:t>
      </w:r>
      <w:r w:rsidR="00A71546" w:rsidRPr="00D61F7F">
        <w:rPr>
          <w:rFonts w:ascii="Segoe UI" w:hAnsi="Segoe UI" w:cs="Segoe UI"/>
        </w:rPr>
        <w:t xml:space="preserve"> </w:t>
      </w:r>
      <w:r w:rsidRPr="00D61F7F">
        <w:rPr>
          <w:rFonts w:ascii="Segoe UI" w:hAnsi="Segoe UI" w:cs="Segoe UI"/>
        </w:rPr>
        <w:t xml:space="preserve">federal anti-discrimination legislation, </w:t>
      </w:r>
      <w:r w:rsidR="000A2D11" w:rsidRPr="00D61F7F">
        <w:rPr>
          <w:rFonts w:ascii="Segoe UI" w:hAnsi="Segoe UI" w:cs="Segoe UI"/>
        </w:rPr>
        <w:t>as this</w:t>
      </w:r>
      <w:r w:rsidRPr="00D61F7F">
        <w:rPr>
          <w:rFonts w:ascii="Segoe UI" w:hAnsi="Segoe UI" w:cs="Segoe UI"/>
        </w:rPr>
        <w:t xml:space="preserve"> structure deals poorly with effectively addressing discrimination on multiple or </w:t>
      </w:r>
      <w:r w:rsidR="00B26E25" w:rsidRPr="00D61F7F">
        <w:rPr>
          <w:rFonts w:ascii="Segoe UI" w:hAnsi="Segoe UI" w:cs="Segoe UI"/>
        </w:rPr>
        <w:t>intersecting</w:t>
      </w:r>
      <w:r w:rsidRPr="00D61F7F">
        <w:rPr>
          <w:rFonts w:ascii="Segoe UI" w:hAnsi="Segoe UI" w:cs="Segoe UI"/>
        </w:rPr>
        <w:t xml:space="preserve"> grounds.</w:t>
      </w:r>
      <w:r w:rsidRPr="00D61F7F">
        <w:rPr>
          <w:rStyle w:val="FootnoteReference"/>
          <w:rFonts w:ascii="Segoe UI" w:hAnsi="Segoe UI" w:cs="Segoe UI"/>
        </w:rPr>
        <w:footnoteReference w:id="23"/>
      </w:r>
      <w:r w:rsidRPr="00D61F7F">
        <w:rPr>
          <w:rFonts w:ascii="Segoe UI" w:hAnsi="Segoe UI" w:cs="Segoe UI"/>
        </w:rPr>
        <w:t xml:space="preserve"> </w:t>
      </w:r>
    </w:p>
    <w:p w14:paraId="17FA350A" w14:textId="027A3B7A" w:rsidR="003336A1" w:rsidRPr="00D61F7F" w:rsidRDefault="003F36F6" w:rsidP="008C46D7">
      <w:pPr>
        <w:jc w:val="both"/>
        <w:rPr>
          <w:rFonts w:ascii="Segoe UI" w:hAnsi="Segoe UI" w:cs="Segoe UI"/>
        </w:rPr>
      </w:pPr>
      <w:r w:rsidRPr="00D61F7F">
        <w:rPr>
          <w:rFonts w:ascii="Segoe UI" w:hAnsi="Segoe UI" w:cs="Segoe UI"/>
        </w:rPr>
        <w:t xml:space="preserve">A human rights approach is </w:t>
      </w:r>
      <w:r w:rsidR="006D7A2B" w:rsidRPr="00D61F7F">
        <w:rPr>
          <w:rFonts w:ascii="Segoe UI" w:hAnsi="Segoe UI" w:cs="Segoe UI"/>
        </w:rPr>
        <w:t xml:space="preserve">also </w:t>
      </w:r>
      <w:r w:rsidR="00DE7233" w:rsidRPr="00D61F7F">
        <w:rPr>
          <w:rFonts w:ascii="Segoe UI" w:hAnsi="Segoe UI" w:cs="Segoe UI"/>
        </w:rPr>
        <w:t>of particular importance for effectively addressing</w:t>
      </w:r>
      <w:r w:rsidR="002B37FF" w:rsidRPr="00D61F7F">
        <w:rPr>
          <w:rFonts w:ascii="Segoe UI" w:hAnsi="Segoe UI" w:cs="Segoe UI"/>
        </w:rPr>
        <w:t xml:space="preserve"> </w:t>
      </w:r>
      <w:r w:rsidR="00DF718E" w:rsidRPr="00D61F7F">
        <w:rPr>
          <w:rFonts w:ascii="Segoe UI" w:hAnsi="Segoe UI" w:cs="Segoe UI"/>
        </w:rPr>
        <w:t>gender-based violence</w:t>
      </w:r>
      <w:r w:rsidR="00DE7233" w:rsidRPr="00D61F7F">
        <w:rPr>
          <w:rFonts w:ascii="Segoe UI" w:hAnsi="Segoe UI" w:cs="Segoe UI"/>
        </w:rPr>
        <w:t xml:space="preserve">. </w:t>
      </w:r>
      <w:r w:rsidR="002B37FF" w:rsidRPr="00D61F7F">
        <w:rPr>
          <w:rFonts w:ascii="Segoe UI" w:hAnsi="Segoe UI" w:cs="Segoe UI"/>
        </w:rPr>
        <w:t>Human rights approaches uphold</w:t>
      </w:r>
      <w:r w:rsidRPr="00D61F7F">
        <w:rPr>
          <w:rFonts w:ascii="Segoe UI" w:hAnsi="Segoe UI" w:cs="Segoe UI"/>
        </w:rPr>
        <w:t xml:space="preserve"> the rights of </w:t>
      </w:r>
      <w:r w:rsidR="00B26E25" w:rsidRPr="00D61F7F">
        <w:rPr>
          <w:rFonts w:ascii="Segoe UI" w:hAnsi="Segoe UI" w:cs="Segoe UI"/>
        </w:rPr>
        <w:t>women</w:t>
      </w:r>
      <w:r w:rsidRPr="00D61F7F">
        <w:rPr>
          <w:rFonts w:ascii="Segoe UI" w:hAnsi="Segoe UI" w:cs="Segoe UI"/>
        </w:rPr>
        <w:t xml:space="preserve"> with disabilities to enjoy the full range of human rights without discrimination, which includes discrimination on the basis of disability and the right to</w:t>
      </w:r>
      <w:r w:rsidR="00DF718E" w:rsidRPr="00D61F7F">
        <w:rPr>
          <w:rFonts w:ascii="Segoe UI" w:hAnsi="Segoe UI" w:cs="Segoe UI"/>
        </w:rPr>
        <w:t xml:space="preserve"> a</w:t>
      </w:r>
      <w:r w:rsidRPr="00D61F7F">
        <w:rPr>
          <w:rFonts w:ascii="Segoe UI" w:hAnsi="Segoe UI" w:cs="Segoe UI"/>
        </w:rPr>
        <w:t xml:space="preserve"> life free from violence. Of particular relevance is the Convention on the Rights of Persons with Disabilities (</w:t>
      </w:r>
      <w:r w:rsidR="002C0243" w:rsidRPr="00D61F7F">
        <w:rPr>
          <w:rFonts w:ascii="Segoe UI" w:hAnsi="Segoe UI" w:cs="Segoe UI"/>
        </w:rPr>
        <w:t xml:space="preserve">CRPD), </w:t>
      </w:r>
      <w:r w:rsidRPr="00D61F7F">
        <w:rPr>
          <w:rFonts w:ascii="Segoe UI" w:hAnsi="Segoe UI" w:cs="Segoe UI"/>
        </w:rPr>
        <w:t>adopted by th</w:t>
      </w:r>
      <w:r w:rsidR="002C0243" w:rsidRPr="00D61F7F">
        <w:rPr>
          <w:rFonts w:ascii="Segoe UI" w:hAnsi="Segoe UI" w:cs="Segoe UI"/>
        </w:rPr>
        <w:t>e Australian government in 2008</w:t>
      </w:r>
      <w:r w:rsidRPr="00D61F7F">
        <w:rPr>
          <w:rFonts w:ascii="Segoe UI" w:hAnsi="Segoe UI" w:cs="Segoe UI"/>
          <w:i/>
        </w:rPr>
        <w:t>,</w:t>
      </w:r>
      <w:r w:rsidRPr="00D61F7F">
        <w:rPr>
          <w:rFonts w:ascii="Segoe UI" w:hAnsi="Segoe UI" w:cs="Segoe UI"/>
        </w:rPr>
        <w:t xml:space="preserve"> the Convention on </w:t>
      </w:r>
      <w:r w:rsidRPr="00D61F7F">
        <w:rPr>
          <w:rFonts w:ascii="Segoe UI" w:hAnsi="Segoe UI" w:cs="Segoe UI"/>
        </w:rPr>
        <w:lastRenderedPageBreak/>
        <w:t>the Elimination of All Forms of Discrimination against Women</w:t>
      </w:r>
      <w:r w:rsidR="002C0243" w:rsidRPr="00D61F7F">
        <w:rPr>
          <w:rFonts w:ascii="Segoe UI" w:hAnsi="Segoe UI" w:cs="Segoe UI"/>
        </w:rPr>
        <w:t xml:space="preserve"> (CEDAW)</w:t>
      </w:r>
      <w:r w:rsidRPr="00D61F7F">
        <w:rPr>
          <w:rFonts w:ascii="Segoe UI" w:hAnsi="Segoe UI" w:cs="Segoe UI"/>
        </w:rPr>
        <w:t>,</w:t>
      </w:r>
      <w:r w:rsidRPr="00D61F7F">
        <w:rPr>
          <w:rFonts w:ascii="Segoe UI" w:hAnsi="Segoe UI" w:cs="Segoe UI"/>
          <w:i/>
        </w:rPr>
        <w:t xml:space="preserve"> </w:t>
      </w:r>
      <w:r w:rsidRPr="00D61F7F">
        <w:rPr>
          <w:rFonts w:ascii="Segoe UI" w:hAnsi="Segoe UI" w:cs="Segoe UI"/>
        </w:rPr>
        <w:t xml:space="preserve">and </w:t>
      </w:r>
      <w:r w:rsidR="007F43ED" w:rsidRPr="00D61F7F">
        <w:rPr>
          <w:rFonts w:ascii="Segoe UI" w:hAnsi="Segoe UI" w:cs="Segoe UI"/>
        </w:rPr>
        <w:t xml:space="preserve">in Victoria, </w:t>
      </w:r>
      <w:r w:rsidRPr="00D61F7F">
        <w:rPr>
          <w:rFonts w:ascii="Segoe UI" w:hAnsi="Segoe UI" w:cs="Segoe UI"/>
        </w:rPr>
        <w:t xml:space="preserve">the </w:t>
      </w:r>
      <w:r w:rsidRPr="00D61F7F">
        <w:rPr>
          <w:rFonts w:ascii="Segoe UI" w:hAnsi="Segoe UI" w:cs="Segoe UI"/>
          <w:i/>
        </w:rPr>
        <w:t xml:space="preserve">Charter of Human Rights and Responsibilities Act </w:t>
      </w:r>
      <w:r w:rsidRPr="00D61F7F">
        <w:rPr>
          <w:rFonts w:ascii="Segoe UI" w:hAnsi="Segoe UI" w:cs="Segoe UI"/>
        </w:rPr>
        <w:t>2006</w:t>
      </w:r>
      <w:r w:rsidRPr="00D61F7F">
        <w:rPr>
          <w:rFonts w:ascii="Segoe UI" w:hAnsi="Segoe UI" w:cs="Segoe UI"/>
          <w:i/>
        </w:rPr>
        <w:t xml:space="preserve"> </w:t>
      </w:r>
      <w:r w:rsidRPr="00D61F7F">
        <w:rPr>
          <w:rFonts w:ascii="Segoe UI" w:hAnsi="Segoe UI" w:cs="Segoe UI"/>
        </w:rPr>
        <w:t>(Vic</w:t>
      </w:r>
      <w:r w:rsidR="00276F69" w:rsidRPr="00D61F7F">
        <w:rPr>
          <w:rFonts w:ascii="Segoe UI" w:hAnsi="Segoe UI" w:cs="Segoe UI"/>
        </w:rPr>
        <w:t>)</w:t>
      </w:r>
      <w:r w:rsidRPr="00D61F7F">
        <w:rPr>
          <w:rFonts w:ascii="Segoe UI" w:hAnsi="Segoe UI" w:cs="Segoe UI"/>
        </w:rPr>
        <w:t>.</w:t>
      </w:r>
      <w:r w:rsidRPr="00D61F7F">
        <w:rPr>
          <w:rStyle w:val="FootnoteReference"/>
          <w:rFonts w:ascii="Segoe UI" w:hAnsi="Segoe UI" w:cs="Segoe UI"/>
        </w:rPr>
        <w:footnoteReference w:id="24"/>
      </w:r>
    </w:p>
    <w:p w14:paraId="2F1CC362" w14:textId="35060AF2" w:rsidR="00551749" w:rsidRPr="00551749" w:rsidRDefault="00EC28A9" w:rsidP="00551749">
      <w:pPr>
        <w:pStyle w:val="Heading3"/>
        <w:rPr>
          <w:rFonts w:ascii="Segoe UI" w:hAnsi="Segoe UI" w:cs="Segoe UI"/>
          <w:color w:val="7030A0"/>
        </w:rPr>
      </w:pPr>
      <w:bookmarkStart w:id="12" w:name="_Toc536095099"/>
      <w:r w:rsidRPr="00D61F7F">
        <w:rPr>
          <w:rFonts w:ascii="Segoe UI" w:hAnsi="Segoe UI" w:cs="Segoe UI"/>
          <w:color w:val="7030A0"/>
        </w:rPr>
        <w:t>What is sexual harassment</w:t>
      </w:r>
      <w:r w:rsidR="0028617E" w:rsidRPr="00D61F7F">
        <w:rPr>
          <w:rFonts w:ascii="Segoe UI" w:hAnsi="Segoe UI" w:cs="Segoe UI"/>
          <w:color w:val="7030A0"/>
        </w:rPr>
        <w:t>?</w:t>
      </w:r>
      <w:bookmarkEnd w:id="12"/>
    </w:p>
    <w:p w14:paraId="2176E2B5" w14:textId="6A15D028" w:rsidR="00080C3D" w:rsidRPr="00D61F7F" w:rsidRDefault="0028617E" w:rsidP="008B5CEF">
      <w:pPr>
        <w:jc w:val="both"/>
        <w:rPr>
          <w:rFonts w:ascii="Segoe UI" w:hAnsi="Segoe UI" w:cs="Segoe UI"/>
        </w:rPr>
      </w:pPr>
      <w:r w:rsidRPr="00D61F7F">
        <w:rPr>
          <w:rFonts w:ascii="Segoe UI" w:hAnsi="Segoe UI" w:cs="Segoe UI"/>
        </w:rPr>
        <w:t>Sexual harassment is ‘unwanted or unwelcome sexual behaviour, which makes a person feel offended, humiliated or intimidated’</w:t>
      </w:r>
      <w:r w:rsidRPr="00D61F7F">
        <w:rPr>
          <w:rStyle w:val="FootnoteReference"/>
          <w:rFonts w:ascii="Segoe UI" w:hAnsi="Segoe UI" w:cs="Segoe UI"/>
        </w:rPr>
        <w:footnoteReference w:id="25"/>
      </w:r>
      <w:r w:rsidR="00080C3D" w:rsidRPr="00D61F7F">
        <w:rPr>
          <w:rFonts w:ascii="Segoe UI" w:hAnsi="Segoe UI" w:cs="Segoe UI"/>
        </w:rPr>
        <w:t xml:space="preserve"> and can be</w:t>
      </w:r>
      <w:r w:rsidR="00302FD0" w:rsidRPr="00D61F7F">
        <w:rPr>
          <w:rFonts w:ascii="Segoe UI" w:hAnsi="Segoe UI" w:cs="Segoe UI"/>
        </w:rPr>
        <w:t xml:space="preserve"> both</w:t>
      </w:r>
      <w:r w:rsidR="00080C3D" w:rsidRPr="00D61F7F">
        <w:rPr>
          <w:rFonts w:ascii="Segoe UI" w:hAnsi="Segoe UI" w:cs="Segoe UI"/>
        </w:rPr>
        <w:t xml:space="preserve"> physical and non-physical.</w:t>
      </w:r>
      <w:r w:rsidRPr="00D61F7F">
        <w:rPr>
          <w:rFonts w:ascii="Segoe UI" w:hAnsi="Segoe UI" w:cs="Segoe UI"/>
        </w:rPr>
        <w:t xml:space="preserve"> </w:t>
      </w:r>
      <w:r w:rsidR="00FC240C" w:rsidRPr="00D61F7F">
        <w:rPr>
          <w:rFonts w:ascii="Segoe UI" w:hAnsi="Segoe UI" w:cs="Segoe UI"/>
        </w:rPr>
        <w:t>It is a form of violence against women, which according to the United Nations definition, refers to any act of gender-based violence that results in, or is likely to result in, physical, sexual or psychological harm or suffering to women, including threats of such acts, coercion or arbitrary deprivation of liberty, whether occurring in public or private life.</w:t>
      </w:r>
      <w:r w:rsidR="00FC240C" w:rsidRPr="00D61F7F">
        <w:rPr>
          <w:rStyle w:val="FootnoteReference"/>
          <w:rFonts w:ascii="Segoe UI" w:hAnsi="Segoe UI" w:cs="Segoe UI"/>
        </w:rPr>
        <w:footnoteReference w:id="26"/>
      </w:r>
      <w:r w:rsidR="008B5CEF" w:rsidRPr="00D61F7F">
        <w:rPr>
          <w:rFonts w:ascii="Segoe UI" w:hAnsi="Segoe UI" w:cs="Segoe UI"/>
        </w:rPr>
        <w:t xml:space="preserve"> This makes </w:t>
      </w:r>
      <w:r w:rsidR="00EC28A9" w:rsidRPr="00D61F7F">
        <w:rPr>
          <w:rFonts w:ascii="Segoe UI" w:hAnsi="Segoe UI" w:cs="Segoe UI"/>
        </w:rPr>
        <w:t xml:space="preserve">sexual harassment a </w:t>
      </w:r>
      <w:r w:rsidR="00FA30D1" w:rsidRPr="00D61F7F">
        <w:rPr>
          <w:rFonts w:ascii="Segoe UI" w:hAnsi="Segoe UI" w:cs="Segoe UI"/>
        </w:rPr>
        <w:t xml:space="preserve">broad term </w:t>
      </w:r>
      <w:r w:rsidR="00EC28A9" w:rsidRPr="00D61F7F">
        <w:rPr>
          <w:rFonts w:ascii="Segoe UI" w:hAnsi="Segoe UI" w:cs="Segoe UI"/>
        </w:rPr>
        <w:t xml:space="preserve">and can include </w:t>
      </w:r>
      <w:r w:rsidR="00BA3469" w:rsidRPr="00D61F7F">
        <w:rPr>
          <w:rFonts w:ascii="Segoe UI" w:hAnsi="Segoe UI" w:cs="Segoe UI"/>
        </w:rPr>
        <w:t>many kinds of acts.</w:t>
      </w:r>
      <w:r w:rsidR="008B5CEF" w:rsidRPr="00D61F7F">
        <w:rPr>
          <w:rFonts w:ascii="Segoe UI" w:hAnsi="Segoe UI" w:cs="Segoe UI"/>
        </w:rPr>
        <w:t xml:space="preserve"> </w:t>
      </w:r>
      <w:r w:rsidRPr="00D61F7F">
        <w:rPr>
          <w:rFonts w:ascii="Segoe UI" w:hAnsi="Segoe UI" w:cs="Segoe UI"/>
        </w:rPr>
        <w:t xml:space="preserve">Some forms of unwanted sexual behaviour that occur in the workplace, for example, those involving unwanted sexual contact, can also constitute </w:t>
      </w:r>
      <w:r w:rsidR="00E7200C">
        <w:rPr>
          <w:rFonts w:ascii="Segoe UI" w:hAnsi="Segoe UI" w:cs="Segoe UI"/>
        </w:rPr>
        <w:t>criminal</w:t>
      </w:r>
      <w:r w:rsidR="00EC28A9" w:rsidRPr="00D61F7F">
        <w:rPr>
          <w:rFonts w:ascii="Segoe UI" w:hAnsi="Segoe UI" w:cs="Segoe UI"/>
        </w:rPr>
        <w:t xml:space="preserve"> acts</w:t>
      </w:r>
      <w:r w:rsidRPr="00D61F7F">
        <w:rPr>
          <w:rFonts w:ascii="Segoe UI" w:hAnsi="Segoe UI" w:cs="Segoe UI"/>
        </w:rPr>
        <w:t xml:space="preserve"> </w:t>
      </w:r>
      <w:r w:rsidR="00EC28A9" w:rsidRPr="00D61F7F">
        <w:rPr>
          <w:rFonts w:ascii="Segoe UI" w:hAnsi="Segoe UI" w:cs="Segoe UI"/>
        </w:rPr>
        <w:t>such as</w:t>
      </w:r>
      <w:r w:rsidRPr="00D61F7F">
        <w:rPr>
          <w:rFonts w:ascii="Segoe UI" w:hAnsi="Segoe UI" w:cs="Segoe UI"/>
        </w:rPr>
        <w:t xml:space="preserve"> </w:t>
      </w:r>
      <w:r w:rsidR="00302FD0" w:rsidRPr="00D61F7F">
        <w:rPr>
          <w:rFonts w:ascii="Segoe UI" w:hAnsi="Segoe UI" w:cs="Segoe UI"/>
        </w:rPr>
        <w:t>sexual assault</w:t>
      </w:r>
      <w:r w:rsidRPr="00D61F7F">
        <w:rPr>
          <w:rFonts w:ascii="Segoe UI" w:hAnsi="Segoe UI" w:cs="Segoe UI"/>
        </w:rPr>
        <w:t xml:space="preserve"> and/or indecent assault.</w:t>
      </w:r>
      <w:r w:rsidR="00BE7649" w:rsidRPr="00D61F7F">
        <w:rPr>
          <w:rFonts w:ascii="Segoe UI" w:hAnsi="Segoe UI" w:cs="Segoe UI"/>
        </w:rPr>
        <w:t xml:space="preserve"> </w:t>
      </w:r>
      <w:r w:rsidR="00460A2F" w:rsidRPr="00D61F7F">
        <w:rPr>
          <w:rFonts w:ascii="Segoe UI" w:hAnsi="Segoe UI" w:cs="Segoe UI"/>
        </w:rPr>
        <w:t xml:space="preserve">Sexual harassment is part of the continuum of violence against women, which also includes what </w:t>
      </w:r>
      <w:r w:rsidR="00E7200C">
        <w:rPr>
          <w:rFonts w:ascii="Segoe UI" w:hAnsi="Segoe UI" w:cs="Segoe UI"/>
        </w:rPr>
        <w:t xml:space="preserve">might be considered to be ‘more </w:t>
      </w:r>
      <w:r w:rsidR="00460A2F" w:rsidRPr="00D61F7F">
        <w:rPr>
          <w:rFonts w:ascii="Segoe UI" w:hAnsi="Segoe UI" w:cs="Segoe UI"/>
        </w:rPr>
        <w:t xml:space="preserve">serious’ forms of gender-based violence. </w:t>
      </w:r>
      <w:r w:rsidR="00302FD0" w:rsidRPr="00D61F7F">
        <w:rPr>
          <w:rFonts w:ascii="Segoe UI" w:hAnsi="Segoe UI" w:cs="Segoe UI"/>
        </w:rPr>
        <w:t xml:space="preserve">In the workplace, </w:t>
      </w:r>
      <w:r w:rsidR="008B5CEF" w:rsidRPr="00D61F7F">
        <w:rPr>
          <w:rFonts w:ascii="Segoe UI" w:hAnsi="Segoe UI" w:cs="Segoe UI"/>
        </w:rPr>
        <w:t xml:space="preserve">sexual harassment can be understood as comprising four distinct practices: </w:t>
      </w:r>
    </w:p>
    <w:p w14:paraId="413BF924" w14:textId="64DA1F6A" w:rsidR="00080C3D" w:rsidRPr="00D61F7F" w:rsidRDefault="008B5CEF" w:rsidP="00080C3D">
      <w:pPr>
        <w:pStyle w:val="ListParagraph"/>
        <w:numPr>
          <w:ilvl w:val="0"/>
          <w:numId w:val="27"/>
        </w:numPr>
        <w:jc w:val="both"/>
        <w:rPr>
          <w:rFonts w:ascii="Segoe UI" w:hAnsi="Segoe UI" w:cs="Segoe UI"/>
        </w:rPr>
      </w:pPr>
      <w:r w:rsidRPr="00D61F7F">
        <w:rPr>
          <w:rFonts w:ascii="Segoe UI" w:hAnsi="Segoe UI" w:cs="Segoe UI"/>
        </w:rPr>
        <w:t>sexual</w:t>
      </w:r>
      <w:r w:rsidRPr="00D61F7F">
        <w:rPr>
          <w:rFonts w:ascii="Segoe UI" w:hAnsi="Segoe UI" w:cs="Segoe UI"/>
          <w:i/>
        </w:rPr>
        <w:t xml:space="preserve"> </w:t>
      </w:r>
      <w:r w:rsidRPr="00D61F7F">
        <w:rPr>
          <w:rFonts w:ascii="Segoe UI" w:hAnsi="Segoe UI" w:cs="Segoe UI"/>
        </w:rPr>
        <w:t>hostility</w:t>
      </w:r>
      <w:r w:rsidR="00302FD0" w:rsidRPr="00D61F7F">
        <w:rPr>
          <w:rFonts w:ascii="Segoe UI" w:hAnsi="Segoe UI" w:cs="Segoe UI"/>
        </w:rPr>
        <w:t xml:space="preserve"> - </w:t>
      </w:r>
      <w:r w:rsidRPr="00D61F7F">
        <w:rPr>
          <w:rFonts w:ascii="Segoe UI" w:hAnsi="Segoe UI" w:cs="Segoe UI"/>
        </w:rPr>
        <w:t>explicitly sexual verbal and non</w:t>
      </w:r>
      <w:r w:rsidR="00080C3D" w:rsidRPr="00D61F7F">
        <w:rPr>
          <w:rFonts w:ascii="Segoe UI" w:hAnsi="Segoe UI" w:cs="Segoe UI"/>
        </w:rPr>
        <w:t>-verbal behaviours</w:t>
      </w:r>
      <w:r w:rsidRPr="00D61F7F">
        <w:rPr>
          <w:rFonts w:ascii="Segoe UI" w:hAnsi="Segoe UI" w:cs="Segoe UI"/>
        </w:rPr>
        <w:t xml:space="preserve">; </w:t>
      </w:r>
    </w:p>
    <w:p w14:paraId="35AE40D4" w14:textId="75108886" w:rsidR="00080C3D" w:rsidRPr="00D61F7F" w:rsidRDefault="00302FD0" w:rsidP="00080C3D">
      <w:pPr>
        <w:pStyle w:val="ListParagraph"/>
        <w:numPr>
          <w:ilvl w:val="0"/>
          <w:numId w:val="27"/>
        </w:numPr>
        <w:jc w:val="both"/>
        <w:rPr>
          <w:rFonts w:ascii="Segoe UI" w:hAnsi="Segoe UI" w:cs="Segoe UI"/>
        </w:rPr>
      </w:pPr>
      <w:r w:rsidRPr="00D61F7F">
        <w:rPr>
          <w:rFonts w:ascii="Segoe UI" w:hAnsi="Segoe UI" w:cs="Segoe UI"/>
        </w:rPr>
        <w:t xml:space="preserve">sexist hostility - </w:t>
      </w:r>
      <w:r w:rsidR="008B5CEF" w:rsidRPr="00D61F7F">
        <w:rPr>
          <w:rFonts w:ascii="Segoe UI" w:hAnsi="Segoe UI" w:cs="Segoe UI"/>
        </w:rPr>
        <w:t>insulting verbal and non</w:t>
      </w:r>
      <w:r w:rsidR="00080C3D" w:rsidRPr="00D61F7F">
        <w:rPr>
          <w:rFonts w:ascii="Segoe UI" w:hAnsi="Segoe UI" w:cs="Segoe UI"/>
        </w:rPr>
        <w:t>-</w:t>
      </w:r>
      <w:r w:rsidR="008B5CEF" w:rsidRPr="00D61F7F">
        <w:rPr>
          <w:rFonts w:ascii="Segoe UI" w:hAnsi="Segoe UI" w:cs="Segoe UI"/>
        </w:rPr>
        <w:t>verbal behaviours that are not</w:t>
      </w:r>
      <w:r w:rsidRPr="00D61F7F">
        <w:rPr>
          <w:rFonts w:ascii="Segoe UI" w:hAnsi="Segoe UI" w:cs="Segoe UI"/>
        </w:rPr>
        <w:t xml:space="preserve"> sexual, </w:t>
      </w:r>
      <w:r w:rsidR="00080C3D" w:rsidRPr="00D61F7F">
        <w:rPr>
          <w:rFonts w:ascii="Segoe UI" w:hAnsi="Segoe UI" w:cs="Segoe UI"/>
        </w:rPr>
        <w:t>but are based on gender</w:t>
      </w:r>
      <w:r w:rsidR="008B5CEF" w:rsidRPr="00D61F7F">
        <w:rPr>
          <w:rFonts w:ascii="Segoe UI" w:hAnsi="Segoe UI" w:cs="Segoe UI"/>
        </w:rPr>
        <w:t xml:space="preserve">; </w:t>
      </w:r>
    </w:p>
    <w:p w14:paraId="7C344BB5" w14:textId="3C0BDE5D" w:rsidR="00080C3D" w:rsidRPr="00D61F7F" w:rsidRDefault="00302FD0" w:rsidP="00080C3D">
      <w:pPr>
        <w:pStyle w:val="ListParagraph"/>
        <w:numPr>
          <w:ilvl w:val="0"/>
          <w:numId w:val="27"/>
        </w:numPr>
        <w:jc w:val="both"/>
        <w:rPr>
          <w:rFonts w:ascii="Segoe UI" w:hAnsi="Segoe UI" w:cs="Segoe UI"/>
        </w:rPr>
      </w:pPr>
      <w:r w:rsidRPr="00D61F7F">
        <w:rPr>
          <w:rFonts w:ascii="Segoe UI" w:hAnsi="Segoe UI" w:cs="Segoe UI"/>
        </w:rPr>
        <w:t xml:space="preserve">unwanted sexual attention - </w:t>
      </w:r>
      <w:r w:rsidR="008B5CEF" w:rsidRPr="00D61F7F">
        <w:rPr>
          <w:rFonts w:ascii="Segoe UI" w:hAnsi="Segoe UI" w:cs="Segoe UI"/>
        </w:rPr>
        <w:t>unwelcome, offens</w:t>
      </w:r>
      <w:r w:rsidR="00080C3D" w:rsidRPr="00D61F7F">
        <w:rPr>
          <w:rFonts w:ascii="Segoe UI" w:hAnsi="Segoe UI" w:cs="Segoe UI"/>
        </w:rPr>
        <w:t>ive interest of a sexual nature</w:t>
      </w:r>
      <w:r w:rsidR="008B5CEF" w:rsidRPr="00D61F7F">
        <w:rPr>
          <w:rFonts w:ascii="Segoe UI" w:hAnsi="Segoe UI" w:cs="Segoe UI"/>
        </w:rPr>
        <w:t xml:space="preserve">; and </w:t>
      </w:r>
    </w:p>
    <w:p w14:paraId="69C56950" w14:textId="7F010981" w:rsidR="008B5CEF" w:rsidRPr="00D61F7F" w:rsidRDefault="00302FD0" w:rsidP="00080C3D">
      <w:pPr>
        <w:pStyle w:val="ListParagraph"/>
        <w:numPr>
          <w:ilvl w:val="0"/>
          <w:numId w:val="27"/>
        </w:numPr>
        <w:jc w:val="both"/>
        <w:rPr>
          <w:rFonts w:ascii="Segoe UI" w:hAnsi="Segoe UI" w:cs="Segoe UI"/>
        </w:rPr>
      </w:pPr>
      <w:r w:rsidRPr="00D61F7F">
        <w:rPr>
          <w:rFonts w:ascii="Segoe UI" w:hAnsi="Segoe UI" w:cs="Segoe UI"/>
        </w:rPr>
        <w:t>sexual coercion -</w:t>
      </w:r>
      <w:r w:rsidR="005310A1" w:rsidRPr="00D61F7F">
        <w:rPr>
          <w:rFonts w:ascii="Segoe UI" w:hAnsi="Segoe UI" w:cs="Segoe UI"/>
        </w:rPr>
        <w:t xml:space="preserve"> r</w:t>
      </w:r>
      <w:r w:rsidR="008B5CEF" w:rsidRPr="00D61F7F">
        <w:rPr>
          <w:rFonts w:ascii="Segoe UI" w:hAnsi="Segoe UI" w:cs="Segoe UI"/>
        </w:rPr>
        <w:t>equests for sexual cooperation in return for job benefits.</w:t>
      </w:r>
      <w:r w:rsidR="008B5CEF" w:rsidRPr="00D61F7F">
        <w:rPr>
          <w:rStyle w:val="FootnoteReference"/>
          <w:rFonts w:ascii="Segoe UI" w:hAnsi="Segoe UI" w:cs="Segoe UI"/>
        </w:rPr>
        <w:footnoteReference w:id="27"/>
      </w:r>
      <w:r w:rsidR="009A498E" w:rsidRPr="00D61F7F">
        <w:rPr>
          <w:rFonts w:ascii="Segoe UI" w:hAnsi="Segoe UI" w:cs="Segoe UI"/>
        </w:rPr>
        <w:t xml:space="preserve"> </w:t>
      </w:r>
    </w:p>
    <w:p w14:paraId="392C59E7" w14:textId="20D8750F" w:rsidR="00856855" w:rsidRPr="00D61F7F" w:rsidRDefault="00E7200C" w:rsidP="006D4B3C">
      <w:pPr>
        <w:pStyle w:val="Heading3"/>
        <w:rPr>
          <w:rFonts w:ascii="Segoe UI" w:hAnsi="Segoe UI" w:cs="Segoe UI"/>
          <w:color w:val="7030A0"/>
        </w:rPr>
      </w:pPr>
      <w:bookmarkStart w:id="13" w:name="_Toc536095100"/>
      <w:r>
        <w:rPr>
          <w:rFonts w:ascii="Segoe UI" w:hAnsi="Segoe UI" w:cs="Segoe UI"/>
          <w:color w:val="7030A0"/>
        </w:rPr>
        <w:t>The p</w:t>
      </w:r>
      <w:r w:rsidR="00856855" w:rsidRPr="00D61F7F">
        <w:rPr>
          <w:rFonts w:ascii="Segoe UI" w:hAnsi="Segoe UI" w:cs="Segoe UI"/>
          <w:color w:val="7030A0"/>
        </w:rPr>
        <w:t xml:space="preserve">erpetrators </w:t>
      </w:r>
      <w:r w:rsidR="005310A1" w:rsidRPr="00D61F7F">
        <w:rPr>
          <w:rFonts w:ascii="Segoe UI" w:hAnsi="Segoe UI" w:cs="Segoe UI"/>
          <w:color w:val="7030A0"/>
        </w:rPr>
        <w:t>of harassment</w:t>
      </w:r>
      <w:bookmarkEnd w:id="13"/>
      <w:r w:rsidR="00856855" w:rsidRPr="00D61F7F">
        <w:rPr>
          <w:rFonts w:ascii="Segoe UI" w:hAnsi="Segoe UI" w:cs="Segoe UI"/>
          <w:color w:val="7030A0"/>
        </w:rPr>
        <w:t xml:space="preserve"> </w:t>
      </w:r>
    </w:p>
    <w:p w14:paraId="47D75BB6" w14:textId="07CE80C7" w:rsidR="006B3A46" w:rsidRPr="00D61F7F" w:rsidRDefault="00856855" w:rsidP="008C46D7">
      <w:pPr>
        <w:jc w:val="both"/>
        <w:rPr>
          <w:rFonts w:ascii="Segoe UI" w:hAnsi="Segoe UI" w:cs="Segoe UI"/>
        </w:rPr>
      </w:pPr>
      <w:r w:rsidRPr="00D61F7F">
        <w:rPr>
          <w:rFonts w:ascii="Segoe UI" w:hAnsi="Segoe UI" w:cs="Segoe UI"/>
        </w:rPr>
        <w:t xml:space="preserve">Research suggests that heightened susceptibility to </w:t>
      </w:r>
      <w:r w:rsidR="00C73CAE" w:rsidRPr="00D61F7F">
        <w:rPr>
          <w:rFonts w:ascii="Segoe UI" w:hAnsi="Segoe UI" w:cs="Segoe UI"/>
        </w:rPr>
        <w:t xml:space="preserve">violence, harassment and </w:t>
      </w:r>
      <w:r w:rsidRPr="00D61F7F">
        <w:rPr>
          <w:rFonts w:ascii="Segoe UI" w:hAnsi="Segoe UI" w:cs="Segoe UI"/>
        </w:rPr>
        <w:t xml:space="preserve">abuse is the result of a </w:t>
      </w:r>
      <w:r w:rsidR="00BE37B6" w:rsidRPr="00D61F7F">
        <w:rPr>
          <w:rFonts w:ascii="Segoe UI" w:hAnsi="Segoe UI" w:cs="Segoe UI"/>
        </w:rPr>
        <w:t xml:space="preserve">perpetrator </w:t>
      </w:r>
      <w:r w:rsidRPr="00D61F7F">
        <w:rPr>
          <w:rFonts w:ascii="Segoe UI" w:hAnsi="Segoe UI" w:cs="Segoe UI"/>
        </w:rPr>
        <w:t>targeting those they</w:t>
      </w:r>
      <w:r w:rsidR="006B3A46" w:rsidRPr="00D61F7F">
        <w:rPr>
          <w:rFonts w:ascii="Segoe UI" w:hAnsi="Segoe UI" w:cs="Segoe UI"/>
        </w:rPr>
        <w:t xml:space="preserve"> perceive</w:t>
      </w:r>
      <w:r w:rsidRPr="00D61F7F">
        <w:rPr>
          <w:rFonts w:ascii="Segoe UI" w:hAnsi="Segoe UI" w:cs="Segoe UI"/>
        </w:rPr>
        <w:t xml:space="preserve"> to be more </w:t>
      </w:r>
      <w:r w:rsidR="0015189D" w:rsidRPr="00D61F7F">
        <w:rPr>
          <w:rFonts w:ascii="Segoe UI" w:hAnsi="Segoe UI" w:cs="Segoe UI"/>
        </w:rPr>
        <w:t>‘</w:t>
      </w:r>
      <w:r w:rsidRPr="00D61F7F">
        <w:rPr>
          <w:rFonts w:ascii="Segoe UI" w:hAnsi="Segoe UI" w:cs="Segoe UI"/>
        </w:rPr>
        <w:t>vulnerable</w:t>
      </w:r>
      <w:r w:rsidR="00C73CAE" w:rsidRPr="00D61F7F">
        <w:rPr>
          <w:rFonts w:ascii="Segoe UI" w:hAnsi="Segoe UI" w:cs="Segoe UI"/>
        </w:rPr>
        <w:t>’.</w:t>
      </w:r>
      <w:r w:rsidR="00333226" w:rsidRPr="00D61F7F">
        <w:rPr>
          <w:rStyle w:val="FootnoteReference"/>
          <w:rFonts w:ascii="Segoe UI" w:hAnsi="Segoe UI" w:cs="Segoe UI"/>
        </w:rPr>
        <w:footnoteReference w:id="28"/>
      </w:r>
      <w:r w:rsidR="00C73CAE" w:rsidRPr="00D61F7F">
        <w:rPr>
          <w:rFonts w:ascii="Segoe UI" w:hAnsi="Segoe UI" w:cs="Segoe UI"/>
        </w:rPr>
        <w:t xml:space="preserve"> </w:t>
      </w:r>
      <w:r w:rsidRPr="00D61F7F">
        <w:rPr>
          <w:rFonts w:ascii="Segoe UI" w:hAnsi="Segoe UI" w:cs="Segoe UI"/>
        </w:rPr>
        <w:lastRenderedPageBreak/>
        <w:t xml:space="preserve">Internalised expectations </w:t>
      </w:r>
      <w:r w:rsidR="005310A1" w:rsidRPr="00D61F7F">
        <w:rPr>
          <w:rFonts w:ascii="Segoe UI" w:hAnsi="Segoe UI" w:cs="Segoe UI"/>
        </w:rPr>
        <w:t xml:space="preserve">and pervasive stereotypes </w:t>
      </w:r>
      <w:r w:rsidRPr="00D61F7F">
        <w:rPr>
          <w:rFonts w:ascii="Segoe UI" w:hAnsi="Segoe UI" w:cs="Segoe UI"/>
        </w:rPr>
        <w:t xml:space="preserve">mean that women with disabilities are often perceived to be </w:t>
      </w:r>
      <w:r w:rsidR="008C6C04" w:rsidRPr="00D61F7F">
        <w:rPr>
          <w:rFonts w:ascii="Segoe UI" w:hAnsi="Segoe UI" w:cs="Segoe UI"/>
        </w:rPr>
        <w:t>‘</w:t>
      </w:r>
      <w:r w:rsidRPr="00D61F7F">
        <w:rPr>
          <w:rFonts w:ascii="Segoe UI" w:hAnsi="Segoe UI" w:cs="Segoe UI"/>
        </w:rPr>
        <w:t>powerless</w:t>
      </w:r>
      <w:r w:rsidR="008C6C04" w:rsidRPr="00D61F7F">
        <w:rPr>
          <w:rFonts w:ascii="Segoe UI" w:hAnsi="Segoe UI" w:cs="Segoe UI"/>
        </w:rPr>
        <w:t>’</w:t>
      </w:r>
      <w:r w:rsidR="00F02BF4" w:rsidRPr="00D61F7F">
        <w:rPr>
          <w:rFonts w:ascii="Segoe UI" w:hAnsi="Segoe UI" w:cs="Segoe UI"/>
        </w:rPr>
        <w:t xml:space="preserve">, </w:t>
      </w:r>
      <w:r w:rsidRPr="00D61F7F">
        <w:rPr>
          <w:rFonts w:ascii="Segoe UI" w:hAnsi="Segoe UI" w:cs="Segoe UI"/>
        </w:rPr>
        <w:t>physically helpless</w:t>
      </w:r>
      <w:r w:rsidR="00F02BF4" w:rsidRPr="00D61F7F">
        <w:rPr>
          <w:rFonts w:ascii="Segoe UI" w:hAnsi="Segoe UI" w:cs="Segoe UI"/>
        </w:rPr>
        <w:t xml:space="preserve">, inherently vulnerable, unreliable witnesses, compliant and either asexual or hypersexual. </w:t>
      </w:r>
      <w:r w:rsidR="004814DE" w:rsidRPr="00D61F7F">
        <w:rPr>
          <w:rFonts w:ascii="Segoe UI" w:hAnsi="Segoe UI" w:cs="Segoe UI"/>
        </w:rPr>
        <w:t xml:space="preserve">Men who harass women know how to target women who are </w:t>
      </w:r>
      <w:r w:rsidR="008C6C04" w:rsidRPr="00D61F7F">
        <w:rPr>
          <w:rFonts w:ascii="Segoe UI" w:hAnsi="Segoe UI" w:cs="Segoe UI"/>
        </w:rPr>
        <w:t xml:space="preserve">more likely to be </w:t>
      </w:r>
      <w:r w:rsidR="00F02BF4" w:rsidRPr="00D61F7F">
        <w:rPr>
          <w:rFonts w:ascii="Segoe UI" w:hAnsi="Segoe UI" w:cs="Segoe UI"/>
        </w:rPr>
        <w:t xml:space="preserve">isolated and who are </w:t>
      </w:r>
      <w:r w:rsidR="008C6C04" w:rsidRPr="00D61F7F">
        <w:rPr>
          <w:rFonts w:ascii="Segoe UI" w:hAnsi="Segoe UI" w:cs="Segoe UI"/>
        </w:rPr>
        <w:t xml:space="preserve">easier to </w:t>
      </w:r>
      <w:r w:rsidR="004814DE" w:rsidRPr="00D61F7F">
        <w:rPr>
          <w:rFonts w:ascii="Segoe UI" w:hAnsi="Segoe UI" w:cs="Segoe UI"/>
        </w:rPr>
        <w:t>discredit.</w:t>
      </w:r>
      <w:r w:rsidR="000A2D11" w:rsidRPr="00D61F7F">
        <w:rPr>
          <w:rFonts w:ascii="Segoe UI" w:hAnsi="Segoe UI" w:cs="Segoe UI"/>
        </w:rPr>
        <w:t xml:space="preserve"> </w:t>
      </w:r>
      <w:r w:rsidR="00F91161" w:rsidRPr="00D61F7F">
        <w:rPr>
          <w:rFonts w:ascii="Segoe UI" w:hAnsi="Segoe UI" w:cs="Segoe UI"/>
        </w:rPr>
        <w:t>Therefore, t</w:t>
      </w:r>
      <w:r w:rsidRPr="00D61F7F">
        <w:rPr>
          <w:rFonts w:ascii="Segoe UI" w:hAnsi="Segoe UI" w:cs="Segoe UI"/>
        </w:rPr>
        <w:t xml:space="preserve">he </w:t>
      </w:r>
      <w:r w:rsidR="006B3A46" w:rsidRPr="00D61F7F">
        <w:rPr>
          <w:rFonts w:ascii="Segoe UI" w:hAnsi="Segoe UI" w:cs="Segoe UI"/>
        </w:rPr>
        <w:t>‘</w:t>
      </w:r>
      <w:r w:rsidRPr="00D61F7F">
        <w:rPr>
          <w:rFonts w:ascii="Segoe UI" w:hAnsi="Segoe UI" w:cs="Segoe UI"/>
        </w:rPr>
        <w:t>risk</w:t>
      </w:r>
      <w:r w:rsidR="006B3A46" w:rsidRPr="00D61F7F">
        <w:rPr>
          <w:rFonts w:ascii="Segoe UI" w:hAnsi="Segoe UI" w:cs="Segoe UI"/>
        </w:rPr>
        <w:t>’</w:t>
      </w:r>
      <w:r w:rsidRPr="00D61F7F">
        <w:rPr>
          <w:rFonts w:ascii="Segoe UI" w:hAnsi="Segoe UI" w:cs="Segoe UI"/>
        </w:rPr>
        <w:t xml:space="preserve"> </w:t>
      </w:r>
      <w:r w:rsidR="004814DE" w:rsidRPr="00D61F7F">
        <w:rPr>
          <w:rFonts w:ascii="Segoe UI" w:hAnsi="Segoe UI" w:cs="Segoe UI"/>
        </w:rPr>
        <w:t xml:space="preserve">of harassment </w:t>
      </w:r>
      <w:r w:rsidRPr="00D61F7F">
        <w:rPr>
          <w:rFonts w:ascii="Segoe UI" w:hAnsi="Segoe UI" w:cs="Segoe UI"/>
        </w:rPr>
        <w:t xml:space="preserve">arises from characteristics of the perpetrators who </w:t>
      </w:r>
      <w:r w:rsidR="00E55B8E" w:rsidRPr="00D61F7F">
        <w:rPr>
          <w:rFonts w:ascii="Segoe UI" w:hAnsi="Segoe UI" w:cs="Segoe UI"/>
        </w:rPr>
        <w:t xml:space="preserve">choose to </w:t>
      </w:r>
      <w:r w:rsidRPr="00D61F7F">
        <w:rPr>
          <w:rFonts w:ascii="Segoe UI" w:hAnsi="Segoe UI" w:cs="Segoe UI"/>
        </w:rPr>
        <w:t>target</w:t>
      </w:r>
      <w:r w:rsidR="00E55B8E" w:rsidRPr="00D61F7F">
        <w:rPr>
          <w:rFonts w:ascii="Segoe UI" w:hAnsi="Segoe UI" w:cs="Segoe UI"/>
        </w:rPr>
        <w:t xml:space="preserve"> </w:t>
      </w:r>
      <w:r w:rsidR="008C6C04" w:rsidRPr="00D61F7F">
        <w:rPr>
          <w:rFonts w:ascii="Segoe UI" w:hAnsi="Segoe UI" w:cs="Segoe UI"/>
        </w:rPr>
        <w:t>individuals</w:t>
      </w:r>
      <w:r w:rsidRPr="00D61F7F">
        <w:rPr>
          <w:rFonts w:ascii="Segoe UI" w:hAnsi="Segoe UI" w:cs="Segoe UI"/>
        </w:rPr>
        <w:t>.</w:t>
      </w:r>
      <w:r w:rsidRPr="00D61F7F">
        <w:rPr>
          <w:rStyle w:val="FootnoteReference"/>
          <w:rFonts w:ascii="Segoe UI" w:hAnsi="Segoe UI" w:cs="Segoe UI"/>
        </w:rPr>
        <w:footnoteReference w:id="29"/>
      </w:r>
      <w:r w:rsidRPr="00D61F7F">
        <w:rPr>
          <w:rFonts w:ascii="Segoe UI" w:hAnsi="Segoe UI" w:cs="Segoe UI"/>
        </w:rPr>
        <w:t xml:space="preserve"> </w:t>
      </w:r>
    </w:p>
    <w:p w14:paraId="59419EB8" w14:textId="2CD04AB7" w:rsidR="00BE37B6" w:rsidRPr="00D61F7F" w:rsidRDefault="00856855" w:rsidP="00E527A9">
      <w:pPr>
        <w:jc w:val="both"/>
        <w:rPr>
          <w:rFonts w:ascii="Segoe UI" w:hAnsi="Segoe UI" w:cs="Segoe UI"/>
        </w:rPr>
      </w:pPr>
      <w:r w:rsidRPr="00D61F7F">
        <w:rPr>
          <w:rFonts w:ascii="Segoe UI" w:hAnsi="Segoe UI" w:cs="Segoe UI"/>
        </w:rPr>
        <w:t>Women with p</w:t>
      </w:r>
      <w:r w:rsidR="006B3A46" w:rsidRPr="00D61F7F">
        <w:rPr>
          <w:rFonts w:ascii="Segoe UI" w:hAnsi="Segoe UI" w:cs="Segoe UI"/>
        </w:rPr>
        <w:t>articular kinds of impairment or</w:t>
      </w:r>
      <w:r w:rsidRPr="00D61F7F">
        <w:rPr>
          <w:rFonts w:ascii="Segoe UI" w:hAnsi="Segoe UI" w:cs="Segoe UI"/>
        </w:rPr>
        <w:t xml:space="preserve"> disability in the workforce </w:t>
      </w:r>
      <w:r w:rsidR="0053036B" w:rsidRPr="00D61F7F">
        <w:rPr>
          <w:rFonts w:ascii="Segoe UI" w:hAnsi="Segoe UI" w:cs="Segoe UI"/>
        </w:rPr>
        <w:t xml:space="preserve">are </w:t>
      </w:r>
      <w:r w:rsidR="00267C42" w:rsidRPr="00D61F7F">
        <w:rPr>
          <w:rFonts w:ascii="Segoe UI" w:hAnsi="Segoe UI" w:cs="Segoe UI"/>
        </w:rPr>
        <w:t xml:space="preserve">also likely to be </w:t>
      </w:r>
      <w:r w:rsidR="0053036B" w:rsidRPr="00D61F7F">
        <w:rPr>
          <w:rFonts w:ascii="Segoe UI" w:hAnsi="Segoe UI" w:cs="Segoe UI"/>
        </w:rPr>
        <w:t>at</w:t>
      </w:r>
      <w:r w:rsidRPr="00D61F7F">
        <w:rPr>
          <w:rFonts w:ascii="Segoe UI" w:hAnsi="Segoe UI" w:cs="Segoe UI"/>
        </w:rPr>
        <w:t xml:space="preserve"> </w:t>
      </w:r>
      <w:r w:rsidR="00EA4257" w:rsidRPr="00D61F7F">
        <w:rPr>
          <w:rFonts w:ascii="Segoe UI" w:hAnsi="Segoe UI" w:cs="Segoe UI"/>
        </w:rPr>
        <w:t xml:space="preserve">a </w:t>
      </w:r>
      <w:r w:rsidRPr="00D61F7F">
        <w:rPr>
          <w:rFonts w:ascii="Segoe UI" w:hAnsi="Segoe UI" w:cs="Segoe UI"/>
        </w:rPr>
        <w:t>higher risk of experiencing harassment. Research has consistently demonstrated that people with disabilities, particularly people with an intellectual disability, cognitive, communication and/or sensory i</w:t>
      </w:r>
      <w:r w:rsidR="00BE37B6" w:rsidRPr="00D61F7F">
        <w:rPr>
          <w:rFonts w:ascii="Segoe UI" w:hAnsi="Segoe UI" w:cs="Segoe UI"/>
        </w:rPr>
        <w:t xml:space="preserve">mpairments, high support needs, </w:t>
      </w:r>
      <w:r w:rsidRPr="00D61F7F">
        <w:rPr>
          <w:rFonts w:ascii="Segoe UI" w:hAnsi="Segoe UI" w:cs="Segoe UI"/>
        </w:rPr>
        <w:t>are much more likely to experience abuse, including physical and sexual assault, than the general population.</w:t>
      </w:r>
      <w:r w:rsidRPr="00D61F7F">
        <w:rPr>
          <w:rStyle w:val="FootnoteReference"/>
          <w:rFonts w:ascii="Segoe UI" w:hAnsi="Segoe UI" w:cs="Segoe UI"/>
        </w:rPr>
        <w:footnoteReference w:id="30"/>
      </w:r>
      <w:r w:rsidR="00360290" w:rsidRPr="00D61F7F">
        <w:rPr>
          <w:rFonts w:ascii="Segoe UI" w:hAnsi="Segoe UI" w:cs="Segoe UI"/>
        </w:rPr>
        <w:t xml:space="preserve"> </w:t>
      </w:r>
    </w:p>
    <w:p w14:paraId="494B2774" w14:textId="77777777" w:rsidR="00551749" w:rsidRDefault="00856855" w:rsidP="00551749">
      <w:pPr>
        <w:jc w:val="both"/>
        <w:rPr>
          <w:rFonts w:ascii="Segoe UI" w:hAnsi="Segoe UI" w:cs="Segoe UI"/>
        </w:rPr>
      </w:pPr>
      <w:r w:rsidRPr="00D61F7F">
        <w:rPr>
          <w:rFonts w:ascii="Segoe UI" w:hAnsi="Segoe UI" w:cs="Segoe UI"/>
        </w:rPr>
        <w:t>There is a</w:t>
      </w:r>
      <w:r w:rsidR="000A2D11" w:rsidRPr="00D61F7F">
        <w:rPr>
          <w:rFonts w:ascii="Segoe UI" w:hAnsi="Segoe UI" w:cs="Segoe UI"/>
        </w:rPr>
        <w:t xml:space="preserve">lso a </w:t>
      </w:r>
      <w:r w:rsidRPr="00D61F7F">
        <w:rPr>
          <w:rFonts w:ascii="Segoe UI" w:hAnsi="Segoe UI" w:cs="Segoe UI"/>
        </w:rPr>
        <w:t>growing awareness that perpetrators of</w:t>
      </w:r>
      <w:r w:rsidR="00360290" w:rsidRPr="00D61F7F">
        <w:rPr>
          <w:rFonts w:ascii="Segoe UI" w:hAnsi="Segoe UI" w:cs="Segoe UI"/>
        </w:rPr>
        <w:t xml:space="preserve"> violence against women, particularly sexual violence, </w:t>
      </w:r>
      <w:r w:rsidR="008C6C04" w:rsidRPr="00D61F7F">
        <w:rPr>
          <w:rFonts w:ascii="Segoe UI" w:hAnsi="Segoe UI" w:cs="Segoe UI"/>
        </w:rPr>
        <w:t xml:space="preserve">specifically target </w:t>
      </w:r>
      <w:r w:rsidRPr="00D61F7F">
        <w:rPr>
          <w:rFonts w:ascii="Segoe UI" w:hAnsi="Segoe UI" w:cs="Segoe UI"/>
        </w:rPr>
        <w:t>wo</w:t>
      </w:r>
      <w:r w:rsidR="0053036B" w:rsidRPr="00D61F7F">
        <w:rPr>
          <w:rFonts w:ascii="Segoe UI" w:hAnsi="Segoe UI" w:cs="Segoe UI"/>
        </w:rPr>
        <w:t xml:space="preserve">men with cognitive disabilities, </w:t>
      </w:r>
      <w:r w:rsidRPr="00D61F7F">
        <w:rPr>
          <w:rFonts w:ascii="Segoe UI" w:hAnsi="Segoe UI" w:cs="Segoe UI"/>
        </w:rPr>
        <w:t xml:space="preserve">because </w:t>
      </w:r>
      <w:r w:rsidR="00360290" w:rsidRPr="00D61F7F">
        <w:rPr>
          <w:rFonts w:ascii="Segoe UI" w:hAnsi="Segoe UI" w:cs="Segoe UI"/>
        </w:rPr>
        <w:t>perpetrators</w:t>
      </w:r>
      <w:r w:rsidRPr="00D61F7F">
        <w:rPr>
          <w:rFonts w:ascii="Segoe UI" w:hAnsi="Segoe UI" w:cs="Segoe UI"/>
        </w:rPr>
        <w:t xml:space="preserve"> perceive these women as those that will not </w:t>
      </w:r>
      <w:r w:rsidR="000A2D11" w:rsidRPr="00D61F7F">
        <w:rPr>
          <w:rFonts w:ascii="Segoe UI" w:hAnsi="Segoe UI" w:cs="Segoe UI"/>
        </w:rPr>
        <w:t>report what has happened</w:t>
      </w:r>
      <w:r w:rsidRPr="00D61F7F">
        <w:rPr>
          <w:rFonts w:ascii="Segoe UI" w:hAnsi="Segoe UI" w:cs="Segoe UI"/>
        </w:rPr>
        <w:t xml:space="preserve"> or will not be believed.</w:t>
      </w:r>
      <w:r w:rsidRPr="00D61F7F">
        <w:rPr>
          <w:rStyle w:val="FootnoteReference"/>
          <w:rFonts w:ascii="Segoe UI" w:hAnsi="Segoe UI" w:cs="Segoe UI"/>
        </w:rPr>
        <w:footnoteReference w:id="31"/>
      </w:r>
      <w:r w:rsidRPr="00D61F7F">
        <w:rPr>
          <w:rFonts w:ascii="Segoe UI" w:hAnsi="Segoe UI" w:cs="Segoe UI"/>
        </w:rPr>
        <w:t xml:space="preserve"> </w:t>
      </w:r>
      <w:r w:rsidR="00360290" w:rsidRPr="00D61F7F">
        <w:rPr>
          <w:rFonts w:ascii="Segoe UI" w:hAnsi="Segoe UI" w:cs="Segoe UI"/>
        </w:rPr>
        <w:t>While t</w:t>
      </w:r>
      <w:r w:rsidRPr="00D61F7F">
        <w:rPr>
          <w:rFonts w:ascii="Segoe UI" w:hAnsi="Segoe UI" w:cs="Segoe UI"/>
        </w:rPr>
        <w:t>here are a limited number of studies on the p</w:t>
      </w:r>
      <w:r w:rsidR="00936E86" w:rsidRPr="00D61F7F">
        <w:rPr>
          <w:rFonts w:ascii="Segoe UI" w:hAnsi="Segoe UI" w:cs="Segoe UI"/>
        </w:rPr>
        <w:t>eople who perpetrate violence and</w:t>
      </w:r>
      <w:r w:rsidRPr="00D61F7F">
        <w:rPr>
          <w:rFonts w:ascii="Segoe UI" w:hAnsi="Segoe UI" w:cs="Segoe UI"/>
        </w:rPr>
        <w:t xml:space="preserve"> hara</w:t>
      </w:r>
      <w:r w:rsidR="00BA3469" w:rsidRPr="00D61F7F">
        <w:rPr>
          <w:rFonts w:ascii="Segoe UI" w:hAnsi="Segoe UI" w:cs="Segoe UI"/>
        </w:rPr>
        <w:t>ssment against women</w:t>
      </w:r>
      <w:r w:rsidR="00546892" w:rsidRPr="00D61F7F">
        <w:rPr>
          <w:rFonts w:ascii="Segoe UI" w:hAnsi="Segoe UI" w:cs="Segoe UI"/>
        </w:rPr>
        <w:t xml:space="preserve"> with disabilities in the workplace specifically, the</w:t>
      </w:r>
      <w:r w:rsidRPr="00D61F7F">
        <w:rPr>
          <w:rFonts w:ascii="Segoe UI" w:hAnsi="Segoe UI" w:cs="Segoe UI"/>
        </w:rPr>
        <w:t xml:space="preserve"> targeting </w:t>
      </w:r>
      <w:r w:rsidR="00546892" w:rsidRPr="00D61F7F">
        <w:rPr>
          <w:rFonts w:ascii="Segoe UI" w:hAnsi="Segoe UI" w:cs="Segoe UI"/>
        </w:rPr>
        <w:t xml:space="preserve">of </w:t>
      </w:r>
      <w:r w:rsidR="00936E86" w:rsidRPr="00D61F7F">
        <w:rPr>
          <w:rFonts w:ascii="Segoe UI" w:hAnsi="Segoe UI" w:cs="Segoe UI"/>
        </w:rPr>
        <w:t xml:space="preserve">women </w:t>
      </w:r>
      <w:r w:rsidR="00BA3469" w:rsidRPr="00D61F7F">
        <w:rPr>
          <w:rFonts w:ascii="Segoe UI" w:hAnsi="Segoe UI" w:cs="Segoe UI"/>
        </w:rPr>
        <w:t>with disabilities</w:t>
      </w:r>
      <w:r w:rsidR="00546892" w:rsidRPr="00D61F7F">
        <w:rPr>
          <w:rFonts w:ascii="Segoe UI" w:hAnsi="Segoe UI" w:cs="Segoe UI"/>
        </w:rPr>
        <w:t xml:space="preserve"> </w:t>
      </w:r>
      <w:r w:rsidRPr="00D61F7F">
        <w:rPr>
          <w:rFonts w:ascii="Segoe UI" w:hAnsi="Segoe UI" w:cs="Segoe UI"/>
        </w:rPr>
        <w:t xml:space="preserve">on the basis of </w:t>
      </w:r>
      <w:r w:rsidR="00936E86" w:rsidRPr="00D61F7F">
        <w:rPr>
          <w:rFonts w:ascii="Segoe UI" w:hAnsi="Segoe UI" w:cs="Segoe UI"/>
        </w:rPr>
        <w:t xml:space="preserve">a </w:t>
      </w:r>
      <w:r w:rsidRPr="00D61F7F">
        <w:rPr>
          <w:rFonts w:ascii="Segoe UI" w:hAnsi="Segoe UI" w:cs="Segoe UI"/>
        </w:rPr>
        <w:t>perceived ability</w:t>
      </w:r>
      <w:r w:rsidR="00936E86" w:rsidRPr="00D61F7F">
        <w:rPr>
          <w:rFonts w:ascii="Segoe UI" w:hAnsi="Segoe UI" w:cs="Segoe UI"/>
        </w:rPr>
        <w:t xml:space="preserve"> to act with impunity is strong</w:t>
      </w:r>
      <w:r w:rsidR="00475389" w:rsidRPr="00D61F7F">
        <w:rPr>
          <w:rFonts w:ascii="Segoe UI" w:hAnsi="Segoe UI" w:cs="Segoe UI"/>
        </w:rPr>
        <w:t>ly</w:t>
      </w:r>
      <w:r w:rsidR="00936E86" w:rsidRPr="00D61F7F">
        <w:rPr>
          <w:rFonts w:ascii="Segoe UI" w:hAnsi="Segoe UI" w:cs="Segoe UI"/>
        </w:rPr>
        <w:t xml:space="preserve"> evidenced in the literature around intell</w:t>
      </w:r>
      <w:r w:rsidR="00546892" w:rsidRPr="00D61F7F">
        <w:rPr>
          <w:rFonts w:ascii="Segoe UI" w:hAnsi="Segoe UI" w:cs="Segoe UI"/>
        </w:rPr>
        <w:t>ectual disability and gender</w:t>
      </w:r>
      <w:r w:rsidR="00936E86" w:rsidRPr="00D61F7F">
        <w:rPr>
          <w:rFonts w:ascii="Segoe UI" w:hAnsi="Segoe UI" w:cs="Segoe UI"/>
        </w:rPr>
        <w:t>.</w:t>
      </w:r>
      <w:r w:rsidR="009461E2" w:rsidRPr="00D61F7F">
        <w:rPr>
          <w:rStyle w:val="FootnoteReference"/>
          <w:rFonts w:ascii="Segoe UI" w:hAnsi="Segoe UI" w:cs="Segoe UI"/>
        </w:rPr>
        <w:footnoteReference w:id="32"/>
      </w:r>
      <w:r w:rsidR="00894A68" w:rsidRPr="00D61F7F">
        <w:rPr>
          <w:rFonts w:ascii="Segoe UI" w:hAnsi="Segoe UI" w:cs="Segoe UI"/>
        </w:rPr>
        <w:t xml:space="preserve"> </w:t>
      </w:r>
    </w:p>
    <w:p w14:paraId="6D045833" w14:textId="35DC0978" w:rsidR="00E527A9" w:rsidRPr="00D61F7F" w:rsidRDefault="00295DCF" w:rsidP="00551749">
      <w:pPr>
        <w:jc w:val="both"/>
        <w:rPr>
          <w:rFonts w:ascii="Segoe UI" w:hAnsi="Segoe UI" w:cs="Segoe UI"/>
        </w:rPr>
      </w:pPr>
      <w:bookmarkStart w:id="14" w:name="_Toc536095101"/>
      <w:r w:rsidRPr="00D61F7F">
        <w:rPr>
          <w:rFonts w:ascii="Segoe UI" w:hAnsi="Segoe UI" w:cs="Segoe UI"/>
          <w:color w:val="7030A0"/>
        </w:rPr>
        <w:t>G</w:t>
      </w:r>
      <w:r w:rsidR="00E527A9" w:rsidRPr="00D61F7F">
        <w:rPr>
          <w:rFonts w:ascii="Segoe UI" w:hAnsi="Segoe UI" w:cs="Segoe UI"/>
          <w:color w:val="7030A0"/>
        </w:rPr>
        <w:t>ender inequality</w:t>
      </w:r>
      <w:r w:rsidR="00D2485A" w:rsidRPr="00D61F7F">
        <w:rPr>
          <w:rFonts w:ascii="Segoe UI" w:hAnsi="Segoe UI" w:cs="Segoe UI"/>
          <w:color w:val="7030A0"/>
        </w:rPr>
        <w:t xml:space="preserve"> and discrimination</w:t>
      </w:r>
      <w:bookmarkEnd w:id="14"/>
    </w:p>
    <w:p w14:paraId="49E7E20D" w14:textId="1D62F057" w:rsidR="00457B0E" w:rsidRPr="00D61F7F" w:rsidRDefault="00740FAB" w:rsidP="00A010C1">
      <w:pPr>
        <w:shd w:val="clear" w:color="auto" w:fill="FFFFFF" w:themeFill="background1"/>
        <w:jc w:val="both"/>
        <w:rPr>
          <w:rFonts w:ascii="Segoe UI" w:hAnsi="Segoe UI" w:cs="Segoe UI"/>
          <w:lang w:val="en"/>
        </w:rPr>
      </w:pPr>
      <w:r w:rsidRPr="00D61F7F">
        <w:rPr>
          <w:rFonts w:ascii="Segoe UI" w:hAnsi="Segoe UI" w:cs="Segoe UI"/>
        </w:rPr>
        <w:t xml:space="preserve">All forms of violence against women are driven through gender inequality. </w:t>
      </w:r>
      <w:hyperlink r:id="rId20" w:history="1">
        <w:r w:rsidR="00A010C1" w:rsidRPr="00D61F7F">
          <w:rPr>
            <w:rStyle w:val="Hyperlink"/>
            <w:rFonts w:ascii="Segoe UI" w:hAnsi="Segoe UI" w:cs="Segoe UI"/>
            <w:lang w:val="en"/>
          </w:rPr>
          <w:t>Our Watch’s research</w:t>
        </w:r>
      </w:hyperlink>
      <w:r w:rsidR="00A010C1" w:rsidRPr="00D61F7F">
        <w:rPr>
          <w:rFonts w:ascii="Segoe UI" w:hAnsi="Segoe UI" w:cs="Segoe UI"/>
          <w:lang w:val="en"/>
        </w:rPr>
        <w:t xml:space="preserve"> documents the underlying drivers of violence against women</w:t>
      </w:r>
      <w:r w:rsidR="00457B0E" w:rsidRPr="00D61F7F">
        <w:rPr>
          <w:rFonts w:ascii="Segoe UI" w:hAnsi="Segoe UI" w:cs="Segoe UI"/>
          <w:lang w:val="en"/>
        </w:rPr>
        <w:t xml:space="preserve"> as</w:t>
      </w:r>
      <w:r w:rsidR="00A010C1" w:rsidRPr="00D61F7F">
        <w:rPr>
          <w:rFonts w:ascii="Segoe UI" w:hAnsi="Segoe UI" w:cs="Segoe UI"/>
          <w:lang w:val="en"/>
        </w:rPr>
        <w:t xml:space="preserve">: </w:t>
      </w:r>
    </w:p>
    <w:p w14:paraId="797F51EE" w14:textId="2501388E" w:rsidR="00457B0E" w:rsidRPr="00D61F7F" w:rsidRDefault="00264917" w:rsidP="00457B0E">
      <w:pPr>
        <w:pStyle w:val="ListParagraph"/>
        <w:numPr>
          <w:ilvl w:val="0"/>
          <w:numId w:val="19"/>
        </w:numPr>
        <w:shd w:val="clear" w:color="auto" w:fill="FFFFFF" w:themeFill="background1"/>
        <w:jc w:val="both"/>
        <w:rPr>
          <w:rFonts w:ascii="Segoe UI" w:hAnsi="Segoe UI" w:cs="Segoe UI"/>
        </w:rPr>
      </w:pPr>
      <w:r w:rsidRPr="00D61F7F">
        <w:rPr>
          <w:rFonts w:ascii="Segoe UI" w:hAnsi="Segoe UI" w:cs="Segoe UI"/>
          <w:lang w:val="en"/>
        </w:rPr>
        <w:lastRenderedPageBreak/>
        <w:t xml:space="preserve">the </w:t>
      </w:r>
      <w:r w:rsidR="00A010C1" w:rsidRPr="00D61F7F">
        <w:rPr>
          <w:rFonts w:ascii="Segoe UI" w:hAnsi="Segoe UI" w:cs="Segoe UI"/>
          <w:lang w:val="en"/>
        </w:rPr>
        <w:t>cond</w:t>
      </w:r>
      <w:r w:rsidR="00457B0E" w:rsidRPr="00D61F7F">
        <w:rPr>
          <w:rFonts w:ascii="Segoe UI" w:hAnsi="Segoe UI" w:cs="Segoe UI"/>
          <w:lang w:val="en"/>
        </w:rPr>
        <w:t>oning of violence against women;</w:t>
      </w:r>
    </w:p>
    <w:p w14:paraId="15D5E8A0" w14:textId="2E1B41E5" w:rsidR="00457B0E" w:rsidRPr="00D61F7F" w:rsidRDefault="00A010C1" w:rsidP="00457B0E">
      <w:pPr>
        <w:pStyle w:val="ListParagraph"/>
        <w:numPr>
          <w:ilvl w:val="0"/>
          <w:numId w:val="19"/>
        </w:numPr>
        <w:shd w:val="clear" w:color="auto" w:fill="FFFFFF" w:themeFill="background1"/>
        <w:jc w:val="both"/>
        <w:rPr>
          <w:rFonts w:ascii="Segoe UI" w:hAnsi="Segoe UI" w:cs="Segoe UI"/>
        </w:rPr>
      </w:pPr>
      <w:r w:rsidRPr="00D61F7F">
        <w:rPr>
          <w:rFonts w:ascii="Segoe UI" w:hAnsi="Segoe UI" w:cs="Segoe UI"/>
          <w:lang w:val="en"/>
        </w:rPr>
        <w:t>men’s control of decision making and</w:t>
      </w:r>
      <w:r w:rsidR="005D3123" w:rsidRPr="00D61F7F">
        <w:rPr>
          <w:rFonts w:ascii="Segoe UI" w:hAnsi="Segoe UI" w:cs="Segoe UI"/>
          <w:lang w:val="en"/>
        </w:rPr>
        <w:t xml:space="preserve"> limits to women’s independenc</w:t>
      </w:r>
      <w:r w:rsidR="00457B0E" w:rsidRPr="00D61F7F">
        <w:rPr>
          <w:rFonts w:ascii="Segoe UI" w:hAnsi="Segoe UI" w:cs="Segoe UI"/>
          <w:lang w:val="en"/>
        </w:rPr>
        <w:t>e;</w:t>
      </w:r>
    </w:p>
    <w:p w14:paraId="2D8EC826" w14:textId="3E14F753" w:rsidR="00457B0E" w:rsidRPr="00D61F7F" w:rsidRDefault="00A010C1" w:rsidP="00457B0E">
      <w:pPr>
        <w:pStyle w:val="ListParagraph"/>
        <w:numPr>
          <w:ilvl w:val="0"/>
          <w:numId w:val="19"/>
        </w:numPr>
        <w:shd w:val="clear" w:color="auto" w:fill="FFFFFF" w:themeFill="background1"/>
        <w:jc w:val="both"/>
        <w:rPr>
          <w:rFonts w:ascii="Segoe UI" w:hAnsi="Segoe UI" w:cs="Segoe UI"/>
        </w:rPr>
      </w:pPr>
      <w:r w:rsidRPr="00D61F7F">
        <w:rPr>
          <w:rFonts w:ascii="Segoe UI" w:hAnsi="Segoe UI" w:cs="Segoe UI"/>
          <w:lang w:val="en"/>
        </w:rPr>
        <w:t>stereotyped constructions</w:t>
      </w:r>
      <w:r w:rsidR="00457B0E" w:rsidRPr="00D61F7F">
        <w:rPr>
          <w:rFonts w:ascii="Segoe UI" w:hAnsi="Segoe UI" w:cs="Segoe UI"/>
          <w:lang w:val="en"/>
        </w:rPr>
        <w:t xml:space="preserve"> of masculinity and femininity; and</w:t>
      </w:r>
    </w:p>
    <w:p w14:paraId="114011DA" w14:textId="77777777" w:rsidR="00457B0E" w:rsidRPr="00D61F7F" w:rsidRDefault="00A010C1" w:rsidP="00457B0E">
      <w:pPr>
        <w:pStyle w:val="ListParagraph"/>
        <w:numPr>
          <w:ilvl w:val="0"/>
          <w:numId w:val="19"/>
        </w:numPr>
        <w:shd w:val="clear" w:color="auto" w:fill="FFFFFF" w:themeFill="background1"/>
        <w:jc w:val="both"/>
        <w:rPr>
          <w:rFonts w:ascii="Segoe UI" w:hAnsi="Segoe UI" w:cs="Segoe UI"/>
        </w:rPr>
      </w:pPr>
      <w:r w:rsidRPr="00D61F7F">
        <w:rPr>
          <w:rFonts w:ascii="Segoe UI" w:hAnsi="Segoe UI" w:cs="Segoe UI"/>
          <w:lang w:val="en"/>
        </w:rPr>
        <w:t xml:space="preserve">disrespect </w:t>
      </w:r>
      <w:r w:rsidR="005D3123" w:rsidRPr="00D61F7F">
        <w:rPr>
          <w:rFonts w:ascii="Segoe UI" w:hAnsi="Segoe UI" w:cs="Segoe UI"/>
          <w:lang w:val="en"/>
        </w:rPr>
        <w:t xml:space="preserve">towards women </w:t>
      </w:r>
      <w:r w:rsidRPr="00D61F7F">
        <w:rPr>
          <w:rFonts w:ascii="Segoe UI" w:hAnsi="Segoe UI" w:cs="Segoe UI"/>
          <w:lang w:val="en"/>
        </w:rPr>
        <w:t xml:space="preserve">and male peer relations that emphasise aggression. </w:t>
      </w:r>
    </w:p>
    <w:p w14:paraId="647B172E" w14:textId="06DF7074" w:rsidR="0071442E" w:rsidRPr="00D61F7F" w:rsidRDefault="003A2336" w:rsidP="00457B0E">
      <w:pPr>
        <w:shd w:val="clear" w:color="auto" w:fill="FFFFFF" w:themeFill="background1"/>
        <w:jc w:val="both"/>
        <w:rPr>
          <w:rFonts w:ascii="Segoe UI" w:hAnsi="Segoe UI" w:cs="Segoe UI"/>
          <w:lang w:val="en"/>
        </w:rPr>
      </w:pPr>
      <w:r w:rsidRPr="00D61F7F">
        <w:rPr>
          <w:rFonts w:ascii="Segoe UI" w:hAnsi="Segoe UI" w:cs="Segoe UI"/>
          <w:lang w:val="en"/>
        </w:rPr>
        <w:t xml:space="preserve">These factors are explained in greater detail in Our Watch’s Change the Story, </w:t>
      </w:r>
      <w:r w:rsidR="00264917" w:rsidRPr="00D61F7F">
        <w:rPr>
          <w:rFonts w:ascii="Segoe UI" w:hAnsi="Segoe UI" w:cs="Segoe UI"/>
          <w:lang w:val="en"/>
        </w:rPr>
        <w:t>the</w:t>
      </w:r>
      <w:r w:rsidR="00A03802" w:rsidRPr="00D61F7F">
        <w:rPr>
          <w:rFonts w:ascii="Segoe UI" w:hAnsi="Segoe UI" w:cs="Segoe UI"/>
          <w:lang w:val="en"/>
        </w:rPr>
        <w:t xml:space="preserve"> national shared framework for primary prevention of violence against women in Australia.</w:t>
      </w:r>
      <w:r w:rsidR="008713B7" w:rsidRPr="00D61F7F">
        <w:rPr>
          <w:rFonts w:ascii="Segoe UI" w:hAnsi="Segoe UI" w:cs="Segoe UI"/>
          <w:lang w:val="en"/>
        </w:rPr>
        <w:t xml:space="preserve"> </w:t>
      </w:r>
      <w:r w:rsidR="005D3123" w:rsidRPr="00D61F7F">
        <w:rPr>
          <w:rFonts w:ascii="Segoe UI" w:hAnsi="Segoe UI" w:cs="Segoe UI"/>
          <w:lang w:val="en"/>
        </w:rPr>
        <w:t>All of these</w:t>
      </w:r>
      <w:r w:rsidR="00A010C1" w:rsidRPr="00D61F7F">
        <w:rPr>
          <w:rFonts w:ascii="Segoe UI" w:hAnsi="Segoe UI" w:cs="Segoe UI"/>
          <w:lang w:val="en"/>
        </w:rPr>
        <w:t xml:space="preserve"> </w:t>
      </w:r>
      <w:r w:rsidR="005D3123" w:rsidRPr="00D61F7F">
        <w:rPr>
          <w:rFonts w:ascii="Segoe UI" w:hAnsi="Segoe UI" w:cs="Segoe UI"/>
          <w:lang w:val="en"/>
        </w:rPr>
        <w:t>factors</w:t>
      </w:r>
      <w:r w:rsidR="00A010C1" w:rsidRPr="00D61F7F">
        <w:rPr>
          <w:rFonts w:ascii="Segoe UI" w:hAnsi="Segoe UI" w:cs="Segoe UI"/>
          <w:lang w:val="en"/>
        </w:rPr>
        <w:t xml:space="preserve"> </w:t>
      </w:r>
      <w:r w:rsidR="008720A2" w:rsidRPr="00D61F7F">
        <w:rPr>
          <w:rFonts w:ascii="Segoe UI" w:hAnsi="Segoe UI" w:cs="Segoe UI"/>
          <w:lang w:val="en"/>
        </w:rPr>
        <w:t>are</w:t>
      </w:r>
      <w:r w:rsidR="0049520F" w:rsidRPr="00D61F7F">
        <w:rPr>
          <w:rFonts w:ascii="Segoe UI" w:hAnsi="Segoe UI" w:cs="Segoe UI"/>
          <w:lang w:val="en"/>
        </w:rPr>
        <w:t xml:space="preserve"> </w:t>
      </w:r>
      <w:r w:rsidR="005D3123" w:rsidRPr="00D61F7F">
        <w:rPr>
          <w:rFonts w:ascii="Segoe UI" w:hAnsi="Segoe UI" w:cs="Segoe UI"/>
          <w:lang w:val="en"/>
        </w:rPr>
        <w:t xml:space="preserve">part of </w:t>
      </w:r>
      <w:r w:rsidR="00A010C1" w:rsidRPr="00D61F7F">
        <w:rPr>
          <w:rFonts w:ascii="Segoe UI" w:hAnsi="Segoe UI" w:cs="Segoe UI"/>
          <w:lang w:val="en"/>
        </w:rPr>
        <w:t>wo</w:t>
      </w:r>
      <w:r w:rsidR="00D67601" w:rsidRPr="00D61F7F">
        <w:rPr>
          <w:rFonts w:ascii="Segoe UI" w:hAnsi="Segoe UI" w:cs="Segoe UI"/>
          <w:lang w:val="en"/>
        </w:rPr>
        <w:t xml:space="preserve">rkplace structures and cultures – even when </w:t>
      </w:r>
      <w:r w:rsidR="005E02C4" w:rsidRPr="00D61F7F">
        <w:rPr>
          <w:rFonts w:ascii="Segoe UI" w:hAnsi="Segoe UI" w:cs="Segoe UI"/>
          <w:lang w:val="en"/>
        </w:rPr>
        <w:t xml:space="preserve">it goes </w:t>
      </w:r>
      <w:r w:rsidR="00D67601" w:rsidRPr="00D61F7F">
        <w:rPr>
          <w:rFonts w:ascii="Segoe UI" w:hAnsi="Segoe UI" w:cs="Segoe UI"/>
          <w:lang w:val="en"/>
        </w:rPr>
        <w:t xml:space="preserve">unnoticed. </w:t>
      </w:r>
      <w:r w:rsidR="005E02C4" w:rsidRPr="00D61F7F">
        <w:rPr>
          <w:rFonts w:ascii="Segoe UI" w:hAnsi="Segoe UI" w:cs="Segoe UI"/>
          <w:lang w:val="en"/>
        </w:rPr>
        <w:t xml:space="preserve">Workplaces are not separate spheres </w:t>
      </w:r>
      <w:r w:rsidR="00A2601D" w:rsidRPr="00D61F7F">
        <w:rPr>
          <w:rFonts w:ascii="Segoe UI" w:hAnsi="Segoe UI" w:cs="Segoe UI"/>
          <w:lang w:val="en"/>
        </w:rPr>
        <w:t xml:space="preserve">removed from broader, structural and </w:t>
      </w:r>
      <w:r w:rsidR="005E02C4" w:rsidRPr="00D61F7F">
        <w:rPr>
          <w:rFonts w:ascii="Segoe UI" w:hAnsi="Segoe UI" w:cs="Segoe UI"/>
          <w:lang w:val="en"/>
        </w:rPr>
        <w:t xml:space="preserve">societal </w:t>
      </w:r>
      <w:r w:rsidR="005E02C4" w:rsidRPr="00D61F7F">
        <w:rPr>
          <w:rFonts w:ascii="Segoe UI" w:hAnsi="Segoe UI" w:cs="Segoe UI"/>
        </w:rPr>
        <w:t>g</w:t>
      </w:r>
      <w:r w:rsidR="001A0A3B" w:rsidRPr="00D61F7F">
        <w:rPr>
          <w:rFonts w:ascii="Segoe UI" w:hAnsi="Segoe UI" w:cs="Segoe UI"/>
        </w:rPr>
        <w:t>ender</w:t>
      </w:r>
      <w:r w:rsidR="00A2601D" w:rsidRPr="00D61F7F">
        <w:rPr>
          <w:rFonts w:ascii="Segoe UI" w:hAnsi="Segoe UI" w:cs="Segoe UI"/>
        </w:rPr>
        <w:t xml:space="preserve"> and disability</w:t>
      </w:r>
      <w:r w:rsidR="001A0A3B" w:rsidRPr="00D61F7F">
        <w:rPr>
          <w:rFonts w:ascii="Segoe UI" w:hAnsi="Segoe UI" w:cs="Segoe UI"/>
        </w:rPr>
        <w:t xml:space="preserve"> inequality</w:t>
      </w:r>
      <w:r w:rsidR="005B23EA" w:rsidRPr="00D61F7F">
        <w:rPr>
          <w:rFonts w:ascii="Segoe UI" w:hAnsi="Segoe UI" w:cs="Segoe UI"/>
        </w:rPr>
        <w:t xml:space="preserve">. </w:t>
      </w:r>
      <w:r w:rsidR="00D016D8" w:rsidRPr="00D61F7F">
        <w:rPr>
          <w:rFonts w:ascii="Segoe UI" w:hAnsi="Segoe UI" w:cs="Segoe UI"/>
        </w:rPr>
        <w:t>W</w:t>
      </w:r>
      <w:r w:rsidR="0071442E" w:rsidRPr="00D61F7F">
        <w:rPr>
          <w:rFonts w:ascii="Segoe UI" w:hAnsi="Segoe UI" w:cs="Segoe UI"/>
        </w:rPr>
        <w:t xml:space="preserve">orkplace inequalities include gender pay inequality, disadvantage and discrimination </w:t>
      </w:r>
      <w:r w:rsidR="00DD2201" w:rsidRPr="00D61F7F">
        <w:rPr>
          <w:rFonts w:ascii="Segoe UI" w:hAnsi="Segoe UI" w:cs="Segoe UI"/>
        </w:rPr>
        <w:t xml:space="preserve">due to caring responsibilities </w:t>
      </w:r>
      <w:r w:rsidR="0071442E" w:rsidRPr="00D61F7F">
        <w:rPr>
          <w:rFonts w:ascii="Segoe UI" w:hAnsi="Segoe UI" w:cs="Segoe UI"/>
        </w:rPr>
        <w:t>and having significantly lower superannuation balance</w:t>
      </w:r>
      <w:r w:rsidR="00264917" w:rsidRPr="00D61F7F">
        <w:rPr>
          <w:rFonts w:ascii="Segoe UI" w:hAnsi="Segoe UI" w:cs="Segoe UI"/>
        </w:rPr>
        <w:t>s compared to men</w:t>
      </w:r>
      <w:r w:rsidR="0071442E" w:rsidRPr="00D61F7F">
        <w:rPr>
          <w:rFonts w:ascii="Segoe UI" w:hAnsi="Segoe UI" w:cs="Segoe UI"/>
        </w:rPr>
        <w:t>.</w:t>
      </w:r>
      <w:r w:rsidR="00D016D8" w:rsidRPr="00D61F7F">
        <w:rPr>
          <w:rFonts w:ascii="Segoe UI" w:hAnsi="Segoe UI" w:cs="Segoe UI"/>
        </w:rPr>
        <w:t xml:space="preserve"> </w:t>
      </w:r>
      <w:r w:rsidR="00D67D36" w:rsidRPr="00D61F7F">
        <w:rPr>
          <w:rFonts w:ascii="Segoe UI" w:hAnsi="Segoe UI" w:cs="Segoe UI"/>
        </w:rPr>
        <w:t>On</w:t>
      </w:r>
      <w:r w:rsidR="00D521FE" w:rsidRPr="00D61F7F">
        <w:rPr>
          <w:rFonts w:ascii="Segoe UI" w:hAnsi="Segoe UI" w:cs="Segoe UI"/>
        </w:rPr>
        <w:t xml:space="preserve"> all these accounts, women with disabilities are worse off than </w:t>
      </w:r>
      <w:r w:rsidR="00264917" w:rsidRPr="00D61F7F">
        <w:rPr>
          <w:rFonts w:ascii="Segoe UI" w:hAnsi="Segoe UI" w:cs="Segoe UI"/>
        </w:rPr>
        <w:t>women</w:t>
      </w:r>
      <w:r w:rsidR="00D521FE" w:rsidRPr="00D61F7F">
        <w:rPr>
          <w:rFonts w:ascii="Segoe UI" w:hAnsi="Segoe UI" w:cs="Segoe UI"/>
        </w:rPr>
        <w:t xml:space="preserve"> without disabilities.</w:t>
      </w:r>
    </w:p>
    <w:p w14:paraId="53ACB212" w14:textId="755938E5" w:rsidR="003A01F2" w:rsidRPr="00D61F7F" w:rsidRDefault="00C32C5F" w:rsidP="00856855">
      <w:pPr>
        <w:shd w:val="clear" w:color="auto" w:fill="FFFFFF" w:themeFill="background1"/>
        <w:jc w:val="both"/>
        <w:rPr>
          <w:rFonts w:ascii="Segoe UI" w:hAnsi="Segoe UI" w:cs="Segoe UI"/>
        </w:rPr>
      </w:pPr>
      <w:r w:rsidRPr="00D61F7F">
        <w:rPr>
          <w:rFonts w:ascii="Segoe UI" w:hAnsi="Segoe UI" w:cs="Segoe UI"/>
        </w:rPr>
        <w:t>Women with disabilities in</w:t>
      </w:r>
      <w:r w:rsidR="00D521FE" w:rsidRPr="00D61F7F">
        <w:rPr>
          <w:rFonts w:ascii="Segoe UI" w:hAnsi="Segoe UI" w:cs="Segoe UI"/>
        </w:rPr>
        <w:t xml:space="preserve"> the workplace </w:t>
      </w:r>
      <w:r w:rsidR="00DD2201" w:rsidRPr="00D61F7F">
        <w:rPr>
          <w:rFonts w:ascii="Segoe UI" w:hAnsi="Segoe UI" w:cs="Segoe UI"/>
        </w:rPr>
        <w:t xml:space="preserve">experience the </w:t>
      </w:r>
      <w:r w:rsidR="00D521FE" w:rsidRPr="00D61F7F">
        <w:rPr>
          <w:rFonts w:ascii="Segoe UI" w:hAnsi="Segoe UI" w:cs="Segoe UI"/>
        </w:rPr>
        <w:t>i</w:t>
      </w:r>
      <w:r w:rsidR="00DD2201" w:rsidRPr="00D61F7F">
        <w:rPr>
          <w:rFonts w:ascii="Segoe UI" w:hAnsi="Segoe UI" w:cs="Segoe UI"/>
        </w:rPr>
        <w:t xml:space="preserve">nequality all women experience. </w:t>
      </w:r>
      <w:r w:rsidR="005C4AE8">
        <w:rPr>
          <w:rFonts w:ascii="Segoe UI" w:hAnsi="Segoe UI" w:cs="Segoe UI"/>
        </w:rPr>
        <w:t>But, o</w:t>
      </w:r>
      <w:r w:rsidR="00D521FE" w:rsidRPr="00D61F7F">
        <w:rPr>
          <w:rFonts w:ascii="Segoe UI" w:hAnsi="Segoe UI" w:cs="Segoe UI"/>
        </w:rPr>
        <w:t xml:space="preserve">ur experiences of harassment </w:t>
      </w:r>
      <w:r w:rsidR="00BF67AF" w:rsidRPr="00D61F7F">
        <w:rPr>
          <w:rFonts w:ascii="Segoe UI" w:hAnsi="Segoe UI" w:cs="Segoe UI"/>
        </w:rPr>
        <w:t>are also</w:t>
      </w:r>
      <w:r w:rsidR="008B3979" w:rsidRPr="00D61F7F">
        <w:rPr>
          <w:rFonts w:ascii="Segoe UI" w:hAnsi="Segoe UI" w:cs="Segoe UI"/>
        </w:rPr>
        <w:t xml:space="preserve"> driven by the </w:t>
      </w:r>
      <w:r w:rsidR="00C8445D" w:rsidRPr="00D61F7F">
        <w:rPr>
          <w:rFonts w:ascii="Segoe UI" w:hAnsi="Segoe UI" w:cs="Segoe UI"/>
        </w:rPr>
        <w:t xml:space="preserve">same </w:t>
      </w:r>
      <w:r w:rsidR="004C5F71" w:rsidRPr="00D61F7F">
        <w:rPr>
          <w:rFonts w:ascii="Segoe UI" w:hAnsi="Segoe UI" w:cs="Segoe UI"/>
        </w:rPr>
        <w:t xml:space="preserve">pervasive </w:t>
      </w:r>
      <w:r w:rsidR="008B3979" w:rsidRPr="00D61F7F">
        <w:rPr>
          <w:rFonts w:ascii="Segoe UI" w:hAnsi="Segoe UI" w:cs="Segoe UI"/>
        </w:rPr>
        <w:t xml:space="preserve">stereotypes and biases that people have about women with disabilities, which can have the effect of </w:t>
      </w:r>
      <w:r w:rsidR="00D50E7F" w:rsidRPr="00D61F7F">
        <w:rPr>
          <w:rFonts w:ascii="Segoe UI" w:hAnsi="Segoe UI" w:cs="Segoe UI"/>
        </w:rPr>
        <w:t xml:space="preserve">reinforcing </w:t>
      </w:r>
      <w:r w:rsidR="005C4AE8">
        <w:rPr>
          <w:rFonts w:ascii="Segoe UI" w:hAnsi="Segoe UI" w:cs="Segoe UI"/>
        </w:rPr>
        <w:t xml:space="preserve">dehumanising and </w:t>
      </w:r>
      <w:r w:rsidR="008A4386" w:rsidRPr="00D61F7F">
        <w:rPr>
          <w:rFonts w:ascii="Segoe UI" w:hAnsi="Segoe UI" w:cs="Segoe UI"/>
        </w:rPr>
        <w:t>infantilis</w:t>
      </w:r>
      <w:r w:rsidR="00C8445D" w:rsidRPr="00D61F7F">
        <w:rPr>
          <w:rFonts w:ascii="Segoe UI" w:hAnsi="Segoe UI" w:cs="Segoe UI"/>
        </w:rPr>
        <w:t xml:space="preserve">ing ideas, or </w:t>
      </w:r>
      <w:r w:rsidR="004C5F71" w:rsidRPr="00D61F7F">
        <w:rPr>
          <w:rFonts w:ascii="Segoe UI" w:hAnsi="Segoe UI" w:cs="Segoe UI"/>
        </w:rPr>
        <w:t xml:space="preserve">excluding </w:t>
      </w:r>
      <w:r w:rsidR="005C4AE8">
        <w:rPr>
          <w:rFonts w:ascii="Segoe UI" w:hAnsi="Segoe UI" w:cs="Segoe UI"/>
        </w:rPr>
        <w:t>and</w:t>
      </w:r>
      <w:r w:rsidR="004C5F71" w:rsidRPr="00D61F7F">
        <w:rPr>
          <w:rFonts w:ascii="Segoe UI" w:hAnsi="Segoe UI" w:cs="Segoe UI"/>
        </w:rPr>
        <w:t xml:space="preserve"> isolating </w:t>
      </w:r>
      <w:r w:rsidR="00B7455D" w:rsidRPr="00D61F7F">
        <w:rPr>
          <w:rFonts w:ascii="Segoe UI" w:hAnsi="Segoe UI" w:cs="Segoe UI"/>
        </w:rPr>
        <w:t xml:space="preserve">us and </w:t>
      </w:r>
      <w:r w:rsidR="00E015B2" w:rsidRPr="00D61F7F">
        <w:rPr>
          <w:rFonts w:ascii="Segoe UI" w:hAnsi="Segoe UI" w:cs="Segoe UI"/>
        </w:rPr>
        <w:t xml:space="preserve">fueling </w:t>
      </w:r>
      <w:r w:rsidR="00B7455D" w:rsidRPr="00D61F7F">
        <w:rPr>
          <w:rFonts w:ascii="Segoe UI" w:hAnsi="Segoe UI" w:cs="Segoe UI"/>
        </w:rPr>
        <w:t xml:space="preserve">other </w:t>
      </w:r>
      <w:r w:rsidR="00BF67AF" w:rsidRPr="00D61F7F">
        <w:rPr>
          <w:rFonts w:ascii="Segoe UI" w:hAnsi="Segoe UI" w:cs="Segoe UI"/>
        </w:rPr>
        <w:t xml:space="preserve">kinds of </w:t>
      </w:r>
      <w:r w:rsidR="004C5F71" w:rsidRPr="00D61F7F">
        <w:rPr>
          <w:rFonts w:ascii="Segoe UI" w:hAnsi="Segoe UI" w:cs="Segoe UI"/>
        </w:rPr>
        <w:t>discriminatory practices.</w:t>
      </w:r>
      <w:r w:rsidR="00D50E7F" w:rsidRPr="00D61F7F">
        <w:rPr>
          <w:rFonts w:ascii="Segoe UI" w:hAnsi="Segoe UI" w:cs="Segoe UI"/>
        </w:rPr>
        <w:t xml:space="preserve"> </w:t>
      </w:r>
      <w:r w:rsidR="00C8445D" w:rsidRPr="00D61F7F">
        <w:rPr>
          <w:rFonts w:ascii="Segoe UI" w:hAnsi="Segoe UI" w:cs="Segoe UI"/>
        </w:rPr>
        <w:t>The s</w:t>
      </w:r>
      <w:r w:rsidR="008B3979" w:rsidRPr="00D61F7F">
        <w:rPr>
          <w:rFonts w:ascii="Segoe UI" w:hAnsi="Segoe UI" w:cs="Segoe UI"/>
        </w:rPr>
        <w:t>tereotypes about women with disabilities reinforce behaviour that targets women with disabilities for forms of violence.</w:t>
      </w:r>
      <w:r w:rsidR="0071442E" w:rsidRPr="00D61F7F">
        <w:rPr>
          <w:rFonts w:ascii="Segoe UI" w:hAnsi="Segoe UI" w:cs="Segoe UI"/>
        </w:rPr>
        <w:t xml:space="preserve"> </w:t>
      </w:r>
      <w:r w:rsidR="00E015B2" w:rsidRPr="00D61F7F">
        <w:rPr>
          <w:rFonts w:ascii="Segoe UI" w:hAnsi="Segoe UI" w:cs="Segoe UI"/>
        </w:rPr>
        <w:t>It is important that w</w:t>
      </w:r>
      <w:r w:rsidR="008B3979" w:rsidRPr="00D61F7F">
        <w:rPr>
          <w:rFonts w:ascii="Segoe UI" w:hAnsi="Segoe UI" w:cs="Segoe UI"/>
        </w:rPr>
        <w:t>orkplaces</w:t>
      </w:r>
      <w:r w:rsidR="00BF67AF" w:rsidRPr="00D61F7F">
        <w:rPr>
          <w:rFonts w:ascii="Segoe UI" w:hAnsi="Segoe UI" w:cs="Segoe UI"/>
        </w:rPr>
        <w:t xml:space="preserve"> </w:t>
      </w:r>
      <w:r w:rsidR="008713B7" w:rsidRPr="00D61F7F">
        <w:rPr>
          <w:rFonts w:ascii="Segoe UI" w:hAnsi="Segoe UI" w:cs="Segoe UI"/>
        </w:rPr>
        <w:t xml:space="preserve">understand </w:t>
      </w:r>
      <w:r w:rsidR="00BF67AF" w:rsidRPr="00D61F7F">
        <w:rPr>
          <w:rFonts w:ascii="Segoe UI" w:hAnsi="Segoe UI" w:cs="Segoe UI"/>
        </w:rPr>
        <w:t xml:space="preserve">this, and while </w:t>
      </w:r>
      <w:r w:rsidR="008A4386" w:rsidRPr="00D61F7F">
        <w:rPr>
          <w:rFonts w:ascii="Segoe UI" w:hAnsi="Segoe UI" w:cs="Segoe UI"/>
        </w:rPr>
        <w:t>employers</w:t>
      </w:r>
      <w:r w:rsidR="00BF67AF" w:rsidRPr="00D61F7F">
        <w:rPr>
          <w:rFonts w:ascii="Segoe UI" w:hAnsi="Segoe UI" w:cs="Segoe UI"/>
        </w:rPr>
        <w:t xml:space="preserve"> may think these issues would not occur in their workplace,</w:t>
      </w:r>
      <w:r w:rsidR="008B3979" w:rsidRPr="00D61F7F">
        <w:rPr>
          <w:rFonts w:ascii="Segoe UI" w:hAnsi="Segoe UI" w:cs="Segoe UI"/>
        </w:rPr>
        <w:t xml:space="preserve"> </w:t>
      </w:r>
      <w:r w:rsidR="00E015B2" w:rsidRPr="00D61F7F">
        <w:rPr>
          <w:rFonts w:ascii="Segoe UI" w:hAnsi="Segoe UI" w:cs="Segoe UI"/>
        </w:rPr>
        <w:t xml:space="preserve">they </w:t>
      </w:r>
      <w:r w:rsidR="008B3979" w:rsidRPr="00D61F7F">
        <w:rPr>
          <w:rFonts w:ascii="Segoe UI" w:hAnsi="Segoe UI" w:cs="Segoe UI"/>
        </w:rPr>
        <w:t xml:space="preserve">do not exist outside </w:t>
      </w:r>
      <w:r w:rsidR="00BF67AF" w:rsidRPr="00D61F7F">
        <w:rPr>
          <w:rFonts w:ascii="Segoe UI" w:hAnsi="Segoe UI" w:cs="Segoe UI"/>
        </w:rPr>
        <w:t xml:space="preserve">the </w:t>
      </w:r>
      <w:r w:rsidR="00D50E7F" w:rsidRPr="00D61F7F">
        <w:rPr>
          <w:rFonts w:ascii="Segoe UI" w:hAnsi="Segoe UI" w:cs="Segoe UI"/>
        </w:rPr>
        <w:t xml:space="preserve">social, systemic and </w:t>
      </w:r>
      <w:r w:rsidR="008A2612" w:rsidRPr="00D61F7F">
        <w:rPr>
          <w:rFonts w:ascii="Segoe UI" w:hAnsi="Segoe UI" w:cs="Segoe UI"/>
        </w:rPr>
        <w:t>cultural world, including ‘everyday sexism’</w:t>
      </w:r>
      <w:r w:rsidR="00A4184A" w:rsidRPr="00D61F7F">
        <w:rPr>
          <w:rFonts w:ascii="Segoe UI" w:hAnsi="Segoe UI" w:cs="Segoe UI"/>
        </w:rPr>
        <w:t xml:space="preserve">, </w:t>
      </w:r>
      <w:r w:rsidR="008B3979" w:rsidRPr="00D61F7F">
        <w:rPr>
          <w:rFonts w:ascii="Segoe UI" w:hAnsi="Segoe UI" w:cs="Segoe UI"/>
        </w:rPr>
        <w:t xml:space="preserve">that </w:t>
      </w:r>
      <w:r w:rsidR="004B03AE" w:rsidRPr="00D61F7F">
        <w:rPr>
          <w:rFonts w:ascii="Segoe UI" w:hAnsi="Segoe UI" w:cs="Segoe UI"/>
        </w:rPr>
        <w:t xml:space="preserve">constantly </w:t>
      </w:r>
      <w:r w:rsidR="008B3979" w:rsidRPr="00D61F7F">
        <w:rPr>
          <w:rFonts w:ascii="Segoe UI" w:hAnsi="Segoe UI" w:cs="Segoe UI"/>
        </w:rPr>
        <w:t xml:space="preserve">devalues </w:t>
      </w:r>
      <w:r w:rsidR="00C8445D" w:rsidRPr="00D61F7F">
        <w:rPr>
          <w:rFonts w:ascii="Segoe UI" w:hAnsi="Segoe UI" w:cs="Segoe UI"/>
        </w:rPr>
        <w:t>all women</w:t>
      </w:r>
      <w:r w:rsidR="008B3979" w:rsidRPr="00D61F7F">
        <w:rPr>
          <w:rFonts w:ascii="Segoe UI" w:hAnsi="Segoe UI" w:cs="Segoe UI"/>
        </w:rPr>
        <w:t>.</w:t>
      </w:r>
      <w:r w:rsidR="00D50E7F" w:rsidRPr="00D61F7F">
        <w:rPr>
          <w:rFonts w:ascii="Segoe UI" w:hAnsi="Segoe UI" w:cs="Segoe UI"/>
        </w:rPr>
        <w:t xml:space="preserve"> </w:t>
      </w:r>
      <w:r w:rsidR="00273DF5" w:rsidRPr="00D61F7F">
        <w:rPr>
          <w:rFonts w:ascii="Segoe UI" w:hAnsi="Segoe UI" w:cs="Segoe UI"/>
        </w:rPr>
        <w:t xml:space="preserve">Similarly, many non-disabled colleagues and employers are likely to </w:t>
      </w:r>
      <w:r w:rsidR="008A4386" w:rsidRPr="00D61F7F">
        <w:rPr>
          <w:rFonts w:ascii="Segoe UI" w:hAnsi="Segoe UI" w:cs="Segoe UI"/>
        </w:rPr>
        <w:t>hold</w:t>
      </w:r>
      <w:r w:rsidR="00273DF5" w:rsidRPr="00D61F7F">
        <w:rPr>
          <w:rFonts w:ascii="Segoe UI" w:hAnsi="Segoe UI" w:cs="Segoe UI"/>
        </w:rPr>
        <w:t xml:space="preserve"> stereotyped understandings </w:t>
      </w:r>
      <w:r w:rsidR="002076D3" w:rsidRPr="00D61F7F">
        <w:rPr>
          <w:rFonts w:ascii="Segoe UI" w:hAnsi="Segoe UI" w:cs="Segoe UI"/>
        </w:rPr>
        <w:t>or</w:t>
      </w:r>
      <w:r w:rsidR="00273DF5" w:rsidRPr="00D61F7F">
        <w:rPr>
          <w:rFonts w:ascii="Segoe UI" w:hAnsi="Segoe UI" w:cs="Segoe UI"/>
        </w:rPr>
        <w:t xml:space="preserve"> </w:t>
      </w:r>
      <w:r w:rsidR="008A4386" w:rsidRPr="00D61F7F">
        <w:rPr>
          <w:rFonts w:ascii="Segoe UI" w:hAnsi="Segoe UI" w:cs="Segoe UI"/>
        </w:rPr>
        <w:t xml:space="preserve">have adopted the </w:t>
      </w:r>
      <w:r w:rsidR="00273DF5" w:rsidRPr="00D61F7F">
        <w:rPr>
          <w:rFonts w:ascii="Segoe UI" w:hAnsi="Segoe UI" w:cs="Segoe UI"/>
        </w:rPr>
        <w:t>negative narrative</w:t>
      </w:r>
      <w:r w:rsidR="00DC30E5" w:rsidRPr="00D61F7F">
        <w:rPr>
          <w:rFonts w:ascii="Segoe UI" w:hAnsi="Segoe UI" w:cs="Segoe UI"/>
        </w:rPr>
        <w:t>s</w:t>
      </w:r>
      <w:r w:rsidR="00273DF5" w:rsidRPr="00D61F7F">
        <w:rPr>
          <w:rFonts w:ascii="Segoe UI" w:hAnsi="Segoe UI" w:cs="Segoe UI"/>
        </w:rPr>
        <w:t xml:space="preserve"> </w:t>
      </w:r>
      <w:r w:rsidR="008720A2" w:rsidRPr="00D61F7F">
        <w:rPr>
          <w:rFonts w:ascii="Segoe UI" w:hAnsi="Segoe UI" w:cs="Segoe UI"/>
        </w:rPr>
        <w:t>about</w:t>
      </w:r>
      <w:r w:rsidR="00273DF5" w:rsidRPr="00D61F7F">
        <w:rPr>
          <w:rFonts w:ascii="Segoe UI" w:hAnsi="Segoe UI" w:cs="Segoe UI"/>
        </w:rPr>
        <w:t xml:space="preserve"> disability.</w:t>
      </w:r>
      <w:r w:rsidR="004A1DF0" w:rsidRPr="00D61F7F">
        <w:rPr>
          <w:rFonts w:ascii="Segoe UI" w:hAnsi="Segoe UI" w:cs="Segoe UI"/>
        </w:rPr>
        <w:t xml:space="preserve"> </w:t>
      </w:r>
    </w:p>
    <w:p w14:paraId="5A94A736" w14:textId="461571CA" w:rsidR="007D3E89" w:rsidRPr="00D61F7F" w:rsidRDefault="00295DCF" w:rsidP="006D4B3C">
      <w:pPr>
        <w:pStyle w:val="Heading3"/>
        <w:rPr>
          <w:rFonts w:ascii="Segoe UI" w:hAnsi="Segoe UI" w:cs="Segoe UI"/>
          <w:color w:val="7030A0"/>
        </w:rPr>
      </w:pPr>
      <w:bookmarkStart w:id="15" w:name="_Toc536095102"/>
      <w:r w:rsidRPr="00D61F7F">
        <w:rPr>
          <w:rFonts w:ascii="Segoe UI" w:hAnsi="Segoe UI" w:cs="Segoe UI"/>
          <w:color w:val="7030A0"/>
        </w:rPr>
        <w:t>D</w:t>
      </w:r>
      <w:r w:rsidR="00740FAB" w:rsidRPr="00D61F7F">
        <w:rPr>
          <w:rFonts w:ascii="Segoe UI" w:hAnsi="Segoe UI" w:cs="Segoe UI"/>
          <w:color w:val="7030A0"/>
        </w:rPr>
        <w:t>isability inequality</w:t>
      </w:r>
      <w:r w:rsidR="007D3E89" w:rsidRPr="00D61F7F">
        <w:rPr>
          <w:rFonts w:ascii="Segoe UI" w:hAnsi="Segoe UI" w:cs="Segoe UI"/>
          <w:color w:val="7030A0"/>
        </w:rPr>
        <w:t xml:space="preserve"> </w:t>
      </w:r>
      <w:r w:rsidR="00D2485A" w:rsidRPr="00D61F7F">
        <w:rPr>
          <w:rFonts w:ascii="Segoe UI" w:hAnsi="Segoe UI" w:cs="Segoe UI"/>
          <w:color w:val="7030A0"/>
        </w:rPr>
        <w:t>and discrimination</w:t>
      </w:r>
      <w:bookmarkEnd w:id="15"/>
    </w:p>
    <w:p w14:paraId="4663E897" w14:textId="3B2A7C02" w:rsidR="00766930" w:rsidRPr="00D61F7F" w:rsidRDefault="00660146" w:rsidP="00BE76CA">
      <w:pPr>
        <w:jc w:val="both"/>
        <w:rPr>
          <w:rFonts w:ascii="Segoe UI" w:hAnsi="Segoe UI" w:cs="Segoe UI"/>
        </w:rPr>
      </w:pPr>
      <w:r w:rsidRPr="00D61F7F">
        <w:rPr>
          <w:rFonts w:ascii="Segoe UI" w:hAnsi="Segoe UI" w:cs="Segoe UI"/>
        </w:rPr>
        <w:t xml:space="preserve">It is not possible to understand the experiences women with disabilities have of harassment </w:t>
      </w:r>
      <w:r w:rsidR="00024529" w:rsidRPr="00D61F7F">
        <w:rPr>
          <w:rFonts w:ascii="Segoe UI" w:hAnsi="Segoe UI" w:cs="Segoe UI"/>
        </w:rPr>
        <w:t xml:space="preserve">in the workplace </w:t>
      </w:r>
      <w:r w:rsidRPr="00D61F7F">
        <w:rPr>
          <w:rFonts w:ascii="Segoe UI" w:hAnsi="Segoe UI" w:cs="Segoe UI"/>
        </w:rPr>
        <w:t xml:space="preserve">without looking at the </w:t>
      </w:r>
      <w:r w:rsidR="00D67D36" w:rsidRPr="00D61F7F">
        <w:rPr>
          <w:rFonts w:ascii="Segoe UI" w:hAnsi="Segoe UI" w:cs="Segoe UI"/>
        </w:rPr>
        <w:t>widespread systemic iss</w:t>
      </w:r>
      <w:r w:rsidR="00024529" w:rsidRPr="00D61F7F">
        <w:rPr>
          <w:rFonts w:ascii="Segoe UI" w:hAnsi="Segoe UI" w:cs="Segoe UI"/>
        </w:rPr>
        <w:t>ue of dis</w:t>
      </w:r>
      <w:r w:rsidR="00846C35" w:rsidRPr="00D61F7F">
        <w:rPr>
          <w:rFonts w:ascii="Segoe UI" w:hAnsi="Segoe UI" w:cs="Segoe UI"/>
        </w:rPr>
        <w:t>ability employment discrimination. I</w:t>
      </w:r>
      <w:r w:rsidR="00D67D36" w:rsidRPr="00D61F7F">
        <w:rPr>
          <w:rFonts w:ascii="Segoe UI" w:hAnsi="Segoe UI" w:cs="Segoe UI"/>
        </w:rPr>
        <w:t xml:space="preserve">n recent years, the </w:t>
      </w:r>
      <w:r w:rsidR="009D1AD4" w:rsidRPr="00D61F7F">
        <w:rPr>
          <w:rFonts w:ascii="Segoe UI" w:hAnsi="Segoe UI" w:cs="Segoe UI"/>
        </w:rPr>
        <w:t>labor force participation</w:t>
      </w:r>
      <w:r w:rsidR="00D67D36" w:rsidRPr="00D61F7F">
        <w:rPr>
          <w:rFonts w:ascii="Segoe UI" w:hAnsi="Segoe UI" w:cs="Segoe UI"/>
        </w:rPr>
        <w:t xml:space="preserve"> of people with disabiliti</w:t>
      </w:r>
      <w:r w:rsidR="009D1AD4" w:rsidRPr="00D61F7F">
        <w:rPr>
          <w:rFonts w:ascii="Segoe UI" w:hAnsi="Segoe UI" w:cs="Segoe UI"/>
        </w:rPr>
        <w:t>es with “sever</w:t>
      </w:r>
      <w:r w:rsidR="00260564" w:rsidRPr="00D61F7F">
        <w:rPr>
          <w:rFonts w:ascii="Segoe UI" w:hAnsi="Segoe UI" w:cs="Segoe UI"/>
        </w:rPr>
        <w:t>e</w:t>
      </w:r>
      <w:r w:rsidR="009D1AD4" w:rsidRPr="00D61F7F">
        <w:rPr>
          <w:rFonts w:ascii="Segoe UI" w:hAnsi="Segoe UI" w:cs="Segoe UI"/>
        </w:rPr>
        <w:t xml:space="preserve"> or profound limitation” has actually declined</w:t>
      </w:r>
      <w:r w:rsidR="00D67D36" w:rsidRPr="00D61F7F">
        <w:rPr>
          <w:rFonts w:ascii="Segoe UI" w:hAnsi="Segoe UI" w:cs="Segoe UI"/>
        </w:rPr>
        <w:t>.</w:t>
      </w:r>
      <w:r w:rsidR="0067587B" w:rsidRPr="00D61F7F">
        <w:rPr>
          <w:rStyle w:val="FootnoteReference"/>
          <w:rFonts w:ascii="Segoe UI" w:hAnsi="Segoe UI" w:cs="Segoe UI"/>
        </w:rPr>
        <w:footnoteReference w:id="33"/>
      </w:r>
      <w:r w:rsidR="00D67D36" w:rsidRPr="00D61F7F">
        <w:rPr>
          <w:rFonts w:ascii="Segoe UI" w:hAnsi="Segoe UI" w:cs="Segoe UI"/>
        </w:rPr>
        <w:t xml:space="preserve"> </w:t>
      </w:r>
      <w:r w:rsidRPr="00D61F7F">
        <w:rPr>
          <w:rFonts w:ascii="Segoe UI" w:hAnsi="Segoe UI" w:cs="Segoe UI"/>
        </w:rPr>
        <w:t xml:space="preserve">While the </w:t>
      </w:r>
      <w:r w:rsidR="00846C35" w:rsidRPr="00D61F7F">
        <w:rPr>
          <w:rFonts w:ascii="Segoe UI" w:hAnsi="Segoe UI" w:cs="Segoe UI"/>
        </w:rPr>
        <w:t xml:space="preserve">transition to the </w:t>
      </w:r>
      <w:r w:rsidRPr="00D61F7F">
        <w:rPr>
          <w:rFonts w:ascii="Segoe UI" w:hAnsi="Segoe UI" w:cs="Segoe UI"/>
        </w:rPr>
        <w:t>National Disability Insurance Scheme (NDIS) is set to cre</w:t>
      </w:r>
      <w:r w:rsidRPr="00D61F7F">
        <w:rPr>
          <w:rFonts w:ascii="Segoe UI" w:hAnsi="Segoe UI" w:cs="Segoe UI"/>
        </w:rPr>
        <w:lastRenderedPageBreak/>
        <w:t xml:space="preserve">ate more </w:t>
      </w:r>
      <w:r w:rsidR="00846C35" w:rsidRPr="00D61F7F">
        <w:rPr>
          <w:rFonts w:ascii="Segoe UI" w:hAnsi="Segoe UI" w:cs="Segoe UI"/>
        </w:rPr>
        <w:t xml:space="preserve">employment </w:t>
      </w:r>
      <w:r w:rsidRPr="00D61F7F">
        <w:rPr>
          <w:rFonts w:ascii="Segoe UI" w:hAnsi="Segoe UI" w:cs="Segoe UI"/>
        </w:rPr>
        <w:t>opportunities</w:t>
      </w:r>
      <w:r w:rsidR="00846C35" w:rsidRPr="00D61F7F">
        <w:rPr>
          <w:rFonts w:ascii="Segoe UI" w:hAnsi="Segoe UI" w:cs="Segoe UI"/>
        </w:rPr>
        <w:t xml:space="preserve"> for some people with disability</w:t>
      </w:r>
      <w:r w:rsidR="00793D30" w:rsidRPr="00D61F7F">
        <w:rPr>
          <w:rFonts w:ascii="Segoe UI" w:hAnsi="Segoe UI" w:cs="Segoe UI"/>
        </w:rPr>
        <w:t xml:space="preserve">, </w:t>
      </w:r>
      <w:r w:rsidR="00846C35" w:rsidRPr="00D61F7F">
        <w:rPr>
          <w:rFonts w:ascii="Segoe UI" w:hAnsi="Segoe UI" w:cs="Segoe UI"/>
        </w:rPr>
        <w:t xml:space="preserve">only approximately 10% of the national population of people with disability are set to receive direct support </w:t>
      </w:r>
      <w:r w:rsidR="00793D30" w:rsidRPr="00D61F7F">
        <w:rPr>
          <w:rFonts w:ascii="Segoe UI" w:hAnsi="Segoe UI" w:cs="Segoe UI"/>
        </w:rPr>
        <w:t>through</w:t>
      </w:r>
      <w:r w:rsidR="00846C35" w:rsidRPr="00D61F7F">
        <w:rPr>
          <w:rFonts w:ascii="Segoe UI" w:hAnsi="Segoe UI" w:cs="Segoe UI"/>
        </w:rPr>
        <w:t xml:space="preserve"> the NDIS.</w:t>
      </w:r>
      <w:r w:rsidR="00EF5299" w:rsidRPr="00D61F7F">
        <w:rPr>
          <w:rStyle w:val="FootnoteReference"/>
          <w:rFonts w:ascii="Segoe UI" w:hAnsi="Segoe UI" w:cs="Segoe UI"/>
        </w:rPr>
        <w:footnoteReference w:id="34"/>
      </w:r>
    </w:p>
    <w:p w14:paraId="1E8A1FC9" w14:textId="7DF0942A" w:rsidR="005C5965" w:rsidRPr="00D61F7F" w:rsidRDefault="00E03BB5" w:rsidP="00BE76CA">
      <w:pPr>
        <w:jc w:val="both"/>
        <w:rPr>
          <w:rFonts w:ascii="Segoe UI" w:hAnsi="Segoe UI" w:cs="Segoe UI"/>
        </w:rPr>
      </w:pPr>
      <w:r w:rsidRPr="00D61F7F">
        <w:rPr>
          <w:rFonts w:ascii="Segoe UI" w:hAnsi="Segoe UI" w:cs="Segoe UI"/>
        </w:rPr>
        <w:t>In Australia, the employment discrimination of people with disabiliti</w:t>
      </w:r>
      <w:r w:rsidR="005E4278" w:rsidRPr="00D61F7F">
        <w:rPr>
          <w:rFonts w:ascii="Segoe UI" w:hAnsi="Segoe UI" w:cs="Segoe UI"/>
        </w:rPr>
        <w:t>es remains a</w:t>
      </w:r>
      <w:r w:rsidRPr="00D61F7F">
        <w:rPr>
          <w:rFonts w:ascii="Segoe UI" w:hAnsi="Segoe UI" w:cs="Segoe UI"/>
        </w:rPr>
        <w:t xml:space="preserve"> widespread systemic problem. Complaints about disability discrimination </w:t>
      </w:r>
      <w:r w:rsidR="00E64F07">
        <w:rPr>
          <w:rFonts w:ascii="Segoe UI" w:hAnsi="Segoe UI" w:cs="Segoe UI"/>
        </w:rPr>
        <w:t>remain</w:t>
      </w:r>
      <w:r w:rsidRPr="00D61F7F">
        <w:rPr>
          <w:rFonts w:ascii="Segoe UI" w:hAnsi="Segoe UI" w:cs="Segoe UI"/>
        </w:rPr>
        <w:t xml:space="preserve"> the largest category of discrimination reported to the AHRC and the numbers have been steady for around the past 20 years.</w:t>
      </w:r>
      <w:r w:rsidRPr="00D61F7F">
        <w:rPr>
          <w:rStyle w:val="FootnoteReference"/>
          <w:rFonts w:ascii="Segoe UI" w:hAnsi="Segoe UI" w:cs="Segoe UI"/>
        </w:rPr>
        <w:footnoteReference w:id="35"/>
      </w:r>
      <w:r w:rsidRPr="00D61F7F">
        <w:rPr>
          <w:rFonts w:ascii="Segoe UI" w:hAnsi="Segoe UI" w:cs="Segoe UI"/>
        </w:rPr>
        <w:t xml:space="preserve"> </w:t>
      </w:r>
      <w:r w:rsidR="00C91DBC" w:rsidRPr="00D61F7F">
        <w:rPr>
          <w:rFonts w:ascii="Segoe UI" w:hAnsi="Segoe UI" w:cs="Segoe UI"/>
        </w:rPr>
        <w:t xml:space="preserve">Although the </w:t>
      </w:r>
      <w:r w:rsidR="00C91DBC" w:rsidRPr="00D61F7F">
        <w:rPr>
          <w:rFonts w:ascii="Segoe UI" w:hAnsi="Segoe UI" w:cs="Segoe UI"/>
          <w:i/>
        </w:rPr>
        <w:t xml:space="preserve">Disability Discrimination Act </w:t>
      </w:r>
      <w:r w:rsidR="00C91DBC" w:rsidRPr="00D61F7F">
        <w:rPr>
          <w:rFonts w:ascii="Segoe UI" w:hAnsi="Segoe UI" w:cs="Segoe UI"/>
        </w:rPr>
        <w:t xml:space="preserve">1992 (Cth) makes it unlawful to discriminate against people with disabilities in employment, women with disabilities </w:t>
      </w:r>
      <w:r w:rsidR="005E4278" w:rsidRPr="00D61F7F">
        <w:rPr>
          <w:rFonts w:ascii="Segoe UI" w:hAnsi="Segoe UI" w:cs="Segoe UI"/>
        </w:rPr>
        <w:t xml:space="preserve">still </w:t>
      </w:r>
      <w:r w:rsidR="00C91DBC" w:rsidRPr="00D61F7F">
        <w:rPr>
          <w:rFonts w:ascii="Segoe UI" w:hAnsi="Segoe UI" w:cs="Segoe UI"/>
        </w:rPr>
        <w:t>experience discrimination righ</w:t>
      </w:r>
      <w:r w:rsidR="00260311" w:rsidRPr="00D61F7F">
        <w:rPr>
          <w:rFonts w:ascii="Segoe UI" w:hAnsi="Segoe UI" w:cs="Segoe UI"/>
        </w:rPr>
        <w:t xml:space="preserve">t from the </w:t>
      </w:r>
      <w:r w:rsidR="00D97E85" w:rsidRPr="00D61F7F">
        <w:rPr>
          <w:rFonts w:ascii="Segoe UI" w:hAnsi="Segoe UI" w:cs="Segoe UI"/>
        </w:rPr>
        <w:t xml:space="preserve">beginning of the </w:t>
      </w:r>
      <w:r w:rsidR="00260311" w:rsidRPr="00D61F7F">
        <w:rPr>
          <w:rFonts w:ascii="Segoe UI" w:hAnsi="Segoe UI" w:cs="Segoe UI"/>
        </w:rPr>
        <w:t>recruitment process</w:t>
      </w:r>
      <w:r w:rsidR="00942D47" w:rsidRPr="00D61F7F">
        <w:rPr>
          <w:rFonts w:ascii="Segoe UI" w:hAnsi="Segoe UI" w:cs="Segoe UI"/>
        </w:rPr>
        <w:t>,</w:t>
      </w:r>
      <w:r w:rsidR="00260311" w:rsidRPr="00D61F7F">
        <w:rPr>
          <w:rFonts w:ascii="Segoe UI" w:hAnsi="Segoe UI" w:cs="Segoe UI"/>
        </w:rPr>
        <w:t xml:space="preserve"> or </w:t>
      </w:r>
      <w:r w:rsidR="00D97E85" w:rsidRPr="00D61F7F">
        <w:rPr>
          <w:rFonts w:ascii="Segoe UI" w:hAnsi="Segoe UI" w:cs="Segoe UI"/>
        </w:rPr>
        <w:t>when</w:t>
      </w:r>
      <w:r w:rsidR="00260311" w:rsidRPr="00D61F7F">
        <w:rPr>
          <w:rFonts w:ascii="Segoe UI" w:hAnsi="Segoe UI" w:cs="Segoe UI"/>
        </w:rPr>
        <w:t xml:space="preserve"> </w:t>
      </w:r>
      <w:r w:rsidR="00942D47" w:rsidRPr="00D61F7F">
        <w:rPr>
          <w:rFonts w:ascii="Segoe UI" w:hAnsi="Segoe UI" w:cs="Segoe UI"/>
        </w:rPr>
        <w:t>we disclose</w:t>
      </w:r>
      <w:r w:rsidR="00260311" w:rsidRPr="00D61F7F">
        <w:rPr>
          <w:rFonts w:ascii="Segoe UI" w:hAnsi="Segoe UI" w:cs="Segoe UI"/>
        </w:rPr>
        <w:t xml:space="preserve"> </w:t>
      </w:r>
      <w:r w:rsidR="00942D47" w:rsidRPr="00D61F7F">
        <w:rPr>
          <w:rFonts w:ascii="Segoe UI" w:hAnsi="Segoe UI" w:cs="Segoe UI"/>
        </w:rPr>
        <w:t>our disabilities</w:t>
      </w:r>
      <w:r w:rsidR="00260311" w:rsidRPr="00D61F7F">
        <w:rPr>
          <w:rFonts w:ascii="Segoe UI" w:hAnsi="Segoe UI" w:cs="Segoe UI"/>
        </w:rPr>
        <w:t>.</w:t>
      </w:r>
      <w:r w:rsidR="00D76CCF" w:rsidRPr="00D61F7F">
        <w:rPr>
          <w:rFonts w:ascii="Segoe UI" w:hAnsi="Segoe UI" w:cs="Segoe UI"/>
        </w:rPr>
        <w:t xml:space="preserve"> </w:t>
      </w:r>
      <w:r w:rsidR="00EF5299" w:rsidRPr="00D61F7F">
        <w:rPr>
          <w:rFonts w:ascii="Segoe UI" w:hAnsi="Segoe UI" w:cs="Segoe UI"/>
        </w:rPr>
        <w:t>C</w:t>
      </w:r>
      <w:r w:rsidR="005C5965" w:rsidRPr="00D61F7F">
        <w:rPr>
          <w:rFonts w:ascii="Segoe UI" w:hAnsi="Segoe UI" w:cs="Segoe UI"/>
        </w:rPr>
        <w:t xml:space="preserve">ommunity organisations and businesses are not legally required to develop </w:t>
      </w:r>
      <w:r w:rsidR="00EF5299" w:rsidRPr="00D61F7F">
        <w:rPr>
          <w:rFonts w:ascii="Segoe UI" w:hAnsi="Segoe UI" w:cs="Segoe UI"/>
        </w:rPr>
        <w:t>(</w:t>
      </w:r>
      <w:r w:rsidR="005C5965" w:rsidRPr="00D61F7F">
        <w:rPr>
          <w:rFonts w:ascii="Segoe UI" w:hAnsi="Segoe UI" w:cs="Segoe UI"/>
        </w:rPr>
        <w:t>or update</w:t>
      </w:r>
      <w:r w:rsidR="00EF5299" w:rsidRPr="00D61F7F">
        <w:rPr>
          <w:rFonts w:ascii="Segoe UI" w:hAnsi="Segoe UI" w:cs="Segoe UI"/>
        </w:rPr>
        <w:t xml:space="preserve"> and implement)</w:t>
      </w:r>
      <w:r w:rsidR="005C5965" w:rsidRPr="00D61F7F">
        <w:rPr>
          <w:rFonts w:ascii="Segoe UI" w:hAnsi="Segoe UI" w:cs="Segoe UI"/>
        </w:rPr>
        <w:t xml:space="preserve"> Disability Action Plans (DAPs), leaving attitudinal and physical barriers w</w:t>
      </w:r>
      <w:r w:rsidR="00EF5299" w:rsidRPr="00D61F7F">
        <w:rPr>
          <w:rFonts w:ascii="Segoe UI" w:hAnsi="Segoe UI" w:cs="Segoe UI"/>
        </w:rPr>
        <w:t xml:space="preserve">ithin workplaces </w:t>
      </w:r>
      <w:r w:rsidR="005C5965" w:rsidRPr="00D61F7F">
        <w:rPr>
          <w:rFonts w:ascii="Segoe UI" w:hAnsi="Segoe UI" w:cs="Segoe UI"/>
        </w:rPr>
        <w:t>unaddressed.</w:t>
      </w:r>
    </w:p>
    <w:p w14:paraId="09FD2796" w14:textId="77C8CBDB" w:rsidR="00E03BB5" w:rsidRPr="00D61F7F" w:rsidRDefault="00597D37" w:rsidP="00E03BB5">
      <w:pPr>
        <w:jc w:val="both"/>
        <w:rPr>
          <w:rFonts w:ascii="Segoe UI" w:hAnsi="Segoe UI" w:cs="Segoe UI"/>
        </w:rPr>
      </w:pPr>
      <w:r w:rsidRPr="00D61F7F">
        <w:rPr>
          <w:rFonts w:ascii="Segoe UI" w:hAnsi="Segoe UI" w:cs="Segoe UI"/>
        </w:rPr>
        <w:t>P</w:t>
      </w:r>
      <w:r w:rsidR="008E6054" w:rsidRPr="00D61F7F">
        <w:rPr>
          <w:rFonts w:ascii="Segoe UI" w:hAnsi="Segoe UI" w:cs="Segoe UI"/>
        </w:rPr>
        <w:t>eople with disabilities are much more likely to experience greater pay inequity, job insecurity and underemployment than those without disabilities.</w:t>
      </w:r>
      <w:r w:rsidR="008E6054" w:rsidRPr="00D61F7F">
        <w:rPr>
          <w:rFonts w:ascii="Segoe UI" w:hAnsi="Segoe UI" w:cs="Segoe UI"/>
          <w:vertAlign w:val="superscript"/>
        </w:rPr>
        <w:footnoteReference w:id="36"/>
      </w:r>
      <w:r w:rsidR="008E6054" w:rsidRPr="00D61F7F">
        <w:rPr>
          <w:rFonts w:ascii="Segoe UI" w:hAnsi="Segoe UI" w:cs="Segoe UI"/>
        </w:rPr>
        <w:t xml:space="preserve"> </w:t>
      </w:r>
      <w:r w:rsidRPr="00D61F7F">
        <w:rPr>
          <w:rFonts w:ascii="Segoe UI" w:hAnsi="Segoe UI" w:cs="Segoe UI"/>
        </w:rPr>
        <w:t xml:space="preserve">But women with disabilities are </w:t>
      </w:r>
      <w:r w:rsidR="00F86145" w:rsidRPr="00D61F7F">
        <w:rPr>
          <w:rFonts w:ascii="Segoe UI" w:hAnsi="Segoe UI" w:cs="Segoe UI"/>
        </w:rPr>
        <w:t xml:space="preserve">disadvantaged </w:t>
      </w:r>
      <w:r w:rsidR="005E4278" w:rsidRPr="00D61F7F">
        <w:rPr>
          <w:rFonts w:ascii="Segoe UI" w:hAnsi="Segoe UI" w:cs="Segoe UI"/>
        </w:rPr>
        <w:t xml:space="preserve">across all areas of </w:t>
      </w:r>
      <w:r w:rsidRPr="00D61F7F">
        <w:rPr>
          <w:rFonts w:ascii="Segoe UI" w:hAnsi="Segoe UI" w:cs="Segoe UI"/>
        </w:rPr>
        <w:t xml:space="preserve">employment compared to men with disability and compared </w:t>
      </w:r>
      <w:r w:rsidR="005E4278" w:rsidRPr="00D61F7F">
        <w:rPr>
          <w:rFonts w:ascii="Segoe UI" w:hAnsi="Segoe UI" w:cs="Segoe UI"/>
        </w:rPr>
        <w:t>to</w:t>
      </w:r>
      <w:r w:rsidRPr="00D61F7F">
        <w:rPr>
          <w:rFonts w:ascii="Segoe UI" w:hAnsi="Segoe UI" w:cs="Segoe UI"/>
        </w:rPr>
        <w:t xml:space="preserve"> workers</w:t>
      </w:r>
      <w:r w:rsidR="00F86145" w:rsidRPr="00D61F7F">
        <w:rPr>
          <w:rFonts w:ascii="Segoe UI" w:hAnsi="Segoe UI" w:cs="Segoe UI"/>
        </w:rPr>
        <w:t xml:space="preserve"> without disabilities</w:t>
      </w:r>
      <w:r w:rsidR="005E4278" w:rsidRPr="00D61F7F">
        <w:rPr>
          <w:rFonts w:ascii="Segoe UI" w:hAnsi="Segoe UI" w:cs="Segoe UI"/>
        </w:rPr>
        <w:t xml:space="preserve">. </w:t>
      </w:r>
      <w:r w:rsidR="00704EB6" w:rsidRPr="00D61F7F">
        <w:rPr>
          <w:rFonts w:ascii="Segoe UI" w:hAnsi="Segoe UI" w:cs="Segoe UI"/>
        </w:rPr>
        <w:t xml:space="preserve">As women with disabilities, </w:t>
      </w:r>
      <w:r w:rsidR="00C65646" w:rsidRPr="00D61F7F">
        <w:rPr>
          <w:rFonts w:ascii="Segoe UI" w:hAnsi="Segoe UI" w:cs="Segoe UI"/>
        </w:rPr>
        <w:t xml:space="preserve">due to our rates of living in poverty and economic insecurity, </w:t>
      </w:r>
      <w:r w:rsidR="00704EB6" w:rsidRPr="00D61F7F">
        <w:rPr>
          <w:rFonts w:ascii="Segoe UI" w:hAnsi="Segoe UI" w:cs="Segoe UI"/>
        </w:rPr>
        <w:t xml:space="preserve">when we have jobs, we are often made to feel grateful for having employment in the first place. This makes it difficult for us to speak up about what has happened due to fears of losing </w:t>
      </w:r>
      <w:r w:rsidR="005E4278" w:rsidRPr="00D61F7F">
        <w:rPr>
          <w:rFonts w:ascii="Segoe UI" w:hAnsi="Segoe UI" w:cs="Segoe UI"/>
        </w:rPr>
        <w:t>our</w:t>
      </w:r>
      <w:r w:rsidR="00704EB6" w:rsidRPr="00D61F7F">
        <w:rPr>
          <w:rFonts w:ascii="Segoe UI" w:hAnsi="Segoe UI" w:cs="Segoe UI"/>
        </w:rPr>
        <w:t xml:space="preserve"> job</w:t>
      </w:r>
      <w:r w:rsidR="005E4278" w:rsidRPr="00D61F7F">
        <w:rPr>
          <w:rFonts w:ascii="Segoe UI" w:hAnsi="Segoe UI" w:cs="Segoe UI"/>
        </w:rPr>
        <w:t>s</w:t>
      </w:r>
      <w:r w:rsidR="00704EB6" w:rsidRPr="00D61F7F">
        <w:rPr>
          <w:rFonts w:ascii="Segoe UI" w:hAnsi="Segoe UI" w:cs="Segoe UI"/>
        </w:rPr>
        <w:t>, being unable to get a positive reference,</w:t>
      </w:r>
      <w:r w:rsidR="00F86145" w:rsidRPr="00D61F7F">
        <w:rPr>
          <w:rFonts w:ascii="Segoe UI" w:hAnsi="Segoe UI" w:cs="Segoe UI"/>
        </w:rPr>
        <w:t xml:space="preserve"> </w:t>
      </w:r>
      <w:r w:rsidR="005E4278" w:rsidRPr="00D61F7F">
        <w:rPr>
          <w:rFonts w:ascii="Segoe UI" w:hAnsi="Segoe UI" w:cs="Segoe UI"/>
        </w:rPr>
        <w:t>the potential for further</w:t>
      </w:r>
      <w:r w:rsidR="00F86145" w:rsidRPr="00D61F7F">
        <w:rPr>
          <w:rFonts w:ascii="Segoe UI" w:hAnsi="Segoe UI" w:cs="Segoe UI"/>
        </w:rPr>
        <w:t xml:space="preserve"> victimisation and </w:t>
      </w:r>
      <w:r w:rsidR="005E4278" w:rsidRPr="00D61F7F">
        <w:rPr>
          <w:rFonts w:ascii="Segoe UI" w:hAnsi="Segoe UI" w:cs="Segoe UI"/>
        </w:rPr>
        <w:t>our prospects of finding</w:t>
      </w:r>
      <w:r w:rsidR="00704EB6" w:rsidRPr="00D61F7F">
        <w:rPr>
          <w:rFonts w:ascii="Segoe UI" w:hAnsi="Segoe UI" w:cs="Segoe UI"/>
        </w:rPr>
        <w:t xml:space="preserve"> </w:t>
      </w:r>
      <w:r w:rsidR="00FB587B" w:rsidRPr="00D61F7F">
        <w:rPr>
          <w:rFonts w:ascii="Segoe UI" w:hAnsi="Segoe UI" w:cs="Segoe UI"/>
        </w:rPr>
        <w:t>alternative employme</w:t>
      </w:r>
      <w:r w:rsidR="0011536A" w:rsidRPr="00D61F7F">
        <w:rPr>
          <w:rFonts w:ascii="Segoe UI" w:hAnsi="Segoe UI" w:cs="Segoe UI"/>
        </w:rPr>
        <w:t>nt.</w:t>
      </w:r>
    </w:p>
    <w:p w14:paraId="29A91030" w14:textId="30B4FC86" w:rsidR="003A01F2" w:rsidRPr="00D61F7F" w:rsidRDefault="00E03BB5" w:rsidP="00E377CE">
      <w:pPr>
        <w:jc w:val="both"/>
        <w:rPr>
          <w:rFonts w:ascii="Segoe UI" w:hAnsi="Segoe UI" w:cs="Segoe UI"/>
        </w:rPr>
      </w:pPr>
      <w:r w:rsidRPr="00D61F7F">
        <w:rPr>
          <w:rFonts w:ascii="Segoe UI" w:hAnsi="Segoe UI" w:cs="Segoe UI"/>
        </w:rPr>
        <w:t xml:space="preserve">Disclosing disabilities means women </w:t>
      </w:r>
      <w:r w:rsidR="00C84609" w:rsidRPr="00D61F7F">
        <w:rPr>
          <w:rFonts w:ascii="Segoe UI" w:hAnsi="Segoe UI" w:cs="Segoe UI"/>
        </w:rPr>
        <w:t>risk facing</w:t>
      </w:r>
      <w:r w:rsidRPr="00D61F7F">
        <w:rPr>
          <w:rFonts w:ascii="Segoe UI" w:hAnsi="Segoe UI" w:cs="Segoe UI"/>
        </w:rPr>
        <w:t xml:space="preserve"> a change in attitude and treatment fro</w:t>
      </w:r>
      <w:r w:rsidR="00C84609" w:rsidRPr="00D61F7F">
        <w:rPr>
          <w:rFonts w:ascii="Segoe UI" w:hAnsi="Segoe UI" w:cs="Segoe UI"/>
        </w:rPr>
        <w:t xml:space="preserve">m their co-workers and employer. </w:t>
      </w:r>
      <w:r w:rsidRPr="00D61F7F">
        <w:rPr>
          <w:rFonts w:ascii="Segoe UI" w:hAnsi="Segoe UI" w:cs="Segoe UI"/>
        </w:rPr>
        <w:t>Being subject to discrimination, stereo</w:t>
      </w:r>
      <w:r w:rsidR="00621964" w:rsidRPr="00D61F7F">
        <w:rPr>
          <w:rFonts w:ascii="Segoe UI" w:hAnsi="Segoe UI" w:cs="Segoe UI"/>
        </w:rPr>
        <w:t xml:space="preserve">types and negative assumptions </w:t>
      </w:r>
      <w:r w:rsidRPr="00D61F7F">
        <w:rPr>
          <w:rFonts w:ascii="Segoe UI" w:hAnsi="Segoe UI" w:cs="Segoe UI"/>
        </w:rPr>
        <w:t>has the cumulative effect of undermining self-confidence, motivation and</w:t>
      </w:r>
      <w:r w:rsidR="00C84609" w:rsidRPr="00D61F7F">
        <w:rPr>
          <w:rFonts w:ascii="Segoe UI" w:hAnsi="Segoe UI" w:cs="Segoe UI"/>
        </w:rPr>
        <w:t>, in turn,</w:t>
      </w:r>
      <w:r w:rsidRPr="00D61F7F">
        <w:rPr>
          <w:rFonts w:ascii="Segoe UI" w:hAnsi="Segoe UI" w:cs="Segoe UI"/>
        </w:rPr>
        <w:t xml:space="preserve"> work performance. </w:t>
      </w:r>
      <w:r w:rsidR="00856855" w:rsidRPr="00D61F7F">
        <w:rPr>
          <w:rFonts w:ascii="Segoe UI" w:hAnsi="Segoe UI" w:cs="Segoe UI"/>
        </w:rPr>
        <w:t xml:space="preserve">The Scope 1 in 4 Poll of 761 Australians with a disability found that negative attitudes towards disability were </w:t>
      </w:r>
      <w:r w:rsidR="00C84609" w:rsidRPr="00D61F7F">
        <w:rPr>
          <w:rFonts w:ascii="Segoe UI" w:hAnsi="Segoe UI" w:cs="Segoe UI"/>
        </w:rPr>
        <w:t>identified as the</w:t>
      </w:r>
      <w:r w:rsidR="00856855" w:rsidRPr="00D61F7F">
        <w:rPr>
          <w:rFonts w:ascii="Segoe UI" w:hAnsi="Segoe UI" w:cs="Segoe UI"/>
        </w:rPr>
        <w:t xml:space="preserve"> single biggest cause of disadvantage.</w:t>
      </w:r>
      <w:r w:rsidR="00856855" w:rsidRPr="00D61F7F">
        <w:rPr>
          <w:rStyle w:val="FootnoteReference"/>
          <w:rFonts w:ascii="Segoe UI" w:hAnsi="Segoe UI" w:cs="Segoe UI"/>
        </w:rPr>
        <w:footnoteReference w:id="37"/>
      </w:r>
      <w:r w:rsidR="00856855" w:rsidRPr="00D61F7F">
        <w:rPr>
          <w:rFonts w:ascii="Segoe UI" w:hAnsi="Segoe UI" w:cs="Segoe UI"/>
        </w:rPr>
        <w:t xml:space="preserve"> </w:t>
      </w:r>
      <w:r w:rsidR="007D2904" w:rsidRPr="00D61F7F">
        <w:rPr>
          <w:rFonts w:ascii="Segoe UI" w:hAnsi="Segoe UI" w:cs="Segoe UI"/>
        </w:rPr>
        <w:t>P</w:t>
      </w:r>
      <w:r w:rsidR="00856855" w:rsidRPr="00D61F7F">
        <w:rPr>
          <w:rFonts w:ascii="Segoe UI" w:hAnsi="Segoe UI" w:cs="Segoe UI"/>
        </w:rPr>
        <w:t>revailing negative cultural norms and stereotypes about</w:t>
      </w:r>
      <w:r w:rsidR="00E500F3" w:rsidRPr="00D61F7F">
        <w:rPr>
          <w:rFonts w:ascii="Segoe UI" w:hAnsi="Segoe UI" w:cs="Segoe UI"/>
        </w:rPr>
        <w:t xml:space="preserve"> disability</w:t>
      </w:r>
      <w:r w:rsidR="00856855" w:rsidRPr="00D61F7F">
        <w:rPr>
          <w:rFonts w:ascii="Segoe UI" w:hAnsi="Segoe UI" w:cs="Segoe UI"/>
        </w:rPr>
        <w:t xml:space="preserve"> and other sources of discrimination </w:t>
      </w:r>
      <w:r w:rsidR="00F86145" w:rsidRPr="00D61F7F">
        <w:rPr>
          <w:rFonts w:ascii="Segoe UI" w:hAnsi="Segoe UI" w:cs="Segoe UI"/>
        </w:rPr>
        <w:t xml:space="preserve">can also </w:t>
      </w:r>
      <w:r w:rsidR="00856855" w:rsidRPr="00D61F7F">
        <w:rPr>
          <w:rFonts w:ascii="Segoe UI" w:hAnsi="Segoe UI" w:cs="Segoe UI"/>
        </w:rPr>
        <w:t>feed men’s sense of entitlement and superiority over women with disabilities.</w:t>
      </w:r>
      <w:r w:rsidR="000A66CB" w:rsidRPr="00D61F7F">
        <w:rPr>
          <w:rFonts w:ascii="Segoe UI" w:hAnsi="Segoe UI" w:cs="Segoe UI"/>
        </w:rPr>
        <w:t xml:space="preserve"> </w:t>
      </w:r>
      <w:r w:rsidR="00740FAB" w:rsidRPr="00D61F7F">
        <w:rPr>
          <w:rFonts w:ascii="Segoe UI" w:hAnsi="Segoe UI" w:cs="Segoe UI"/>
        </w:rPr>
        <w:t>A l</w:t>
      </w:r>
      <w:r w:rsidR="00BE76CA" w:rsidRPr="00D61F7F">
        <w:rPr>
          <w:rFonts w:ascii="Segoe UI" w:hAnsi="Segoe UI" w:cs="Segoe UI"/>
        </w:rPr>
        <w:t xml:space="preserve">ack of understanding about disability in </w:t>
      </w:r>
      <w:r w:rsidR="00B21ED3" w:rsidRPr="00D61F7F">
        <w:rPr>
          <w:rFonts w:ascii="Segoe UI" w:hAnsi="Segoe UI" w:cs="Segoe UI"/>
        </w:rPr>
        <w:t>the workplace</w:t>
      </w:r>
      <w:r w:rsidR="00BE76CA" w:rsidRPr="00D61F7F">
        <w:rPr>
          <w:rFonts w:ascii="Segoe UI" w:hAnsi="Segoe UI" w:cs="Segoe UI"/>
        </w:rPr>
        <w:t xml:space="preserve"> </w:t>
      </w:r>
      <w:r w:rsidR="007D3E89" w:rsidRPr="00D61F7F">
        <w:rPr>
          <w:rFonts w:ascii="Segoe UI" w:hAnsi="Segoe UI" w:cs="Segoe UI"/>
        </w:rPr>
        <w:t>means m</w:t>
      </w:r>
      <w:r w:rsidR="00740FAB" w:rsidRPr="00D61F7F">
        <w:rPr>
          <w:rFonts w:ascii="Segoe UI" w:hAnsi="Segoe UI" w:cs="Segoe UI"/>
        </w:rPr>
        <w:t xml:space="preserve">any women with disabilities in </w:t>
      </w:r>
      <w:r w:rsidR="00740FAB" w:rsidRPr="00D61F7F">
        <w:rPr>
          <w:rFonts w:ascii="Segoe UI" w:hAnsi="Segoe UI" w:cs="Segoe UI"/>
        </w:rPr>
        <w:lastRenderedPageBreak/>
        <w:t>the workforce battle both negative assumptions and inaccess</w:t>
      </w:r>
      <w:r w:rsidR="0005071F" w:rsidRPr="00D61F7F">
        <w:rPr>
          <w:rFonts w:ascii="Segoe UI" w:hAnsi="Segoe UI" w:cs="Segoe UI"/>
        </w:rPr>
        <w:t xml:space="preserve">ible, </w:t>
      </w:r>
      <w:r w:rsidR="007D3E89" w:rsidRPr="00D61F7F">
        <w:rPr>
          <w:rFonts w:ascii="Segoe UI" w:hAnsi="Segoe UI" w:cs="Segoe UI"/>
        </w:rPr>
        <w:t>non-</w:t>
      </w:r>
      <w:r w:rsidR="0005071F" w:rsidRPr="00D61F7F">
        <w:rPr>
          <w:rFonts w:ascii="Segoe UI" w:hAnsi="Segoe UI" w:cs="Segoe UI"/>
        </w:rPr>
        <w:t>inclusive</w:t>
      </w:r>
      <w:r w:rsidR="00740FAB" w:rsidRPr="00D61F7F">
        <w:rPr>
          <w:rFonts w:ascii="Segoe UI" w:hAnsi="Segoe UI" w:cs="Segoe UI"/>
        </w:rPr>
        <w:t xml:space="preserve"> workplaces. </w:t>
      </w:r>
      <w:r w:rsidR="008E6054" w:rsidRPr="00D61F7F">
        <w:rPr>
          <w:rFonts w:ascii="Segoe UI" w:hAnsi="Segoe UI" w:cs="Segoe UI"/>
        </w:rPr>
        <w:t>The sexual harassment of women w</w:t>
      </w:r>
      <w:r w:rsidR="00704EB6" w:rsidRPr="00D61F7F">
        <w:rPr>
          <w:rFonts w:ascii="Segoe UI" w:hAnsi="Segoe UI" w:cs="Segoe UI"/>
        </w:rPr>
        <w:t>ith disabilities happens in the</w:t>
      </w:r>
      <w:r w:rsidR="008E6054" w:rsidRPr="00D61F7F">
        <w:rPr>
          <w:rFonts w:ascii="Segoe UI" w:hAnsi="Segoe UI" w:cs="Segoe UI"/>
        </w:rPr>
        <w:t xml:space="preserve"> context of both gender inequality and </w:t>
      </w:r>
      <w:r w:rsidR="00704EB6" w:rsidRPr="00D61F7F">
        <w:rPr>
          <w:rFonts w:ascii="Segoe UI" w:hAnsi="Segoe UI" w:cs="Segoe UI"/>
        </w:rPr>
        <w:t>disability inequality.</w:t>
      </w:r>
      <w:r w:rsidR="007C4D3F" w:rsidRPr="00D61F7F">
        <w:rPr>
          <w:rFonts w:ascii="Segoe UI" w:hAnsi="Segoe UI" w:cs="Segoe UI"/>
        </w:rPr>
        <w:t xml:space="preserve"> </w:t>
      </w:r>
      <w:r w:rsidR="00704EB6" w:rsidRPr="00D61F7F">
        <w:rPr>
          <w:rFonts w:ascii="Segoe UI" w:hAnsi="Segoe UI" w:cs="Segoe UI"/>
        </w:rPr>
        <w:t xml:space="preserve">Women with disabilities are often in a position of having </w:t>
      </w:r>
      <w:r w:rsidR="007C4D3F" w:rsidRPr="00D61F7F">
        <w:rPr>
          <w:rFonts w:ascii="Segoe UI" w:hAnsi="Segoe UI" w:cs="Segoe UI"/>
        </w:rPr>
        <w:t xml:space="preserve">to constantly </w:t>
      </w:r>
      <w:r w:rsidR="00EB5C57" w:rsidRPr="00D61F7F">
        <w:rPr>
          <w:rFonts w:ascii="Segoe UI" w:hAnsi="Segoe UI" w:cs="Segoe UI"/>
        </w:rPr>
        <w:t>raise awareness about access and</w:t>
      </w:r>
      <w:r w:rsidR="000C5D2E" w:rsidRPr="00D61F7F">
        <w:rPr>
          <w:rFonts w:ascii="Segoe UI" w:hAnsi="Segoe UI" w:cs="Segoe UI"/>
        </w:rPr>
        <w:t xml:space="preserve"> equity issues in the workplace</w:t>
      </w:r>
      <w:r w:rsidR="00F86145" w:rsidRPr="00D61F7F">
        <w:rPr>
          <w:rFonts w:ascii="Segoe UI" w:hAnsi="Segoe UI" w:cs="Segoe UI"/>
        </w:rPr>
        <w:t xml:space="preserve">, </w:t>
      </w:r>
      <w:r w:rsidR="0038672B" w:rsidRPr="00D61F7F">
        <w:rPr>
          <w:rFonts w:ascii="Segoe UI" w:hAnsi="Segoe UI" w:cs="Segoe UI"/>
        </w:rPr>
        <w:t>which can have the unintended effect of putting</w:t>
      </w:r>
      <w:r w:rsidR="00F86145" w:rsidRPr="00D61F7F">
        <w:rPr>
          <w:rFonts w:ascii="Segoe UI" w:hAnsi="Segoe UI" w:cs="Segoe UI"/>
        </w:rPr>
        <w:t xml:space="preserve"> them into an oppositional relationship with their employer.</w:t>
      </w:r>
    </w:p>
    <w:bookmarkStart w:id="16" w:name="_Toc536095103"/>
    <w:p w14:paraId="178C2BE7" w14:textId="6F7A9096" w:rsidR="0040301A" w:rsidRPr="00D61F7F" w:rsidRDefault="00551749" w:rsidP="0040301A">
      <w:pPr>
        <w:pStyle w:val="Heading3"/>
        <w:rPr>
          <w:rFonts w:ascii="Segoe UI" w:hAnsi="Segoe UI" w:cs="Segoe UI"/>
          <w:color w:val="7030A0"/>
        </w:rPr>
      </w:pPr>
      <w:r w:rsidRPr="00D61F7F">
        <w:rPr>
          <w:rFonts w:ascii="Segoe UI" w:hAnsi="Segoe UI" w:cs="Segoe UI"/>
          <w:noProof/>
        </w:rPr>
        <mc:AlternateContent>
          <mc:Choice Requires="wps">
            <w:drawing>
              <wp:anchor distT="0" distB="0" distL="114300" distR="114300" simplePos="0" relativeHeight="251676672" behindDoc="0" locked="0" layoutInCell="1" allowOverlap="1" wp14:anchorId="4475FF6A" wp14:editId="7DDADF2B">
                <wp:simplePos x="0" y="0"/>
                <wp:positionH relativeFrom="margin">
                  <wp:align>left</wp:align>
                </wp:positionH>
                <wp:positionV relativeFrom="paragraph">
                  <wp:posOffset>0</wp:posOffset>
                </wp:positionV>
                <wp:extent cx="5934075" cy="3009900"/>
                <wp:effectExtent l="0" t="0" r="28575" b="19050"/>
                <wp:wrapSquare wrapText="bothSides"/>
                <wp:docPr id="4" name="Text Box 4"/>
                <wp:cNvGraphicFramePr/>
                <a:graphic xmlns:a="http://schemas.openxmlformats.org/drawingml/2006/main">
                  <a:graphicData uri="http://schemas.microsoft.com/office/word/2010/wordprocessingShape">
                    <wps:wsp>
                      <wps:cNvSpPr txBox="1"/>
                      <wps:spPr>
                        <a:xfrm>
                          <a:off x="0" y="0"/>
                          <a:ext cx="5934075" cy="3009900"/>
                        </a:xfrm>
                        <a:prstGeom prst="rect">
                          <a:avLst/>
                        </a:prstGeom>
                        <a:solidFill>
                          <a:srgbClr val="FCF3FF"/>
                        </a:solidFill>
                        <a:ln w="6350">
                          <a:solidFill>
                            <a:sysClr val="window" lastClr="FFFFFF"/>
                          </a:solidFill>
                        </a:ln>
                      </wps:spPr>
                      <wps:txbx>
                        <w:txbxContent>
                          <w:p w14:paraId="6EFF1843" w14:textId="77777777" w:rsidR="001177AC" w:rsidRPr="00E64F07" w:rsidRDefault="001177AC" w:rsidP="00031B40">
                            <w:pPr>
                              <w:spacing w:before="20" w:after="20"/>
                              <w:jc w:val="both"/>
                              <w:rPr>
                                <w:rFonts w:ascii="Segoe UI" w:hAnsi="Segoe UI" w:cs="Segoe UI"/>
                                <w:color w:val="7030A0"/>
                              </w:rPr>
                            </w:pPr>
                            <w:r w:rsidRPr="00E64F07">
                              <w:rPr>
                                <w:rFonts w:ascii="Segoe UI" w:hAnsi="Segoe UI" w:cs="Segoe UI"/>
                                <w:color w:val="7030A0"/>
                              </w:rPr>
                              <w:t>Negative stereotypes: the ‘ideal worker model’’ in workplace cultures</w:t>
                            </w:r>
                          </w:p>
                          <w:p w14:paraId="4B52A5C5" w14:textId="77777777" w:rsidR="001177AC" w:rsidRPr="00E64F07" w:rsidRDefault="001177AC" w:rsidP="00031B40">
                            <w:pPr>
                              <w:spacing w:before="20" w:after="20"/>
                              <w:jc w:val="both"/>
                              <w:rPr>
                                <w:rFonts w:ascii="Segoe UI" w:hAnsi="Segoe UI" w:cs="Segoe UI"/>
                                <w:sz w:val="20"/>
                                <w:szCs w:val="20"/>
                              </w:rPr>
                            </w:pPr>
                          </w:p>
                          <w:p w14:paraId="3CAE51E8" w14:textId="5A02515E" w:rsidR="001177AC" w:rsidRPr="00E64F07" w:rsidRDefault="001177AC" w:rsidP="00031B40">
                            <w:pPr>
                              <w:spacing w:before="20" w:after="20"/>
                              <w:jc w:val="both"/>
                              <w:rPr>
                                <w:rFonts w:ascii="Segoe UI" w:hAnsi="Segoe UI" w:cs="Segoe UI"/>
                                <w:sz w:val="20"/>
                                <w:szCs w:val="20"/>
                              </w:rPr>
                            </w:pPr>
                            <w:r w:rsidRPr="00E64F07">
                              <w:rPr>
                                <w:rFonts w:ascii="Segoe UI" w:hAnsi="Segoe UI" w:cs="Segoe UI"/>
                                <w:sz w:val="20"/>
                                <w:szCs w:val="20"/>
                              </w:rPr>
                              <w:t xml:space="preserve">A prevailing stereotype that negatively affects workplace cultures and is a barrier to inclusivity and diversity in workplaces is the ‘ideal worker model’. The ideal worker has been described as employees who are available at any time and have unbroken career records. They are typically a man, aged 18 – 50 years old, with no caring responsibilities, health conditions, mental illnesses or disabilities. </w:t>
                            </w:r>
                          </w:p>
                          <w:p w14:paraId="0688F4DF" w14:textId="77777777" w:rsidR="001177AC" w:rsidRPr="00E64F07" w:rsidRDefault="001177AC" w:rsidP="00031B40">
                            <w:pPr>
                              <w:spacing w:before="20" w:after="20"/>
                              <w:jc w:val="both"/>
                              <w:rPr>
                                <w:rFonts w:ascii="Segoe UI" w:hAnsi="Segoe UI" w:cs="Segoe UI"/>
                                <w:sz w:val="20"/>
                                <w:szCs w:val="20"/>
                              </w:rPr>
                            </w:pPr>
                          </w:p>
                          <w:p w14:paraId="4F26BC58" w14:textId="2C4063B5" w:rsidR="001177AC" w:rsidRPr="00E64F07" w:rsidRDefault="001177AC" w:rsidP="00031B40">
                            <w:pPr>
                              <w:spacing w:before="20" w:after="20"/>
                              <w:jc w:val="both"/>
                              <w:rPr>
                                <w:rFonts w:ascii="Segoe UI" w:hAnsi="Segoe UI" w:cs="Segoe UI"/>
                                <w:sz w:val="20"/>
                                <w:szCs w:val="20"/>
                              </w:rPr>
                            </w:pPr>
                            <w:r w:rsidRPr="00E64F07">
                              <w:rPr>
                                <w:rFonts w:ascii="Segoe UI" w:hAnsi="Segoe UI" w:cs="Segoe UI"/>
                                <w:sz w:val="20"/>
                                <w:szCs w:val="20"/>
                              </w:rPr>
                              <w:t>Often these implicit assumptions are held by employees, employers, and society more broadly. These ideas percolate throughout workplace cultures. Women with disabilities often do not, or cannot, live up to this ideal worker model. Workplaces that normalise gender inequality, or are male dominated spaces, and are not inclusive and inaccessible environments, can reinforce the devalued position of women with disabilities in the workplace.</w:t>
                            </w:r>
                          </w:p>
                          <w:p w14:paraId="1C1451B0" w14:textId="77777777" w:rsidR="001177AC" w:rsidRPr="00E64F07" w:rsidRDefault="001177AC" w:rsidP="00031B40">
                            <w:pPr>
                              <w:rPr>
                                <w:rFonts w:ascii="Segoe UI" w:hAnsi="Segoe UI" w:cs="Segoe UI"/>
                                <w:sz w:val="18"/>
                                <w:szCs w:val="18"/>
                              </w:rPr>
                            </w:pPr>
                            <w:r w:rsidRPr="00E64F07">
                              <w:rPr>
                                <w:rFonts w:ascii="Segoe UI" w:hAnsi="Segoe UI" w:cs="Segoe UI"/>
                                <w:sz w:val="20"/>
                                <w:szCs w:val="20"/>
                              </w:rPr>
                              <w:br/>
                            </w:r>
                            <w:r w:rsidRPr="00E64F07">
                              <w:rPr>
                                <w:rFonts w:ascii="Segoe UI" w:hAnsi="Segoe UI" w:cs="Segoe UI"/>
                                <w:sz w:val="18"/>
                                <w:szCs w:val="18"/>
                              </w:rPr>
                              <w:t xml:space="preserve">Source: Australian Human Rights Commission, ‘Willing to Work: National Inquiry into Employment Discrimination against Older Australians and Australians with Disability’ (2016).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75FF6A" id="Text Box 4" o:spid="_x0000_s1028" type="#_x0000_t202" style="position:absolute;margin-left:0;margin-top:0;width:467.25pt;height:237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" fillcolor="#fcf3ff" strokecolor="window" strokeweight=".5pt">
                <v:textbox>
                  <w:txbxContent>
                    <w:p w14:paraId="6EFF1843" w14:textId="77777777" w:rsidR="001177AC" w:rsidRPr="00E64F07" w:rsidRDefault="001177AC" w:rsidP="00031B40">
                      <w:pPr>
                        <w:spacing w:before="20" w:after="20"/>
                        <w:jc w:val="both"/>
                        <w:rPr>
                          <w:rFonts w:ascii="Segoe UI" w:hAnsi="Segoe UI" w:cs="Segoe UI"/>
                          <w:color w:val="7030A0"/>
                        </w:rPr>
                      </w:pPr>
                      <w:r w:rsidRPr="00E64F07">
                        <w:rPr>
                          <w:rFonts w:ascii="Segoe UI" w:hAnsi="Segoe UI" w:cs="Segoe UI"/>
                          <w:color w:val="7030A0"/>
                        </w:rPr>
                        <w:t>Negative stereotypes: the ‘ideal worker model’’ in workplace cultures</w:t>
                      </w:r>
                    </w:p>
                    <w:p w14:paraId="4B52A5C5" w14:textId="77777777" w:rsidR="001177AC" w:rsidRPr="00E64F07" w:rsidRDefault="001177AC" w:rsidP="00031B40">
                      <w:pPr>
                        <w:spacing w:before="20" w:after="20"/>
                        <w:jc w:val="both"/>
                        <w:rPr>
                          <w:rFonts w:ascii="Segoe UI" w:hAnsi="Segoe UI" w:cs="Segoe UI"/>
                          <w:sz w:val="20"/>
                          <w:szCs w:val="20"/>
                        </w:rPr>
                      </w:pPr>
                    </w:p>
                    <w:p w14:paraId="3CAE51E8" w14:textId="5A02515E" w:rsidR="001177AC" w:rsidRPr="00E64F07" w:rsidRDefault="001177AC" w:rsidP="00031B40">
                      <w:pPr>
                        <w:spacing w:before="20" w:after="20"/>
                        <w:jc w:val="both"/>
                        <w:rPr>
                          <w:rFonts w:ascii="Segoe UI" w:hAnsi="Segoe UI" w:cs="Segoe UI"/>
                          <w:sz w:val="20"/>
                          <w:szCs w:val="20"/>
                        </w:rPr>
                      </w:pPr>
                      <w:r w:rsidRPr="00E64F07">
                        <w:rPr>
                          <w:rFonts w:ascii="Segoe UI" w:hAnsi="Segoe UI" w:cs="Segoe UI"/>
                          <w:sz w:val="20"/>
                          <w:szCs w:val="20"/>
                        </w:rPr>
                        <w:t xml:space="preserve">A prevailing stereotype that negatively affects workplace cultures and is a barrier to inclusivity and diversity in workplaces is the ‘ideal worker model’. The ideal worker has been described as employees who are available at any time and have unbroken career records. They are typically a man, aged 18 – 50 years old, with no caring responsibilities, health conditions, mental illnesses or disabilities. </w:t>
                      </w:r>
                    </w:p>
                    <w:p w14:paraId="0688F4DF" w14:textId="77777777" w:rsidR="001177AC" w:rsidRPr="00E64F07" w:rsidRDefault="001177AC" w:rsidP="00031B40">
                      <w:pPr>
                        <w:spacing w:before="20" w:after="20"/>
                        <w:jc w:val="both"/>
                        <w:rPr>
                          <w:rFonts w:ascii="Segoe UI" w:hAnsi="Segoe UI" w:cs="Segoe UI"/>
                          <w:sz w:val="20"/>
                          <w:szCs w:val="20"/>
                        </w:rPr>
                      </w:pPr>
                    </w:p>
                    <w:p w14:paraId="4F26BC58" w14:textId="2C4063B5" w:rsidR="001177AC" w:rsidRPr="00E64F07" w:rsidRDefault="001177AC" w:rsidP="00031B40">
                      <w:pPr>
                        <w:spacing w:before="20" w:after="20"/>
                        <w:jc w:val="both"/>
                        <w:rPr>
                          <w:rFonts w:ascii="Segoe UI" w:hAnsi="Segoe UI" w:cs="Segoe UI"/>
                          <w:sz w:val="20"/>
                          <w:szCs w:val="20"/>
                        </w:rPr>
                      </w:pPr>
                      <w:r w:rsidRPr="00E64F07">
                        <w:rPr>
                          <w:rFonts w:ascii="Segoe UI" w:hAnsi="Segoe UI" w:cs="Segoe UI"/>
                          <w:sz w:val="20"/>
                          <w:szCs w:val="20"/>
                        </w:rPr>
                        <w:t>Often these implicit assumptions are held by employees, employers, and society more broadly. These ideas percolate throughout workplace cultures. Women with disabilities often do not, or cannot, live up to this ideal worker model. Workplaces that normalise gender inequality, or are male dominated spaces, and are not inclusive and inaccessible environments, can reinforce the devalued position of women with disabilities in the workplace.</w:t>
                      </w:r>
                    </w:p>
                    <w:p w14:paraId="1C1451B0" w14:textId="77777777" w:rsidR="001177AC" w:rsidRPr="00E64F07" w:rsidRDefault="001177AC" w:rsidP="00031B40">
                      <w:pPr>
                        <w:rPr>
                          <w:rFonts w:ascii="Segoe UI" w:hAnsi="Segoe UI" w:cs="Segoe UI"/>
                          <w:sz w:val="18"/>
                          <w:szCs w:val="18"/>
                        </w:rPr>
                      </w:pPr>
                      <w:r w:rsidRPr="00E64F07">
                        <w:rPr>
                          <w:rFonts w:ascii="Segoe UI" w:hAnsi="Segoe UI" w:cs="Segoe UI"/>
                          <w:sz w:val="20"/>
                          <w:szCs w:val="20"/>
                        </w:rPr>
                        <w:br/>
                      </w:r>
                      <w:r w:rsidRPr="00E64F07">
                        <w:rPr>
                          <w:rFonts w:ascii="Segoe UI" w:hAnsi="Segoe UI" w:cs="Segoe UI"/>
                          <w:sz w:val="18"/>
                          <w:szCs w:val="18"/>
                        </w:rPr>
                        <w:t xml:space="preserve">Source: Australian Human Rights Commission, ‘Willing to Work: National Inquiry into Employment Discrimination against Older Australians and Australians with Disability’ (2016). </w:t>
                      </w:r>
                    </w:p>
                  </w:txbxContent>
                </v:textbox>
                <w10:wrap type="square" anchorx="margin"/>
              </v:shape>
            </w:pict>
          </mc:Fallback>
        </mc:AlternateContent>
      </w:r>
      <w:r>
        <w:rPr>
          <w:rFonts w:ascii="Segoe UI" w:hAnsi="Segoe UI" w:cs="Segoe UI"/>
          <w:color w:val="7030A0"/>
        </w:rPr>
        <w:br/>
      </w:r>
      <w:r w:rsidR="00295DCF" w:rsidRPr="00D61F7F">
        <w:rPr>
          <w:rFonts w:ascii="Segoe UI" w:hAnsi="Segoe UI" w:cs="Segoe UI"/>
          <w:color w:val="7030A0"/>
        </w:rPr>
        <w:t xml:space="preserve">Getting a full </w:t>
      </w:r>
      <w:r w:rsidR="007076F7" w:rsidRPr="00D61F7F">
        <w:rPr>
          <w:rFonts w:ascii="Segoe UI" w:hAnsi="Segoe UI" w:cs="Segoe UI"/>
          <w:color w:val="7030A0"/>
        </w:rPr>
        <w:t>picture of i</w:t>
      </w:r>
      <w:r w:rsidR="00146F0C" w:rsidRPr="00D61F7F">
        <w:rPr>
          <w:rFonts w:ascii="Segoe UI" w:hAnsi="Segoe UI" w:cs="Segoe UI"/>
          <w:color w:val="7030A0"/>
        </w:rPr>
        <w:t>ntersectional disadvantage</w:t>
      </w:r>
      <w:bookmarkEnd w:id="16"/>
    </w:p>
    <w:p w14:paraId="1693F9B9" w14:textId="6B7F6BBB" w:rsidR="00447836" w:rsidRPr="00D61F7F" w:rsidRDefault="007C4D3F" w:rsidP="006F0303">
      <w:pPr>
        <w:jc w:val="both"/>
        <w:rPr>
          <w:rFonts w:ascii="Segoe UI" w:hAnsi="Segoe UI" w:cs="Segoe UI"/>
        </w:rPr>
      </w:pPr>
      <w:r w:rsidRPr="00D61F7F">
        <w:rPr>
          <w:rFonts w:ascii="Segoe UI" w:hAnsi="Segoe UI" w:cs="Segoe UI"/>
        </w:rPr>
        <w:t xml:space="preserve">A full picture of </w:t>
      </w:r>
      <w:r w:rsidR="00997A53" w:rsidRPr="00D61F7F">
        <w:rPr>
          <w:rFonts w:ascii="Segoe UI" w:hAnsi="Segoe UI" w:cs="Segoe UI"/>
        </w:rPr>
        <w:t xml:space="preserve">the </w:t>
      </w:r>
      <w:r w:rsidR="00683ED4" w:rsidRPr="00D61F7F">
        <w:rPr>
          <w:rFonts w:ascii="Segoe UI" w:hAnsi="Segoe UI" w:cs="Segoe UI"/>
        </w:rPr>
        <w:t>intersectional</w:t>
      </w:r>
      <w:r w:rsidRPr="00D61F7F">
        <w:rPr>
          <w:rFonts w:ascii="Segoe UI" w:hAnsi="Segoe UI" w:cs="Segoe UI"/>
        </w:rPr>
        <w:t xml:space="preserve"> disadvantage </w:t>
      </w:r>
      <w:r w:rsidR="002E42E0" w:rsidRPr="00D61F7F">
        <w:rPr>
          <w:rFonts w:ascii="Segoe UI" w:hAnsi="Segoe UI" w:cs="Segoe UI"/>
        </w:rPr>
        <w:t>we face</w:t>
      </w:r>
      <w:r w:rsidR="00CB38EE" w:rsidRPr="00D61F7F">
        <w:rPr>
          <w:rFonts w:ascii="Segoe UI" w:hAnsi="Segoe UI" w:cs="Segoe UI"/>
        </w:rPr>
        <w:t xml:space="preserve"> </w:t>
      </w:r>
      <w:r w:rsidR="001A059D" w:rsidRPr="00D61F7F">
        <w:rPr>
          <w:rFonts w:ascii="Segoe UI" w:hAnsi="Segoe UI" w:cs="Segoe UI"/>
        </w:rPr>
        <w:t>as women with disabilities in the workplace takes</w:t>
      </w:r>
      <w:r w:rsidR="00447836" w:rsidRPr="00D61F7F">
        <w:rPr>
          <w:rFonts w:ascii="Segoe UI" w:hAnsi="Segoe UI" w:cs="Segoe UI"/>
        </w:rPr>
        <w:t xml:space="preserve"> many forms:</w:t>
      </w:r>
    </w:p>
    <w:p w14:paraId="10645DCD" w14:textId="47881055" w:rsidR="00447836" w:rsidRPr="00D61F7F" w:rsidRDefault="00D45FBE" w:rsidP="000302E2">
      <w:pPr>
        <w:pStyle w:val="ListParagraph"/>
        <w:numPr>
          <w:ilvl w:val="0"/>
          <w:numId w:val="29"/>
        </w:numPr>
        <w:jc w:val="both"/>
        <w:rPr>
          <w:rFonts w:ascii="Segoe UI" w:hAnsi="Segoe UI" w:cs="Segoe UI"/>
        </w:rPr>
      </w:pPr>
      <w:r w:rsidRPr="00D61F7F">
        <w:rPr>
          <w:rFonts w:ascii="Segoe UI" w:hAnsi="Segoe UI" w:cs="Segoe UI"/>
        </w:rPr>
        <w:t xml:space="preserve">Some young women with disabilities grow up without </w:t>
      </w:r>
      <w:r w:rsidR="007076F7" w:rsidRPr="00D61F7F">
        <w:rPr>
          <w:rFonts w:ascii="Segoe UI" w:hAnsi="Segoe UI" w:cs="Segoe UI"/>
        </w:rPr>
        <w:t xml:space="preserve">the </w:t>
      </w:r>
      <w:r w:rsidRPr="00D61F7F">
        <w:rPr>
          <w:rFonts w:ascii="Segoe UI" w:hAnsi="Segoe UI" w:cs="Segoe UI"/>
        </w:rPr>
        <w:t xml:space="preserve">opportunities to take on the same types of </w:t>
      </w:r>
      <w:r w:rsidR="00972C87" w:rsidRPr="00D61F7F">
        <w:rPr>
          <w:rFonts w:ascii="Segoe UI" w:hAnsi="Segoe UI" w:cs="Segoe UI"/>
        </w:rPr>
        <w:t xml:space="preserve">temporary, casual or </w:t>
      </w:r>
      <w:r w:rsidRPr="00D61F7F">
        <w:rPr>
          <w:rFonts w:ascii="Segoe UI" w:hAnsi="Segoe UI" w:cs="Segoe UI"/>
        </w:rPr>
        <w:t>part-time work we often do as girls and young women, which can mean we do not develop the networks, skills and professional experience</w:t>
      </w:r>
      <w:r w:rsidR="0063324E" w:rsidRPr="00D61F7F">
        <w:rPr>
          <w:rFonts w:ascii="Segoe UI" w:hAnsi="Segoe UI" w:cs="Segoe UI"/>
        </w:rPr>
        <w:t>, as women without disabilities</w:t>
      </w:r>
      <w:r w:rsidR="00583925">
        <w:rPr>
          <w:rFonts w:ascii="Segoe UI" w:hAnsi="Segoe UI" w:cs="Segoe UI"/>
        </w:rPr>
        <w:t>;</w:t>
      </w:r>
    </w:p>
    <w:p w14:paraId="0CBD6E84" w14:textId="1A36B57E" w:rsidR="00463DEB" w:rsidRPr="00D61F7F" w:rsidRDefault="007C4D3F" w:rsidP="00524749">
      <w:pPr>
        <w:pStyle w:val="ListParagraph"/>
        <w:numPr>
          <w:ilvl w:val="0"/>
          <w:numId w:val="9"/>
        </w:numPr>
        <w:jc w:val="both"/>
        <w:rPr>
          <w:rFonts w:ascii="Segoe UI" w:hAnsi="Segoe UI" w:cs="Segoe UI"/>
        </w:rPr>
      </w:pPr>
      <w:r w:rsidRPr="00D61F7F">
        <w:rPr>
          <w:rFonts w:ascii="Segoe UI" w:hAnsi="Segoe UI" w:cs="Segoe UI"/>
        </w:rPr>
        <w:t>In the mainstream</w:t>
      </w:r>
      <w:r w:rsidR="008B1D16" w:rsidRPr="00D61F7F">
        <w:rPr>
          <w:rFonts w:ascii="Segoe UI" w:hAnsi="Segoe UI" w:cs="Segoe UI"/>
        </w:rPr>
        <w:t xml:space="preserve"> employment</w:t>
      </w:r>
      <w:r w:rsidRPr="00D61F7F">
        <w:rPr>
          <w:rFonts w:ascii="Segoe UI" w:hAnsi="Segoe UI" w:cs="Segoe UI"/>
        </w:rPr>
        <w:t xml:space="preserve"> market</w:t>
      </w:r>
      <w:r w:rsidR="008B1D16" w:rsidRPr="00D61F7F">
        <w:rPr>
          <w:rFonts w:ascii="Segoe UI" w:hAnsi="Segoe UI" w:cs="Segoe UI"/>
        </w:rPr>
        <w:t xml:space="preserve">, </w:t>
      </w:r>
      <w:r w:rsidR="0063324E" w:rsidRPr="00D61F7F">
        <w:rPr>
          <w:rFonts w:ascii="Segoe UI" w:hAnsi="Segoe UI" w:cs="Segoe UI"/>
        </w:rPr>
        <w:t>we</w:t>
      </w:r>
      <w:r w:rsidR="006F0303" w:rsidRPr="00D61F7F">
        <w:rPr>
          <w:rFonts w:ascii="Segoe UI" w:hAnsi="Segoe UI" w:cs="Segoe UI"/>
        </w:rPr>
        <w:t xml:space="preserve"> </w:t>
      </w:r>
      <w:r w:rsidR="001D5B6D" w:rsidRPr="00D61F7F">
        <w:rPr>
          <w:rFonts w:ascii="Segoe UI" w:hAnsi="Segoe UI" w:cs="Segoe UI"/>
        </w:rPr>
        <w:t xml:space="preserve">are </w:t>
      </w:r>
      <w:r w:rsidR="00524749" w:rsidRPr="00D61F7F">
        <w:rPr>
          <w:rFonts w:ascii="Segoe UI" w:hAnsi="Segoe UI" w:cs="Segoe UI"/>
        </w:rPr>
        <w:t xml:space="preserve">more concentrated in precarious, informal, subsistence and vulnerable employment, </w:t>
      </w:r>
      <w:r w:rsidR="00905E2F" w:rsidRPr="00D61F7F">
        <w:rPr>
          <w:rFonts w:ascii="Segoe UI" w:hAnsi="Segoe UI" w:cs="Segoe UI"/>
        </w:rPr>
        <w:t xml:space="preserve">in </w:t>
      </w:r>
      <w:r w:rsidR="00447836" w:rsidRPr="00D61F7F">
        <w:rPr>
          <w:rFonts w:ascii="Segoe UI" w:hAnsi="Segoe UI" w:cs="Segoe UI"/>
        </w:rPr>
        <w:t>insecure work</w:t>
      </w:r>
      <w:r w:rsidR="001D5B6D" w:rsidRPr="00D61F7F">
        <w:rPr>
          <w:rStyle w:val="FootnoteReference"/>
          <w:rFonts w:ascii="Segoe UI" w:hAnsi="Segoe UI" w:cs="Segoe UI"/>
        </w:rPr>
        <w:footnoteReference w:id="38"/>
      </w:r>
      <w:r w:rsidR="00023BF7" w:rsidRPr="00D61F7F">
        <w:rPr>
          <w:rFonts w:ascii="Segoe UI" w:hAnsi="Segoe UI" w:cs="Segoe UI"/>
        </w:rPr>
        <w:t xml:space="preserve"> </w:t>
      </w:r>
      <w:r w:rsidR="002E42E0" w:rsidRPr="00D61F7F">
        <w:rPr>
          <w:rFonts w:ascii="Segoe UI" w:hAnsi="Segoe UI" w:cs="Segoe UI"/>
        </w:rPr>
        <w:t xml:space="preserve">and </w:t>
      </w:r>
      <w:r w:rsidR="00447836" w:rsidRPr="00D61F7F">
        <w:rPr>
          <w:rFonts w:ascii="Segoe UI" w:hAnsi="Segoe UI" w:cs="Segoe UI"/>
        </w:rPr>
        <w:t xml:space="preserve">are </w:t>
      </w:r>
      <w:r w:rsidR="00A22DDC" w:rsidRPr="00D61F7F">
        <w:rPr>
          <w:rFonts w:ascii="Segoe UI" w:hAnsi="Segoe UI" w:cs="Segoe UI"/>
        </w:rPr>
        <w:t xml:space="preserve">negatively </w:t>
      </w:r>
      <w:r w:rsidR="00447836" w:rsidRPr="00D61F7F">
        <w:rPr>
          <w:rFonts w:ascii="Segoe UI" w:hAnsi="Segoe UI" w:cs="Segoe UI"/>
        </w:rPr>
        <w:t xml:space="preserve">affected by </w:t>
      </w:r>
      <w:r w:rsidR="0063324E" w:rsidRPr="00D61F7F">
        <w:rPr>
          <w:rFonts w:ascii="Segoe UI" w:hAnsi="Segoe UI" w:cs="Segoe UI"/>
        </w:rPr>
        <w:t>trends like</w:t>
      </w:r>
      <w:r w:rsidR="007076F7" w:rsidRPr="00D61F7F">
        <w:rPr>
          <w:rFonts w:ascii="Segoe UI" w:hAnsi="Segoe UI" w:cs="Segoe UI"/>
        </w:rPr>
        <w:t xml:space="preserve"> </w:t>
      </w:r>
      <w:r w:rsidR="00416EF0" w:rsidRPr="00D61F7F">
        <w:rPr>
          <w:rFonts w:ascii="Segoe UI" w:hAnsi="Segoe UI" w:cs="Segoe UI"/>
        </w:rPr>
        <w:t>under</w:t>
      </w:r>
      <w:r w:rsidR="00685494" w:rsidRPr="00D61F7F">
        <w:rPr>
          <w:rFonts w:ascii="Segoe UI" w:hAnsi="Segoe UI" w:cs="Segoe UI"/>
        </w:rPr>
        <w:t>-</w:t>
      </w:r>
      <w:r w:rsidR="00416EF0" w:rsidRPr="00D61F7F">
        <w:rPr>
          <w:rFonts w:ascii="Segoe UI" w:hAnsi="Segoe UI" w:cs="Segoe UI"/>
        </w:rPr>
        <w:t xml:space="preserve">employment, </w:t>
      </w:r>
      <w:r w:rsidR="0063324E" w:rsidRPr="00D61F7F">
        <w:rPr>
          <w:rFonts w:ascii="Segoe UI" w:hAnsi="Segoe UI" w:cs="Segoe UI"/>
        </w:rPr>
        <w:t xml:space="preserve">the </w:t>
      </w:r>
      <w:r w:rsidR="006F0303" w:rsidRPr="00D61F7F">
        <w:rPr>
          <w:rFonts w:ascii="Segoe UI" w:hAnsi="Segoe UI" w:cs="Segoe UI"/>
        </w:rPr>
        <w:t>di</w:t>
      </w:r>
      <w:r w:rsidR="00972C87" w:rsidRPr="00D61F7F">
        <w:rPr>
          <w:rFonts w:ascii="Segoe UI" w:hAnsi="Segoe UI" w:cs="Segoe UI"/>
        </w:rPr>
        <w:t>l</w:t>
      </w:r>
      <w:r w:rsidR="00EE7CA7" w:rsidRPr="00D61F7F">
        <w:rPr>
          <w:rFonts w:ascii="Segoe UI" w:hAnsi="Segoe UI" w:cs="Segoe UI"/>
        </w:rPr>
        <w:t xml:space="preserve">ution of workplace protections and working </w:t>
      </w:r>
      <w:r w:rsidR="00ED5236" w:rsidRPr="00D61F7F">
        <w:rPr>
          <w:rFonts w:ascii="Segoe UI" w:hAnsi="Segoe UI" w:cs="Segoe UI"/>
        </w:rPr>
        <w:t xml:space="preserve">conditions, </w:t>
      </w:r>
      <w:r w:rsidR="00F1580B">
        <w:rPr>
          <w:rFonts w:ascii="Segoe UI" w:hAnsi="Segoe UI" w:cs="Segoe UI"/>
        </w:rPr>
        <w:t xml:space="preserve">aspects of the gig economy and </w:t>
      </w:r>
      <w:r w:rsidR="001A0A3B" w:rsidRPr="00D61F7F">
        <w:rPr>
          <w:rFonts w:ascii="Segoe UI" w:hAnsi="Segoe UI" w:cs="Segoe UI"/>
        </w:rPr>
        <w:t>increasing casualisation</w:t>
      </w:r>
      <w:r w:rsidR="00235D92" w:rsidRPr="00D61F7F">
        <w:rPr>
          <w:rFonts w:ascii="Segoe UI" w:hAnsi="Segoe UI" w:cs="Segoe UI"/>
        </w:rPr>
        <w:t xml:space="preserve">, </w:t>
      </w:r>
      <w:r w:rsidR="0005440D" w:rsidRPr="00D61F7F">
        <w:rPr>
          <w:rFonts w:ascii="Segoe UI" w:hAnsi="Segoe UI" w:cs="Segoe UI"/>
        </w:rPr>
        <w:t xml:space="preserve">all of </w:t>
      </w:r>
      <w:r w:rsidR="00C77359" w:rsidRPr="00D61F7F">
        <w:rPr>
          <w:rFonts w:ascii="Segoe UI" w:hAnsi="Segoe UI" w:cs="Segoe UI"/>
        </w:rPr>
        <w:t>which mean</w:t>
      </w:r>
      <w:r w:rsidR="00235D92" w:rsidRPr="00D61F7F">
        <w:rPr>
          <w:rFonts w:ascii="Segoe UI" w:hAnsi="Segoe UI" w:cs="Segoe UI"/>
        </w:rPr>
        <w:t xml:space="preserve"> an increased exposure to sexual harassment</w:t>
      </w:r>
      <w:r w:rsidR="002469B7" w:rsidRPr="00D61F7F">
        <w:rPr>
          <w:rFonts w:ascii="Segoe UI" w:hAnsi="Segoe UI" w:cs="Segoe UI"/>
        </w:rPr>
        <w:t xml:space="preserve">. In turn, </w:t>
      </w:r>
      <w:r w:rsidR="00ED5236" w:rsidRPr="00D61F7F">
        <w:rPr>
          <w:rFonts w:ascii="Segoe UI" w:hAnsi="Segoe UI" w:cs="Segoe UI"/>
        </w:rPr>
        <w:t>t</w:t>
      </w:r>
      <w:r w:rsidR="00CD5C77" w:rsidRPr="00D61F7F">
        <w:rPr>
          <w:rFonts w:ascii="Segoe UI" w:hAnsi="Segoe UI" w:cs="Segoe UI"/>
        </w:rPr>
        <w:t xml:space="preserve">his can also mean we are less likely to be union members, as </w:t>
      </w:r>
      <w:r w:rsidR="00C77359" w:rsidRPr="00D61F7F">
        <w:rPr>
          <w:rFonts w:ascii="Segoe UI" w:hAnsi="Segoe UI" w:cs="Segoe UI"/>
        </w:rPr>
        <w:t>employees working on a casual and/or</w:t>
      </w:r>
      <w:r w:rsidR="00CD5C77" w:rsidRPr="00D61F7F">
        <w:rPr>
          <w:rFonts w:ascii="Segoe UI" w:hAnsi="Segoe UI" w:cs="Segoe UI"/>
        </w:rPr>
        <w:t xml:space="preserve"> part–time basis </w:t>
      </w:r>
      <w:r w:rsidR="00C77359" w:rsidRPr="00D61F7F">
        <w:rPr>
          <w:rFonts w:ascii="Segoe UI" w:hAnsi="Segoe UI" w:cs="Segoe UI"/>
        </w:rPr>
        <w:t xml:space="preserve">are less likely to be </w:t>
      </w:r>
      <w:r w:rsidR="00EE7CA7" w:rsidRPr="00D61F7F">
        <w:rPr>
          <w:rFonts w:ascii="Segoe UI" w:hAnsi="Segoe UI" w:cs="Segoe UI"/>
        </w:rPr>
        <w:t>unionis</w:t>
      </w:r>
      <w:r w:rsidR="00C77359" w:rsidRPr="00D61F7F">
        <w:rPr>
          <w:rFonts w:ascii="Segoe UI" w:hAnsi="Segoe UI" w:cs="Segoe UI"/>
        </w:rPr>
        <w:t>ed than full time workers and permanent employees;</w:t>
      </w:r>
      <w:r w:rsidR="00EE7CA7" w:rsidRPr="00D61F7F">
        <w:rPr>
          <w:rStyle w:val="FootnoteReference"/>
          <w:rFonts w:ascii="Segoe UI" w:hAnsi="Segoe UI" w:cs="Segoe UI"/>
        </w:rPr>
        <w:footnoteReference w:id="39"/>
      </w:r>
      <w:r w:rsidR="00C77359" w:rsidRPr="00D61F7F">
        <w:rPr>
          <w:rFonts w:ascii="Segoe UI" w:hAnsi="Segoe UI" w:cs="Segoe UI"/>
        </w:rPr>
        <w:t xml:space="preserve"> </w:t>
      </w:r>
    </w:p>
    <w:p w14:paraId="41AD009C" w14:textId="40380C65" w:rsidR="00447836" w:rsidRPr="00D61F7F" w:rsidRDefault="00447836" w:rsidP="00447836">
      <w:pPr>
        <w:pStyle w:val="ListParagraph"/>
        <w:numPr>
          <w:ilvl w:val="0"/>
          <w:numId w:val="9"/>
        </w:numPr>
        <w:jc w:val="both"/>
        <w:rPr>
          <w:rFonts w:ascii="Segoe UI" w:hAnsi="Segoe UI" w:cs="Segoe UI"/>
        </w:rPr>
      </w:pPr>
      <w:r w:rsidRPr="00D61F7F">
        <w:rPr>
          <w:rFonts w:ascii="Segoe UI" w:hAnsi="Segoe UI" w:cs="Segoe UI"/>
        </w:rPr>
        <w:t xml:space="preserve">Our workplaces </w:t>
      </w:r>
      <w:r w:rsidR="002E42E0" w:rsidRPr="00D61F7F">
        <w:rPr>
          <w:rFonts w:ascii="Segoe UI" w:hAnsi="Segoe UI" w:cs="Segoe UI"/>
        </w:rPr>
        <w:t>are</w:t>
      </w:r>
      <w:r w:rsidRPr="00D61F7F">
        <w:rPr>
          <w:rFonts w:ascii="Segoe UI" w:hAnsi="Segoe UI" w:cs="Segoe UI"/>
        </w:rPr>
        <w:t xml:space="preserve"> often inaccessible, </w:t>
      </w:r>
      <w:r w:rsidR="0063324E" w:rsidRPr="00D61F7F">
        <w:rPr>
          <w:rFonts w:ascii="Segoe UI" w:hAnsi="Segoe UI" w:cs="Segoe UI"/>
        </w:rPr>
        <w:t>and our employers rarely</w:t>
      </w:r>
      <w:r w:rsidRPr="00D61F7F">
        <w:rPr>
          <w:rFonts w:ascii="Segoe UI" w:hAnsi="Segoe UI" w:cs="Segoe UI"/>
        </w:rPr>
        <w:t xml:space="preserve"> </w:t>
      </w:r>
      <w:r w:rsidR="002411CD" w:rsidRPr="00D61F7F">
        <w:rPr>
          <w:rFonts w:ascii="Segoe UI" w:hAnsi="Segoe UI" w:cs="Segoe UI"/>
        </w:rPr>
        <w:t>provide</w:t>
      </w:r>
      <w:r w:rsidRPr="00D61F7F">
        <w:rPr>
          <w:rFonts w:ascii="Segoe UI" w:hAnsi="Segoe UI" w:cs="Segoe UI"/>
        </w:rPr>
        <w:t xml:space="preserve"> th</w:t>
      </w:r>
      <w:r w:rsidR="007076F7" w:rsidRPr="00D61F7F">
        <w:rPr>
          <w:rFonts w:ascii="Segoe UI" w:hAnsi="Segoe UI" w:cs="Segoe UI"/>
        </w:rPr>
        <w:t>e</w:t>
      </w:r>
      <w:r w:rsidR="002469B7" w:rsidRPr="00D61F7F">
        <w:rPr>
          <w:rFonts w:ascii="Segoe UI" w:hAnsi="Segoe UI" w:cs="Segoe UI"/>
        </w:rPr>
        <w:t xml:space="preserve"> </w:t>
      </w:r>
      <w:r w:rsidR="002411CD" w:rsidRPr="00D61F7F">
        <w:rPr>
          <w:rFonts w:ascii="Segoe UI" w:hAnsi="Segoe UI" w:cs="Segoe UI"/>
        </w:rPr>
        <w:t xml:space="preserve">support, </w:t>
      </w:r>
      <w:r w:rsidR="00DA2894" w:rsidRPr="00D61F7F">
        <w:rPr>
          <w:rFonts w:ascii="Segoe UI" w:hAnsi="Segoe UI" w:cs="Segoe UI"/>
        </w:rPr>
        <w:t>reasonable</w:t>
      </w:r>
      <w:r w:rsidR="007076F7" w:rsidRPr="00D61F7F">
        <w:rPr>
          <w:rFonts w:ascii="Segoe UI" w:hAnsi="Segoe UI" w:cs="Segoe UI"/>
        </w:rPr>
        <w:t xml:space="preserve"> adj</w:t>
      </w:r>
      <w:r w:rsidR="0063324E" w:rsidRPr="00D61F7F">
        <w:rPr>
          <w:rFonts w:ascii="Segoe UI" w:hAnsi="Segoe UI" w:cs="Segoe UI"/>
        </w:rPr>
        <w:t xml:space="preserve">ustments </w:t>
      </w:r>
      <w:r w:rsidR="00C65646" w:rsidRPr="00D61F7F">
        <w:rPr>
          <w:rFonts w:ascii="Segoe UI" w:hAnsi="Segoe UI" w:cs="Segoe UI"/>
        </w:rPr>
        <w:t xml:space="preserve">and flexible working arrangements </w:t>
      </w:r>
      <w:r w:rsidR="002411CD" w:rsidRPr="00D61F7F">
        <w:rPr>
          <w:rFonts w:ascii="Segoe UI" w:hAnsi="Segoe UI" w:cs="Segoe UI"/>
        </w:rPr>
        <w:t xml:space="preserve">we need to </w:t>
      </w:r>
      <w:r w:rsidR="00972C87" w:rsidRPr="00D61F7F">
        <w:rPr>
          <w:rFonts w:ascii="Segoe UI" w:hAnsi="Segoe UI" w:cs="Segoe UI"/>
        </w:rPr>
        <w:t>stay in</w:t>
      </w:r>
      <w:r w:rsidR="002411CD" w:rsidRPr="00D61F7F">
        <w:rPr>
          <w:rFonts w:ascii="Segoe UI" w:hAnsi="Segoe UI" w:cs="Segoe UI"/>
        </w:rPr>
        <w:t xml:space="preserve"> our jobs;</w:t>
      </w:r>
    </w:p>
    <w:p w14:paraId="6806ABF5" w14:textId="55F1FADD" w:rsidR="0063324E" w:rsidRPr="00D61F7F" w:rsidRDefault="0063324E" w:rsidP="00447836">
      <w:pPr>
        <w:pStyle w:val="ListParagraph"/>
        <w:numPr>
          <w:ilvl w:val="0"/>
          <w:numId w:val="9"/>
        </w:numPr>
        <w:jc w:val="both"/>
        <w:rPr>
          <w:rFonts w:ascii="Segoe UI" w:hAnsi="Segoe UI" w:cs="Segoe UI"/>
        </w:rPr>
      </w:pPr>
      <w:r w:rsidRPr="00D61F7F">
        <w:rPr>
          <w:rFonts w:ascii="Segoe UI" w:hAnsi="Segoe UI" w:cs="Segoe UI"/>
        </w:rPr>
        <w:t xml:space="preserve">We are often denied </w:t>
      </w:r>
      <w:r w:rsidR="0093033A" w:rsidRPr="00D61F7F">
        <w:rPr>
          <w:rFonts w:ascii="Segoe UI" w:hAnsi="Segoe UI" w:cs="Segoe UI"/>
        </w:rPr>
        <w:t xml:space="preserve">and overlooked for </w:t>
      </w:r>
      <w:r w:rsidRPr="00D61F7F">
        <w:rPr>
          <w:rFonts w:ascii="Segoe UI" w:hAnsi="Segoe UI" w:cs="Segoe UI"/>
        </w:rPr>
        <w:t xml:space="preserve">employment </w:t>
      </w:r>
      <w:r w:rsidR="0093033A" w:rsidRPr="00D61F7F">
        <w:rPr>
          <w:rFonts w:ascii="Segoe UI" w:hAnsi="Segoe UI" w:cs="Segoe UI"/>
        </w:rPr>
        <w:t xml:space="preserve">in hiring processes </w:t>
      </w:r>
      <w:r w:rsidRPr="00D61F7F">
        <w:rPr>
          <w:rFonts w:ascii="Segoe UI" w:hAnsi="Segoe UI" w:cs="Segoe UI"/>
        </w:rPr>
        <w:t>on the basis of our disability</w:t>
      </w:r>
      <w:r w:rsidR="00DA2894" w:rsidRPr="00D61F7F">
        <w:rPr>
          <w:rFonts w:ascii="Segoe UI" w:hAnsi="Segoe UI" w:cs="Segoe UI"/>
        </w:rPr>
        <w:t xml:space="preserve"> and many of us struggle to gain suitable employment</w:t>
      </w:r>
      <w:r w:rsidR="0093033A" w:rsidRPr="00D61F7F">
        <w:rPr>
          <w:rFonts w:ascii="Segoe UI" w:hAnsi="Segoe UI" w:cs="Segoe UI"/>
        </w:rPr>
        <w:t xml:space="preserve"> as a result</w:t>
      </w:r>
      <w:r w:rsidRPr="00D61F7F">
        <w:rPr>
          <w:rFonts w:ascii="Segoe UI" w:hAnsi="Segoe UI" w:cs="Segoe UI"/>
        </w:rPr>
        <w:t>;</w:t>
      </w:r>
    </w:p>
    <w:p w14:paraId="28D197A0" w14:textId="1ED91FE7" w:rsidR="00447836" w:rsidRPr="00D61F7F" w:rsidRDefault="00447836" w:rsidP="006F0303">
      <w:pPr>
        <w:pStyle w:val="ListParagraph"/>
        <w:numPr>
          <w:ilvl w:val="0"/>
          <w:numId w:val="9"/>
        </w:numPr>
        <w:jc w:val="both"/>
        <w:rPr>
          <w:rFonts w:ascii="Segoe UI" w:hAnsi="Segoe UI" w:cs="Segoe UI"/>
        </w:rPr>
      </w:pPr>
      <w:r w:rsidRPr="00D61F7F">
        <w:rPr>
          <w:rFonts w:ascii="Segoe UI" w:hAnsi="Segoe UI" w:cs="Segoe UI"/>
        </w:rPr>
        <w:lastRenderedPageBreak/>
        <w:t xml:space="preserve">Because of </w:t>
      </w:r>
      <w:r w:rsidR="003D3FEC" w:rsidRPr="00D61F7F">
        <w:rPr>
          <w:rFonts w:ascii="Segoe UI" w:hAnsi="Segoe UI" w:cs="Segoe UI"/>
        </w:rPr>
        <w:t xml:space="preserve">our high rates of unemployment and poverty, </w:t>
      </w:r>
      <w:r w:rsidRPr="00D61F7F">
        <w:rPr>
          <w:rFonts w:ascii="Segoe UI" w:hAnsi="Segoe UI" w:cs="Segoe UI"/>
        </w:rPr>
        <w:t>we are often made to feel lucky</w:t>
      </w:r>
      <w:r w:rsidR="007076F7" w:rsidRPr="00D61F7F">
        <w:rPr>
          <w:rFonts w:ascii="Segoe UI" w:hAnsi="Segoe UI" w:cs="Segoe UI"/>
        </w:rPr>
        <w:t xml:space="preserve"> or grateful</w:t>
      </w:r>
      <w:r w:rsidRPr="00D61F7F">
        <w:rPr>
          <w:rFonts w:ascii="Segoe UI" w:hAnsi="Segoe UI" w:cs="Segoe UI"/>
        </w:rPr>
        <w:t xml:space="preserve"> for simply being given a job – and may </w:t>
      </w:r>
      <w:r w:rsidR="00B21ED3" w:rsidRPr="00D61F7F">
        <w:rPr>
          <w:rFonts w:ascii="Segoe UI" w:hAnsi="Segoe UI" w:cs="Segoe UI"/>
        </w:rPr>
        <w:t>need</w:t>
      </w:r>
      <w:r w:rsidRPr="00D61F7F">
        <w:rPr>
          <w:rFonts w:ascii="Segoe UI" w:hAnsi="Segoe UI" w:cs="Segoe UI"/>
        </w:rPr>
        <w:t xml:space="preserve"> stay in it, even if</w:t>
      </w:r>
      <w:r w:rsidR="0063324E" w:rsidRPr="00D61F7F">
        <w:rPr>
          <w:rFonts w:ascii="Segoe UI" w:hAnsi="Segoe UI" w:cs="Segoe UI"/>
        </w:rPr>
        <w:t xml:space="preserve"> it is an unsafe environment;</w:t>
      </w:r>
    </w:p>
    <w:p w14:paraId="21A110A8" w14:textId="2C584CC7" w:rsidR="0063324E" w:rsidRPr="00D61F7F" w:rsidRDefault="0063324E" w:rsidP="006F0303">
      <w:pPr>
        <w:pStyle w:val="ListParagraph"/>
        <w:numPr>
          <w:ilvl w:val="0"/>
          <w:numId w:val="9"/>
        </w:numPr>
        <w:jc w:val="both"/>
        <w:rPr>
          <w:rFonts w:ascii="Segoe UI" w:hAnsi="Segoe UI" w:cs="Segoe UI"/>
        </w:rPr>
      </w:pPr>
      <w:r w:rsidRPr="00D61F7F">
        <w:rPr>
          <w:rFonts w:ascii="Segoe UI" w:hAnsi="Segoe UI" w:cs="Segoe UI"/>
        </w:rPr>
        <w:t xml:space="preserve">Many of us have caring responsibilities, </w:t>
      </w:r>
      <w:r w:rsidR="0093033A" w:rsidRPr="00D61F7F">
        <w:rPr>
          <w:rFonts w:ascii="Segoe UI" w:hAnsi="Segoe UI" w:cs="Segoe UI"/>
        </w:rPr>
        <w:t xml:space="preserve">for our families and </w:t>
      </w:r>
      <w:r w:rsidR="003D3FEC" w:rsidRPr="00D61F7F">
        <w:rPr>
          <w:rFonts w:ascii="Segoe UI" w:hAnsi="Segoe UI" w:cs="Segoe UI"/>
        </w:rPr>
        <w:t xml:space="preserve">children, </w:t>
      </w:r>
      <w:r w:rsidRPr="00D61F7F">
        <w:rPr>
          <w:rFonts w:ascii="Segoe UI" w:hAnsi="Segoe UI" w:cs="Segoe UI"/>
        </w:rPr>
        <w:t xml:space="preserve">on top of our working lives; </w:t>
      </w:r>
    </w:p>
    <w:p w14:paraId="3D7918B1" w14:textId="706AE05D" w:rsidR="005400F2" w:rsidRPr="00D61F7F" w:rsidRDefault="00447836" w:rsidP="005400F2">
      <w:pPr>
        <w:pStyle w:val="ListParagraph"/>
        <w:numPr>
          <w:ilvl w:val="0"/>
          <w:numId w:val="9"/>
        </w:numPr>
        <w:jc w:val="both"/>
        <w:rPr>
          <w:rFonts w:ascii="Segoe UI" w:hAnsi="Segoe UI" w:cs="Segoe UI"/>
        </w:rPr>
      </w:pPr>
      <w:r w:rsidRPr="00D61F7F">
        <w:rPr>
          <w:rFonts w:ascii="Segoe UI" w:hAnsi="Segoe UI" w:cs="Segoe UI"/>
        </w:rPr>
        <w:t>We are</w:t>
      </w:r>
      <w:r w:rsidR="00D45FBE" w:rsidRPr="00D61F7F">
        <w:rPr>
          <w:rFonts w:ascii="Segoe UI" w:hAnsi="Segoe UI" w:cs="Segoe UI"/>
        </w:rPr>
        <w:t xml:space="preserve"> paid lower wage</w:t>
      </w:r>
      <w:r w:rsidRPr="00D61F7F">
        <w:rPr>
          <w:rFonts w:ascii="Segoe UI" w:hAnsi="Segoe UI" w:cs="Segoe UI"/>
        </w:rPr>
        <w:t xml:space="preserve">s </w:t>
      </w:r>
      <w:r w:rsidR="0063324E" w:rsidRPr="00D61F7F">
        <w:rPr>
          <w:rFonts w:ascii="Segoe UI" w:hAnsi="Segoe UI" w:cs="Segoe UI"/>
        </w:rPr>
        <w:t xml:space="preserve">than </w:t>
      </w:r>
      <w:r w:rsidR="00B21ED3" w:rsidRPr="00D61F7F">
        <w:rPr>
          <w:rFonts w:ascii="Segoe UI" w:hAnsi="Segoe UI" w:cs="Segoe UI"/>
        </w:rPr>
        <w:t>our</w:t>
      </w:r>
      <w:r w:rsidRPr="00D61F7F">
        <w:rPr>
          <w:rFonts w:ascii="Segoe UI" w:hAnsi="Segoe UI" w:cs="Segoe UI"/>
        </w:rPr>
        <w:t xml:space="preserve"> male counterpart</w:t>
      </w:r>
      <w:r w:rsidR="0063324E" w:rsidRPr="00D61F7F">
        <w:rPr>
          <w:rFonts w:ascii="Segoe UI" w:hAnsi="Segoe UI" w:cs="Segoe UI"/>
        </w:rPr>
        <w:t>s</w:t>
      </w:r>
      <w:r w:rsidR="00410361" w:rsidRPr="00D61F7F">
        <w:rPr>
          <w:rFonts w:ascii="Segoe UI" w:hAnsi="Segoe UI" w:cs="Segoe UI"/>
        </w:rPr>
        <w:t xml:space="preserve"> - </w:t>
      </w:r>
      <w:r w:rsidR="0063324E" w:rsidRPr="00D61F7F">
        <w:rPr>
          <w:rFonts w:ascii="Segoe UI" w:hAnsi="Segoe UI" w:cs="Segoe UI"/>
        </w:rPr>
        <w:t>w</w:t>
      </w:r>
      <w:r w:rsidR="00303AD4" w:rsidRPr="00D61F7F">
        <w:rPr>
          <w:rFonts w:ascii="Segoe UI" w:hAnsi="Segoe UI" w:cs="Segoe UI"/>
        </w:rPr>
        <w:t>omen with disabilities in segregated work environments are paid</w:t>
      </w:r>
      <w:r w:rsidR="0063324E" w:rsidRPr="00D61F7F">
        <w:rPr>
          <w:rFonts w:ascii="Segoe UI" w:hAnsi="Segoe UI" w:cs="Segoe UI"/>
        </w:rPr>
        <w:t xml:space="preserve"> </w:t>
      </w:r>
      <w:r w:rsidR="00410361" w:rsidRPr="00D61F7F">
        <w:rPr>
          <w:rFonts w:ascii="Segoe UI" w:hAnsi="Segoe UI" w:cs="Segoe UI"/>
        </w:rPr>
        <w:t>particularly</w:t>
      </w:r>
      <w:r w:rsidR="00F452AD" w:rsidRPr="00D61F7F">
        <w:rPr>
          <w:rFonts w:ascii="Segoe UI" w:hAnsi="Segoe UI" w:cs="Segoe UI"/>
        </w:rPr>
        <w:t xml:space="preserve"> low wages;</w:t>
      </w:r>
    </w:p>
    <w:p w14:paraId="304A838E" w14:textId="51C9EB34" w:rsidR="00E6402E" w:rsidRPr="00D61F7F" w:rsidRDefault="00685494" w:rsidP="000302E2">
      <w:pPr>
        <w:pStyle w:val="ListParagraph"/>
        <w:numPr>
          <w:ilvl w:val="0"/>
          <w:numId w:val="9"/>
        </w:numPr>
        <w:jc w:val="both"/>
        <w:rPr>
          <w:rFonts w:ascii="Segoe UI" w:hAnsi="Segoe UI" w:cs="Segoe UI"/>
        </w:rPr>
      </w:pPr>
      <w:r w:rsidRPr="00D61F7F">
        <w:rPr>
          <w:rFonts w:ascii="Segoe UI" w:hAnsi="Segoe UI" w:cs="Segoe UI"/>
        </w:rPr>
        <w:t xml:space="preserve">We </w:t>
      </w:r>
      <w:r w:rsidR="002E42E0" w:rsidRPr="00D61F7F">
        <w:rPr>
          <w:rFonts w:ascii="Segoe UI" w:hAnsi="Segoe UI" w:cs="Segoe UI"/>
        </w:rPr>
        <w:t xml:space="preserve">are </w:t>
      </w:r>
      <w:r w:rsidRPr="00D61F7F">
        <w:rPr>
          <w:rFonts w:ascii="Segoe UI" w:hAnsi="Segoe UI" w:cs="Segoe UI"/>
        </w:rPr>
        <w:t xml:space="preserve">less likely to be in, or have opportunities to advance in our careers into, </w:t>
      </w:r>
      <w:r w:rsidR="00273DF5" w:rsidRPr="00D61F7F">
        <w:rPr>
          <w:rFonts w:ascii="Segoe UI" w:hAnsi="Segoe UI" w:cs="Segoe UI"/>
        </w:rPr>
        <w:t>more senior roles and have l</w:t>
      </w:r>
      <w:r w:rsidRPr="00D61F7F">
        <w:rPr>
          <w:rFonts w:ascii="Segoe UI" w:hAnsi="Segoe UI" w:cs="Segoe UI"/>
        </w:rPr>
        <w:t>ess superannuation</w:t>
      </w:r>
      <w:r w:rsidR="000F1C03" w:rsidRPr="00D61F7F">
        <w:rPr>
          <w:rFonts w:ascii="Segoe UI" w:hAnsi="Segoe UI" w:cs="Segoe UI"/>
        </w:rPr>
        <w:t xml:space="preserve"> over time</w:t>
      </w:r>
      <w:r w:rsidRPr="00D61F7F">
        <w:rPr>
          <w:rFonts w:ascii="Segoe UI" w:hAnsi="Segoe UI" w:cs="Segoe UI"/>
        </w:rPr>
        <w:t xml:space="preserve">; </w:t>
      </w:r>
    </w:p>
    <w:p w14:paraId="4416FB7F" w14:textId="05E72A57" w:rsidR="00DA2894" w:rsidRPr="00D61F7F" w:rsidRDefault="00CF65A5" w:rsidP="006F0303">
      <w:pPr>
        <w:pStyle w:val="ListParagraph"/>
        <w:numPr>
          <w:ilvl w:val="0"/>
          <w:numId w:val="9"/>
        </w:numPr>
        <w:jc w:val="both"/>
        <w:rPr>
          <w:rFonts w:ascii="Segoe UI" w:hAnsi="Segoe UI" w:cs="Segoe UI"/>
        </w:rPr>
      </w:pPr>
      <w:r w:rsidRPr="00D61F7F">
        <w:rPr>
          <w:rFonts w:ascii="Segoe UI" w:hAnsi="Segoe UI" w:cs="Segoe UI"/>
        </w:rPr>
        <w:t xml:space="preserve">Some </w:t>
      </w:r>
      <w:r w:rsidR="00066C71" w:rsidRPr="00D61F7F">
        <w:rPr>
          <w:rFonts w:ascii="Segoe UI" w:hAnsi="Segoe UI" w:cs="Segoe UI"/>
        </w:rPr>
        <w:t>of us</w:t>
      </w:r>
      <w:r w:rsidR="00DA2894" w:rsidRPr="00D61F7F">
        <w:rPr>
          <w:rFonts w:ascii="Segoe UI" w:hAnsi="Segoe UI" w:cs="Segoe UI"/>
        </w:rPr>
        <w:t xml:space="preserve"> work in </w:t>
      </w:r>
      <w:r w:rsidR="002E42E0" w:rsidRPr="00D61F7F">
        <w:rPr>
          <w:rFonts w:ascii="Segoe UI" w:hAnsi="Segoe UI" w:cs="Segoe UI"/>
        </w:rPr>
        <w:t>sheltered</w:t>
      </w:r>
      <w:r w:rsidRPr="00D61F7F">
        <w:rPr>
          <w:rFonts w:ascii="Segoe UI" w:hAnsi="Segoe UI" w:cs="Segoe UI"/>
        </w:rPr>
        <w:t xml:space="preserve"> </w:t>
      </w:r>
      <w:r w:rsidR="00DA2894" w:rsidRPr="00D61F7F">
        <w:rPr>
          <w:rFonts w:ascii="Segoe UI" w:hAnsi="Segoe UI" w:cs="Segoe UI"/>
        </w:rPr>
        <w:t xml:space="preserve">environments </w:t>
      </w:r>
      <w:r w:rsidR="00E01407" w:rsidRPr="00D61F7F">
        <w:rPr>
          <w:rFonts w:ascii="Segoe UI" w:hAnsi="Segoe UI" w:cs="Segoe UI"/>
        </w:rPr>
        <w:t>or</w:t>
      </w:r>
      <w:r w:rsidR="002E42E0" w:rsidRPr="00D61F7F">
        <w:rPr>
          <w:rFonts w:ascii="Segoe UI" w:hAnsi="Segoe UI" w:cs="Segoe UI"/>
        </w:rPr>
        <w:t xml:space="preserve"> in</w:t>
      </w:r>
      <w:r w:rsidR="00E01407" w:rsidRPr="00D61F7F">
        <w:rPr>
          <w:rFonts w:ascii="Segoe UI" w:hAnsi="Segoe UI" w:cs="Segoe UI"/>
        </w:rPr>
        <w:t xml:space="preserve"> industries </w:t>
      </w:r>
      <w:r w:rsidR="00DA2894" w:rsidRPr="00D61F7F">
        <w:rPr>
          <w:rFonts w:ascii="Segoe UI" w:hAnsi="Segoe UI" w:cs="Segoe UI"/>
        </w:rPr>
        <w:t xml:space="preserve">that are </w:t>
      </w:r>
      <w:r w:rsidR="002E42E0" w:rsidRPr="00D61F7F">
        <w:rPr>
          <w:rFonts w:ascii="Segoe UI" w:hAnsi="Segoe UI" w:cs="Segoe UI"/>
        </w:rPr>
        <w:t>highly</w:t>
      </w:r>
      <w:r w:rsidR="00066C71" w:rsidRPr="00D61F7F">
        <w:rPr>
          <w:rFonts w:ascii="Segoe UI" w:hAnsi="Segoe UI" w:cs="Segoe UI"/>
        </w:rPr>
        <w:t xml:space="preserve"> </w:t>
      </w:r>
      <w:r w:rsidR="002E42E0" w:rsidRPr="00D61F7F">
        <w:rPr>
          <w:rFonts w:ascii="Segoe UI" w:hAnsi="Segoe UI" w:cs="Segoe UI"/>
        </w:rPr>
        <w:t>gender segregated</w:t>
      </w:r>
      <w:r w:rsidRPr="00D61F7F">
        <w:rPr>
          <w:rFonts w:ascii="Segoe UI" w:hAnsi="Segoe UI" w:cs="Segoe UI"/>
        </w:rPr>
        <w:t xml:space="preserve">, </w:t>
      </w:r>
      <w:r w:rsidR="00066C71" w:rsidRPr="00D61F7F">
        <w:rPr>
          <w:rFonts w:ascii="Segoe UI" w:hAnsi="Segoe UI" w:cs="Segoe UI"/>
        </w:rPr>
        <w:t>with</w:t>
      </w:r>
      <w:r w:rsidRPr="00D61F7F">
        <w:rPr>
          <w:rFonts w:ascii="Segoe UI" w:hAnsi="Segoe UI" w:cs="Segoe UI"/>
        </w:rPr>
        <w:t xml:space="preserve"> strong stereotyped</w:t>
      </w:r>
      <w:r w:rsidR="00DA2894" w:rsidRPr="00D61F7F">
        <w:rPr>
          <w:rFonts w:ascii="Segoe UI" w:hAnsi="Segoe UI" w:cs="Segoe UI"/>
        </w:rPr>
        <w:t xml:space="preserve"> constructs of masculinity and femininity</w:t>
      </w:r>
      <w:r w:rsidR="00F57B86" w:rsidRPr="00D61F7F">
        <w:rPr>
          <w:rFonts w:ascii="Segoe UI" w:hAnsi="Segoe UI" w:cs="Segoe UI"/>
        </w:rPr>
        <w:t>,</w:t>
      </w:r>
      <w:r w:rsidR="002E42E0" w:rsidRPr="00D61F7F">
        <w:rPr>
          <w:rFonts w:ascii="Segoe UI" w:hAnsi="Segoe UI" w:cs="Segoe UI"/>
        </w:rPr>
        <w:t xml:space="preserve"> </w:t>
      </w:r>
      <w:r w:rsidR="000F1C03" w:rsidRPr="00D61F7F">
        <w:rPr>
          <w:rFonts w:ascii="Segoe UI" w:hAnsi="Segoe UI" w:cs="Segoe UI"/>
        </w:rPr>
        <w:t xml:space="preserve">which </w:t>
      </w:r>
      <w:r w:rsidR="002E42E0" w:rsidRPr="00D61F7F">
        <w:rPr>
          <w:rFonts w:ascii="Segoe UI" w:hAnsi="Segoe UI" w:cs="Segoe UI"/>
        </w:rPr>
        <w:t>put</w:t>
      </w:r>
      <w:r w:rsidR="000F1C03" w:rsidRPr="00D61F7F">
        <w:rPr>
          <w:rFonts w:ascii="Segoe UI" w:hAnsi="Segoe UI" w:cs="Segoe UI"/>
        </w:rPr>
        <w:t xml:space="preserve"> us at higher risk of experiencing</w:t>
      </w:r>
      <w:r w:rsidR="002E42E0" w:rsidRPr="00D61F7F">
        <w:rPr>
          <w:rFonts w:ascii="Segoe UI" w:hAnsi="Segoe UI" w:cs="Segoe UI"/>
        </w:rPr>
        <w:t xml:space="preserve"> sexual harassment </w:t>
      </w:r>
      <w:r w:rsidR="000F1C03" w:rsidRPr="00D61F7F">
        <w:rPr>
          <w:rFonts w:ascii="Segoe UI" w:hAnsi="Segoe UI" w:cs="Segoe UI"/>
        </w:rPr>
        <w:t>and</w:t>
      </w:r>
      <w:r w:rsidR="002E42E0" w:rsidRPr="00D61F7F">
        <w:rPr>
          <w:rFonts w:ascii="Segoe UI" w:hAnsi="Segoe UI" w:cs="Segoe UI"/>
        </w:rPr>
        <w:t xml:space="preserve"> violence at work</w:t>
      </w:r>
      <w:r w:rsidR="00273DF5" w:rsidRPr="00D61F7F">
        <w:rPr>
          <w:rFonts w:ascii="Segoe UI" w:hAnsi="Segoe UI" w:cs="Segoe UI"/>
        </w:rPr>
        <w:t>;</w:t>
      </w:r>
    </w:p>
    <w:p w14:paraId="4364153B" w14:textId="7FA2225C" w:rsidR="00024529" w:rsidRPr="00D61F7F" w:rsidRDefault="005400F2" w:rsidP="00D52C30">
      <w:pPr>
        <w:pStyle w:val="ListParagraph"/>
        <w:numPr>
          <w:ilvl w:val="0"/>
          <w:numId w:val="9"/>
        </w:numPr>
        <w:jc w:val="both"/>
        <w:rPr>
          <w:rFonts w:ascii="Segoe UI" w:hAnsi="Segoe UI" w:cs="Segoe UI"/>
        </w:rPr>
      </w:pPr>
      <w:r w:rsidRPr="00D61F7F">
        <w:rPr>
          <w:rFonts w:ascii="Segoe UI" w:hAnsi="Segoe UI" w:cs="Segoe UI"/>
        </w:rPr>
        <w:t xml:space="preserve">We </w:t>
      </w:r>
      <w:r w:rsidR="000F1C03" w:rsidRPr="00D61F7F">
        <w:rPr>
          <w:rFonts w:ascii="Segoe UI" w:hAnsi="Segoe UI" w:cs="Segoe UI"/>
        </w:rPr>
        <w:t xml:space="preserve">are less likely to have a good </w:t>
      </w:r>
      <w:r w:rsidR="00024529" w:rsidRPr="00D61F7F">
        <w:rPr>
          <w:rFonts w:ascii="Segoe UI" w:hAnsi="Segoe UI" w:cs="Segoe UI"/>
        </w:rPr>
        <w:t>unde</w:t>
      </w:r>
      <w:r w:rsidR="00F452AD" w:rsidRPr="00D61F7F">
        <w:rPr>
          <w:rFonts w:ascii="Segoe UI" w:hAnsi="Segoe UI" w:cs="Segoe UI"/>
        </w:rPr>
        <w:t>rstanding of our rights at work, less likely to be supported</w:t>
      </w:r>
      <w:r w:rsidR="00097C6A" w:rsidRPr="00D61F7F">
        <w:rPr>
          <w:rFonts w:ascii="Segoe UI" w:hAnsi="Segoe UI" w:cs="Segoe UI"/>
        </w:rPr>
        <w:t xml:space="preserve"> </w:t>
      </w:r>
      <w:r w:rsidR="00D52C30" w:rsidRPr="00D61F7F">
        <w:rPr>
          <w:rFonts w:ascii="Segoe UI" w:hAnsi="Segoe UI" w:cs="Segoe UI"/>
        </w:rPr>
        <w:t>to seek</w:t>
      </w:r>
      <w:r w:rsidR="00620317" w:rsidRPr="00D61F7F">
        <w:rPr>
          <w:rFonts w:ascii="Segoe UI" w:hAnsi="Segoe UI" w:cs="Segoe UI"/>
        </w:rPr>
        <w:t xml:space="preserve"> help, </w:t>
      </w:r>
      <w:r w:rsidR="00D52C30" w:rsidRPr="00D61F7F">
        <w:rPr>
          <w:rFonts w:ascii="Segoe UI" w:hAnsi="Segoe UI" w:cs="Segoe UI"/>
        </w:rPr>
        <w:t>initiat</w:t>
      </w:r>
      <w:r w:rsidR="000F1C03" w:rsidRPr="00D61F7F">
        <w:rPr>
          <w:rFonts w:ascii="Segoe UI" w:hAnsi="Segoe UI" w:cs="Segoe UI"/>
        </w:rPr>
        <w:t>e a complaint</w:t>
      </w:r>
      <w:r w:rsidR="00D52C30" w:rsidRPr="00D61F7F">
        <w:rPr>
          <w:rFonts w:ascii="Segoe UI" w:hAnsi="Segoe UI" w:cs="Segoe UI"/>
        </w:rPr>
        <w:t xml:space="preserve"> </w:t>
      </w:r>
      <w:r w:rsidR="001D20A0" w:rsidRPr="00D61F7F">
        <w:rPr>
          <w:rFonts w:ascii="Segoe UI" w:hAnsi="Segoe UI" w:cs="Segoe UI"/>
        </w:rPr>
        <w:t>and know</w:t>
      </w:r>
      <w:r w:rsidRPr="00D61F7F">
        <w:rPr>
          <w:rFonts w:ascii="Segoe UI" w:hAnsi="Segoe UI" w:cs="Segoe UI"/>
        </w:rPr>
        <w:t xml:space="preserve"> where to get help or professional advice.</w:t>
      </w:r>
    </w:p>
    <w:p w14:paraId="29424BB5" w14:textId="509B2060" w:rsidR="001C01EA" w:rsidRPr="00D61F7F" w:rsidRDefault="007076F7" w:rsidP="001C01EA">
      <w:pPr>
        <w:jc w:val="both"/>
        <w:rPr>
          <w:rFonts w:ascii="Segoe UI" w:hAnsi="Segoe UI" w:cs="Segoe UI"/>
        </w:rPr>
      </w:pPr>
      <w:r w:rsidRPr="00D61F7F">
        <w:rPr>
          <w:rFonts w:ascii="Segoe UI" w:hAnsi="Segoe UI" w:cs="Segoe UI"/>
        </w:rPr>
        <w:t>This picture adds up to one of devaluation</w:t>
      </w:r>
      <w:r w:rsidR="005901E1" w:rsidRPr="00D61F7F">
        <w:rPr>
          <w:rFonts w:ascii="Segoe UI" w:hAnsi="Segoe UI" w:cs="Segoe UI"/>
        </w:rPr>
        <w:t xml:space="preserve">, </w:t>
      </w:r>
      <w:r w:rsidRPr="00D61F7F">
        <w:rPr>
          <w:rFonts w:ascii="Segoe UI" w:hAnsi="Segoe UI" w:cs="Segoe UI"/>
        </w:rPr>
        <w:t>disempowerment</w:t>
      </w:r>
      <w:r w:rsidR="00577329" w:rsidRPr="00D61F7F">
        <w:rPr>
          <w:rFonts w:ascii="Segoe UI" w:hAnsi="Segoe UI" w:cs="Segoe UI"/>
          <w:b/>
        </w:rPr>
        <w:t xml:space="preserve"> </w:t>
      </w:r>
      <w:r w:rsidR="005901E1" w:rsidRPr="00D61F7F">
        <w:rPr>
          <w:rFonts w:ascii="Segoe UI" w:hAnsi="Segoe UI" w:cs="Segoe UI"/>
        </w:rPr>
        <w:t>and marginalisation</w:t>
      </w:r>
      <w:r w:rsidR="005901E1" w:rsidRPr="00D61F7F">
        <w:rPr>
          <w:rFonts w:ascii="Segoe UI" w:hAnsi="Segoe UI" w:cs="Segoe UI"/>
          <w:b/>
        </w:rPr>
        <w:t xml:space="preserve"> </w:t>
      </w:r>
      <w:r w:rsidR="00577329" w:rsidRPr="00D61F7F">
        <w:rPr>
          <w:rFonts w:ascii="Segoe UI" w:hAnsi="Segoe UI" w:cs="Segoe UI"/>
        </w:rPr>
        <w:t>in the workplace</w:t>
      </w:r>
      <w:r w:rsidRPr="00D61F7F">
        <w:rPr>
          <w:rFonts w:ascii="Segoe UI" w:hAnsi="Segoe UI" w:cs="Segoe UI"/>
        </w:rPr>
        <w:t xml:space="preserve">, making it harder for us to speak up about </w:t>
      </w:r>
      <w:r w:rsidR="000567D4" w:rsidRPr="00D61F7F">
        <w:rPr>
          <w:rFonts w:ascii="Segoe UI" w:hAnsi="Segoe UI" w:cs="Segoe UI"/>
        </w:rPr>
        <w:t xml:space="preserve">the </w:t>
      </w:r>
      <w:r w:rsidRPr="00D61F7F">
        <w:rPr>
          <w:rFonts w:ascii="Segoe UI" w:hAnsi="Segoe UI" w:cs="Segoe UI"/>
        </w:rPr>
        <w:t>violence and harassment</w:t>
      </w:r>
      <w:r w:rsidR="00577329" w:rsidRPr="00D61F7F">
        <w:rPr>
          <w:rFonts w:ascii="Segoe UI" w:hAnsi="Segoe UI" w:cs="Segoe UI"/>
        </w:rPr>
        <w:t xml:space="preserve"> we experience at work</w:t>
      </w:r>
      <w:r w:rsidRPr="00D61F7F">
        <w:rPr>
          <w:rFonts w:ascii="Segoe UI" w:hAnsi="Segoe UI" w:cs="Segoe UI"/>
        </w:rPr>
        <w:t xml:space="preserve">. </w:t>
      </w:r>
      <w:r w:rsidR="001C01EA" w:rsidRPr="00D61F7F">
        <w:rPr>
          <w:rFonts w:ascii="Segoe UI" w:hAnsi="Segoe UI" w:cs="Segoe UI"/>
        </w:rPr>
        <w:t>Our experiences of gender and disability d</w:t>
      </w:r>
      <w:r w:rsidR="00891118" w:rsidRPr="00D61F7F">
        <w:rPr>
          <w:rFonts w:ascii="Segoe UI" w:hAnsi="Segoe UI" w:cs="Segoe UI"/>
        </w:rPr>
        <w:t>iscrimination are normalised. W</w:t>
      </w:r>
      <w:r w:rsidR="001C01EA" w:rsidRPr="00D61F7F">
        <w:rPr>
          <w:rFonts w:ascii="Segoe UI" w:hAnsi="Segoe UI" w:cs="Segoe UI"/>
        </w:rPr>
        <w:t>e begin experiencing many of the negative community attitudes, behaviours and stereotypes</w:t>
      </w:r>
      <w:r w:rsidR="001B5DAC" w:rsidRPr="00D61F7F">
        <w:rPr>
          <w:rFonts w:ascii="Segoe UI" w:hAnsi="Segoe UI" w:cs="Segoe UI"/>
        </w:rPr>
        <w:t xml:space="preserve"> about us </w:t>
      </w:r>
      <w:r w:rsidR="001C01EA" w:rsidRPr="00D61F7F">
        <w:rPr>
          <w:rFonts w:ascii="Segoe UI" w:hAnsi="Segoe UI" w:cs="Segoe UI"/>
        </w:rPr>
        <w:t xml:space="preserve">in </w:t>
      </w:r>
      <w:r w:rsidR="00997A53" w:rsidRPr="00D61F7F">
        <w:rPr>
          <w:rFonts w:ascii="Segoe UI" w:hAnsi="Segoe UI" w:cs="Segoe UI"/>
        </w:rPr>
        <w:t xml:space="preserve">other spheres of </w:t>
      </w:r>
      <w:r w:rsidR="001C01EA" w:rsidRPr="00D61F7F">
        <w:rPr>
          <w:rFonts w:ascii="Segoe UI" w:hAnsi="Segoe UI" w:cs="Segoe UI"/>
        </w:rPr>
        <w:t xml:space="preserve">life, </w:t>
      </w:r>
      <w:r w:rsidR="00B93698" w:rsidRPr="00D61F7F">
        <w:rPr>
          <w:rFonts w:ascii="Segoe UI" w:hAnsi="Segoe UI" w:cs="Segoe UI"/>
        </w:rPr>
        <w:t xml:space="preserve">before we enter the workforce. </w:t>
      </w:r>
      <w:r w:rsidR="001C01EA" w:rsidRPr="00D61F7F">
        <w:rPr>
          <w:rFonts w:ascii="Segoe UI" w:hAnsi="Segoe UI" w:cs="Segoe UI"/>
        </w:rPr>
        <w:t xml:space="preserve">The compounded nature of both disability inequality and gender inequality means that women with disabilities, as women, and as people with disabilities, experience already disadvantaged working lives and disempowerment in the workplace. </w:t>
      </w:r>
    </w:p>
    <w:p w14:paraId="0DD567DD" w14:textId="5EFB669A" w:rsidR="00574BDE" w:rsidRPr="00D61F7F" w:rsidRDefault="00574BDE" w:rsidP="00227D13">
      <w:pPr>
        <w:jc w:val="both"/>
        <w:rPr>
          <w:rFonts w:ascii="Segoe UI" w:hAnsi="Segoe UI" w:cs="Segoe UI"/>
        </w:rPr>
      </w:pPr>
    </w:p>
    <w:p w14:paraId="0A939B0D" w14:textId="47279F42" w:rsidR="00027542" w:rsidRDefault="00027542" w:rsidP="00992AA1">
      <w:pPr>
        <w:rPr>
          <w:b/>
          <w:color w:val="7030A0"/>
          <w:sz w:val="28"/>
          <w:szCs w:val="28"/>
        </w:rPr>
      </w:pPr>
    </w:p>
    <w:p w14:paraId="561585D6" w14:textId="5E2BF3B1" w:rsidR="00027542" w:rsidRDefault="00027542" w:rsidP="00992AA1">
      <w:pPr>
        <w:rPr>
          <w:b/>
          <w:color w:val="7030A0"/>
          <w:sz w:val="28"/>
          <w:szCs w:val="28"/>
        </w:rPr>
      </w:pPr>
    </w:p>
    <w:p w14:paraId="5730AE55" w14:textId="2E36094E" w:rsidR="00027542" w:rsidRDefault="00027542" w:rsidP="00992AA1">
      <w:pPr>
        <w:rPr>
          <w:b/>
          <w:color w:val="7030A0"/>
          <w:sz w:val="28"/>
          <w:szCs w:val="28"/>
        </w:rPr>
      </w:pPr>
    </w:p>
    <w:p w14:paraId="6A0FAFC7" w14:textId="1BB445FA" w:rsidR="00027542" w:rsidRDefault="00027542" w:rsidP="00992AA1">
      <w:pPr>
        <w:rPr>
          <w:b/>
          <w:color w:val="7030A0"/>
          <w:sz w:val="28"/>
          <w:szCs w:val="28"/>
        </w:rPr>
      </w:pPr>
    </w:p>
    <w:p w14:paraId="6DED4974" w14:textId="0A36143C" w:rsidR="00027542" w:rsidRDefault="00027542" w:rsidP="00992AA1">
      <w:pPr>
        <w:rPr>
          <w:b/>
          <w:color w:val="7030A0"/>
          <w:sz w:val="28"/>
          <w:szCs w:val="28"/>
        </w:rPr>
      </w:pPr>
    </w:p>
    <w:p w14:paraId="57B2FD83" w14:textId="0E28DC39" w:rsidR="00027542" w:rsidRDefault="00027542" w:rsidP="00992AA1">
      <w:pPr>
        <w:rPr>
          <w:b/>
          <w:color w:val="7030A0"/>
          <w:sz w:val="28"/>
          <w:szCs w:val="28"/>
        </w:rPr>
      </w:pPr>
    </w:p>
    <w:p w14:paraId="509531AD" w14:textId="16B3D400" w:rsidR="00027542" w:rsidRDefault="00027542" w:rsidP="00992AA1">
      <w:pPr>
        <w:rPr>
          <w:b/>
          <w:color w:val="7030A0"/>
          <w:sz w:val="28"/>
          <w:szCs w:val="28"/>
        </w:rPr>
      </w:pPr>
    </w:p>
    <w:p w14:paraId="0BD8C7F7" w14:textId="77777777" w:rsidR="00B9186C" w:rsidRDefault="00B9186C" w:rsidP="00992AA1">
      <w:pPr>
        <w:rPr>
          <w:b/>
          <w:color w:val="7030A0"/>
          <w:sz w:val="28"/>
          <w:szCs w:val="28"/>
        </w:rPr>
      </w:pPr>
    </w:p>
    <w:p w14:paraId="4624A001" w14:textId="3A98E0DA" w:rsidR="00BB29BB" w:rsidRPr="003772CE" w:rsidRDefault="00AC03A2" w:rsidP="006D4B3C">
      <w:pPr>
        <w:pStyle w:val="Heading2"/>
        <w:rPr>
          <w:rFonts w:ascii="Segoe UI" w:hAnsi="Segoe UI" w:cs="Segoe UI"/>
          <w:b/>
        </w:rPr>
      </w:pPr>
      <w:bookmarkStart w:id="17" w:name="_Toc536095104"/>
      <w:r w:rsidRPr="003772CE">
        <w:rPr>
          <w:rFonts w:ascii="Segoe UI" w:hAnsi="Segoe UI" w:cs="Segoe UI"/>
          <w:b/>
          <w:color w:val="7030A0"/>
        </w:rPr>
        <w:t>Workplace characteristics and practices</w:t>
      </w:r>
      <w:bookmarkEnd w:id="17"/>
      <w:r w:rsidRPr="003772CE">
        <w:rPr>
          <w:rFonts w:ascii="Segoe UI" w:hAnsi="Segoe UI" w:cs="Segoe UI"/>
          <w:b/>
          <w:color w:val="7030A0"/>
        </w:rPr>
        <w:t xml:space="preserve"> </w:t>
      </w:r>
      <w:r w:rsidR="006D4B3C" w:rsidRPr="003772CE">
        <w:rPr>
          <w:rFonts w:ascii="Segoe UI" w:hAnsi="Segoe UI" w:cs="Segoe UI"/>
          <w:b/>
        </w:rPr>
        <w:br/>
      </w:r>
    </w:p>
    <w:p w14:paraId="67E062C3" w14:textId="2C8302D6" w:rsidR="00416EF0" w:rsidRPr="003772CE" w:rsidRDefault="006B7C3B" w:rsidP="006D4B3C">
      <w:pPr>
        <w:pStyle w:val="Heading3"/>
        <w:rPr>
          <w:rFonts w:ascii="Segoe UI" w:hAnsi="Segoe UI" w:cs="Segoe UI"/>
          <w:color w:val="7030A0"/>
        </w:rPr>
      </w:pPr>
      <w:bookmarkStart w:id="18" w:name="_Toc536095105"/>
      <w:r w:rsidRPr="003772CE">
        <w:rPr>
          <w:rFonts w:ascii="Segoe UI" w:hAnsi="Segoe UI" w:cs="Segoe UI"/>
          <w:color w:val="7030A0"/>
        </w:rPr>
        <w:t>Sheltered</w:t>
      </w:r>
      <w:r w:rsidR="00416EF0" w:rsidRPr="003772CE">
        <w:rPr>
          <w:rFonts w:ascii="Segoe UI" w:hAnsi="Segoe UI" w:cs="Segoe UI"/>
          <w:color w:val="7030A0"/>
        </w:rPr>
        <w:t xml:space="preserve"> work environments and institutional violence</w:t>
      </w:r>
      <w:bookmarkEnd w:id="18"/>
    </w:p>
    <w:p w14:paraId="353506CB" w14:textId="5B3D11F7" w:rsidR="00714195" w:rsidRPr="003772CE" w:rsidRDefault="007605E5" w:rsidP="006D4B3C">
      <w:pPr>
        <w:jc w:val="both"/>
        <w:rPr>
          <w:rFonts w:ascii="Segoe UI" w:hAnsi="Segoe UI" w:cs="Segoe UI"/>
        </w:rPr>
      </w:pPr>
      <w:r w:rsidRPr="003772CE">
        <w:rPr>
          <w:rFonts w:ascii="Segoe UI" w:hAnsi="Segoe UI" w:cs="Segoe UI"/>
        </w:rPr>
        <w:t xml:space="preserve">It is important to take into account the variety of places where women with disabilities work, and the variety of experiences we have in </w:t>
      </w:r>
      <w:r w:rsidR="00E33508" w:rsidRPr="003772CE">
        <w:rPr>
          <w:rFonts w:ascii="Segoe UI" w:hAnsi="Segoe UI" w:cs="Segoe UI"/>
        </w:rPr>
        <w:t>employment.</w:t>
      </w:r>
      <w:r w:rsidRPr="003772CE">
        <w:rPr>
          <w:rFonts w:ascii="Segoe UI" w:hAnsi="Segoe UI" w:cs="Segoe UI"/>
        </w:rPr>
        <w:t xml:space="preserve"> So far, we have mostly talked about women with disabilities in the mainstream or ‘open’ employment market. However, we know that people with disability generally are under-represente</w:t>
      </w:r>
      <w:r w:rsidR="007C189F" w:rsidRPr="003772CE">
        <w:rPr>
          <w:rFonts w:ascii="Segoe UI" w:hAnsi="Segoe UI" w:cs="Segoe UI"/>
        </w:rPr>
        <w:t>d in the mainstr</w:t>
      </w:r>
      <w:r w:rsidR="00E33508" w:rsidRPr="003772CE">
        <w:rPr>
          <w:rFonts w:ascii="Segoe UI" w:hAnsi="Segoe UI" w:cs="Segoe UI"/>
        </w:rPr>
        <w:t>eam workforce</w:t>
      </w:r>
      <w:r w:rsidR="002704E5" w:rsidRPr="003772CE">
        <w:rPr>
          <w:rFonts w:ascii="Segoe UI" w:hAnsi="Segoe UI" w:cs="Segoe UI"/>
        </w:rPr>
        <w:t xml:space="preserve"> compared to people without disabilities</w:t>
      </w:r>
      <w:r w:rsidR="0072517A" w:rsidRPr="003772CE">
        <w:rPr>
          <w:rFonts w:ascii="Segoe UI" w:hAnsi="Segoe UI" w:cs="Segoe UI"/>
        </w:rPr>
        <w:t>.</w:t>
      </w:r>
      <w:r w:rsidR="008C783E">
        <w:rPr>
          <w:rFonts w:ascii="Segoe UI" w:hAnsi="Segoe UI" w:cs="Segoe UI"/>
        </w:rPr>
        <w:t xml:space="preserve"> </w:t>
      </w:r>
      <w:r w:rsidR="0072517A" w:rsidRPr="003772CE">
        <w:rPr>
          <w:rFonts w:ascii="Segoe UI" w:hAnsi="Segoe UI" w:cs="Segoe UI"/>
        </w:rPr>
        <w:t>M</w:t>
      </w:r>
      <w:r w:rsidR="007C189F" w:rsidRPr="003772CE">
        <w:rPr>
          <w:rFonts w:ascii="Segoe UI" w:hAnsi="Segoe UI" w:cs="Segoe UI"/>
        </w:rPr>
        <w:t xml:space="preserve">any experience underemployment, </w:t>
      </w:r>
      <w:r w:rsidR="001A01D3" w:rsidRPr="003772CE">
        <w:rPr>
          <w:rFonts w:ascii="Segoe UI" w:hAnsi="Segoe UI" w:cs="Segoe UI"/>
        </w:rPr>
        <w:t xml:space="preserve">wish to re-enter the workforce, are in </w:t>
      </w:r>
      <w:r w:rsidR="00DA39E9">
        <w:rPr>
          <w:rFonts w:ascii="Segoe UI" w:hAnsi="Segoe UI" w:cs="Segoe UI"/>
        </w:rPr>
        <w:t>insecure employment or</w:t>
      </w:r>
      <w:r w:rsidR="007C189F" w:rsidRPr="003772CE">
        <w:rPr>
          <w:rFonts w:ascii="Segoe UI" w:hAnsi="Segoe UI" w:cs="Segoe UI"/>
        </w:rPr>
        <w:t xml:space="preserve"> participate in volunteer</w:t>
      </w:r>
      <w:r w:rsidR="00891118" w:rsidRPr="003772CE">
        <w:rPr>
          <w:rFonts w:ascii="Segoe UI" w:hAnsi="Segoe UI" w:cs="Segoe UI"/>
        </w:rPr>
        <w:t>ing</w:t>
      </w:r>
      <w:r w:rsidR="00B73254" w:rsidRPr="003772CE">
        <w:rPr>
          <w:rFonts w:ascii="Segoe UI" w:hAnsi="Segoe UI" w:cs="Segoe UI"/>
        </w:rPr>
        <w:t>.</w:t>
      </w:r>
      <w:r w:rsidR="007C189F" w:rsidRPr="003772CE">
        <w:rPr>
          <w:rFonts w:ascii="Segoe UI" w:hAnsi="Segoe UI" w:cs="Segoe UI"/>
        </w:rPr>
        <w:t xml:space="preserve"> </w:t>
      </w:r>
      <w:r w:rsidR="00B73254" w:rsidRPr="003772CE">
        <w:rPr>
          <w:rFonts w:ascii="Segoe UI" w:hAnsi="Segoe UI" w:cs="Segoe UI"/>
        </w:rPr>
        <w:t xml:space="preserve">Some are </w:t>
      </w:r>
      <w:r w:rsidR="004417CE" w:rsidRPr="003772CE">
        <w:rPr>
          <w:rFonts w:ascii="Segoe UI" w:hAnsi="Segoe UI" w:cs="Segoe UI"/>
        </w:rPr>
        <w:t xml:space="preserve">required to </w:t>
      </w:r>
      <w:r w:rsidR="00A9056D" w:rsidRPr="003772CE">
        <w:rPr>
          <w:rFonts w:ascii="Segoe UI" w:hAnsi="Segoe UI" w:cs="Segoe UI"/>
        </w:rPr>
        <w:t xml:space="preserve">attend Job Active meetings as part of receiving </w:t>
      </w:r>
      <w:r w:rsidR="00714195" w:rsidRPr="003772CE">
        <w:rPr>
          <w:rFonts w:ascii="Segoe UI" w:hAnsi="Segoe UI" w:cs="Segoe UI"/>
        </w:rPr>
        <w:t>Newstart Allowance</w:t>
      </w:r>
      <w:r w:rsidR="00DA39E9">
        <w:rPr>
          <w:rFonts w:ascii="Segoe UI" w:hAnsi="Segoe UI" w:cs="Segoe UI"/>
        </w:rPr>
        <w:t xml:space="preserve">, or </w:t>
      </w:r>
      <w:r w:rsidR="00DA39E9" w:rsidRPr="003772CE">
        <w:rPr>
          <w:rFonts w:ascii="Segoe UI" w:hAnsi="Segoe UI" w:cs="Segoe UI"/>
        </w:rPr>
        <w:t>are</w:t>
      </w:r>
      <w:r w:rsidR="002704E5" w:rsidRPr="003772CE">
        <w:rPr>
          <w:rFonts w:ascii="Segoe UI" w:hAnsi="Segoe UI" w:cs="Segoe UI"/>
        </w:rPr>
        <w:t xml:space="preserve"> assisted by </w:t>
      </w:r>
      <w:r w:rsidR="004417CE" w:rsidRPr="003772CE">
        <w:rPr>
          <w:rFonts w:ascii="Segoe UI" w:hAnsi="Segoe UI" w:cs="Segoe UI"/>
        </w:rPr>
        <w:t>a</w:t>
      </w:r>
      <w:r w:rsidR="00E33508" w:rsidRPr="003772CE">
        <w:rPr>
          <w:rFonts w:ascii="Segoe UI" w:hAnsi="Segoe UI" w:cs="Segoe UI"/>
        </w:rPr>
        <w:t xml:space="preserve"> Disability Employment Service</w:t>
      </w:r>
      <w:r w:rsidR="004417CE" w:rsidRPr="003772CE">
        <w:rPr>
          <w:rFonts w:ascii="Segoe UI" w:hAnsi="Segoe UI" w:cs="Segoe UI"/>
        </w:rPr>
        <w:t xml:space="preserve"> (DES)</w:t>
      </w:r>
      <w:r w:rsidR="00BD45A7" w:rsidRPr="003772CE">
        <w:rPr>
          <w:rFonts w:ascii="Segoe UI" w:hAnsi="Segoe UI" w:cs="Segoe UI"/>
        </w:rPr>
        <w:t>.</w:t>
      </w:r>
      <w:r w:rsidR="00952653" w:rsidRPr="003772CE">
        <w:rPr>
          <w:rFonts w:ascii="Segoe UI" w:hAnsi="Segoe UI" w:cs="Segoe UI"/>
        </w:rPr>
        <w:t xml:space="preserve"> </w:t>
      </w:r>
      <w:r w:rsidRPr="003772CE">
        <w:rPr>
          <w:rFonts w:ascii="Segoe UI" w:hAnsi="Segoe UI" w:cs="Segoe UI"/>
        </w:rPr>
        <w:t xml:space="preserve">Some people with disability </w:t>
      </w:r>
      <w:r w:rsidR="00A13B02">
        <w:rPr>
          <w:rFonts w:ascii="Segoe UI" w:hAnsi="Segoe UI" w:cs="Segoe UI"/>
        </w:rPr>
        <w:t>can also be</w:t>
      </w:r>
      <w:r w:rsidRPr="003772CE">
        <w:rPr>
          <w:rFonts w:ascii="Segoe UI" w:hAnsi="Segoe UI" w:cs="Segoe UI"/>
        </w:rPr>
        <w:t xml:space="preserve"> in</w:t>
      </w:r>
      <w:r w:rsidR="00BD45A7" w:rsidRPr="003772CE">
        <w:rPr>
          <w:rFonts w:ascii="Segoe UI" w:hAnsi="Segoe UI" w:cs="Segoe UI"/>
        </w:rPr>
        <w:t xml:space="preserve"> forms of</w:t>
      </w:r>
      <w:r w:rsidR="00F223F8" w:rsidRPr="003772CE">
        <w:rPr>
          <w:rFonts w:ascii="Segoe UI" w:hAnsi="Segoe UI" w:cs="Segoe UI"/>
        </w:rPr>
        <w:t xml:space="preserve"> ‘supported employment’ and might work </w:t>
      </w:r>
      <w:r w:rsidR="008754A6" w:rsidRPr="003772CE">
        <w:rPr>
          <w:rFonts w:ascii="Segoe UI" w:hAnsi="Segoe UI" w:cs="Segoe UI"/>
        </w:rPr>
        <w:t xml:space="preserve">in </w:t>
      </w:r>
      <w:r w:rsidR="00552643" w:rsidRPr="003772CE">
        <w:rPr>
          <w:rFonts w:ascii="Segoe UI" w:hAnsi="Segoe UI" w:cs="Segoe UI"/>
        </w:rPr>
        <w:t xml:space="preserve">a social enterprise or supported employment program. </w:t>
      </w:r>
    </w:p>
    <w:p w14:paraId="71F2455C" w14:textId="56D25F69" w:rsidR="00DD5C7E" w:rsidRPr="003772CE" w:rsidRDefault="000567D4" w:rsidP="00604E85">
      <w:pPr>
        <w:jc w:val="both"/>
        <w:rPr>
          <w:rFonts w:ascii="Segoe UI" w:hAnsi="Segoe UI" w:cs="Segoe UI"/>
        </w:rPr>
      </w:pPr>
      <w:r w:rsidRPr="003772CE">
        <w:rPr>
          <w:rFonts w:ascii="Segoe UI" w:hAnsi="Segoe UI" w:cs="Segoe UI"/>
        </w:rPr>
        <w:t>Some</w:t>
      </w:r>
      <w:r w:rsidR="007605E5" w:rsidRPr="003772CE">
        <w:rPr>
          <w:rFonts w:ascii="Segoe UI" w:hAnsi="Segoe UI" w:cs="Segoe UI"/>
        </w:rPr>
        <w:t xml:space="preserve"> people with disability also work in </w:t>
      </w:r>
      <w:r w:rsidR="00AC3C8E" w:rsidRPr="003772CE">
        <w:rPr>
          <w:rFonts w:ascii="Segoe UI" w:hAnsi="Segoe UI" w:cs="Segoe UI"/>
        </w:rPr>
        <w:t xml:space="preserve">sheltered </w:t>
      </w:r>
      <w:r w:rsidR="00C233A1" w:rsidRPr="003772CE">
        <w:rPr>
          <w:rFonts w:ascii="Segoe UI" w:hAnsi="Segoe UI" w:cs="Segoe UI"/>
        </w:rPr>
        <w:t xml:space="preserve">or congregate settings and </w:t>
      </w:r>
      <w:r w:rsidR="00891118" w:rsidRPr="003772CE">
        <w:rPr>
          <w:rFonts w:ascii="Segoe UI" w:hAnsi="Segoe UI" w:cs="Segoe UI"/>
        </w:rPr>
        <w:t>e</w:t>
      </w:r>
      <w:r w:rsidR="00571A2C">
        <w:rPr>
          <w:rFonts w:ascii="Segoe UI" w:hAnsi="Segoe UI" w:cs="Segoe UI"/>
        </w:rPr>
        <w:t xml:space="preserve">nvironments. These have been </w:t>
      </w:r>
      <w:r w:rsidR="00891118" w:rsidRPr="003772CE">
        <w:rPr>
          <w:rFonts w:ascii="Segoe UI" w:hAnsi="Segoe UI" w:cs="Segoe UI"/>
        </w:rPr>
        <w:t>branded</w:t>
      </w:r>
      <w:r w:rsidR="007605E5" w:rsidRPr="003772CE">
        <w:rPr>
          <w:rFonts w:ascii="Segoe UI" w:hAnsi="Segoe UI" w:cs="Segoe UI"/>
        </w:rPr>
        <w:t xml:space="preserve"> as </w:t>
      </w:r>
      <w:r w:rsidR="00891118" w:rsidRPr="003772CE">
        <w:rPr>
          <w:rFonts w:ascii="Segoe UI" w:hAnsi="Segoe UI" w:cs="Segoe UI"/>
        </w:rPr>
        <w:t>‘</w:t>
      </w:r>
      <w:r w:rsidR="007605E5" w:rsidRPr="003772CE">
        <w:rPr>
          <w:rFonts w:ascii="Segoe UI" w:hAnsi="Segoe UI" w:cs="Segoe UI"/>
        </w:rPr>
        <w:t>Australian Disability Enterprises</w:t>
      </w:r>
      <w:r w:rsidR="00891118" w:rsidRPr="003772CE">
        <w:rPr>
          <w:rFonts w:ascii="Segoe UI" w:hAnsi="Segoe UI" w:cs="Segoe UI"/>
        </w:rPr>
        <w:t>’</w:t>
      </w:r>
      <w:r w:rsidR="007605E5" w:rsidRPr="003772CE">
        <w:rPr>
          <w:rFonts w:ascii="Segoe UI" w:hAnsi="Segoe UI" w:cs="Segoe UI"/>
        </w:rPr>
        <w:t xml:space="preserve"> (</w:t>
      </w:r>
      <w:r w:rsidR="00891118" w:rsidRPr="003772CE">
        <w:rPr>
          <w:rFonts w:ascii="Segoe UI" w:hAnsi="Segoe UI" w:cs="Segoe UI"/>
        </w:rPr>
        <w:t xml:space="preserve">or </w:t>
      </w:r>
      <w:r w:rsidR="007605E5" w:rsidRPr="003772CE">
        <w:rPr>
          <w:rFonts w:ascii="Segoe UI" w:hAnsi="Segoe UI" w:cs="Segoe UI"/>
        </w:rPr>
        <w:t>ADEs).</w:t>
      </w:r>
      <w:r w:rsidR="00F70434" w:rsidRPr="003772CE">
        <w:rPr>
          <w:rStyle w:val="FootnoteReference"/>
          <w:rFonts w:ascii="Segoe UI" w:hAnsi="Segoe UI" w:cs="Segoe UI"/>
        </w:rPr>
        <w:footnoteReference w:id="40"/>
      </w:r>
      <w:r w:rsidR="00B837D6" w:rsidRPr="003772CE">
        <w:rPr>
          <w:rFonts w:ascii="Segoe UI" w:hAnsi="Segoe UI" w:cs="Segoe UI"/>
        </w:rPr>
        <w:t xml:space="preserve"> </w:t>
      </w:r>
      <w:r w:rsidR="00C85393" w:rsidRPr="003772CE">
        <w:rPr>
          <w:rFonts w:ascii="Segoe UI" w:hAnsi="Segoe UI" w:cs="Segoe UI"/>
        </w:rPr>
        <w:t>The p</w:t>
      </w:r>
      <w:r w:rsidR="007323F7" w:rsidRPr="003772CE">
        <w:rPr>
          <w:rFonts w:ascii="Segoe UI" w:hAnsi="Segoe UI" w:cs="Segoe UI"/>
        </w:rPr>
        <w:t>articular workplace characteristics</w:t>
      </w:r>
      <w:r w:rsidR="00714195" w:rsidRPr="003772CE">
        <w:rPr>
          <w:rFonts w:ascii="Segoe UI" w:hAnsi="Segoe UI" w:cs="Segoe UI"/>
        </w:rPr>
        <w:t xml:space="preserve"> and practices</w:t>
      </w:r>
      <w:r w:rsidR="007323F7" w:rsidRPr="003772CE">
        <w:rPr>
          <w:rFonts w:ascii="Segoe UI" w:hAnsi="Segoe UI" w:cs="Segoe UI"/>
        </w:rPr>
        <w:t xml:space="preserve"> </w:t>
      </w:r>
      <w:r w:rsidR="00714195" w:rsidRPr="003772CE">
        <w:rPr>
          <w:rFonts w:ascii="Segoe UI" w:hAnsi="Segoe UI" w:cs="Segoe UI"/>
        </w:rPr>
        <w:t>of</w:t>
      </w:r>
      <w:r w:rsidR="007323F7" w:rsidRPr="003772CE">
        <w:rPr>
          <w:rFonts w:ascii="Segoe UI" w:hAnsi="Segoe UI" w:cs="Segoe UI"/>
        </w:rPr>
        <w:t xml:space="preserve"> </w:t>
      </w:r>
      <w:r w:rsidR="00530761" w:rsidRPr="003772CE">
        <w:rPr>
          <w:rFonts w:ascii="Segoe UI" w:hAnsi="Segoe UI" w:cs="Segoe UI"/>
        </w:rPr>
        <w:t>sheltered workplaces</w:t>
      </w:r>
      <w:r w:rsidR="007323F7" w:rsidRPr="003772CE">
        <w:rPr>
          <w:rFonts w:ascii="Segoe UI" w:hAnsi="Segoe UI" w:cs="Segoe UI"/>
        </w:rPr>
        <w:t xml:space="preserve"> mean that they are sites where women with disabilities </w:t>
      </w:r>
      <w:r w:rsidR="00C85393" w:rsidRPr="003772CE">
        <w:rPr>
          <w:rFonts w:ascii="Segoe UI" w:hAnsi="Segoe UI" w:cs="Segoe UI"/>
        </w:rPr>
        <w:t>are exposed to a higher risk of violence</w:t>
      </w:r>
      <w:r w:rsidR="007323F7" w:rsidRPr="003772CE">
        <w:rPr>
          <w:rFonts w:ascii="Segoe UI" w:hAnsi="Segoe UI" w:cs="Segoe UI"/>
        </w:rPr>
        <w:t xml:space="preserve">. </w:t>
      </w:r>
      <w:r w:rsidR="00B837D6" w:rsidRPr="003772CE">
        <w:rPr>
          <w:rFonts w:ascii="Segoe UI" w:hAnsi="Segoe UI" w:cs="Segoe UI"/>
        </w:rPr>
        <w:t xml:space="preserve">We </w:t>
      </w:r>
      <w:r w:rsidR="00A4095C" w:rsidRPr="003772CE">
        <w:rPr>
          <w:rFonts w:ascii="Segoe UI" w:hAnsi="Segoe UI" w:cs="Segoe UI"/>
        </w:rPr>
        <w:t>make the choice</w:t>
      </w:r>
      <w:r w:rsidR="00B837D6" w:rsidRPr="003772CE">
        <w:rPr>
          <w:rFonts w:ascii="Segoe UI" w:hAnsi="Segoe UI" w:cs="Segoe UI"/>
        </w:rPr>
        <w:t xml:space="preserve"> to refer to these environments as </w:t>
      </w:r>
      <w:r w:rsidR="00714195" w:rsidRPr="003772CE">
        <w:rPr>
          <w:rFonts w:ascii="Segoe UI" w:hAnsi="Segoe UI" w:cs="Segoe UI"/>
        </w:rPr>
        <w:t>sheltered</w:t>
      </w:r>
      <w:r w:rsidR="00530761" w:rsidRPr="003772CE">
        <w:rPr>
          <w:rFonts w:ascii="Segoe UI" w:hAnsi="Segoe UI" w:cs="Segoe UI"/>
        </w:rPr>
        <w:t xml:space="preserve"> or segregated</w:t>
      </w:r>
      <w:r w:rsidR="00B837D6" w:rsidRPr="003772CE">
        <w:rPr>
          <w:rFonts w:ascii="Segoe UI" w:hAnsi="Segoe UI" w:cs="Segoe UI"/>
        </w:rPr>
        <w:t xml:space="preserve">, as they are workplaces </w:t>
      </w:r>
      <w:r w:rsidR="000D4A25" w:rsidRPr="003772CE">
        <w:rPr>
          <w:rFonts w:ascii="Segoe UI" w:hAnsi="Segoe UI" w:cs="Segoe UI"/>
        </w:rPr>
        <w:t>o</w:t>
      </w:r>
      <w:r w:rsidR="00C85393" w:rsidRPr="003772CE">
        <w:rPr>
          <w:rFonts w:ascii="Segoe UI" w:hAnsi="Segoe UI" w:cs="Segoe UI"/>
        </w:rPr>
        <w:t xml:space="preserve">nly for people with disability. Many </w:t>
      </w:r>
      <w:r w:rsidR="00571A2C">
        <w:rPr>
          <w:rFonts w:ascii="Segoe UI" w:hAnsi="Segoe UI" w:cs="Segoe UI"/>
        </w:rPr>
        <w:t xml:space="preserve">Disabled Peoples Organisations’ (DPOs) </w:t>
      </w:r>
      <w:r w:rsidR="00C85393" w:rsidRPr="003772CE">
        <w:rPr>
          <w:rFonts w:ascii="Segoe UI" w:hAnsi="Segoe UI" w:cs="Segoe UI"/>
        </w:rPr>
        <w:t>advocacy groups and individual advocates</w:t>
      </w:r>
      <w:r w:rsidR="00C252C3" w:rsidRPr="003772CE">
        <w:rPr>
          <w:rFonts w:ascii="Segoe UI" w:hAnsi="Segoe UI" w:cs="Segoe UI"/>
        </w:rPr>
        <w:t xml:space="preserve"> with disabilities </w:t>
      </w:r>
      <w:r w:rsidR="00C93965" w:rsidRPr="003772CE">
        <w:rPr>
          <w:rFonts w:ascii="Segoe UI" w:hAnsi="Segoe UI" w:cs="Segoe UI"/>
        </w:rPr>
        <w:t>argue</w:t>
      </w:r>
      <w:r w:rsidR="000D4A25" w:rsidRPr="003772CE">
        <w:rPr>
          <w:rFonts w:ascii="Segoe UI" w:hAnsi="Segoe UI" w:cs="Segoe UI"/>
        </w:rPr>
        <w:t xml:space="preserve"> for </w:t>
      </w:r>
      <w:r w:rsidR="00AC3C8E" w:rsidRPr="003772CE">
        <w:rPr>
          <w:rFonts w:ascii="Segoe UI" w:hAnsi="Segoe UI" w:cs="Segoe UI"/>
        </w:rPr>
        <w:t>increased open employment options</w:t>
      </w:r>
      <w:r w:rsidR="00571A2C">
        <w:rPr>
          <w:rFonts w:ascii="Segoe UI" w:hAnsi="Segoe UI" w:cs="Segoe UI"/>
        </w:rPr>
        <w:t xml:space="preserve"> instead</w:t>
      </w:r>
      <w:r w:rsidR="0081010E" w:rsidRPr="003772CE">
        <w:rPr>
          <w:rFonts w:ascii="Segoe UI" w:hAnsi="Segoe UI" w:cs="Segoe UI"/>
        </w:rPr>
        <w:t xml:space="preserve">, as </w:t>
      </w:r>
      <w:r w:rsidR="0081010E" w:rsidRPr="003772CE">
        <w:rPr>
          <w:rFonts w:ascii="Segoe UI" w:hAnsi="Segoe UI" w:cs="Segoe UI"/>
          <w:lang w:val="en"/>
        </w:rPr>
        <w:t>evidence shows a higher quality of life for those working in open employment</w:t>
      </w:r>
      <w:r w:rsidR="0081010E" w:rsidRPr="003772CE">
        <w:rPr>
          <w:rFonts w:ascii="Segoe UI" w:hAnsi="Segoe UI" w:cs="Segoe UI"/>
        </w:rPr>
        <w:t>.</w:t>
      </w:r>
      <w:r w:rsidR="0081010E" w:rsidRPr="003772CE">
        <w:rPr>
          <w:rStyle w:val="FootnoteReference"/>
          <w:rFonts w:ascii="Segoe UI" w:hAnsi="Segoe UI" w:cs="Segoe UI"/>
        </w:rPr>
        <w:footnoteReference w:id="41"/>
      </w:r>
      <w:r w:rsidR="00B355D2" w:rsidRPr="003772CE">
        <w:rPr>
          <w:rFonts w:ascii="Segoe UI" w:hAnsi="Segoe UI" w:cs="Segoe UI"/>
        </w:rPr>
        <w:t xml:space="preserve"> </w:t>
      </w:r>
      <w:r w:rsidR="00714195" w:rsidRPr="003772CE">
        <w:rPr>
          <w:rFonts w:ascii="Segoe UI" w:hAnsi="Segoe UI" w:cs="Segoe UI"/>
        </w:rPr>
        <w:t xml:space="preserve">Taking a </w:t>
      </w:r>
      <w:r w:rsidR="00C93965" w:rsidRPr="003772CE">
        <w:rPr>
          <w:rFonts w:ascii="Segoe UI" w:hAnsi="Segoe UI" w:cs="Segoe UI"/>
        </w:rPr>
        <w:t xml:space="preserve">human </w:t>
      </w:r>
      <w:r w:rsidR="00714195" w:rsidRPr="003772CE">
        <w:rPr>
          <w:rFonts w:ascii="Segoe UI" w:hAnsi="Segoe UI" w:cs="Segoe UI"/>
        </w:rPr>
        <w:t>rights-based view also prioritises the right</w:t>
      </w:r>
      <w:r w:rsidR="007751FF" w:rsidRPr="003772CE">
        <w:rPr>
          <w:rFonts w:ascii="Segoe UI" w:hAnsi="Segoe UI" w:cs="Segoe UI"/>
        </w:rPr>
        <w:t>s</w:t>
      </w:r>
      <w:r w:rsidR="00714195" w:rsidRPr="003772CE">
        <w:rPr>
          <w:rFonts w:ascii="Segoe UI" w:hAnsi="Segoe UI" w:cs="Segoe UI"/>
        </w:rPr>
        <w:t xml:space="preserve"> of women with disabilities to work on an equal basis with others, to just and favourable conditions of work, including work of equal value, safe and healthy working conditions, </w:t>
      </w:r>
      <w:r w:rsidR="00B355D2" w:rsidRPr="003772CE">
        <w:rPr>
          <w:rFonts w:ascii="Segoe UI" w:hAnsi="Segoe UI" w:cs="Segoe UI"/>
        </w:rPr>
        <w:t>inclu</w:t>
      </w:r>
      <w:r w:rsidR="00714195" w:rsidRPr="003772CE">
        <w:rPr>
          <w:rFonts w:ascii="Segoe UI" w:hAnsi="Segoe UI" w:cs="Segoe UI"/>
        </w:rPr>
        <w:t>ding protection from harassment.</w:t>
      </w:r>
      <w:r w:rsidR="00714195" w:rsidRPr="003772CE">
        <w:rPr>
          <w:rStyle w:val="FootnoteReference"/>
          <w:rFonts w:ascii="Segoe UI" w:hAnsi="Segoe UI" w:cs="Segoe UI"/>
        </w:rPr>
        <w:footnoteReference w:id="42"/>
      </w:r>
      <w:r w:rsidR="00DD5C7E" w:rsidRPr="003772CE">
        <w:rPr>
          <w:rFonts w:ascii="Segoe UI" w:hAnsi="Segoe UI" w:cs="Segoe UI"/>
        </w:rPr>
        <w:t xml:space="preserve"> </w:t>
      </w:r>
    </w:p>
    <w:p w14:paraId="33E1CD37" w14:textId="0E432E57" w:rsidR="00416EF0" w:rsidRPr="003772CE" w:rsidRDefault="00416EF0" w:rsidP="006D4B3C">
      <w:pPr>
        <w:pStyle w:val="Heading3"/>
        <w:rPr>
          <w:rFonts w:ascii="Segoe UI" w:hAnsi="Segoe UI" w:cs="Segoe UI"/>
          <w:color w:val="7030A0"/>
        </w:rPr>
      </w:pPr>
      <w:bookmarkStart w:id="19" w:name="_Toc536095106"/>
      <w:r w:rsidRPr="003772CE">
        <w:rPr>
          <w:rFonts w:ascii="Segoe UI" w:hAnsi="Segoe UI" w:cs="Segoe UI"/>
          <w:color w:val="7030A0"/>
        </w:rPr>
        <w:lastRenderedPageBreak/>
        <w:t>Australian Disability Enterprises</w:t>
      </w:r>
      <w:bookmarkEnd w:id="19"/>
      <w:r w:rsidR="00B30834" w:rsidRPr="003772CE">
        <w:rPr>
          <w:rFonts w:ascii="Segoe UI" w:hAnsi="Segoe UI" w:cs="Segoe UI"/>
          <w:color w:val="7030A0"/>
        </w:rPr>
        <w:t xml:space="preserve"> </w:t>
      </w:r>
    </w:p>
    <w:p w14:paraId="0CB5907D" w14:textId="38849CAE" w:rsidR="00416EF0" w:rsidRPr="003772CE" w:rsidRDefault="0023597F" w:rsidP="00416EF0">
      <w:pPr>
        <w:jc w:val="both"/>
        <w:rPr>
          <w:rFonts w:ascii="Segoe UI" w:hAnsi="Segoe UI" w:cs="Segoe UI"/>
        </w:rPr>
      </w:pPr>
      <w:r w:rsidRPr="003772CE">
        <w:rPr>
          <w:rFonts w:ascii="Segoe UI" w:hAnsi="Segoe UI" w:cs="Segoe UI"/>
        </w:rPr>
        <w:t xml:space="preserve">There are </w:t>
      </w:r>
      <w:r w:rsidR="00416EF0" w:rsidRPr="003772CE">
        <w:rPr>
          <w:rFonts w:ascii="Segoe UI" w:hAnsi="Segoe UI" w:cs="Segoe UI"/>
        </w:rPr>
        <w:t>currently about</w:t>
      </w:r>
      <w:r w:rsidR="00A27EE0" w:rsidRPr="003772CE">
        <w:rPr>
          <w:rFonts w:ascii="Segoe UI" w:hAnsi="Segoe UI" w:cs="Segoe UI"/>
        </w:rPr>
        <w:t xml:space="preserve"> </w:t>
      </w:r>
      <w:r w:rsidRPr="003772CE">
        <w:rPr>
          <w:rFonts w:ascii="Segoe UI" w:hAnsi="Segoe UI" w:cs="Segoe UI"/>
        </w:rPr>
        <w:t xml:space="preserve">200 or so </w:t>
      </w:r>
      <w:r w:rsidR="00A27EE0" w:rsidRPr="003772CE">
        <w:rPr>
          <w:rFonts w:ascii="Segoe UI" w:hAnsi="Segoe UI" w:cs="Segoe UI"/>
        </w:rPr>
        <w:t>ADEs</w:t>
      </w:r>
      <w:r w:rsidRPr="003772CE">
        <w:rPr>
          <w:rFonts w:ascii="Segoe UI" w:hAnsi="Segoe UI" w:cs="Segoe UI"/>
        </w:rPr>
        <w:t xml:space="preserve"> that provide employment opportunities to around about 2</w:t>
      </w:r>
      <w:r w:rsidR="00D9094D">
        <w:rPr>
          <w:rFonts w:ascii="Segoe UI" w:hAnsi="Segoe UI" w:cs="Segoe UI"/>
        </w:rPr>
        <w:t>0</w:t>
      </w:r>
      <w:r w:rsidRPr="003772CE">
        <w:rPr>
          <w:rFonts w:ascii="Segoe UI" w:hAnsi="Segoe UI" w:cs="Segoe UI"/>
        </w:rPr>
        <w:t>,000 people with a disability</w:t>
      </w:r>
      <w:r w:rsidR="00B30834" w:rsidRPr="003772CE">
        <w:rPr>
          <w:rFonts w:ascii="Segoe UI" w:hAnsi="Segoe UI" w:cs="Segoe UI"/>
        </w:rPr>
        <w:t xml:space="preserve"> in Australia</w:t>
      </w:r>
      <w:r w:rsidRPr="003772CE">
        <w:rPr>
          <w:rFonts w:ascii="Segoe UI" w:hAnsi="Segoe UI" w:cs="Segoe UI"/>
        </w:rPr>
        <w:t>.</w:t>
      </w:r>
      <w:r w:rsidR="00416EF0" w:rsidRPr="003772CE">
        <w:rPr>
          <w:rStyle w:val="FootnoteReference"/>
          <w:rFonts w:ascii="Segoe UI" w:hAnsi="Segoe UI" w:cs="Segoe UI"/>
        </w:rPr>
        <w:footnoteReference w:id="43"/>
      </w:r>
      <w:r w:rsidRPr="003772CE">
        <w:rPr>
          <w:rFonts w:ascii="Segoe UI" w:hAnsi="Segoe UI" w:cs="Segoe UI"/>
        </w:rPr>
        <w:t xml:space="preserve"> ADEs have grown out of what were </w:t>
      </w:r>
      <w:r w:rsidR="00D9094D">
        <w:rPr>
          <w:rFonts w:ascii="Segoe UI" w:hAnsi="Segoe UI" w:cs="Segoe UI"/>
        </w:rPr>
        <w:t xml:space="preserve">commonly known as </w:t>
      </w:r>
      <w:r w:rsidRPr="003772CE">
        <w:rPr>
          <w:rFonts w:ascii="Segoe UI" w:hAnsi="Segoe UI" w:cs="Segoe UI"/>
        </w:rPr>
        <w:t>shelter</w:t>
      </w:r>
      <w:r w:rsidR="00D9094D">
        <w:rPr>
          <w:rFonts w:ascii="Segoe UI" w:hAnsi="Segoe UI" w:cs="Segoe UI"/>
        </w:rPr>
        <w:t>ed workshops</w:t>
      </w:r>
      <w:r w:rsidRPr="003772CE">
        <w:rPr>
          <w:rFonts w:ascii="Segoe UI" w:hAnsi="Segoe UI" w:cs="Segoe UI"/>
        </w:rPr>
        <w:t xml:space="preserve"> in the 1950s </w:t>
      </w:r>
      <w:r w:rsidR="001417FE" w:rsidRPr="003772CE">
        <w:rPr>
          <w:rFonts w:ascii="Segoe UI" w:hAnsi="Segoe UI" w:cs="Segoe UI"/>
        </w:rPr>
        <w:t>and</w:t>
      </w:r>
      <w:r w:rsidRPr="003772CE">
        <w:rPr>
          <w:rFonts w:ascii="Segoe UI" w:hAnsi="Segoe UI" w:cs="Segoe UI"/>
        </w:rPr>
        <w:t xml:space="preserve"> 1960s.</w:t>
      </w:r>
      <w:r w:rsidR="00E513A9" w:rsidRPr="003772CE">
        <w:rPr>
          <w:rFonts w:ascii="Segoe UI" w:hAnsi="Segoe UI" w:cs="Segoe UI"/>
        </w:rPr>
        <w:t xml:space="preserve"> These were set up to be </w:t>
      </w:r>
      <w:r w:rsidRPr="003772CE">
        <w:rPr>
          <w:rFonts w:ascii="Segoe UI" w:hAnsi="Segoe UI" w:cs="Segoe UI"/>
        </w:rPr>
        <w:t>separate f</w:t>
      </w:r>
      <w:r w:rsidR="001417FE" w:rsidRPr="003772CE">
        <w:rPr>
          <w:rFonts w:ascii="Segoe UI" w:hAnsi="Segoe UI" w:cs="Segoe UI"/>
        </w:rPr>
        <w:t xml:space="preserve">rom the open employment market and </w:t>
      </w:r>
      <w:r w:rsidR="00B30834" w:rsidRPr="003772CE">
        <w:rPr>
          <w:rFonts w:ascii="Segoe UI" w:hAnsi="Segoe UI" w:cs="Segoe UI"/>
        </w:rPr>
        <w:t>were</w:t>
      </w:r>
      <w:r w:rsidR="00416EF0" w:rsidRPr="003772CE">
        <w:rPr>
          <w:rFonts w:ascii="Segoe UI" w:hAnsi="Segoe UI" w:cs="Segoe UI"/>
        </w:rPr>
        <w:t xml:space="preserve"> </w:t>
      </w:r>
      <w:r w:rsidR="00D9094D">
        <w:rPr>
          <w:rFonts w:ascii="Segoe UI" w:hAnsi="Segoe UI" w:cs="Segoe UI"/>
        </w:rPr>
        <w:t>founded</w:t>
      </w:r>
      <w:r w:rsidR="00416EF0" w:rsidRPr="003772CE">
        <w:rPr>
          <w:rFonts w:ascii="Segoe UI" w:hAnsi="Segoe UI" w:cs="Segoe UI"/>
        </w:rPr>
        <w:t xml:space="preserve"> in </w:t>
      </w:r>
      <w:r w:rsidR="00B30834" w:rsidRPr="003772CE">
        <w:rPr>
          <w:rFonts w:ascii="Segoe UI" w:hAnsi="Segoe UI" w:cs="Segoe UI"/>
        </w:rPr>
        <w:t>a</w:t>
      </w:r>
      <w:r w:rsidR="00E513A9" w:rsidRPr="003772CE">
        <w:rPr>
          <w:rFonts w:ascii="Segoe UI" w:hAnsi="Segoe UI" w:cs="Segoe UI"/>
        </w:rPr>
        <w:t xml:space="preserve"> </w:t>
      </w:r>
      <w:r w:rsidR="00416EF0" w:rsidRPr="003772CE">
        <w:rPr>
          <w:rFonts w:ascii="Segoe UI" w:hAnsi="Segoe UI" w:cs="Segoe UI"/>
        </w:rPr>
        <w:t>belief that people with disabilities needed to be hidden from socie</w:t>
      </w:r>
      <w:r w:rsidR="001417FE" w:rsidRPr="003772CE">
        <w:rPr>
          <w:rFonts w:ascii="Segoe UI" w:hAnsi="Segoe UI" w:cs="Segoe UI"/>
        </w:rPr>
        <w:t xml:space="preserve">ty </w:t>
      </w:r>
      <w:r w:rsidR="00E513A9" w:rsidRPr="003772CE">
        <w:rPr>
          <w:rFonts w:ascii="Segoe UI" w:hAnsi="Segoe UI" w:cs="Segoe UI"/>
        </w:rPr>
        <w:t>under policies of institutionalisation.</w:t>
      </w:r>
    </w:p>
    <w:p w14:paraId="68C4753C" w14:textId="44EC2791" w:rsidR="007B2FEA" w:rsidRPr="003772CE" w:rsidRDefault="00A27EE0" w:rsidP="008B7142">
      <w:pPr>
        <w:jc w:val="both"/>
        <w:rPr>
          <w:rFonts w:ascii="Segoe UI" w:hAnsi="Segoe UI" w:cs="Segoe UI"/>
        </w:rPr>
      </w:pPr>
      <w:r w:rsidRPr="003772CE">
        <w:rPr>
          <w:rFonts w:ascii="Segoe UI" w:hAnsi="Segoe UI" w:cs="Segoe UI"/>
        </w:rPr>
        <w:t xml:space="preserve">ADEs </w:t>
      </w:r>
      <w:r w:rsidR="00AF25B9" w:rsidRPr="003772CE">
        <w:rPr>
          <w:rFonts w:ascii="Segoe UI" w:hAnsi="Segoe UI" w:cs="Segoe UI"/>
        </w:rPr>
        <w:t xml:space="preserve">often provide </w:t>
      </w:r>
      <w:r w:rsidRPr="003772CE">
        <w:rPr>
          <w:rFonts w:ascii="Segoe UI" w:hAnsi="Segoe UI" w:cs="Segoe UI"/>
        </w:rPr>
        <w:t>e</w:t>
      </w:r>
      <w:r w:rsidR="0023597F" w:rsidRPr="003772CE">
        <w:rPr>
          <w:rFonts w:ascii="Segoe UI" w:hAnsi="Segoe UI" w:cs="Segoe UI"/>
        </w:rPr>
        <w:t xml:space="preserve">mployment for people with </w:t>
      </w:r>
      <w:r w:rsidR="001417FE" w:rsidRPr="003772CE">
        <w:rPr>
          <w:rFonts w:ascii="Segoe UI" w:hAnsi="Segoe UI" w:cs="Segoe UI"/>
        </w:rPr>
        <w:t>‘</w:t>
      </w:r>
      <w:r w:rsidR="0023597F" w:rsidRPr="003772CE">
        <w:rPr>
          <w:rFonts w:ascii="Segoe UI" w:hAnsi="Segoe UI" w:cs="Segoe UI"/>
        </w:rPr>
        <w:t>moderate to severe</w:t>
      </w:r>
      <w:r w:rsidR="001417FE" w:rsidRPr="003772CE">
        <w:rPr>
          <w:rFonts w:ascii="Segoe UI" w:hAnsi="Segoe UI" w:cs="Segoe UI"/>
        </w:rPr>
        <w:t>’</w:t>
      </w:r>
      <w:r w:rsidR="0023597F" w:rsidRPr="003772CE">
        <w:rPr>
          <w:rFonts w:ascii="Segoe UI" w:hAnsi="Segoe UI" w:cs="Segoe UI"/>
        </w:rPr>
        <w:t xml:space="preserve"> disability who face barriers to working in th</w:t>
      </w:r>
      <w:r w:rsidR="00AF25B9" w:rsidRPr="003772CE">
        <w:rPr>
          <w:rFonts w:ascii="Segoe UI" w:hAnsi="Segoe UI" w:cs="Segoe UI"/>
        </w:rPr>
        <w:t>e open</w:t>
      </w:r>
      <w:r w:rsidRPr="003772CE">
        <w:rPr>
          <w:rFonts w:ascii="Segoe UI" w:hAnsi="Segoe UI" w:cs="Segoe UI"/>
        </w:rPr>
        <w:t xml:space="preserve"> labour market.</w:t>
      </w:r>
      <w:r w:rsidR="006F2D8D" w:rsidRPr="003772CE">
        <w:rPr>
          <w:rFonts w:ascii="Segoe UI" w:hAnsi="Segoe UI" w:cs="Segoe UI"/>
        </w:rPr>
        <w:t xml:space="preserve"> </w:t>
      </w:r>
      <w:r w:rsidR="007B2FEA" w:rsidRPr="003772CE">
        <w:rPr>
          <w:rFonts w:ascii="Segoe UI" w:hAnsi="Segoe UI" w:cs="Segoe UI"/>
        </w:rPr>
        <w:t>They</w:t>
      </w:r>
      <w:r w:rsidR="00B5519F" w:rsidRPr="003772CE">
        <w:rPr>
          <w:rFonts w:ascii="Segoe UI" w:hAnsi="Segoe UI" w:cs="Segoe UI"/>
        </w:rPr>
        <w:t xml:space="preserve"> notoriously </w:t>
      </w:r>
      <w:r w:rsidR="005821DE">
        <w:rPr>
          <w:rFonts w:ascii="Segoe UI" w:hAnsi="Segoe UI" w:cs="Segoe UI"/>
        </w:rPr>
        <w:t>pay</w:t>
      </w:r>
      <w:r w:rsidR="00B5519F" w:rsidRPr="003772CE">
        <w:rPr>
          <w:rFonts w:ascii="Segoe UI" w:hAnsi="Segoe UI" w:cs="Segoe UI"/>
        </w:rPr>
        <w:t xml:space="preserve"> very low wages, </w:t>
      </w:r>
      <w:r w:rsidR="007B2FEA" w:rsidRPr="003772CE">
        <w:rPr>
          <w:rFonts w:ascii="Segoe UI" w:hAnsi="Segoe UI" w:cs="Segoe UI"/>
        </w:rPr>
        <w:t>as rates of pay are determined through</w:t>
      </w:r>
      <w:r w:rsidR="00AC3C8E" w:rsidRPr="003772CE">
        <w:rPr>
          <w:rFonts w:ascii="Segoe UI" w:hAnsi="Segoe UI" w:cs="Segoe UI"/>
        </w:rPr>
        <w:t xml:space="preserve"> an assessment of</w:t>
      </w:r>
      <w:r w:rsidR="007B2FEA" w:rsidRPr="003772CE">
        <w:rPr>
          <w:rFonts w:ascii="Segoe UI" w:hAnsi="Segoe UI" w:cs="Segoe UI"/>
        </w:rPr>
        <w:t xml:space="preserve"> the </w:t>
      </w:r>
      <w:r w:rsidR="00B5519F" w:rsidRPr="003772CE">
        <w:rPr>
          <w:rFonts w:ascii="Segoe UI" w:hAnsi="Segoe UI" w:cs="Segoe UI"/>
        </w:rPr>
        <w:t>employee’s</w:t>
      </w:r>
      <w:r w:rsidR="007B2FEA" w:rsidRPr="003772CE">
        <w:rPr>
          <w:rFonts w:ascii="Segoe UI" w:hAnsi="Segoe UI" w:cs="Segoe UI"/>
        </w:rPr>
        <w:t xml:space="preserve"> productivity.</w:t>
      </w:r>
      <w:r w:rsidR="007B2FEA" w:rsidRPr="003772CE">
        <w:rPr>
          <w:rStyle w:val="FootnoteReference"/>
          <w:rFonts w:ascii="Segoe UI" w:hAnsi="Segoe UI" w:cs="Segoe UI"/>
        </w:rPr>
        <w:footnoteReference w:id="44"/>
      </w:r>
      <w:r w:rsidR="007B2FEA" w:rsidRPr="003772CE">
        <w:rPr>
          <w:rFonts w:ascii="Segoe UI" w:hAnsi="Segoe UI" w:cs="Segoe UI"/>
        </w:rPr>
        <w:t xml:space="preserve"> Often, but not always, ADEs provide employment for people with intellectual disabilities</w:t>
      </w:r>
      <w:r w:rsidR="00C80312" w:rsidRPr="003772CE">
        <w:rPr>
          <w:rFonts w:ascii="Segoe UI" w:hAnsi="Segoe UI" w:cs="Segoe UI"/>
        </w:rPr>
        <w:t xml:space="preserve"> </w:t>
      </w:r>
      <w:r w:rsidR="0087165B" w:rsidRPr="003772CE">
        <w:rPr>
          <w:rFonts w:ascii="Segoe UI" w:hAnsi="Segoe UI" w:cs="Segoe UI"/>
        </w:rPr>
        <w:t>and e</w:t>
      </w:r>
      <w:r w:rsidR="007B2FEA" w:rsidRPr="003772CE">
        <w:rPr>
          <w:rFonts w:ascii="Segoe UI" w:hAnsi="Segoe UI" w:cs="Segoe UI"/>
        </w:rPr>
        <w:t>mployees are primarily dependent on the Disability Support Pension.</w:t>
      </w:r>
      <w:r w:rsidR="007B2FEA" w:rsidRPr="003772CE">
        <w:rPr>
          <w:rStyle w:val="FootnoteReference"/>
          <w:rFonts w:ascii="Segoe UI" w:hAnsi="Segoe UI" w:cs="Segoe UI"/>
        </w:rPr>
        <w:footnoteReference w:id="45"/>
      </w:r>
      <w:r w:rsidR="007B2FEA" w:rsidRPr="003772CE">
        <w:rPr>
          <w:rFonts w:ascii="Segoe UI" w:hAnsi="Segoe UI" w:cs="Segoe UI"/>
        </w:rPr>
        <w:t xml:space="preserve"> </w:t>
      </w:r>
      <w:r w:rsidR="00F44CE1" w:rsidRPr="003772CE">
        <w:rPr>
          <w:rFonts w:ascii="Segoe UI" w:hAnsi="Segoe UI" w:cs="Segoe UI"/>
        </w:rPr>
        <w:t xml:space="preserve">Although the Department of Social Services, the department </w:t>
      </w:r>
      <w:r w:rsidR="00D3668C" w:rsidRPr="003772CE">
        <w:rPr>
          <w:rFonts w:ascii="Segoe UI" w:hAnsi="Segoe UI" w:cs="Segoe UI"/>
        </w:rPr>
        <w:t xml:space="preserve">currently </w:t>
      </w:r>
      <w:r w:rsidR="00F44CE1" w:rsidRPr="003772CE">
        <w:rPr>
          <w:rFonts w:ascii="Segoe UI" w:hAnsi="Segoe UI" w:cs="Segoe UI"/>
        </w:rPr>
        <w:t xml:space="preserve">responsible for ADEs, </w:t>
      </w:r>
      <w:r w:rsidR="002C6632" w:rsidRPr="003772CE">
        <w:rPr>
          <w:rFonts w:ascii="Segoe UI" w:hAnsi="Segoe UI" w:cs="Segoe UI"/>
        </w:rPr>
        <w:t>reports</w:t>
      </w:r>
      <w:r w:rsidR="00F44CE1" w:rsidRPr="003772CE">
        <w:rPr>
          <w:rFonts w:ascii="Segoe UI" w:hAnsi="Segoe UI" w:cs="Segoe UI"/>
        </w:rPr>
        <w:t xml:space="preserve"> that</w:t>
      </w:r>
      <w:r w:rsidR="00D93FAE" w:rsidRPr="003772CE">
        <w:rPr>
          <w:rFonts w:ascii="Segoe UI" w:hAnsi="Segoe UI" w:cs="Segoe UI"/>
        </w:rPr>
        <w:t xml:space="preserve"> ADES </w:t>
      </w:r>
      <w:r w:rsidR="00F44CE1" w:rsidRPr="003772CE">
        <w:rPr>
          <w:rFonts w:ascii="Segoe UI" w:hAnsi="Segoe UI" w:cs="Segoe UI"/>
        </w:rPr>
        <w:t>act as a link</w:t>
      </w:r>
      <w:r w:rsidR="00D93FAE" w:rsidRPr="003772CE">
        <w:rPr>
          <w:rFonts w:ascii="Segoe UI" w:hAnsi="Segoe UI" w:cs="Segoe UI"/>
        </w:rPr>
        <w:t xml:space="preserve"> and</w:t>
      </w:r>
      <w:r w:rsidR="00F44CE1" w:rsidRPr="003772CE">
        <w:rPr>
          <w:rFonts w:ascii="Segoe UI" w:hAnsi="Segoe UI" w:cs="Segoe UI"/>
        </w:rPr>
        <w:t xml:space="preserve"> help</w:t>
      </w:r>
      <w:r w:rsidR="000B037E" w:rsidRPr="003772CE">
        <w:rPr>
          <w:rFonts w:ascii="Segoe UI" w:hAnsi="Segoe UI" w:cs="Segoe UI"/>
        </w:rPr>
        <w:t xml:space="preserve"> </w:t>
      </w:r>
      <w:r w:rsidR="00D93FAE" w:rsidRPr="003772CE">
        <w:rPr>
          <w:rFonts w:ascii="Segoe UI" w:hAnsi="Segoe UI" w:cs="Segoe UI"/>
        </w:rPr>
        <w:t>people with disability</w:t>
      </w:r>
      <w:r w:rsidR="00F44CE1" w:rsidRPr="003772CE">
        <w:rPr>
          <w:rFonts w:ascii="Segoe UI" w:hAnsi="Segoe UI" w:cs="Segoe UI"/>
        </w:rPr>
        <w:t xml:space="preserve"> </w:t>
      </w:r>
      <w:r w:rsidR="005821DE">
        <w:rPr>
          <w:rFonts w:ascii="Segoe UI" w:hAnsi="Segoe UI" w:cs="Segoe UI"/>
        </w:rPr>
        <w:t xml:space="preserve">to </w:t>
      </w:r>
      <w:r w:rsidR="00F44CE1" w:rsidRPr="003772CE">
        <w:rPr>
          <w:rFonts w:ascii="Segoe UI" w:hAnsi="Segoe UI" w:cs="Segoe UI"/>
        </w:rPr>
        <w:t xml:space="preserve">gain training and experience to step into open employment, </w:t>
      </w:r>
      <w:r w:rsidR="004C3113" w:rsidRPr="003772CE">
        <w:rPr>
          <w:rFonts w:ascii="Segoe UI" w:hAnsi="Segoe UI" w:cs="Segoe UI"/>
        </w:rPr>
        <w:t>according to the Department of Social Services in 2017, less than 1% per year transition to open employment</w:t>
      </w:r>
      <w:r w:rsidR="00F44CE1" w:rsidRPr="003772CE">
        <w:rPr>
          <w:rFonts w:ascii="Segoe UI" w:hAnsi="Segoe UI" w:cs="Segoe UI"/>
        </w:rPr>
        <w:t>.</w:t>
      </w:r>
      <w:r w:rsidR="00F44CE1" w:rsidRPr="003772CE">
        <w:rPr>
          <w:rStyle w:val="FootnoteReference"/>
          <w:rFonts w:ascii="Segoe UI" w:hAnsi="Segoe UI" w:cs="Segoe UI"/>
        </w:rPr>
        <w:footnoteReference w:id="46"/>
      </w:r>
      <w:r w:rsidR="00F44CE1" w:rsidRPr="003772CE">
        <w:rPr>
          <w:rFonts w:ascii="Segoe UI" w:hAnsi="Segoe UI" w:cs="Segoe UI"/>
        </w:rPr>
        <w:t xml:space="preserve"> </w:t>
      </w:r>
      <w:r w:rsidR="007B2FEA" w:rsidRPr="003772CE">
        <w:rPr>
          <w:rFonts w:ascii="Segoe UI" w:hAnsi="Segoe UI" w:cs="Segoe UI"/>
        </w:rPr>
        <w:t xml:space="preserve">Most importantly, employees of ADEs do not have the same </w:t>
      </w:r>
      <w:r w:rsidR="00F44CE1" w:rsidRPr="003772CE">
        <w:rPr>
          <w:rFonts w:ascii="Segoe UI" w:hAnsi="Segoe UI" w:cs="Segoe UI"/>
        </w:rPr>
        <w:t xml:space="preserve">level of </w:t>
      </w:r>
      <w:r w:rsidR="007B2FEA" w:rsidRPr="003772CE">
        <w:rPr>
          <w:rFonts w:ascii="Segoe UI" w:hAnsi="Segoe UI" w:cs="Segoe UI"/>
        </w:rPr>
        <w:t>access to industria</w:t>
      </w:r>
      <w:r w:rsidR="004C1CAB" w:rsidRPr="003772CE">
        <w:rPr>
          <w:rFonts w:ascii="Segoe UI" w:hAnsi="Segoe UI" w:cs="Segoe UI"/>
        </w:rPr>
        <w:t xml:space="preserve">l protections </w:t>
      </w:r>
      <w:r w:rsidR="00147CEC" w:rsidRPr="003772CE">
        <w:rPr>
          <w:rFonts w:ascii="Segoe UI" w:hAnsi="Segoe UI" w:cs="Segoe UI"/>
        </w:rPr>
        <w:t xml:space="preserve">as other workers. </w:t>
      </w:r>
      <w:r w:rsidR="001E6787" w:rsidRPr="003772CE">
        <w:rPr>
          <w:rFonts w:ascii="Segoe UI" w:hAnsi="Segoe UI" w:cs="Segoe UI"/>
        </w:rPr>
        <w:t xml:space="preserve">Because ADEs are commercial businesses which can remain hidden from the wider community, they are often </w:t>
      </w:r>
      <w:r w:rsidR="00D64C8B" w:rsidRPr="003772CE">
        <w:rPr>
          <w:rFonts w:ascii="Segoe UI" w:hAnsi="Segoe UI" w:cs="Segoe UI"/>
        </w:rPr>
        <w:t>gate kept</w:t>
      </w:r>
      <w:r w:rsidR="001E6787" w:rsidRPr="003772CE">
        <w:rPr>
          <w:rFonts w:ascii="Segoe UI" w:hAnsi="Segoe UI" w:cs="Segoe UI"/>
        </w:rPr>
        <w:t xml:space="preserve"> work environments. All these factors leave </w:t>
      </w:r>
      <w:r w:rsidR="009E16F9" w:rsidRPr="003772CE">
        <w:rPr>
          <w:rFonts w:ascii="Segoe UI" w:hAnsi="Segoe UI" w:cs="Segoe UI"/>
        </w:rPr>
        <w:t>ADE employees, pa</w:t>
      </w:r>
      <w:r w:rsidR="00B5519F" w:rsidRPr="003772CE">
        <w:rPr>
          <w:rFonts w:ascii="Segoe UI" w:hAnsi="Segoe UI" w:cs="Segoe UI"/>
        </w:rPr>
        <w:t xml:space="preserve">rticularly women, open to abuse </w:t>
      </w:r>
      <w:r w:rsidR="009E16F9" w:rsidRPr="003772CE">
        <w:rPr>
          <w:rFonts w:ascii="Segoe UI" w:hAnsi="Segoe UI" w:cs="Segoe UI"/>
        </w:rPr>
        <w:t>and exploitation.</w:t>
      </w:r>
      <w:r w:rsidR="008B7142" w:rsidRPr="003772CE">
        <w:rPr>
          <w:rFonts w:ascii="Segoe UI" w:hAnsi="Segoe UI" w:cs="Segoe UI"/>
        </w:rPr>
        <w:t xml:space="preserve"> </w:t>
      </w:r>
    </w:p>
    <w:p w14:paraId="77591BBA" w14:textId="7D22FD81" w:rsidR="006B7C3B" w:rsidRPr="003772CE" w:rsidRDefault="000567D4" w:rsidP="00893A0E">
      <w:pPr>
        <w:jc w:val="both"/>
        <w:rPr>
          <w:rFonts w:ascii="Segoe UI" w:hAnsi="Segoe UI" w:cs="Segoe UI"/>
        </w:rPr>
      </w:pPr>
      <w:r w:rsidRPr="003772CE">
        <w:rPr>
          <w:rFonts w:ascii="Segoe UI" w:hAnsi="Segoe UI" w:cs="Segoe UI"/>
        </w:rPr>
        <w:lastRenderedPageBreak/>
        <w:t>The kind of work and</w:t>
      </w:r>
      <w:r w:rsidR="008754A6" w:rsidRPr="003772CE">
        <w:rPr>
          <w:rFonts w:ascii="Segoe UI" w:hAnsi="Segoe UI" w:cs="Segoe UI"/>
        </w:rPr>
        <w:t xml:space="preserve"> </w:t>
      </w:r>
      <w:r w:rsidRPr="003772CE">
        <w:rPr>
          <w:rFonts w:ascii="Segoe UI" w:hAnsi="Segoe UI" w:cs="Segoe UI"/>
        </w:rPr>
        <w:t>tasks performed by people with disability in ADEs often includes</w:t>
      </w:r>
      <w:r w:rsidR="00907A5C" w:rsidRPr="003772CE">
        <w:rPr>
          <w:rFonts w:ascii="Segoe UI" w:hAnsi="Segoe UI" w:cs="Segoe UI"/>
        </w:rPr>
        <w:t xml:space="preserve"> manual labour, such as</w:t>
      </w:r>
      <w:r w:rsidR="007E5980" w:rsidRPr="003772CE">
        <w:rPr>
          <w:rFonts w:ascii="Segoe UI" w:hAnsi="Segoe UI" w:cs="Segoe UI"/>
        </w:rPr>
        <w:t xml:space="preserve"> </w:t>
      </w:r>
      <w:r w:rsidR="0023597F" w:rsidRPr="003772CE">
        <w:rPr>
          <w:rFonts w:ascii="Segoe UI" w:hAnsi="Segoe UI" w:cs="Segoe UI"/>
        </w:rPr>
        <w:t>packaging, assembly, production, recycling, screen printing, pl</w:t>
      </w:r>
      <w:r w:rsidR="00B837D6" w:rsidRPr="003772CE">
        <w:rPr>
          <w:rFonts w:ascii="Segoe UI" w:hAnsi="Segoe UI" w:cs="Segoe UI"/>
        </w:rPr>
        <w:t xml:space="preserve">ant nursery, garden maintenance, </w:t>
      </w:r>
      <w:r w:rsidR="00907A5C" w:rsidRPr="003772CE">
        <w:rPr>
          <w:rFonts w:ascii="Segoe UI" w:hAnsi="Segoe UI" w:cs="Segoe UI"/>
        </w:rPr>
        <w:t xml:space="preserve">landscaping, cleaning services and </w:t>
      </w:r>
      <w:r w:rsidR="0023597F" w:rsidRPr="003772CE">
        <w:rPr>
          <w:rFonts w:ascii="Segoe UI" w:hAnsi="Segoe UI" w:cs="Segoe UI"/>
        </w:rPr>
        <w:t>laundr</w:t>
      </w:r>
      <w:r w:rsidRPr="003772CE">
        <w:rPr>
          <w:rFonts w:ascii="Segoe UI" w:hAnsi="Segoe UI" w:cs="Segoe UI"/>
        </w:rPr>
        <w:t>y services</w:t>
      </w:r>
      <w:r w:rsidR="007E5980" w:rsidRPr="003772CE">
        <w:rPr>
          <w:rFonts w:ascii="Segoe UI" w:hAnsi="Segoe UI" w:cs="Segoe UI"/>
        </w:rPr>
        <w:t>.</w:t>
      </w:r>
      <w:r w:rsidRPr="003772CE">
        <w:rPr>
          <w:rFonts w:ascii="Segoe UI" w:hAnsi="Segoe UI" w:cs="Segoe UI"/>
        </w:rPr>
        <w:t xml:space="preserve"> Because of the </w:t>
      </w:r>
      <w:r w:rsidR="006E61DA" w:rsidRPr="003772CE">
        <w:rPr>
          <w:rFonts w:ascii="Segoe UI" w:hAnsi="Segoe UI" w:cs="Segoe UI"/>
        </w:rPr>
        <w:t xml:space="preserve">type of work involved and </w:t>
      </w:r>
      <w:r w:rsidR="00C75A2C" w:rsidRPr="003772CE">
        <w:rPr>
          <w:rFonts w:ascii="Segoe UI" w:hAnsi="Segoe UI" w:cs="Segoe UI"/>
        </w:rPr>
        <w:t xml:space="preserve">the level of </w:t>
      </w:r>
      <w:r w:rsidR="006E61DA" w:rsidRPr="003772CE">
        <w:rPr>
          <w:rFonts w:ascii="Segoe UI" w:hAnsi="Segoe UI" w:cs="Segoe UI"/>
        </w:rPr>
        <w:t xml:space="preserve">gender segregation, </w:t>
      </w:r>
      <w:r w:rsidR="00980A8E" w:rsidRPr="003772CE">
        <w:rPr>
          <w:rFonts w:ascii="Segoe UI" w:hAnsi="Segoe UI" w:cs="Segoe UI"/>
        </w:rPr>
        <w:t>these env</w:t>
      </w:r>
      <w:r w:rsidR="00604E85" w:rsidRPr="003772CE">
        <w:rPr>
          <w:rFonts w:ascii="Segoe UI" w:hAnsi="Segoe UI" w:cs="Segoe UI"/>
        </w:rPr>
        <w:t>i</w:t>
      </w:r>
      <w:r w:rsidR="006E61DA" w:rsidRPr="003772CE">
        <w:rPr>
          <w:rFonts w:ascii="Segoe UI" w:hAnsi="Segoe UI" w:cs="Segoe UI"/>
        </w:rPr>
        <w:t xml:space="preserve">ronments can be male-dominated and </w:t>
      </w:r>
      <w:r w:rsidR="001E5BA4" w:rsidRPr="003772CE">
        <w:rPr>
          <w:rFonts w:ascii="Segoe UI" w:hAnsi="Segoe UI" w:cs="Segoe UI"/>
        </w:rPr>
        <w:t>are</w:t>
      </w:r>
      <w:r w:rsidR="00907A5C" w:rsidRPr="003772CE">
        <w:rPr>
          <w:rFonts w:ascii="Segoe UI" w:hAnsi="Segoe UI" w:cs="Segoe UI"/>
        </w:rPr>
        <w:t xml:space="preserve"> more</w:t>
      </w:r>
      <w:r w:rsidR="001E5BA4" w:rsidRPr="003772CE">
        <w:rPr>
          <w:rFonts w:ascii="Segoe UI" w:hAnsi="Segoe UI" w:cs="Segoe UI"/>
        </w:rPr>
        <w:t xml:space="preserve"> </w:t>
      </w:r>
      <w:r w:rsidR="006E61DA" w:rsidRPr="003772CE">
        <w:rPr>
          <w:rFonts w:ascii="Segoe UI" w:hAnsi="Segoe UI" w:cs="Segoe UI"/>
        </w:rPr>
        <w:t xml:space="preserve">likely to </w:t>
      </w:r>
      <w:r w:rsidR="008754A6" w:rsidRPr="003772CE">
        <w:rPr>
          <w:rFonts w:ascii="Segoe UI" w:hAnsi="Segoe UI" w:cs="Segoe UI"/>
        </w:rPr>
        <w:t xml:space="preserve">have </w:t>
      </w:r>
      <w:r w:rsidR="006E61DA" w:rsidRPr="003772CE">
        <w:rPr>
          <w:rFonts w:ascii="Segoe UI" w:hAnsi="Segoe UI" w:cs="Segoe UI"/>
        </w:rPr>
        <w:t xml:space="preserve">a stronger </w:t>
      </w:r>
      <w:r w:rsidR="008754A6" w:rsidRPr="003772CE">
        <w:rPr>
          <w:rFonts w:ascii="Segoe UI" w:hAnsi="Segoe UI" w:cs="Segoe UI"/>
        </w:rPr>
        <w:t xml:space="preserve">adherence to strictly stereotypical ‘masculine’ or ‘feminine’ gender roles </w:t>
      </w:r>
      <w:r w:rsidR="00C75A2C" w:rsidRPr="003772CE">
        <w:rPr>
          <w:rFonts w:ascii="Segoe UI" w:hAnsi="Segoe UI" w:cs="Segoe UI"/>
        </w:rPr>
        <w:t xml:space="preserve">based on </w:t>
      </w:r>
      <w:r w:rsidR="008754A6" w:rsidRPr="003772CE">
        <w:rPr>
          <w:rFonts w:ascii="Segoe UI" w:hAnsi="Segoe UI" w:cs="Segoe UI"/>
        </w:rPr>
        <w:t xml:space="preserve">stereotypes. Because of their </w:t>
      </w:r>
      <w:r w:rsidR="001E5BA4" w:rsidRPr="003772CE">
        <w:rPr>
          <w:rFonts w:ascii="Segoe UI" w:hAnsi="Segoe UI" w:cs="Segoe UI"/>
        </w:rPr>
        <w:t>sheltered</w:t>
      </w:r>
      <w:r w:rsidR="008754A6" w:rsidRPr="003772CE">
        <w:rPr>
          <w:rFonts w:ascii="Segoe UI" w:hAnsi="Segoe UI" w:cs="Segoe UI"/>
        </w:rPr>
        <w:t xml:space="preserve"> nature, there is very limited oversight of the daily workplace </w:t>
      </w:r>
      <w:r w:rsidR="00B837D6" w:rsidRPr="003772CE">
        <w:rPr>
          <w:rFonts w:ascii="Segoe UI" w:hAnsi="Segoe UI" w:cs="Segoe UI"/>
        </w:rPr>
        <w:t>practices</w:t>
      </w:r>
      <w:r w:rsidR="008754A6" w:rsidRPr="003772CE">
        <w:rPr>
          <w:rFonts w:ascii="Segoe UI" w:hAnsi="Segoe UI" w:cs="Segoe UI"/>
        </w:rPr>
        <w:t xml:space="preserve"> and </w:t>
      </w:r>
      <w:r w:rsidR="00B837D6" w:rsidRPr="003772CE">
        <w:rPr>
          <w:rFonts w:ascii="Segoe UI" w:hAnsi="Segoe UI" w:cs="Segoe UI"/>
        </w:rPr>
        <w:t xml:space="preserve">instances of </w:t>
      </w:r>
      <w:r w:rsidR="008754A6" w:rsidRPr="003772CE">
        <w:rPr>
          <w:rFonts w:ascii="Segoe UI" w:hAnsi="Segoe UI" w:cs="Segoe UI"/>
        </w:rPr>
        <w:t>harassment, violence and</w:t>
      </w:r>
      <w:r w:rsidR="001873B5" w:rsidRPr="003772CE">
        <w:rPr>
          <w:rFonts w:ascii="Segoe UI" w:hAnsi="Segoe UI" w:cs="Segoe UI"/>
        </w:rPr>
        <w:t xml:space="preserve"> abuse in ADEs</w:t>
      </w:r>
      <w:r w:rsidR="00E26F12" w:rsidRPr="003772CE">
        <w:rPr>
          <w:rFonts w:ascii="Segoe UI" w:hAnsi="Segoe UI" w:cs="Segoe UI"/>
        </w:rPr>
        <w:t xml:space="preserve">. </w:t>
      </w:r>
      <w:r w:rsidR="00907A5C" w:rsidRPr="003772CE">
        <w:rPr>
          <w:rFonts w:ascii="Segoe UI" w:hAnsi="Segoe UI" w:cs="Segoe UI"/>
        </w:rPr>
        <w:t xml:space="preserve">ADEs </w:t>
      </w:r>
      <w:r w:rsidR="00E26F12" w:rsidRPr="003772CE">
        <w:rPr>
          <w:rFonts w:ascii="Segoe UI" w:hAnsi="Segoe UI" w:cs="Segoe UI"/>
        </w:rPr>
        <w:t xml:space="preserve">are </w:t>
      </w:r>
      <w:r w:rsidR="001E5BA4" w:rsidRPr="003772CE">
        <w:rPr>
          <w:rFonts w:ascii="Segoe UI" w:hAnsi="Segoe UI" w:cs="Segoe UI"/>
        </w:rPr>
        <w:t>not subject to the</w:t>
      </w:r>
      <w:r w:rsidR="00E26F12" w:rsidRPr="003772CE">
        <w:rPr>
          <w:rFonts w:ascii="Segoe UI" w:hAnsi="Segoe UI" w:cs="Segoe UI"/>
        </w:rPr>
        <w:t xml:space="preserve"> same level</w:t>
      </w:r>
      <w:r w:rsidR="001E5BA4" w:rsidRPr="003772CE">
        <w:rPr>
          <w:rFonts w:ascii="Segoe UI" w:hAnsi="Segoe UI" w:cs="Segoe UI"/>
        </w:rPr>
        <w:t>s</w:t>
      </w:r>
      <w:r w:rsidR="00E26F12" w:rsidRPr="003772CE">
        <w:rPr>
          <w:rFonts w:ascii="Segoe UI" w:hAnsi="Segoe UI" w:cs="Segoe UI"/>
        </w:rPr>
        <w:t xml:space="preserve"> of </w:t>
      </w:r>
      <w:r w:rsidR="00604E85" w:rsidRPr="003772CE">
        <w:rPr>
          <w:rFonts w:ascii="Segoe UI" w:hAnsi="Segoe UI" w:cs="Segoe UI"/>
        </w:rPr>
        <w:t>ex</w:t>
      </w:r>
      <w:r w:rsidR="003251C2" w:rsidRPr="003772CE">
        <w:rPr>
          <w:rFonts w:ascii="Segoe UI" w:hAnsi="Segoe UI" w:cs="Segoe UI"/>
        </w:rPr>
        <w:t xml:space="preserve">ternal oversight </w:t>
      </w:r>
      <w:r w:rsidR="00907A5C" w:rsidRPr="003772CE">
        <w:rPr>
          <w:rFonts w:ascii="Segoe UI" w:hAnsi="Segoe UI" w:cs="Segoe UI"/>
        </w:rPr>
        <w:t>and</w:t>
      </w:r>
      <w:r w:rsidR="003251C2" w:rsidRPr="003772CE">
        <w:rPr>
          <w:rFonts w:ascii="Segoe UI" w:hAnsi="Segoe UI" w:cs="Segoe UI"/>
        </w:rPr>
        <w:t xml:space="preserve"> regulation as </w:t>
      </w:r>
      <w:r w:rsidR="00907A5C" w:rsidRPr="003772CE">
        <w:rPr>
          <w:rFonts w:ascii="Segoe UI" w:hAnsi="Segoe UI" w:cs="Segoe UI"/>
        </w:rPr>
        <w:t>mainstream workplaces</w:t>
      </w:r>
      <w:r w:rsidR="003251C2" w:rsidRPr="003772CE">
        <w:rPr>
          <w:rFonts w:ascii="Segoe UI" w:hAnsi="Segoe UI" w:cs="Segoe UI"/>
        </w:rPr>
        <w:t>.</w:t>
      </w:r>
      <w:r w:rsidR="00AE389C" w:rsidRPr="003772CE">
        <w:rPr>
          <w:rStyle w:val="FootnoteReference"/>
          <w:rFonts w:ascii="Segoe UI" w:hAnsi="Segoe UI" w:cs="Segoe UI"/>
        </w:rPr>
        <w:footnoteReference w:id="47"/>
      </w:r>
      <w:r w:rsidR="00893A0E" w:rsidRPr="003772CE">
        <w:rPr>
          <w:rFonts w:ascii="Segoe UI" w:hAnsi="Segoe UI" w:cs="Segoe UI"/>
        </w:rPr>
        <w:t xml:space="preserve"> </w:t>
      </w:r>
      <w:r w:rsidR="00C30E14" w:rsidRPr="003772CE">
        <w:rPr>
          <w:rFonts w:ascii="Segoe UI" w:hAnsi="Segoe UI" w:cs="Segoe UI"/>
        </w:rPr>
        <w:t>One of the</w:t>
      </w:r>
      <w:r w:rsidR="00F31C80" w:rsidRPr="003772CE">
        <w:rPr>
          <w:rFonts w:ascii="Segoe UI" w:hAnsi="Segoe UI" w:cs="Segoe UI"/>
        </w:rPr>
        <w:t xml:space="preserve"> key difference</w:t>
      </w:r>
      <w:r w:rsidR="00C30E14" w:rsidRPr="003772CE">
        <w:rPr>
          <w:rFonts w:ascii="Segoe UI" w:hAnsi="Segoe UI" w:cs="Segoe UI"/>
        </w:rPr>
        <w:t>s</w:t>
      </w:r>
      <w:r w:rsidR="00F31C80" w:rsidRPr="003772CE">
        <w:rPr>
          <w:rFonts w:ascii="Segoe UI" w:hAnsi="Segoe UI" w:cs="Segoe UI"/>
        </w:rPr>
        <w:t xml:space="preserve"> is that</w:t>
      </w:r>
      <w:r w:rsidR="000B037E" w:rsidRPr="003772CE">
        <w:rPr>
          <w:rFonts w:ascii="Segoe UI" w:hAnsi="Segoe UI" w:cs="Segoe UI"/>
        </w:rPr>
        <w:t xml:space="preserve"> sheltered workshops </w:t>
      </w:r>
      <w:r w:rsidR="00F27654" w:rsidRPr="008C783E">
        <w:rPr>
          <w:rFonts w:ascii="Segoe UI" w:hAnsi="Segoe UI" w:cs="Segoe UI"/>
        </w:rPr>
        <w:t xml:space="preserve">operate under federal and state industrial relations regulations, </w:t>
      </w:r>
      <w:r w:rsidR="00F31C80" w:rsidRPr="008C783E">
        <w:rPr>
          <w:rFonts w:ascii="Segoe UI" w:hAnsi="Segoe UI" w:cs="Segoe UI"/>
        </w:rPr>
        <w:t>but</w:t>
      </w:r>
      <w:r w:rsidR="00F27654" w:rsidRPr="008C783E">
        <w:rPr>
          <w:rFonts w:ascii="Segoe UI" w:hAnsi="Segoe UI" w:cs="Segoe UI"/>
        </w:rPr>
        <w:t xml:space="preserve"> are</w:t>
      </w:r>
      <w:r w:rsidR="00EA5D0B" w:rsidRPr="008C783E">
        <w:rPr>
          <w:rFonts w:ascii="Segoe UI" w:hAnsi="Segoe UI" w:cs="Segoe UI"/>
        </w:rPr>
        <w:t xml:space="preserve"> </w:t>
      </w:r>
      <w:r w:rsidR="00080AD0" w:rsidRPr="008C783E">
        <w:rPr>
          <w:rFonts w:ascii="Segoe UI" w:hAnsi="Segoe UI" w:cs="Segoe UI"/>
        </w:rPr>
        <w:t>exempt from national minimum wage regulations</w:t>
      </w:r>
      <w:r w:rsidR="00C75A2C" w:rsidRPr="008C783E">
        <w:rPr>
          <w:rFonts w:ascii="Segoe UI" w:hAnsi="Segoe UI" w:cs="Segoe UI"/>
        </w:rPr>
        <w:t xml:space="preserve">. </w:t>
      </w:r>
      <w:r w:rsidR="000B037E" w:rsidRPr="008C783E">
        <w:rPr>
          <w:rFonts w:ascii="Segoe UI" w:hAnsi="Segoe UI" w:cs="Segoe UI"/>
        </w:rPr>
        <w:t>I</w:t>
      </w:r>
      <w:r w:rsidR="00EA5D0B" w:rsidRPr="008C783E">
        <w:rPr>
          <w:rFonts w:ascii="Segoe UI" w:hAnsi="Segoe UI" w:cs="Segoe UI"/>
        </w:rPr>
        <w:t>nstead</w:t>
      </w:r>
      <w:r w:rsidR="00F27654" w:rsidRPr="008C783E">
        <w:rPr>
          <w:rFonts w:ascii="Segoe UI" w:hAnsi="Segoe UI" w:cs="Segoe UI"/>
        </w:rPr>
        <w:t xml:space="preserve"> </w:t>
      </w:r>
      <w:r w:rsidR="00080AD0" w:rsidRPr="008C783E">
        <w:rPr>
          <w:rFonts w:ascii="Segoe UI" w:hAnsi="Segoe UI" w:cs="Segoe UI"/>
        </w:rPr>
        <w:t xml:space="preserve">sheltered workshops are </w:t>
      </w:r>
      <w:r w:rsidR="00F27654" w:rsidRPr="008C783E">
        <w:rPr>
          <w:rFonts w:ascii="Segoe UI" w:hAnsi="Segoe UI" w:cs="Segoe UI"/>
        </w:rPr>
        <w:t xml:space="preserve">required under the </w:t>
      </w:r>
      <w:r w:rsidR="00F27654" w:rsidRPr="008C783E">
        <w:rPr>
          <w:rFonts w:ascii="Segoe UI" w:hAnsi="Segoe UI" w:cs="Segoe UI"/>
          <w:i/>
        </w:rPr>
        <w:t>Disability Services Act</w:t>
      </w:r>
      <w:r w:rsidR="00F27654" w:rsidRPr="008C783E">
        <w:rPr>
          <w:rFonts w:ascii="Segoe UI" w:hAnsi="Segoe UI" w:cs="Segoe UI"/>
        </w:rPr>
        <w:t xml:space="preserve"> 1986 to pay supported employees</w:t>
      </w:r>
      <w:r w:rsidR="00015EE0" w:rsidRPr="008C783E">
        <w:rPr>
          <w:rFonts w:ascii="Segoe UI" w:hAnsi="Segoe UI" w:cs="Segoe UI"/>
        </w:rPr>
        <w:t>’</w:t>
      </w:r>
      <w:r w:rsidR="00F27654" w:rsidRPr="008C783E">
        <w:rPr>
          <w:rFonts w:ascii="Segoe UI" w:hAnsi="Segoe UI" w:cs="Segoe UI"/>
        </w:rPr>
        <w:t xml:space="preserve"> wages that are </w:t>
      </w:r>
      <w:r w:rsidR="00F31C80" w:rsidRPr="008C783E">
        <w:rPr>
          <w:rFonts w:ascii="Segoe UI" w:hAnsi="Segoe UI" w:cs="Segoe UI"/>
        </w:rPr>
        <w:t>‘</w:t>
      </w:r>
      <w:r w:rsidR="00F27654" w:rsidRPr="008C783E">
        <w:rPr>
          <w:rFonts w:ascii="Segoe UI" w:hAnsi="Segoe UI" w:cs="Segoe UI"/>
        </w:rPr>
        <w:t>adjusted</w:t>
      </w:r>
      <w:r w:rsidR="00F31C80" w:rsidRPr="008C783E">
        <w:rPr>
          <w:rFonts w:ascii="Segoe UI" w:hAnsi="Segoe UI" w:cs="Segoe UI"/>
        </w:rPr>
        <w:t>’</w:t>
      </w:r>
      <w:r w:rsidR="00F27654" w:rsidRPr="008C783E">
        <w:rPr>
          <w:rFonts w:ascii="Segoe UI" w:hAnsi="Segoe UI" w:cs="Segoe UI"/>
        </w:rPr>
        <w:t xml:space="preserve"> using a wage assessment tool. </w:t>
      </w:r>
      <w:r w:rsidR="00494ADB" w:rsidRPr="008C783E">
        <w:rPr>
          <w:rFonts w:ascii="Segoe UI" w:hAnsi="Segoe UI" w:cs="Segoe UI"/>
        </w:rPr>
        <w:t>As reported in 2017, the average hourly rate in sheltered workshops was $5.61 an hour.</w:t>
      </w:r>
      <w:r w:rsidR="00494ADB" w:rsidRPr="008C783E">
        <w:rPr>
          <w:rStyle w:val="FootnoteReference"/>
          <w:rFonts w:ascii="Segoe UI" w:hAnsi="Segoe UI" w:cs="Segoe UI"/>
        </w:rPr>
        <w:footnoteReference w:id="48"/>
      </w:r>
    </w:p>
    <w:p w14:paraId="7FB0DFBB" w14:textId="7D6E8E4B" w:rsidR="00C4136F" w:rsidRPr="003772CE" w:rsidRDefault="00AD5EDE" w:rsidP="003779AB">
      <w:pPr>
        <w:jc w:val="both"/>
        <w:rPr>
          <w:rFonts w:ascii="Segoe UI" w:hAnsi="Segoe UI" w:cs="Segoe UI"/>
        </w:rPr>
      </w:pPr>
      <w:r w:rsidRPr="003772CE">
        <w:rPr>
          <w:rFonts w:ascii="Segoe UI" w:hAnsi="Segoe UI" w:cs="Segoe UI"/>
        </w:rPr>
        <w:t xml:space="preserve">The ‘behind closed doors’ nature of harassment </w:t>
      </w:r>
      <w:r w:rsidR="003251C2" w:rsidRPr="003772CE">
        <w:rPr>
          <w:rFonts w:ascii="Segoe UI" w:hAnsi="Segoe UI" w:cs="Segoe UI"/>
        </w:rPr>
        <w:t>and violence means victims</w:t>
      </w:r>
      <w:r w:rsidRPr="003772CE">
        <w:rPr>
          <w:rFonts w:ascii="Segoe UI" w:hAnsi="Segoe UI" w:cs="Segoe UI"/>
        </w:rPr>
        <w:t xml:space="preserve"> </w:t>
      </w:r>
      <w:r w:rsidR="009852BD" w:rsidRPr="003772CE">
        <w:rPr>
          <w:rFonts w:ascii="Segoe UI" w:hAnsi="Segoe UI" w:cs="Segoe UI"/>
        </w:rPr>
        <w:t>have</w:t>
      </w:r>
      <w:r w:rsidRPr="003772CE">
        <w:rPr>
          <w:rFonts w:ascii="Segoe UI" w:hAnsi="Segoe UI" w:cs="Segoe UI"/>
        </w:rPr>
        <w:t xml:space="preserve"> limited access </w:t>
      </w:r>
      <w:r w:rsidR="003251C2" w:rsidRPr="003772CE">
        <w:rPr>
          <w:rFonts w:ascii="Segoe UI" w:hAnsi="Segoe UI" w:cs="Segoe UI"/>
        </w:rPr>
        <w:t xml:space="preserve">to means of reporting violence and </w:t>
      </w:r>
      <w:r w:rsidRPr="003772CE">
        <w:rPr>
          <w:rFonts w:ascii="Segoe UI" w:hAnsi="Segoe UI" w:cs="Segoe UI"/>
        </w:rPr>
        <w:t xml:space="preserve">no reason to believe anything will be done about </w:t>
      </w:r>
      <w:r w:rsidR="003251C2" w:rsidRPr="003772CE">
        <w:rPr>
          <w:rFonts w:ascii="Segoe UI" w:hAnsi="Segoe UI" w:cs="Segoe UI"/>
        </w:rPr>
        <w:t>it due to</w:t>
      </w:r>
      <w:r w:rsidRPr="003772CE">
        <w:rPr>
          <w:rFonts w:ascii="Segoe UI" w:hAnsi="Segoe UI" w:cs="Segoe UI"/>
        </w:rPr>
        <w:t xml:space="preserve"> </w:t>
      </w:r>
      <w:r w:rsidR="003251C2" w:rsidRPr="003772CE">
        <w:rPr>
          <w:rFonts w:ascii="Segoe UI" w:hAnsi="Segoe UI" w:cs="Segoe UI"/>
        </w:rPr>
        <w:t>limited</w:t>
      </w:r>
      <w:r w:rsidRPr="003772CE">
        <w:rPr>
          <w:rFonts w:ascii="Segoe UI" w:hAnsi="Segoe UI" w:cs="Segoe UI"/>
        </w:rPr>
        <w:t xml:space="preserve"> external oversight. </w:t>
      </w:r>
      <w:r w:rsidR="003251C2" w:rsidRPr="003772CE">
        <w:rPr>
          <w:rFonts w:ascii="Segoe UI" w:hAnsi="Segoe UI" w:cs="Segoe UI"/>
        </w:rPr>
        <w:t>B</w:t>
      </w:r>
      <w:r w:rsidRPr="003772CE">
        <w:rPr>
          <w:rFonts w:ascii="Segoe UI" w:hAnsi="Segoe UI" w:cs="Segoe UI"/>
        </w:rPr>
        <w:t xml:space="preserve">ecause of their </w:t>
      </w:r>
      <w:r w:rsidR="00042A9E" w:rsidRPr="003772CE">
        <w:rPr>
          <w:rFonts w:ascii="Segoe UI" w:hAnsi="Segoe UI" w:cs="Segoe UI"/>
        </w:rPr>
        <w:t>sheltered</w:t>
      </w:r>
      <w:r w:rsidRPr="003772CE">
        <w:rPr>
          <w:rFonts w:ascii="Segoe UI" w:hAnsi="Segoe UI" w:cs="Segoe UI"/>
        </w:rPr>
        <w:t xml:space="preserve"> nature, we know little about the individual experie</w:t>
      </w:r>
      <w:r w:rsidR="003251C2" w:rsidRPr="003772CE">
        <w:rPr>
          <w:rFonts w:ascii="Segoe UI" w:hAnsi="Segoe UI" w:cs="Segoe UI"/>
        </w:rPr>
        <w:t>nces of w</w:t>
      </w:r>
      <w:r w:rsidR="00042A9E" w:rsidRPr="003772CE">
        <w:rPr>
          <w:rFonts w:ascii="Segoe UI" w:hAnsi="Segoe UI" w:cs="Segoe UI"/>
        </w:rPr>
        <w:t xml:space="preserve">omen with disabilities in ADEs </w:t>
      </w:r>
      <w:r w:rsidR="003251C2" w:rsidRPr="003772CE">
        <w:rPr>
          <w:rFonts w:ascii="Segoe UI" w:hAnsi="Segoe UI" w:cs="Segoe UI"/>
        </w:rPr>
        <w:t>specifically, and rarely are ADEs seen from the pe</w:t>
      </w:r>
      <w:r w:rsidR="00042A9E" w:rsidRPr="003772CE">
        <w:rPr>
          <w:rFonts w:ascii="Segoe UI" w:hAnsi="Segoe UI" w:cs="Segoe UI"/>
        </w:rPr>
        <w:t xml:space="preserve">rspective of </w:t>
      </w:r>
      <w:r w:rsidR="009852BD" w:rsidRPr="003772CE">
        <w:rPr>
          <w:rFonts w:ascii="Segoe UI" w:hAnsi="Segoe UI" w:cs="Segoe UI"/>
        </w:rPr>
        <w:t xml:space="preserve">their </w:t>
      </w:r>
      <w:r w:rsidR="00042A9E" w:rsidRPr="003772CE">
        <w:rPr>
          <w:rFonts w:ascii="Segoe UI" w:hAnsi="Segoe UI" w:cs="Segoe UI"/>
        </w:rPr>
        <w:t>employees</w:t>
      </w:r>
      <w:r w:rsidR="003251C2" w:rsidRPr="003772CE">
        <w:rPr>
          <w:rFonts w:ascii="Segoe UI" w:hAnsi="Segoe UI" w:cs="Segoe UI"/>
        </w:rPr>
        <w:t>.</w:t>
      </w:r>
      <w:r w:rsidR="002721D6" w:rsidRPr="003772CE">
        <w:rPr>
          <w:rFonts w:ascii="Segoe UI" w:hAnsi="Segoe UI" w:cs="Segoe UI"/>
        </w:rPr>
        <w:t xml:space="preserve"> </w:t>
      </w:r>
      <w:r w:rsidR="003251C2" w:rsidRPr="003772CE">
        <w:rPr>
          <w:rFonts w:ascii="Segoe UI" w:hAnsi="Segoe UI" w:cs="Segoe UI"/>
        </w:rPr>
        <w:t xml:space="preserve">However, </w:t>
      </w:r>
      <w:r w:rsidR="009852BD" w:rsidRPr="003772CE">
        <w:rPr>
          <w:rFonts w:ascii="Segoe UI" w:hAnsi="Segoe UI" w:cs="Segoe UI"/>
        </w:rPr>
        <w:t>we know that</w:t>
      </w:r>
      <w:r w:rsidR="003779AB" w:rsidRPr="003772CE">
        <w:rPr>
          <w:rFonts w:ascii="Segoe UI" w:hAnsi="Segoe UI" w:cs="Segoe UI"/>
        </w:rPr>
        <w:t xml:space="preserve"> </w:t>
      </w:r>
      <w:r w:rsidR="009852BD" w:rsidRPr="003772CE">
        <w:rPr>
          <w:rFonts w:ascii="Segoe UI" w:hAnsi="Segoe UI" w:cs="Segoe UI"/>
        </w:rPr>
        <w:t>much of the</w:t>
      </w:r>
      <w:r w:rsidR="003779AB" w:rsidRPr="003772CE">
        <w:rPr>
          <w:rFonts w:ascii="Segoe UI" w:hAnsi="Segoe UI" w:cs="Segoe UI"/>
        </w:rPr>
        <w:t xml:space="preserve"> violence experienced by people with disability in Australia occurs within institutional settings, such as in group homes, residential institutions, schools, psychiatric facilities, hospitals and correctional facilities. Despite successive pol</w:t>
      </w:r>
      <w:r w:rsidR="00A84F05" w:rsidRPr="003772CE">
        <w:rPr>
          <w:rFonts w:ascii="Segoe UI" w:hAnsi="Segoe UI" w:cs="Segoe UI"/>
        </w:rPr>
        <w:t xml:space="preserve">icies of deinstitutionalisation, </w:t>
      </w:r>
      <w:r w:rsidR="003779AB" w:rsidRPr="003772CE">
        <w:rPr>
          <w:rFonts w:ascii="Segoe UI" w:hAnsi="Segoe UI" w:cs="Segoe UI"/>
        </w:rPr>
        <w:t xml:space="preserve">many people with disability continue to live </w:t>
      </w:r>
      <w:r w:rsidR="003251C2" w:rsidRPr="003772CE">
        <w:rPr>
          <w:rFonts w:ascii="Segoe UI" w:hAnsi="Segoe UI" w:cs="Segoe UI"/>
        </w:rPr>
        <w:t xml:space="preserve">or work </w:t>
      </w:r>
      <w:r w:rsidR="003779AB" w:rsidRPr="003772CE">
        <w:rPr>
          <w:rFonts w:ascii="Segoe UI" w:hAnsi="Segoe UI" w:cs="Segoe UI"/>
        </w:rPr>
        <w:t xml:space="preserve">in institutions, or settings with institutional characteristics. </w:t>
      </w:r>
      <w:r w:rsidR="00C4136F" w:rsidRPr="003772CE">
        <w:rPr>
          <w:rFonts w:ascii="Segoe UI" w:hAnsi="Segoe UI" w:cs="Segoe UI"/>
        </w:rPr>
        <w:t>T</w:t>
      </w:r>
      <w:r w:rsidR="003251C2" w:rsidRPr="003772CE">
        <w:rPr>
          <w:rFonts w:ascii="Segoe UI" w:hAnsi="Segoe UI" w:cs="Segoe UI"/>
        </w:rPr>
        <w:t xml:space="preserve">hese services </w:t>
      </w:r>
      <w:r w:rsidR="0044059E" w:rsidRPr="003772CE">
        <w:rPr>
          <w:rFonts w:ascii="Segoe UI" w:hAnsi="Segoe UI" w:cs="Segoe UI"/>
        </w:rPr>
        <w:t xml:space="preserve">tend to be </w:t>
      </w:r>
      <w:r w:rsidR="003779AB" w:rsidRPr="003772CE">
        <w:rPr>
          <w:rFonts w:ascii="Segoe UI" w:hAnsi="Segoe UI" w:cs="Segoe UI"/>
        </w:rPr>
        <w:t>provided by non-government organisations, bot</w:t>
      </w:r>
      <w:r w:rsidR="00027A16">
        <w:rPr>
          <w:rFonts w:ascii="Segoe UI" w:hAnsi="Segoe UI" w:cs="Segoe UI"/>
        </w:rPr>
        <w:t>h for-profit and not-for-profit.</w:t>
      </w:r>
      <w:r w:rsidR="003779AB" w:rsidRPr="003772CE">
        <w:rPr>
          <w:rStyle w:val="FootnoteReference"/>
          <w:rFonts w:ascii="Segoe UI" w:hAnsi="Segoe UI" w:cs="Segoe UI"/>
        </w:rPr>
        <w:footnoteReference w:id="49"/>
      </w:r>
      <w:r w:rsidR="003779AB" w:rsidRPr="003772CE">
        <w:rPr>
          <w:rFonts w:ascii="Segoe UI" w:hAnsi="Segoe UI" w:cs="Segoe UI"/>
        </w:rPr>
        <w:t xml:space="preserve"> </w:t>
      </w:r>
      <w:r w:rsidR="00027A16">
        <w:rPr>
          <w:rFonts w:ascii="Segoe UI" w:hAnsi="Segoe UI" w:cs="Segoe UI"/>
        </w:rPr>
        <w:t>I</w:t>
      </w:r>
      <w:r w:rsidR="003779AB" w:rsidRPr="003772CE">
        <w:rPr>
          <w:rFonts w:ascii="Segoe UI" w:hAnsi="Segoe UI" w:cs="Segoe UI"/>
        </w:rPr>
        <w:t xml:space="preserve">n an employment context, </w:t>
      </w:r>
      <w:r w:rsidR="00BF776F" w:rsidRPr="003772CE">
        <w:rPr>
          <w:rFonts w:ascii="Segoe UI" w:hAnsi="Segoe UI" w:cs="Segoe UI"/>
        </w:rPr>
        <w:t xml:space="preserve">new </w:t>
      </w:r>
      <w:r w:rsidR="009852BD" w:rsidRPr="003772CE">
        <w:rPr>
          <w:rFonts w:ascii="Segoe UI" w:hAnsi="Segoe UI" w:cs="Segoe UI"/>
        </w:rPr>
        <w:t xml:space="preserve">entrepreneurial </w:t>
      </w:r>
      <w:r w:rsidR="00027A16">
        <w:rPr>
          <w:rFonts w:ascii="Segoe UI" w:hAnsi="Segoe UI" w:cs="Segoe UI"/>
        </w:rPr>
        <w:t>and for-</w:t>
      </w:r>
      <w:r w:rsidR="00C4136F" w:rsidRPr="003772CE">
        <w:rPr>
          <w:rFonts w:ascii="Segoe UI" w:hAnsi="Segoe UI" w:cs="Segoe UI"/>
        </w:rPr>
        <w:t xml:space="preserve">profit </w:t>
      </w:r>
      <w:r w:rsidR="00BF776F" w:rsidRPr="003772CE">
        <w:rPr>
          <w:rFonts w:ascii="Segoe UI" w:hAnsi="Segoe UI" w:cs="Segoe UI"/>
        </w:rPr>
        <w:t>initiatives are likely to</w:t>
      </w:r>
      <w:r w:rsidR="003779AB" w:rsidRPr="003772CE">
        <w:rPr>
          <w:rFonts w:ascii="Segoe UI" w:hAnsi="Segoe UI" w:cs="Segoe UI"/>
        </w:rPr>
        <w:t xml:space="preserve"> increase w</w:t>
      </w:r>
      <w:r w:rsidR="00027A16">
        <w:rPr>
          <w:rFonts w:ascii="Segoe UI" w:hAnsi="Segoe UI" w:cs="Segoe UI"/>
        </w:rPr>
        <w:t>ith the maturation of the NDIS marketplace</w:t>
      </w:r>
      <w:r w:rsidR="00A84F05" w:rsidRPr="003772CE">
        <w:rPr>
          <w:rFonts w:ascii="Segoe UI" w:hAnsi="Segoe UI" w:cs="Segoe UI"/>
        </w:rPr>
        <w:t>.</w:t>
      </w:r>
      <w:r w:rsidR="003251C2" w:rsidRPr="003772CE">
        <w:rPr>
          <w:rFonts w:ascii="Segoe UI" w:hAnsi="Segoe UI" w:cs="Segoe UI"/>
        </w:rPr>
        <w:t xml:space="preserve"> The ADE sector is also currently unde</w:t>
      </w:r>
      <w:r w:rsidR="00B12632" w:rsidRPr="003772CE">
        <w:rPr>
          <w:rFonts w:ascii="Segoe UI" w:hAnsi="Segoe UI" w:cs="Segoe UI"/>
        </w:rPr>
        <w:t>rgoing</w:t>
      </w:r>
      <w:r w:rsidR="009852BD" w:rsidRPr="003772CE">
        <w:rPr>
          <w:rFonts w:ascii="Segoe UI" w:hAnsi="Segoe UI" w:cs="Segoe UI"/>
        </w:rPr>
        <w:t xml:space="preserve"> a process of</w:t>
      </w:r>
      <w:r w:rsidR="00B12632" w:rsidRPr="003772CE">
        <w:rPr>
          <w:rFonts w:ascii="Segoe UI" w:hAnsi="Segoe UI" w:cs="Segoe UI"/>
        </w:rPr>
        <w:t xml:space="preserve"> reform and restructuring </w:t>
      </w:r>
      <w:r w:rsidR="00E6402E" w:rsidRPr="003772CE">
        <w:rPr>
          <w:rFonts w:ascii="Segoe UI" w:hAnsi="Segoe UI" w:cs="Segoe UI"/>
        </w:rPr>
        <w:t xml:space="preserve">as </w:t>
      </w:r>
      <w:r w:rsidR="0070059D" w:rsidRPr="003772CE">
        <w:rPr>
          <w:rFonts w:ascii="Segoe UI" w:hAnsi="Segoe UI" w:cs="Segoe UI"/>
        </w:rPr>
        <w:t xml:space="preserve">the </w:t>
      </w:r>
      <w:r w:rsidR="00E6402E" w:rsidRPr="003772CE">
        <w:rPr>
          <w:rFonts w:ascii="Segoe UI" w:hAnsi="Segoe UI" w:cs="Segoe UI"/>
        </w:rPr>
        <w:t xml:space="preserve">funding of ADEs </w:t>
      </w:r>
      <w:r w:rsidR="0070059D" w:rsidRPr="003772CE">
        <w:rPr>
          <w:rFonts w:ascii="Segoe UI" w:hAnsi="Segoe UI" w:cs="Segoe UI"/>
        </w:rPr>
        <w:t>gradually transitions</w:t>
      </w:r>
      <w:r w:rsidR="00E6402E" w:rsidRPr="003772CE">
        <w:rPr>
          <w:rFonts w:ascii="Segoe UI" w:hAnsi="Segoe UI" w:cs="Segoe UI"/>
        </w:rPr>
        <w:t xml:space="preserve"> to the National Disability Insurance Scheme (NDIS).</w:t>
      </w:r>
      <w:r w:rsidR="00352FB3" w:rsidRPr="003772CE">
        <w:rPr>
          <w:rFonts w:ascii="Segoe UI" w:hAnsi="Segoe UI" w:cs="Segoe UI"/>
        </w:rPr>
        <w:t xml:space="preserve"> </w:t>
      </w:r>
    </w:p>
    <w:p w14:paraId="3A016572" w14:textId="1555D04E" w:rsidR="003779AB" w:rsidRPr="003772CE" w:rsidRDefault="00027A16" w:rsidP="003779AB">
      <w:pPr>
        <w:jc w:val="both"/>
        <w:rPr>
          <w:rFonts w:ascii="Segoe UI" w:hAnsi="Segoe UI" w:cs="Segoe UI"/>
        </w:rPr>
      </w:pPr>
      <w:r w:rsidRPr="003772CE">
        <w:rPr>
          <w:rFonts w:ascii="Segoe UI" w:hAnsi="Segoe UI" w:cs="Segoe UI"/>
          <w:noProof/>
          <w:color w:val="7030A0"/>
        </w:rPr>
        <w:lastRenderedPageBreak/>
        <mc:AlternateContent>
          <mc:Choice Requires="wps">
            <w:drawing>
              <wp:anchor distT="0" distB="0" distL="114300" distR="114300" simplePos="0" relativeHeight="251677696" behindDoc="0" locked="0" layoutInCell="1" allowOverlap="1" wp14:anchorId="09D14C52" wp14:editId="464ACF64">
                <wp:simplePos x="0" y="0"/>
                <wp:positionH relativeFrom="margin">
                  <wp:posOffset>38100</wp:posOffset>
                </wp:positionH>
                <wp:positionV relativeFrom="paragraph">
                  <wp:posOffset>141605</wp:posOffset>
                </wp:positionV>
                <wp:extent cx="5943600" cy="3676650"/>
                <wp:effectExtent l="0" t="0" r="0" b="0"/>
                <wp:wrapNone/>
                <wp:docPr id="2" name="Text Box 2"/>
                <wp:cNvGraphicFramePr/>
                <a:graphic xmlns:a="http://schemas.openxmlformats.org/drawingml/2006/main">
                  <a:graphicData uri="http://schemas.microsoft.com/office/word/2010/wordprocessingShape">
                    <wps:wsp>
                      <wps:cNvSpPr txBox="1"/>
                      <wps:spPr>
                        <a:xfrm>
                          <a:off x="0" y="0"/>
                          <a:ext cx="5943600" cy="3676650"/>
                        </a:xfrm>
                        <a:prstGeom prst="rect">
                          <a:avLst/>
                        </a:prstGeom>
                        <a:solidFill>
                          <a:srgbClr val="FCF3FF"/>
                        </a:solidFill>
                        <a:ln w="6350">
                          <a:noFill/>
                        </a:ln>
                      </wps:spPr>
                      <wps:txbx>
                        <w:txbxContent>
                          <w:p w14:paraId="56174A06" w14:textId="1BC1059C" w:rsidR="001177AC" w:rsidRPr="008959E4" w:rsidRDefault="001177AC" w:rsidP="0040671C">
                            <w:pPr>
                              <w:pStyle w:val="Heading3"/>
                              <w:rPr>
                                <w:rFonts w:ascii="Segoe UI" w:hAnsi="Segoe UI" w:cs="Segoe UI"/>
                                <w:color w:val="7030A0"/>
                                <w:sz w:val="22"/>
                                <w:szCs w:val="22"/>
                                <w:lang w:val="en"/>
                              </w:rPr>
                            </w:pPr>
                            <w:r w:rsidRPr="008959E4">
                              <w:rPr>
                                <w:rFonts w:ascii="Segoe UI" w:hAnsi="Segoe UI" w:cs="Segoe UI"/>
                                <w:color w:val="7030A0"/>
                                <w:sz w:val="22"/>
                                <w:szCs w:val="22"/>
                                <w:lang w:val="en"/>
                              </w:rPr>
                              <w:t>Experiences of women in sheltered workshops</w:t>
                            </w:r>
                          </w:p>
                          <w:p w14:paraId="567F9C2C" w14:textId="77777777" w:rsidR="001177AC" w:rsidRPr="00027A16" w:rsidRDefault="001177AC" w:rsidP="00EB5B86">
                            <w:pPr>
                              <w:jc w:val="both"/>
                              <w:rPr>
                                <w:rFonts w:ascii="Segoe UI" w:hAnsi="Segoe UI" w:cs="Segoe UI"/>
                                <w:sz w:val="20"/>
                                <w:szCs w:val="20"/>
                                <w:lang w:val="en"/>
                              </w:rPr>
                            </w:pPr>
                            <w:r w:rsidRPr="00EB5B86">
                              <w:rPr>
                                <w:rFonts w:ascii="Segoe UI" w:hAnsi="Segoe UI" w:cs="Segoe UI"/>
                                <w:i/>
                                <w:iCs/>
                                <w:lang w:val="en"/>
                              </w:rPr>
                              <w:br/>
                            </w:r>
                            <w:r w:rsidRPr="00027A16">
                              <w:rPr>
                                <w:rFonts w:ascii="Segoe UI" w:hAnsi="Segoe UI" w:cs="Segoe UI"/>
                                <w:i/>
                                <w:iCs/>
                                <w:sz w:val="20"/>
                                <w:szCs w:val="20"/>
                                <w:lang w:val="en"/>
                              </w:rPr>
                              <w:t>“</w:t>
                            </w:r>
                            <w:r w:rsidRPr="00027A16">
                              <w:rPr>
                                <w:rFonts w:ascii="Segoe UI" w:hAnsi="Segoe UI" w:cs="Segoe UI"/>
                                <w:iCs/>
                                <w:sz w:val="20"/>
                                <w:szCs w:val="20"/>
                                <w:lang w:val="en"/>
                              </w:rPr>
                              <w:t>In 1982 a women in a sheltered workshop was angered that she had been put off because of body odour. In late 1982 she was reinstated due to a medical certificate stating that it was a physical disability.</w:t>
                            </w:r>
                            <w:r w:rsidRPr="00027A16">
                              <w:rPr>
                                <w:rFonts w:ascii="Segoe UI" w:hAnsi="Segoe UI" w:cs="Segoe UI"/>
                                <w:i/>
                                <w:iCs/>
                                <w:sz w:val="20"/>
                                <w:szCs w:val="20"/>
                                <w:lang w:val="en"/>
                              </w:rPr>
                              <w:t xml:space="preserve"> </w:t>
                            </w:r>
                          </w:p>
                          <w:p w14:paraId="78973593" w14:textId="77777777" w:rsidR="001177AC" w:rsidRPr="00027A16" w:rsidRDefault="001177AC" w:rsidP="00EB5B86">
                            <w:pPr>
                              <w:jc w:val="both"/>
                              <w:rPr>
                                <w:rFonts w:ascii="Segoe UI" w:hAnsi="Segoe UI" w:cs="Segoe UI"/>
                                <w:sz w:val="20"/>
                                <w:szCs w:val="20"/>
                                <w:lang w:val="en"/>
                              </w:rPr>
                            </w:pPr>
                            <w:r w:rsidRPr="00027A16">
                              <w:rPr>
                                <w:rFonts w:ascii="Segoe UI" w:hAnsi="Segoe UI" w:cs="Segoe UI"/>
                                <w:sz w:val="20"/>
                                <w:szCs w:val="20"/>
                                <w:lang w:val="en"/>
                              </w:rPr>
                              <w:t>In 1982 a woman came to the union stating that she had been raped by a fellow worker. It was dismissed by management, claiming that she was prone to lying. She was forced to take medication and she was later reinstated.</w:t>
                            </w:r>
                          </w:p>
                          <w:p w14:paraId="5BEF3054" w14:textId="77777777" w:rsidR="001177AC" w:rsidRPr="00027A16" w:rsidRDefault="001177AC" w:rsidP="00EB5B86">
                            <w:pPr>
                              <w:jc w:val="both"/>
                              <w:rPr>
                                <w:rFonts w:ascii="Segoe UI" w:hAnsi="Segoe UI" w:cs="Segoe UI"/>
                                <w:sz w:val="20"/>
                                <w:szCs w:val="20"/>
                                <w:lang w:val="en"/>
                              </w:rPr>
                            </w:pPr>
                            <w:r w:rsidRPr="00027A16">
                              <w:rPr>
                                <w:rFonts w:ascii="Segoe UI" w:hAnsi="Segoe UI" w:cs="Segoe UI"/>
                                <w:sz w:val="20"/>
                                <w:szCs w:val="20"/>
                                <w:lang w:val="en"/>
                              </w:rPr>
                              <w:t>In 1983 a woman was dismissed by management for striking a staff member after constant physical provocation.</w:t>
                            </w:r>
                          </w:p>
                          <w:p w14:paraId="021DDDF6" w14:textId="77777777" w:rsidR="001177AC" w:rsidRPr="00027A16" w:rsidRDefault="001177AC" w:rsidP="00EB5B86">
                            <w:pPr>
                              <w:jc w:val="both"/>
                              <w:rPr>
                                <w:rFonts w:ascii="Segoe UI" w:hAnsi="Segoe UI" w:cs="Segoe UI"/>
                                <w:sz w:val="20"/>
                                <w:szCs w:val="20"/>
                                <w:lang w:val="en"/>
                              </w:rPr>
                            </w:pPr>
                            <w:r w:rsidRPr="00027A16">
                              <w:rPr>
                                <w:rFonts w:ascii="Segoe UI" w:hAnsi="Segoe UI" w:cs="Segoe UI"/>
                                <w:sz w:val="20"/>
                                <w:szCs w:val="20"/>
                                <w:lang w:val="en"/>
                              </w:rPr>
                              <w:t>In 1983 a woman was sacked after complaining that a male staff member had often fondled her breasts. She was never reinstated and is still unemployed.</w:t>
                            </w:r>
                          </w:p>
                          <w:p w14:paraId="4ED8D8DE" w14:textId="77777777" w:rsidR="001177AC" w:rsidRPr="00027A16" w:rsidRDefault="001177AC" w:rsidP="00EB5B86">
                            <w:pPr>
                              <w:jc w:val="both"/>
                              <w:rPr>
                                <w:rFonts w:ascii="Segoe UI" w:hAnsi="Segoe UI" w:cs="Segoe UI"/>
                                <w:sz w:val="20"/>
                                <w:szCs w:val="20"/>
                                <w:lang w:val="en"/>
                              </w:rPr>
                            </w:pPr>
                            <w:r w:rsidRPr="00027A16">
                              <w:rPr>
                                <w:rFonts w:ascii="Segoe UI" w:hAnsi="Segoe UI" w:cs="Segoe UI"/>
                                <w:sz w:val="20"/>
                                <w:szCs w:val="20"/>
                                <w:lang w:val="en"/>
                              </w:rPr>
                              <w:t>In 1984 a woman was sacked after being bashed by two or more staff after work. She was reinstated after 8 months with only one staff member being sacked.”</w:t>
                            </w:r>
                          </w:p>
                          <w:p w14:paraId="7004A6D2" w14:textId="4B471E2E" w:rsidR="001177AC" w:rsidRPr="00EB5B86" w:rsidRDefault="001177AC" w:rsidP="0040671C">
                            <w:pPr>
                              <w:rPr>
                                <w:rFonts w:ascii="Segoe UI" w:hAnsi="Segoe UI" w:cs="Segoe UI"/>
                                <w:sz w:val="16"/>
                                <w:szCs w:val="16"/>
                              </w:rPr>
                            </w:pPr>
                            <w:r w:rsidRPr="00EB5B86">
                              <w:rPr>
                                <w:rFonts w:ascii="Segoe UI" w:hAnsi="Segoe UI" w:cs="Segoe UI"/>
                                <w:sz w:val="16"/>
                                <w:szCs w:val="16"/>
                              </w:rPr>
                              <w:t>Source: ‘</w:t>
                            </w:r>
                            <w:r w:rsidRPr="00EB5B86">
                              <w:rPr>
                                <w:rFonts w:ascii="Segoe UI" w:hAnsi="Segoe UI" w:cs="Segoe UI"/>
                                <w:sz w:val="16"/>
                                <w:szCs w:val="16"/>
                                <w:lang w:val="en"/>
                              </w:rPr>
                              <w:t xml:space="preserve">Women in Sheltered Workshops’ by Jodie Emerson. From: </w:t>
                            </w:r>
                            <w:r w:rsidRPr="00EB5B86">
                              <w:rPr>
                                <w:rFonts w:ascii="Segoe UI" w:hAnsi="Segoe UI" w:cs="Segoe UI"/>
                                <w:i/>
                                <w:iCs/>
                                <w:sz w:val="16"/>
                                <w:szCs w:val="16"/>
                                <w:lang w:val="en"/>
                              </w:rPr>
                              <w:t>Women and Disability – An Issue</w:t>
                            </w:r>
                            <w:r w:rsidRPr="00EB5B86">
                              <w:rPr>
                                <w:rFonts w:ascii="Segoe UI" w:hAnsi="Segoe UI" w:cs="Segoe UI"/>
                                <w:sz w:val="16"/>
                                <w:szCs w:val="16"/>
                                <w:lang w:val="en"/>
                              </w:rPr>
                              <w:t>. A Collection of writings by women with disabilities. This booklet was produced by the Melbourne based Women with Disabilities Feminist Collective in the late 1980’s. The exact publishing date is unknown. Copyright – Women with Disabilities Australia (WWDA). Available online at: &lt;http://wwda.org.au/poems/personalstories/womdis/womdis13/&gt;</w:t>
                            </w:r>
                          </w:p>
                          <w:p w14:paraId="60A1BC51" w14:textId="11D43133" w:rsidR="001177AC" w:rsidRPr="0040671C" w:rsidRDefault="001177AC" w:rsidP="0040671C">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D14C52" id="Text Box 2" o:spid="_x0000_s1029" type="#_x0000_t202" style="position:absolute;left:0;text-align:left;margin-left:3pt;margin-top:11.15pt;width:468pt;height:289.5pt;z-index:2516776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" fillcolor="#fcf3ff" stroked="f" strokeweight=".5pt">
                <v:textbox>
                  <w:txbxContent>
                    <w:p w14:paraId="56174A06" w14:textId="1BC1059C" w:rsidR="001177AC" w:rsidRPr="008959E4" w:rsidRDefault="001177AC" w:rsidP="0040671C">
                      <w:pPr>
                        <w:pStyle w:val="Heading3"/>
                        <w:rPr>
                          <w:rFonts w:ascii="Segoe UI" w:hAnsi="Segoe UI" w:cs="Segoe UI"/>
                          <w:color w:val="7030A0"/>
                          <w:sz w:val="22"/>
                          <w:szCs w:val="22"/>
                          <w:lang w:val="en"/>
                        </w:rPr>
                      </w:pPr>
                      <w:r w:rsidRPr="008959E4">
                        <w:rPr>
                          <w:rFonts w:ascii="Segoe UI" w:hAnsi="Segoe UI" w:cs="Segoe UI"/>
                          <w:color w:val="7030A0"/>
                          <w:sz w:val="22"/>
                          <w:szCs w:val="22"/>
                          <w:lang w:val="en"/>
                        </w:rPr>
                        <w:t>Experiences of women in sheltered workshops</w:t>
                      </w:r>
                    </w:p>
                    <w:p w14:paraId="567F9C2C" w14:textId="77777777" w:rsidR="001177AC" w:rsidRPr="00027A16" w:rsidRDefault="001177AC" w:rsidP="00EB5B86">
                      <w:pPr>
                        <w:jc w:val="both"/>
                        <w:rPr>
                          <w:rFonts w:ascii="Segoe UI" w:hAnsi="Segoe UI" w:cs="Segoe UI"/>
                          <w:sz w:val="20"/>
                          <w:szCs w:val="20"/>
                          <w:lang w:val="en"/>
                        </w:rPr>
                      </w:pPr>
                      <w:r w:rsidRPr="00EB5B86">
                        <w:rPr>
                          <w:rFonts w:ascii="Segoe UI" w:hAnsi="Segoe UI" w:cs="Segoe UI"/>
                          <w:i/>
                          <w:iCs/>
                          <w:lang w:val="en"/>
                        </w:rPr>
                        <w:br/>
                      </w:r>
                      <w:r w:rsidRPr="00027A16">
                        <w:rPr>
                          <w:rFonts w:ascii="Segoe UI" w:hAnsi="Segoe UI" w:cs="Segoe UI"/>
                          <w:i/>
                          <w:iCs/>
                          <w:sz w:val="20"/>
                          <w:szCs w:val="20"/>
                          <w:lang w:val="en"/>
                        </w:rPr>
                        <w:t>“</w:t>
                      </w:r>
                      <w:r w:rsidRPr="00027A16">
                        <w:rPr>
                          <w:rFonts w:ascii="Segoe UI" w:hAnsi="Segoe UI" w:cs="Segoe UI"/>
                          <w:iCs/>
                          <w:sz w:val="20"/>
                          <w:szCs w:val="20"/>
                          <w:lang w:val="en"/>
                        </w:rPr>
                        <w:t>In 1982 a women in a sheltered workshop was angered that she had been put off because of body odour. In late 1982 she was reinstated due to a medical certificate stating that it was a physical disability.</w:t>
                      </w:r>
                      <w:r w:rsidRPr="00027A16">
                        <w:rPr>
                          <w:rFonts w:ascii="Segoe UI" w:hAnsi="Segoe UI" w:cs="Segoe UI"/>
                          <w:i/>
                          <w:iCs/>
                          <w:sz w:val="20"/>
                          <w:szCs w:val="20"/>
                          <w:lang w:val="en"/>
                        </w:rPr>
                        <w:t xml:space="preserve"> </w:t>
                      </w:r>
                    </w:p>
                    <w:p w14:paraId="78973593" w14:textId="77777777" w:rsidR="001177AC" w:rsidRPr="00027A16" w:rsidRDefault="001177AC" w:rsidP="00EB5B86">
                      <w:pPr>
                        <w:jc w:val="both"/>
                        <w:rPr>
                          <w:rFonts w:ascii="Segoe UI" w:hAnsi="Segoe UI" w:cs="Segoe UI"/>
                          <w:sz w:val="20"/>
                          <w:szCs w:val="20"/>
                          <w:lang w:val="en"/>
                        </w:rPr>
                      </w:pPr>
                      <w:r w:rsidRPr="00027A16">
                        <w:rPr>
                          <w:rFonts w:ascii="Segoe UI" w:hAnsi="Segoe UI" w:cs="Segoe UI"/>
                          <w:sz w:val="20"/>
                          <w:szCs w:val="20"/>
                          <w:lang w:val="en"/>
                        </w:rPr>
                        <w:t>In 1982 a woman came to the union stating that she had been raped by a fellow worker. It was dismissed by management, claiming that she was prone to lying. She was forced to take medication and she was later reinstated.</w:t>
                      </w:r>
                    </w:p>
                    <w:p w14:paraId="5BEF3054" w14:textId="77777777" w:rsidR="001177AC" w:rsidRPr="00027A16" w:rsidRDefault="001177AC" w:rsidP="00EB5B86">
                      <w:pPr>
                        <w:jc w:val="both"/>
                        <w:rPr>
                          <w:rFonts w:ascii="Segoe UI" w:hAnsi="Segoe UI" w:cs="Segoe UI"/>
                          <w:sz w:val="20"/>
                          <w:szCs w:val="20"/>
                          <w:lang w:val="en"/>
                        </w:rPr>
                      </w:pPr>
                      <w:r w:rsidRPr="00027A16">
                        <w:rPr>
                          <w:rFonts w:ascii="Segoe UI" w:hAnsi="Segoe UI" w:cs="Segoe UI"/>
                          <w:sz w:val="20"/>
                          <w:szCs w:val="20"/>
                          <w:lang w:val="en"/>
                        </w:rPr>
                        <w:t>In 1983 a woman was dismissed by management for striking a staff member after constant physical provocation.</w:t>
                      </w:r>
                    </w:p>
                    <w:p w14:paraId="021DDDF6" w14:textId="77777777" w:rsidR="001177AC" w:rsidRPr="00027A16" w:rsidRDefault="001177AC" w:rsidP="00EB5B86">
                      <w:pPr>
                        <w:jc w:val="both"/>
                        <w:rPr>
                          <w:rFonts w:ascii="Segoe UI" w:hAnsi="Segoe UI" w:cs="Segoe UI"/>
                          <w:sz w:val="20"/>
                          <w:szCs w:val="20"/>
                          <w:lang w:val="en"/>
                        </w:rPr>
                      </w:pPr>
                      <w:r w:rsidRPr="00027A16">
                        <w:rPr>
                          <w:rFonts w:ascii="Segoe UI" w:hAnsi="Segoe UI" w:cs="Segoe UI"/>
                          <w:sz w:val="20"/>
                          <w:szCs w:val="20"/>
                          <w:lang w:val="en"/>
                        </w:rPr>
                        <w:t>In 1983 a woman was sacked after complaining that a male staff member had often fondled her breasts. She was never reinstated and is still unemployed.</w:t>
                      </w:r>
                    </w:p>
                    <w:p w14:paraId="4ED8D8DE" w14:textId="77777777" w:rsidR="001177AC" w:rsidRPr="00027A16" w:rsidRDefault="001177AC" w:rsidP="00EB5B86">
                      <w:pPr>
                        <w:jc w:val="both"/>
                        <w:rPr>
                          <w:rFonts w:ascii="Segoe UI" w:hAnsi="Segoe UI" w:cs="Segoe UI"/>
                          <w:sz w:val="20"/>
                          <w:szCs w:val="20"/>
                          <w:lang w:val="en"/>
                        </w:rPr>
                      </w:pPr>
                      <w:r w:rsidRPr="00027A16">
                        <w:rPr>
                          <w:rFonts w:ascii="Segoe UI" w:hAnsi="Segoe UI" w:cs="Segoe UI"/>
                          <w:sz w:val="20"/>
                          <w:szCs w:val="20"/>
                          <w:lang w:val="en"/>
                        </w:rPr>
                        <w:t>In 1984 a woman was sacked after being bashed by two or more staff after work. She was reinstated after 8 months with only one staff member being sacked.”</w:t>
                      </w:r>
                    </w:p>
                    <w:p w14:paraId="7004A6D2" w14:textId="4B471E2E" w:rsidR="001177AC" w:rsidRPr="00EB5B86" w:rsidRDefault="001177AC" w:rsidP="0040671C">
                      <w:pPr>
                        <w:rPr>
                          <w:rFonts w:ascii="Segoe UI" w:hAnsi="Segoe UI" w:cs="Segoe UI"/>
                          <w:sz w:val="16"/>
                          <w:szCs w:val="16"/>
                        </w:rPr>
                      </w:pPr>
                      <w:r w:rsidRPr="00EB5B86">
                        <w:rPr>
                          <w:rFonts w:ascii="Segoe UI" w:hAnsi="Segoe UI" w:cs="Segoe UI"/>
                          <w:sz w:val="16"/>
                          <w:szCs w:val="16"/>
                        </w:rPr>
                        <w:t>Source: ‘</w:t>
                      </w:r>
                      <w:r w:rsidRPr="00EB5B86">
                        <w:rPr>
                          <w:rFonts w:ascii="Segoe UI" w:hAnsi="Segoe UI" w:cs="Segoe UI"/>
                          <w:sz w:val="16"/>
                          <w:szCs w:val="16"/>
                          <w:lang w:val="en"/>
                        </w:rPr>
                        <w:t xml:space="preserve">Women in Sheltered Workshops’ by Jodie Emerson. From: </w:t>
                      </w:r>
                      <w:r w:rsidRPr="00EB5B86">
                        <w:rPr>
                          <w:rFonts w:ascii="Segoe UI" w:hAnsi="Segoe UI" w:cs="Segoe UI"/>
                          <w:i/>
                          <w:iCs/>
                          <w:sz w:val="16"/>
                          <w:szCs w:val="16"/>
                          <w:lang w:val="en"/>
                        </w:rPr>
                        <w:t>Women and Disability – An Issue</w:t>
                      </w:r>
                      <w:r w:rsidRPr="00EB5B86">
                        <w:rPr>
                          <w:rFonts w:ascii="Segoe UI" w:hAnsi="Segoe UI" w:cs="Segoe UI"/>
                          <w:sz w:val="16"/>
                          <w:szCs w:val="16"/>
                          <w:lang w:val="en"/>
                        </w:rPr>
                        <w:t>. A Collection of writings by women with disabilities. This booklet was produced by the Melbourne based Women with Disabilities Feminist Collective in the late 1980’s. The exact publishing date is unknown. Copyright – Women with Disabilities Australia (WWDA). Available online at: &lt;http://wwda.org.au/poems/personalstories/womdis/womdis13/&gt;</w:t>
                      </w:r>
                    </w:p>
                    <w:p w14:paraId="60A1BC51" w14:textId="11D43133" w:rsidR="001177AC" w:rsidRPr="0040671C" w:rsidRDefault="001177AC" w:rsidP="0040671C">
                      <w:pPr>
                        <w:rPr>
                          <w:sz w:val="20"/>
                          <w:szCs w:val="20"/>
                        </w:rPr>
                      </w:pPr>
                    </w:p>
                  </w:txbxContent>
                </v:textbox>
                <w10:wrap anchorx="margin"/>
              </v:shape>
            </w:pict>
          </mc:Fallback>
        </mc:AlternateContent>
      </w:r>
    </w:p>
    <w:p w14:paraId="7D5578E0" w14:textId="3EB9C5AA" w:rsidR="0046320C" w:rsidRPr="003772CE" w:rsidRDefault="0046320C" w:rsidP="006D4B3C">
      <w:pPr>
        <w:pStyle w:val="Heading3"/>
        <w:rPr>
          <w:rFonts w:ascii="Segoe UI" w:hAnsi="Segoe UI" w:cs="Segoe UI"/>
          <w:color w:val="7030A0"/>
        </w:rPr>
      </w:pPr>
      <w:bookmarkStart w:id="20" w:name="_Toc536095107"/>
    </w:p>
    <w:p w14:paraId="7014283E" w14:textId="1CD88175" w:rsidR="0046320C" w:rsidRPr="003772CE" w:rsidRDefault="0046320C" w:rsidP="006D4B3C">
      <w:pPr>
        <w:pStyle w:val="Heading3"/>
        <w:rPr>
          <w:rFonts w:ascii="Segoe UI" w:hAnsi="Segoe UI" w:cs="Segoe UI"/>
          <w:color w:val="7030A0"/>
        </w:rPr>
      </w:pPr>
    </w:p>
    <w:p w14:paraId="0A2FE55C" w14:textId="14A61FC8" w:rsidR="0046320C" w:rsidRPr="003772CE" w:rsidRDefault="0046320C" w:rsidP="006D4B3C">
      <w:pPr>
        <w:pStyle w:val="Heading3"/>
        <w:rPr>
          <w:rFonts w:ascii="Segoe UI" w:hAnsi="Segoe UI" w:cs="Segoe UI"/>
          <w:color w:val="7030A0"/>
        </w:rPr>
      </w:pPr>
    </w:p>
    <w:p w14:paraId="70801338" w14:textId="06982EAB" w:rsidR="0046320C" w:rsidRPr="003772CE" w:rsidRDefault="0046320C" w:rsidP="006D4B3C">
      <w:pPr>
        <w:pStyle w:val="Heading3"/>
        <w:rPr>
          <w:rFonts w:ascii="Segoe UI" w:hAnsi="Segoe UI" w:cs="Segoe UI"/>
          <w:color w:val="7030A0"/>
        </w:rPr>
      </w:pPr>
    </w:p>
    <w:p w14:paraId="44BFB4BF" w14:textId="4C765DE1" w:rsidR="0046320C" w:rsidRPr="003772CE" w:rsidRDefault="0046320C" w:rsidP="006D4B3C">
      <w:pPr>
        <w:pStyle w:val="Heading3"/>
        <w:rPr>
          <w:rFonts w:ascii="Segoe UI" w:hAnsi="Segoe UI" w:cs="Segoe UI"/>
          <w:color w:val="7030A0"/>
        </w:rPr>
      </w:pPr>
    </w:p>
    <w:p w14:paraId="6E2693E3" w14:textId="2DC4C5BA" w:rsidR="0046320C" w:rsidRPr="003772CE" w:rsidRDefault="0046320C" w:rsidP="006D4B3C">
      <w:pPr>
        <w:pStyle w:val="Heading3"/>
        <w:rPr>
          <w:rFonts w:ascii="Segoe UI" w:hAnsi="Segoe UI" w:cs="Segoe UI"/>
          <w:color w:val="7030A0"/>
        </w:rPr>
      </w:pPr>
    </w:p>
    <w:p w14:paraId="3FD675A5" w14:textId="77777777" w:rsidR="0046320C" w:rsidRPr="003772CE" w:rsidRDefault="0046320C" w:rsidP="006D4B3C">
      <w:pPr>
        <w:pStyle w:val="Heading3"/>
        <w:rPr>
          <w:rFonts w:ascii="Segoe UI" w:hAnsi="Segoe UI" w:cs="Segoe UI"/>
          <w:color w:val="7030A0"/>
        </w:rPr>
      </w:pPr>
    </w:p>
    <w:p w14:paraId="59F02FCF" w14:textId="77777777" w:rsidR="00027A16" w:rsidRDefault="00027A16" w:rsidP="006D4B3C">
      <w:pPr>
        <w:pStyle w:val="Heading3"/>
        <w:rPr>
          <w:rFonts w:ascii="Segoe UI" w:hAnsi="Segoe UI" w:cs="Segoe UI"/>
          <w:color w:val="7030A0"/>
        </w:rPr>
      </w:pPr>
    </w:p>
    <w:p w14:paraId="15D360C3" w14:textId="77777777" w:rsidR="00027A16" w:rsidRDefault="00027A16" w:rsidP="006D4B3C">
      <w:pPr>
        <w:pStyle w:val="Heading3"/>
        <w:rPr>
          <w:rFonts w:ascii="Segoe UI" w:hAnsi="Segoe UI" w:cs="Segoe UI"/>
          <w:color w:val="7030A0"/>
        </w:rPr>
      </w:pPr>
    </w:p>
    <w:p w14:paraId="2BF1E38E" w14:textId="77777777" w:rsidR="00027A16" w:rsidRDefault="00027A16" w:rsidP="006D4B3C">
      <w:pPr>
        <w:pStyle w:val="Heading3"/>
        <w:rPr>
          <w:rFonts w:ascii="Segoe UI" w:hAnsi="Segoe UI" w:cs="Segoe UI"/>
          <w:color w:val="7030A0"/>
        </w:rPr>
      </w:pPr>
    </w:p>
    <w:p w14:paraId="194EA3FF" w14:textId="77777777" w:rsidR="00027A16" w:rsidRDefault="00027A16" w:rsidP="006D4B3C">
      <w:pPr>
        <w:pStyle w:val="Heading3"/>
        <w:rPr>
          <w:rFonts w:ascii="Segoe UI" w:hAnsi="Segoe UI" w:cs="Segoe UI"/>
          <w:color w:val="7030A0"/>
        </w:rPr>
      </w:pPr>
    </w:p>
    <w:p w14:paraId="4C63D65B" w14:textId="77777777" w:rsidR="00027A16" w:rsidRDefault="00027A16" w:rsidP="006D4B3C">
      <w:pPr>
        <w:pStyle w:val="Heading3"/>
        <w:rPr>
          <w:rFonts w:ascii="Segoe UI" w:hAnsi="Segoe UI" w:cs="Segoe UI"/>
          <w:color w:val="7030A0"/>
        </w:rPr>
      </w:pPr>
    </w:p>
    <w:p w14:paraId="010E8002" w14:textId="77777777" w:rsidR="00027A16" w:rsidRDefault="00027A16" w:rsidP="006D4B3C">
      <w:pPr>
        <w:pStyle w:val="Heading3"/>
        <w:rPr>
          <w:rFonts w:ascii="Segoe UI" w:hAnsi="Segoe UI" w:cs="Segoe UI"/>
          <w:color w:val="7030A0"/>
        </w:rPr>
      </w:pPr>
    </w:p>
    <w:p w14:paraId="7DE7B8D7" w14:textId="77777777" w:rsidR="00027A16" w:rsidRDefault="00027A16">
      <w:pPr>
        <w:rPr>
          <w:rFonts w:ascii="Segoe UI" w:eastAsiaTheme="majorEastAsia" w:hAnsi="Segoe UI" w:cs="Segoe UI"/>
          <w:color w:val="7030A0"/>
          <w:sz w:val="24"/>
          <w:szCs w:val="24"/>
        </w:rPr>
      </w:pPr>
      <w:r>
        <w:rPr>
          <w:rFonts w:ascii="Segoe UI" w:hAnsi="Segoe UI" w:cs="Segoe UI"/>
          <w:color w:val="7030A0"/>
        </w:rPr>
        <w:br w:type="page"/>
      </w:r>
    </w:p>
    <w:p w14:paraId="637B4C95" w14:textId="475E0B63" w:rsidR="00684172" w:rsidRPr="003772CE" w:rsidRDefault="00333226" w:rsidP="006D4B3C">
      <w:pPr>
        <w:pStyle w:val="Heading3"/>
        <w:rPr>
          <w:rFonts w:ascii="Segoe UI" w:hAnsi="Segoe UI" w:cs="Segoe UI"/>
          <w:color w:val="7030A0"/>
        </w:rPr>
      </w:pPr>
      <w:r w:rsidRPr="003772CE">
        <w:rPr>
          <w:rFonts w:ascii="Segoe UI" w:hAnsi="Segoe UI" w:cs="Segoe UI"/>
          <w:color w:val="7030A0"/>
        </w:rPr>
        <w:lastRenderedPageBreak/>
        <w:t xml:space="preserve">Women with disabilities, </w:t>
      </w:r>
      <w:r w:rsidR="00684172" w:rsidRPr="003772CE">
        <w:rPr>
          <w:rFonts w:ascii="Segoe UI" w:hAnsi="Segoe UI" w:cs="Segoe UI"/>
          <w:color w:val="7030A0"/>
        </w:rPr>
        <w:t>institutional settings</w:t>
      </w:r>
      <w:r w:rsidRPr="003772CE">
        <w:rPr>
          <w:rFonts w:ascii="Segoe UI" w:hAnsi="Segoe UI" w:cs="Segoe UI"/>
          <w:color w:val="7030A0"/>
        </w:rPr>
        <w:t xml:space="preserve"> and violence</w:t>
      </w:r>
      <w:bookmarkEnd w:id="20"/>
      <w:r w:rsidRPr="003772CE">
        <w:rPr>
          <w:rFonts w:ascii="Segoe UI" w:hAnsi="Segoe UI" w:cs="Segoe UI"/>
          <w:color w:val="7030A0"/>
        </w:rPr>
        <w:t xml:space="preserve"> </w:t>
      </w:r>
    </w:p>
    <w:p w14:paraId="36F5B8E1" w14:textId="611AF6E9" w:rsidR="0047482B" w:rsidRPr="003772CE" w:rsidRDefault="001E6069" w:rsidP="00F53BF7">
      <w:pPr>
        <w:jc w:val="both"/>
        <w:rPr>
          <w:rFonts w:ascii="Segoe UI" w:hAnsi="Segoe UI" w:cs="Segoe UI"/>
        </w:rPr>
      </w:pPr>
      <w:r w:rsidRPr="003772CE">
        <w:rPr>
          <w:rFonts w:ascii="Segoe UI" w:hAnsi="Segoe UI" w:cs="Segoe UI"/>
        </w:rPr>
        <w:t xml:space="preserve">We know from our experience of working with women with disabilities, that women </w:t>
      </w:r>
      <w:r w:rsidR="00684172" w:rsidRPr="003772CE">
        <w:rPr>
          <w:rFonts w:ascii="Segoe UI" w:hAnsi="Segoe UI" w:cs="Segoe UI"/>
        </w:rPr>
        <w:t>who live or work in disability-</w:t>
      </w:r>
      <w:r w:rsidR="002964CF" w:rsidRPr="003772CE">
        <w:rPr>
          <w:rFonts w:ascii="Segoe UI" w:hAnsi="Segoe UI" w:cs="Segoe UI"/>
        </w:rPr>
        <w:t>related settings</w:t>
      </w:r>
      <w:r w:rsidR="00325289" w:rsidRPr="003772CE">
        <w:rPr>
          <w:rFonts w:ascii="Segoe UI" w:hAnsi="Segoe UI" w:cs="Segoe UI"/>
        </w:rPr>
        <w:t xml:space="preserve"> are</w:t>
      </w:r>
      <w:r w:rsidR="002964CF" w:rsidRPr="003772CE">
        <w:rPr>
          <w:rFonts w:ascii="Segoe UI" w:hAnsi="Segoe UI" w:cs="Segoe UI"/>
        </w:rPr>
        <w:t xml:space="preserve"> </w:t>
      </w:r>
      <w:r w:rsidRPr="003772CE">
        <w:rPr>
          <w:rFonts w:ascii="Segoe UI" w:hAnsi="Segoe UI" w:cs="Segoe UI"/>
        </w:rPr>
        <w:t>at</w:t>
      </w:r>
      <w:r w:rsidR="00325289" w:rsidRPr="003772CE">
        <w:rPr>
          <w:rFonts w:ascii="Segoe UI" w:hAnsi="Segoe UI" w:cs="Segoe UI"/>
        </w:rPr>
        <w:t xml:space="preserve"> </w:t>
      </w:r>
      <w:r w:rsidR="00E93B5E" w:rsidRPr="003772CE">
        <w:rPr>
          <w:rFonts w:ascii="Segoe UI" w:hAnsi="Segoe UI" w:cs="Segoe UI"/>
        </w:rPr>
        <w:t>a</w:t>
      </w:r>
      <w:r w:rsidR="00325289" w:rsidRPr="003772CE">
        <w:rPr>
          <w:rFonts w:ascii="Segoe UI" w:hAnsi="Segoe UI" w:cs="Segoe UI"/>
        </w:rPr>
        <w:t xml:space="preserve"> heightened</w:t>
      </w:r>
      <w:r w:rsidR="002964CF" w:rsidRPr="003772CE">
        <w:rPr>
          <w:rFonts w:ascii="Segoe UI" w:hAnsi="Segoe UI" w:cs="Segoe UI"/>
        </w:rPr>
        <w:t xml:space="preserve"> risk of </w:t>
      </w:r>
      <w:r w:rsidRPr="003772CE">
        <w:rPr>
          <w:rFonts w:ascii="Segoe UI" w:hAnsi="Segoe UI" w:cs="Segoe UI"/>
        </w:rPr>
        <w:t xml:space="preserve">violence, abuse and harassment. </w:t>
      </w:r>
      <w:r w:rsidR="00E93B5E" w:rsidRPr="003772CE">
        <w:rPr>
          <w:rFonts w:ascii="Segoe UI" w:hAnsi="Segoe UI" w:cs="Segoe UI"/>
        </w:rPr>
        <w:t>In some disability-settings, v</w:t>
      </w:r>
      <w:r w:rsidR="004D24ED" w:rsidRPr="003772CE">
        <w:rPr>
          <w:rFonts w:ascii="Segoe UI" w:hAnsi="Segoe UI" w:cs="Segoe UI"/>
        </w:rPr>
        <w:t xml:space="preserve">iolence, harassment and abuse </w:t>
      </w:r>
      <w:r w:rsidR="00E93B5E" w:rsidRPr="003772CE">
        <w:rPr>
          <w:rFonts w:ascii="Segoe UI" w:hAnsi="Segoe UI" w:cs="Segoe UI"/>
        </w:rPr>
        <w:t>can</w:t>
      </w:r>
      <w:r w:rsidR="004D24ED" w:rsidRPr="003772CE">
        <w:rPr>
          <w:rFonts w:ascii="Segoe UI" w:hAnsi="Segoe UI" w:cs="Segoe UI"/>
        </w:rPr>
        <w:t xml:space="preserve"> </w:t>
      </w:r>
      <w:r w:rsidR="00E93B5E" w:rsidRPr="003772CE">
        <w:rPr>
          <w:rFonts w:ascii="Segoe UI" w:hAnsi="Segoe UI" w:cs="Segoe UI"/>
        </w:rPr>
        <w:t>go</w:t>
      </w:r>
      <w:r w:rsidR="004D24ED" w:rsidRPr="003772CE">
        <w:rPr>
          <w:rFonts w:ascii="Segoe UI" w:hAnsi="Segoe UI" w:cs="Segoe UI"/>
        </w:rPr>
        <w:t xml:space="preserve"> unaddressed, as acts which would otherwise be deemed criminal mat</w:t>
      </w:r>
      <w:r w:rsidR="00A66697" w:rsidRPr="003772CE">
        <w:rPr>
          <w:rFonts w:ascii="Segoe UI" w:hAnsi="Segoe UI" w:cs="Segoe UI"/>
        </w:rPr>
        <w:t xml:space="preserve">ters, are not addressed as such, with inadequate reporting </w:t>
      </w:r>
      <w:r w:rsidR="00105884" w:rsidRPr="003772CE">
        <w:rPr>
          <w:rFonts w:ascii="Segoe UI" w:hAnsi="Segoe UI" w:cs="Segoe UI"/>
        </w:rPr>
        <w:t xml:space="preserve">mechanisms </w:t>
      </w:r>
      <w:r w:rsidR="00A66697" w:rsidRPr="003772CE">
        <w:rPr>
          <w:rFonts w:ascii="Segoe UI" w:hAnsi="Segoe UI" w:cs="Segoe UI"/>
        </w:rPr>
        <w:t xml:space="preserve">and recording of </w:t>
      </w:r>
      <w:r w:rsidR="007B3DF6" w:rsidRPr="003772CE">
        <w:rPr>
          <w:rFonts w:ascii="Segoe UI" w:hAnsi="Segoe UI" w:cs="Segoe UI"/>
        </w:rPr>
        <w:t>‘</w:t>
      </w:r>
      <w:r w:rsidR="00A66697" w:rsidRPr="003772CE">
        <w:rPr>
          <w:rFonts w:ascii="Segoe UI" w:hAnsi="Segoe UI" w:cs="Segoe UI"/>
        </w:rPr>
        <w:t>incidents</w:t>
      </w:r>
      <w:r w:rsidR="007B3DF6" w:rsidRPr="003772CE">
        <w:rPr>
          <w:rFonts w:ascii="Segoe UI" w:hAnsi="Segoe UI" w:cs="Segoe UI"/>
        </w:rPr>
        <w:t>’</w:t>
      </w:r>
      <w:r w:rsidR="00105884" w:rsidRPr="003772CE">
        <w:rPr>
          <w:rFonts w:ascii="Segoe UI" w:hAnsi="Segoe UI" w:cs="Segoe UI"/>
        </w:rPr>
        <w:t>.</w:t>
      </w:r>
      <w:r w:rsidR="00A66697" w:rsidRPr="003772CE">
        <w:rPr>
          <w:rFonts w:ascii="Segoe UI" w:hAnsi="Segoe UI" w:cs="Segoe UI"/>
        </w:rPr>
        <w:t xml:space="preserve"> We know anecdotally and qualitatively that it is not unusual for criminal activities or events, suc</w:t>
      </w:r>
      <w:r w:rsidR="00105884" w:rsidRPr="003772CE">
        <w:rPr>
          <w:rFonts w:ascii="Segoe UI" w:hAnsi="Segoe UI" w:cs="Segoe UI"/>
        </w:rPr>
        <w:t xml:space="preserve">h as assaults, sexual assaults and </w:t>
      </w:r>
      <w:r w:rsidR="00A66697" w:rsidRPr="003772CE">
        <w:rPr>
          <w:rFonts w:ascii="Segoe UI" w:hAnsi="Segoe UI" w:cs="Segoe UI"/>
        </w:rPr>
        <w:t xml:space="preserve">violence, to occur without a police response </w:t>
      </w:r>
      <w:r w:rsidR="00105884" w:rsidRPr="003772CE">
        <w:rPr>
          <w:rFonts w:ascii="Segoe UI" w:hAnsi="Segoe UI" w:cs="Segoe UI"/>
        </w:rPr>
        <w:t xml:space="preserve">or </w:t>
      </w:r>
      <w:r w:rsidR="00E354C5" w:rsidRPr="003772CE">
        <w:rPr>
          <w:rFonts w:ascii="Segoe UI" w:hAnsi="Segoe UI" w:cs="Segoe UI"/>
        </w:rPr>
        <w:t xml:space="preserve">full </w:t>
      </w:r>
      <w:r w:rsidR="00105884" w:rsidRPr="003772CE">
        <w:rPr>
          <w:rFonts w:ascii="Segoe UI" w:hAnsi="Segoe UI" w:cs="Segoe UI"/>
        </w:rPr>
        <w:t>investigation</w:t>
      </w:r>
      <w:r w:rsidR="00A66697" w:rsidRPr="003772CE">
        <w:rPr>
          <w:rFonts w:ascii="Segoe UI" w:hAnsi="Segoe UI" w:cs="Segoe UI"/>
        </w:rPr>
        <w:t xml:space="preserve">. </w:t>
      </w:r>
      <w:r w:rsidR="0047482B" w:rsidRPr="003772CE">
        <w:rPr>
          <w:rFonts w:ascii="Segoe UI" w:hAnsi="Segoe UI" w:cs="Segoe UI"/>
        </w:rPr>
        <w:t xml:space="preserve">Abuse can be covered up through the very language used, for example, the euphemistic terms like ‘incidents’, ‘maltreatment’, </w:t>
      </w:r>
      <w:r w:rsidR="00105884" w:rsidRPr="003772CE">
        <w:rPr>
          <w:rFonts w:ascii="Segoe UI" w:hAnsi="Segoe UI" w:cs="Segoe UI"/>
        </w:rPr>
        <w:t xml:space="preserve">‘misconduct’ and ‘allegations’ (as opposed to disclosures). </w:t>
      </w:r>
      <w:r w:rsidR="00E93B5E" w:rsidRPr="003772CE">
        <w:rPr>
          <w:rFonts w:ascii="Segoe UI" w:hAnsi="Segoe UI" w:cs="Segoe UI"/>
        </w:rPr>
        <w:t xml:space="preserve">When women with disabilities are removed or isolated from the broader community, </w:t>
      </w:r>
      <w:r w:rsidR="00E354C5" w:rsidRPr="003772CE">
        <w:rPr>
          <w:rFonts w:ascii="Segoe UI" w:hAnsi="Segoe UI" w:cs="Segoe UI"/>
        </w:rPr>
        <w:t>as they often are in</w:t>
      </w:r>
      <w:r w:rsidR="009A560A" w:rsidRPr="003772CE">
        <w:rPr>
          <w:rFonts w:ascii="Segoe UI" w:hAnsi="Segoe UI" w:cs="Segoe UI"/>
        </w:rPr>
        <w:t xml:space="preserve"> an ADE work setting, </w:t>
      </w:r>
      <w:r w:rsidR="00E93B5E" w:rsidRPr="003772CE">
        <w:rPr>
          <w:rFonts w:ascii="Segoe UI" w:hAnsi="Segoe UI" w:cs="Segoe UI"/>
        </w:rPr>
        <w:t xml:space="preserve">there are </w:t>
      </w:r>
      <w:r w:rsidR="00105884" w:rsidRPr="003772CE">
        <w:rPr>
          <w:rFonts w:ascii="Segoe UI" w:hAnsi="Segoe UI" w:cs="Segoe UI"/>
        </w:rPr>
        <w:t xml:space="preserve">also </w:t>
      </w:r>
      <w:r w:rsidR="00E93B5E" w:rsidRPr="003772CE">
        <w:rPr>
          <w:rFonts w:ascii="Segoe UI" w:hAnsi="Segoe UI" w:cs="Segoe UI"/>
        </w:rPr>
        <w:t>fewer opportunities for creating positive community connections</w:t>
      </w:r>
      <w:r w:rsidR="009A560A" w:rsidRPr="003772CE">
        <w:rPr>
          <w:rFonts w:ascii="Segoe UI" w:hAnsi="Segoe UI" w:cs="Segoe UI"/>
        </w:rPr>
        <w:t xml:space="preserve"> in a non-disability setting or environment</w:t>
      </w:r>
      <w:r w:rsidR="00E93B5E" w:rsidRPr="003772CE">
        <w:rPr>
          <w:rFonts w:ascii="Segoe UI" w:hAnsi="Segoe UI" w:cs="Segoe UI"/>
        </w:rPr>
        <w:t xml:space="preserve">. </w:t>
      </w:r>
      <w:r w:rsidR="00CB48A4" w:rsidRPr="003772CE">
        <w:rPr>
          <w:rFonts w:ascii="Segoe UI" w:hAnsi="Segoe UI" w:cs="Segoe UI"/>
        </w:rPr>
        <w:t>Unfortunately, d</w:t>
      </w:r>
      <w:r w:rsidR="00E93B5E" w:rsidRPr="003772CE">
        <w:rPr>
          <w:rFonts w:ascii="Segoe UI" w:hAnsi="Segoe UI" w:cs="Segoe UI"/>
        </w:rPr>
        <w:t xml:space="preserve">isability services </w:t>
      </w:r>
      <w:r w:rsidR="00E354C5" w:rsidRPr="003772CE">
        <w:rPr>
          <w:rFonts w:ascii="Segoe UI" w:hAnsi="Segoe UI" w:cs="Segoe UI"/>
        </w:rPr>
        <w:t>can often</w:t>
      </w:r>
      <w:r w:rsidR="00CB48A4" w:rsidRPr="003772CE">
        <w:rPr>
          <w:rFonts w:ascii="Segoe UI" w:hAnsi="Segoe UI" w:cs="Segoe UI"/>
        </w:rPr>
        <w:t xml:space="preserve"> lack </w:t>
      </w:r>
      <w:r w:rsidR="00B92F1E" w:rsidRPr="003772CE">
        <w:rPr>
          <w:rFonts w:ascii="Segoe UI" w:hAnsi="Segoe UI" w:cs="Segoe UI"/>
        </w:rPr>
        <w:t xml:space="preserve">a </w:t>
      </w:r>
      <w:r w:rsidR="00E354C5" w:rsidRPr="003772CE">
        <w:rPr>
          <w:rFonts w:ascii="Segoe UI" w:hAnsi="Segoe UI" w:cs="Segoe UI"/>
        </w:rPr>
        <w:t xml:space="preserve">sophisticated </w:t>
      </w:r>
      <w:r w:rsidR="00CB48A4" w:rsidRPr="003772CE">
        <w:rPr>
          <w:rFonts w:ascii="Segoe UI" w:hAnsi="Segoe UI" w:cs="Segoe UI"/>
        </w:rPr>
        <w:t xml:space="preserve">understanding of </w:t>
      </w:r>
      <w:r w:rsidR="00E354C5" w:rsidRPr="003772CE">
        <w:rPr>
          <w:rFonts w:ascii="Segoe UI" w:hAnsi="Segoe UI" w:cs="Segoe UI"/>
        </w:rPr>
        <w:t>gender and</w:t>
      </w:r>
      <w:r w:rsidR="00E93B5E" w:rsidRPr="003772CE">
        <w:rPr>
          <w:rFonts w:ascii="Segoe UI" w:hAnsi="Segoe UI" w:cs="Segoe UI"/>
        </w:rPr>
        <w:t xml:space="preserve"> </w:t>
      </w:r>
      <w:r w:rsidR="00CB48A4" w:rsidRPr="003772CE">
        <w:rPr>
          <w:rFonts w:ascii="Segoe UI" w:hAnsi="Segoe UI" w:cs="Segoe UI"/>
        </w:rPr>
        <w:t xml:space="preserve">appropriate preventive measures </w:t>
      </w:r>
      <w:r w:rsidR="009A560A" w:rsidRPr="003772CE">
        <w:rPr>
          <w:rFonts w:ascii="Segoe UI" w:hAnsi="Segoe UI" w:cs="Segoe UI"/>
        </w:rPr>
        <w:t xml:space="preserve">(or </w:t>
      </w:r>
      <w:r w:rsidR="00B51A48" w:rsidRPr="003772CE">
        <w:rPr>
          <w:rFonts w:ascii="Segoe UI" w:hAnsi="Segoe UI" w:cs="Segoe UI"/>
        </w:rPr>
        <w:t>‘safeguards’).</w:t>
      </w:r>
    </w:p>
    <w:p w14:paraId="035042D7" w14:textId="04C3DA35" w:rsidR="00F53BF7" w:rsidRPr="003772CE" w:rsidRDefault="00604E85" w:rsidP="00F53BF7">
      <w:pPr>
        <w:jc w:val="both"/>
        <w:rPr>
          <w:rFonts w:ascii="Segoe UI" w:hAnsi="Segoe UI" w:cs="Segoe UI"/>
        </w:rPr>
      </w:pPr>
      <w:r w:rsidRPr="003772CE">
        <w:rPr>
          <w:rFonts w:ascii="Segoe UI" w:hAnsi="Segoe UI" w:cs="Segoe UI"/>
        </w:rPr>
        <w:t xml:space="preserve">Women </w:t>
      </w:r>
      <w:r w:rsidR="007B3DF6" w:rsidRPr="003772CE">
        <w:rPr>
          <w:rFonts w:ascii="Segoe UI" w:hAnsi="Segoe UI" w:cs="Segoe UI"/>
        </w:rPr>
        <w:t xml:space="preserve">with disabilities </w:t>
      </w:r>
      <w:r w:rsidRPr="003772CE">
        <w:rPr>
          <w:rFonts w:ascii="Segoe UI" w:hAnsi="Segoe UI" w:cs="Segoe UI"/>
        </w:rPr>
        <w:t>in institutional settings are</w:t>
      </w:r>
      <w:r w:rsidR="001A0A3B" w:rsidRPr="003772CE">
        <w:rPr>
          <w:rFonts w:ascii="Segoe UI" w:hAnsi="Segoe UI" w:cs="Segoe UI"/>
        </w:rPr>
        <w:t xml:space="preserve"> often </w:t>
      </w:r>
      <w:r w:rsidR="00675767" w:rsidRPr="003772CE">
        <w:rPr>
          <w:rFonts w:ascii="Segoe UI" w:hAnsi="Segoe UI" w:cs="Segoe UI"/>
        </w:rPr>
        <w:t xml:space="preserve">are not </w:t>
      </w:r>
      <w:r w:rsidR="004D3BBF" w:rsidRPr="003772CE">
        <w:rPr>
          <w:rFonts w:ascii="Segoe UI" w:hAnsi="Segoe UI" w:cs="Segoe UI"/>
        </w:rPr>
        <w:t>provided with</w:t>
      </w:r>
      <w:r w:rsidR="001A0A3B" w:rsidRPr="003772CE">
        <w:rPr>
          <w:rFonts w:ascii="Segoe UI" w:hAnsi="Segoe UI" w:cs="Segoe UI"/>
        </w:rPr>
        <w:t xml:space="preserve"> education on how to recognise vio</w:t>
      </w:r>
      <w:r w:rsidR="00027A16">
        <w:rPr>
          <w:rFonts w:ascii="Segoe UI" w:hAnsi="Segoe UI" w:cs="Segoe UI"/>
        </w:rPr>
        <w:t>lence or abuse, where to get</w:t>
      </w:r>
      <w:r w:rsidR="00B76E41" w:rsidRPr="003772CE">
        <w:rPr>
          <w:rFonts w:ascii="Segoe UI" w:hAnsi="Segoe UI" w:cs="Segoe UI"/>
        </w:rPr>
        <w:t xml:space="preserve"> for help</w:t>
      </w:r>
      <w:r w:rsidRPr="003772CE">
        <w:rPr>
          <w:rFonts w:ascii="Segoe UI" w:hAnsi="Segoe UI" w:cs="Segoe UI"/>
        </w:rPr>
        <w:t xml:space="preserve">, </w:t>
      </w:r>
      <w:r w:rsidR="00675767" w:rsidRPr="003772CE">
        <w:rPr>
          <w:rFonts w:ascii="Segoe UI" w:hAnsi="Segoe UI" w:cs="Segoe UI"/>
        </w:rPr>
        <w:t>are prevented from freely accessing this</w:t>
      </w:r>
      <w:r w:rsidR="008754A6" w:rsidRPr="003772CE">
        <w:rPr>
          <w:rFonts w:ascii="Segoe UI" w:hAnsi="Segoe UI" w:cs="Segoe UI"/>
        </w:rPr>
        <w:t xml:space="preserve"> </w:t>
      </w:r>
      <w:r w:rsidR="00675767" w:rsidRPr="003772CE">
        <w:rPr>
          <w:rFonts w:ascii="Segoe UI" w:hAnsi="Segoe UI" w:cs="Segoe UI"/>
        </w:rPr>
        <w:t>information by gatekeepers</w:t>
      </w:r>
      <w:r w:rsidR="00B76E41" w:rsidRPr="003772CE">
        <w:rPr>
          <w:rStyle w:val="FootnoteReference"/>
          <w:rFonts w:ascii="Segoe UI" w:hAnsi="Segoe UI" w:cs="Segoe UI"/>
        </w:rPr>
        <w:footnoteReference w:id="50"/>
      </w:r>
      <w:r w:rsidR="00B76E41" w:rsidRPr="003772CE">
        <w:rPr>
          <w:rFonts w:ascii="Segoe UI" w:hAnsi="Segoe UI" w:cs="Segoe UI"/>
        </w:rPr>
        <w:t xml:space="preserve"> </w:t>
      </w:r>
      <w:r w:rsidRPr="003772CE">
        <w:rPr>
          <w:rFonts w:ascii="Segoe UI" w:hAnsi="Segoe UI" w:cs="Segoe UI"/>
        </w:rPr>
        <w:t>an</w:t>
      </w:r>
      <w:r w:rsidR="00CB48A4" w:rsidRPr="003772CE">
        <w:rPr>
          <w:rFonts w:ascii="Segoe UI" w:hAnsi="Segoe UI" w:cs="Segoe UI"/>
        </w:rPr>
        <w:t xml:space="preserve">d are </w:t>
      </w:r>
      <w:r w:rsidR="007B3DF6" w:rsidRPr="003772CE">
        <w:rPr>
          <w:rFonts w:ascii="Segoe UI" w:hAnsi="Segoe UI" w:cs="Segoe UI"/>
        </w:rPr>
        <w:t xml:space="preserve">generally </w:t>
      </w:r>
      <w:r w:rsidR="00CB48A4" w:rsidRPr="003772CE">
        <w:rPr>
          <w:rFonts w:ascii="Segoe UI" w:hAnsi="Segoe UI" w:cs="Segoe UI"/>
        </w:rPr>
        <w:t xml:space="preserve">unaware of their </w:t>
      </w:r>
      <w:r w:rsidR="008E76B2" w:rsidRPr="003772CE">
        <w:rPr>
          <w:rFonts w:ascii="Segoe UI" w:hAnsi="Segoe UI" w:cs="Segoe UI"/>
        </w:rPr>
        <w:t xml:space="preserve">human </w:t>
      </w:r>
      <w:r w:rsidR="00CB48A4" w:rsidRPr="003772CE">
        <w:rPr>
          <w:rFonts w:ascii="Segoe UI" w:hAnsi="Segoe UI" w:cs="Segoe UI"/>
        </w:rPr>
        <w:t xml:space="preserve">rights. </w:t>
      </w:r>
      <w:r w:rsidR="00BE75B2" w:rsidRPr="003772CE">
        <w:rPr>
          <w:rFonts w:ascii="Segoe UI" w:hAnsi="Segoe UI" w:cs="Segoe UI"/>
        </w:rPr>
        <w:t>We know that e</w:t>
      </w:r>
      <w:r w:rsidR="001A0A3B" w:rsidRPr="003772CE">
        <w:rPr>
          <w:rFonts w:ascii="Segoe UI" w:hAnsi="Segoe UI" w:cs="Segoe UI"/>
        </w:rPr>
        <w:t>ducation about what constitutes violence does not routinely occur in disability settings, rendering women a</w:t>
      </w:r>
      <w:r w:rsidRPr="003772CE">
        <w:rPr>
          <w:rFonts w:ascii="Segoe UI" w:hAnsi="Segoe UI" w:cs="Segoe UI"/>
        </w:rPr>
        <w:t>t</w:t>
      </w:r>
      <w:r w:rsidR="007B3DF6" w:rsidRPr="003772CE">
        <w:rPr>
          <w:rFonts w:ascii="Segoe UI" w:hAnsi="Segoe UI" w:cs="Segoe UI"/>
        </w:rPr>
        <w:t xml:space="preserve"> a loss to both recognise </w:t>
      </w:r>
      <w:r w:rsidR="0071539A" w:rsidRPr="003772CE">
        <w:rPr>
          <w:rFonts w:ascii="Segoe UI" w:hAnsi="Segoe UI" w:cs="Segoe UI"/>
        </w:rPr>
        <w:t>violence</w:t>
      </w:r>
      <w:r w:rsidR="002A68B3" w:rsidRPr="003772CE">
        <w:rPr>
          <w:rFonts w:ascii="Segoe UI" w:hAnsi="Segoe UI" w:cs="Segoe UI"/>
        </w:rPr>
        <w:t>, harassment and abuse</w:t>
      </w:r>
      <w:r w:rsidR="0071539A" w:rsidRPr="003772CE">
        <w:rPr>
          <w:rFonts w:ascii="Segoe UI" w:hAnsi="Segoe UI" w:cs="Segoe UI"/>
        </w:rPr>
        <w:t xml:space="preserve">. </w:t>
      </w:r>
      <w:r w:rsidR="00D71A48" w:rsidRPr="003772CE">
        <w:rPr>
          <w:rFonts w:ascii="Segoe UI" w:hAnsi="Segoe UI" w:cs="Segoe UI"/>
        </w:rPr>
        <w:t>For wom</w:t>
      </w:r>
      <w:r w:rsidR="0071539A" w:rsidRPr="003772CE">
        <w:rPr>
          <w:rFonts w:ascii="Segoe UI" w:hAnsi="Segoe UI" w:cs="Segoe UI"/>
        </w:rPr>
        <w:t>en with disabilities</w:t>
      </w:r>
      <w:r w:rsidR="001B4271" w:rsidRPr="003772CE">
        <w:rPr>
          <w:rFonts w:ascii="Segoe UI" w:hAnsi="Segoe UI" w:cs="Segoe UI"/>
        </w:rPr>
        <w:t xml:space="preserve">, </w:t>
      </w:r>
      <w:r w:rsidR="0071539A" w:rsidRPr="003772CE">
        <w:rPr>
          <w:rFonts w:ascii="Segoe UI" w:hAnsi="Segoe UI" w:cs="Segoe UI"/>
        </w:rPr>
        <w:t xml:space="preserve">this can mean </w:t>
      </w:r>
      <w:r w:rsidR="00644508" w:rsidRPr="003772CE">
        <w:rPr>
          <w:rFonts w:ascii="Segoe UI" w:hAnsi="Segoe UI" w:cs="Segoe UI"/>
        </w:rPr>
        <w:t xml:space="preserve">that we have </w:t>
      </w:r>
      <w:r w:rsidR="00D71A48" w:rsidRPr="003772CE">
        <w:rPr>
          <w:rFonts w:ascii="Segoe UI" w:hAnsi="Segoe UI" w:cs="Segoe UI"/>
        </w:rPr>
        <w:t xml:space="preserve">long </w:t>
      </w:r>
      <w:r w:rsidR="0071539A" w:rsidRPr="003772CE">
        <w:rPr>
          <w:rFonts w:ascii="Segoe UI" w:hAnsi="Segoe UI" w:cs="Segoe UI"/>
        </w:rPr>
        <w:t xml:space="preserve">personal histories of experiencing abuse, </w:t>
      </w:r>
      <w:r w:rsidR="00D71A48" w:rsidRPr="003772CE">
        <w:rPr>
          <w:rFonts w:ascii="Segoe UI" w:hAnsi="Segoe UI" w:cs="Segoe UI"/>
        </w:rPr>
        <w:t xml:space="preserve">neglect </w:t>
      </w:r>
      <w:r w:rsidR="0071539A" w:rsidRPr="003772CE">
        <w:rPr>
          <w:rFonts w:ascii="Segoe UI" w:hAnsi="Segoe UI" w:cs="Segoe UI"/>
        </w:rPr>
        <w:t>and violence in multiple areas of life.</w:t>
      </w:r>
      <w:r w:rsidR="00241891" w:rsidRPr="003772CE">
        <w:rPr>
          <w:rFonts w:ascii="Segoe UI" w:hAnsi="Segoe UI" w:cs="Segoe UI"/>
        </w:rPr>
        <w:t xml:space="preserve"> </w:t>
      </w:r>
      <w:r w:rsidR="00E37784" w:rsidRPr="003772CE">
        <w:rPr>
          <w:rFonts w:ascii="Segoe UI" w:hAnsi="Segoe UI" w:cs="Segoe UI"/>
        </w:rPr>
        <w:t xml:space="preserve">As found in Women with Disabilities Victoria’s own research, conducted in partnership with </w:t>
      </w:r>
      <w:r w:rsidR="00AF19C2" w:rsidRPr="003772CE">
        <w:rPr>
          <w:rFonts w:ascii="Segoe UI" w:hAnsi="Segoe UI" w:cs="Segoe UI"/>
        </w:rPr>
        <w:t xml:space="preserve">the Office of the Public Advocate </w:t>
      </w:r>
      <w:r w:rsidR="007A4C45" w:rsidRPr="003772CE">
        <w:rPr>
          <w:rFonts w:ascii="Segoe UI" w:hAnsi="Segoe UI" w:cs="Segoe UI"/>
        </w:rPr>
        <w:t xml:space="preserve">(OPA) </w:t>
      </w:r>
      <w:r w:rsidR="00AF19C2" w:rsidRPr="003772CE">
        <w:rPr>
          <w:rFonts w:ascii="Segoe UI" w:hAnsi="Segoe UI" w:cs="Segoe UI"/>
        </w:rPr>
        <w:t>and</w:t>
      </w:r>
      <w:r w:rsidR="00436774" w:rsidRPr="003772CE">
        <w:rPr>
          <w:rFonts w:ascii="Segoe UI" w:hAnsi="Segoe UI" w:cs="Segoe UI"/>
        </w:rPr>
        <w:t xml:space="preserve"> the Domestic Violence Resources Centre Victoria (DVRCV)</w:t>
      </w:r>
      <w:r w:rsidR="00E37784" w:rsidRPr="003772CE">
        <w:rPr>
          <w:rFonts w:ascii="Segoe UI" w:hAnsi="Segoe UI" w:cs="Segoe UI"/>
        </w:rPr>
        <w:t xml:space="preserve">, many women with disabilities </w:t>
      </w:r>
      <w:r w:rsidR="002A68B3" w:rsidRPr="003772CE">
        <w:rPr>
          <w:rFonts w:ascii="Segoe UI" w:hAnsi="Segoe UI" w:cs="Segoe UI"/>
        </w:rPr>
        <w:t xml:space="preserve">have </w:t>
      </w:r>
      <w:r w:rsidR="00E37784" w:rsidRPr="003772CE">
        <w:rPr>
          <w:rFonts w:ascii="Segoe UI" w:hAnsi="Segoe UI" w:cs="Segoe UI"/>
        </w:rPr>
        <w:t>experience</w:t>
      </w:r>
      <w:r w:rsidR="00241891" w:rsidRPr="003772CE">
        <w:rPr>
          <w:rFonts w:ascii="Segoe UI" w:hAnsi="Segoe UI" w:cs="Segoe UI"/>
        </w:rPr>
        <w:t>d</w:t>
      </w:r>
      <w:r w:rsidR="00E37784" w:rsidRPr="003772CE">
        <w:rPr>
          <w:rFonts w:ascii="Segoe UI" w:hAnsi="Segoe UI" w:cs="Segoe UI"/>
        </w:rPr>
        <w:t xml:space="preserve"> multiple forms of abuse, </w:t>
      </w:r>
      <w:r w:rsidR="00241891" w:rsidRPr="003772CE">
        <w:rPr>
          <w:rFonts w:ascii="Segoe UI" w:hAnsi="Segoe UI" w:cs="Segoe UI"/>
        </w:rPr>
        <w:t xml:space="preserve">from </w:t>
      </w:r>
      <w:r w:rsidR="002A68B3" w:rsidRPr="003772CE">
        <w:rPr>
          <w:rFonts w:ascii="Segoe UI" w:hAnsi="Segoe UI" w:cs="Segoe UI"/>
        </w:rPr>
        <w:t>multiple perpetrators over their</w:t>
      </w:r>
      <w:r w:rsidR="00E37784" w:rsidRPr="003772CE">
        <w:rPr>
          <w:rFonts w:ascii="Segoe UI" w:hAnsi="Segoe UI" w:cs="Segoe UI"/>
        </w:rPr>
        <w:t xml:space="preserve"> lifetime.</w:t>
      </w:r>
      <w:r w:rsidR="00EF5ACA" w:rsidRPr="003772CE">
        <w:rPr>
          <w:rStyle w:val="FootnoteReference"/>
          <w:rFonts w:ascii="Segoe UI" w:hAnsi="Segoe UI" w:cs="Segoe UI"/>
        </w:rPr>
        <w:footnoteReference w:id="51"/>
      </w:r>
      <w:r w:rsidR="00A77A26" w:rsidRPr="003772CE">
        <w:rPr>
          <w:rFonts w:ascii="Segoe UI" w:hAnsi="Segoe UI" w:cs="Segoe UI"/>
        </w:rPr>
        <w:t xml:space="preserve"> </w:t>
      </w:r>
      <w:r w:rsidR="00F87CB8" w:rsidRPr="003772CE">
        <w:rPr>
          <w:rFonts w:ascii="Segoe UI" w:hAnsi="Segoe UI" w:cs="Segoe UI"/>
          <w:color w:val="000000"/>
        </w:rPr>
        <w:t>Women with intellectual</w:t>
      </w:r>
      <w:r w:rsidR="000C6863" w:rsidRPr="003772CE">
        <w:rPr>
          <w:rFonts w:ascii="Segoe UI" w:hAnsi="Segoe UI" w:cs="Segoe UI"/>
          <w:color w:val="000000"/>
        </w:rPr>
        <w:t xml:space="preserve"> disabilities</w:t>
      </w:r>
      <w:r w:rsidR="00F87CB8" w:rsidRPr="003772CE">
        <w:rPr>
          <w:rFonts w:ascii="Segoe UI" w:hAnsi="Segoe UI" w:cs="Segoe UI"/>
          <w:color w:val="000000"/>
        </w:rPr>
        <w:t xml:space="preserve">, </w:t>
      </w:r>
      <w:r w:rsidR="00526191" w:rsidRPr="003772CE">
        <w:rPr>
          <w:rFonts w:ascii="Segoe UI" w:hAnsi="Segoe UI" w:cs="Segoe UI"/>
          <w:color w:val="000000"/>
        </w:rPr>
        <w:t>psychosocial disabilities</w:t>
      </w:r>
      <w:r w:rsidR="00F87CB8" w:rsidRPr="003772CE">
        <w:rPr>
          <w:rFonts w:ascii="Segoe UI" w:hAnsi="Segoe UI" w:cs="Segoe UI"/>
          <w:color w:val="000000"/>
        </w:rPr>
        <w:t xml:space="preserve">, severely limiting impairments, communication impairments, </w:t>
      </w:r>
      <w:r w:rsidR="000C6863" w:rsidRPr="003772CE">
        <w:rPr>
          <w:rFonts w:ascii="Segoe UI" w:hAnsi="Segoe UI" w:cs="Segoe UI"/>
          <w:color w:val="000000"/>
        </w:rPr>
        <w:t xml:space="preserve">or who are living in institutional settings, </w:t>
      </w:r>
      <w:r w:rsidR="00F87CB8" w:rsidRPr="003772CE">
        <w:rPr>
          <w:rFonts w:ascii="Segoe UI" w:hAnsi="Segoe UI" w:cs="Segoe UI"/>
          <w:color w:val="000000"/>
        </w:rPr>
        <w:t>are at greater risk of sexual assault, in particular.</w:t>
      </w:r>
      <w:r w:rsidR="00F87CB8" w:rsidRPr="003772CE">
        <w:rPr>
          <w:rStyle w:val="FootnoteReference"/>
          <w:rFonts w:ascii="Segoe UI" w:hAnsi="Segoe UI" w:cs="Segoe UI"/>
        </w:rPr>
        <w:footnoteReference w:id="52"/>
      </w:r>
    </w:p>
    <w:p w14:paraId="3C93C17A" w14:textId="1F5D4BCF" w:rsidR="001A796C" w:rsidRPr="003772CE" w:rsidRDefault="008959E4" w:rsidP="00325289">
      <w:pPr>
        <w:spacing w:after="120" w:line="264" w:lineRule="auto"/>
        <w:jc w:val="both"/>
        <w:rPr>
          <w:rFonts w:ascii="Segoe UI" w:hAnsi="Segoe UI" w:cs="Segoe UI"/>
        </w:rPr>
      </w:pPr>
      <w:r>
        <w:rPr>
          <w:noProof/>
        </w:rPr>
        <w:lastRenderedPageBreak/>
        <mc:AlternateContent>
          <mc:Choice Requires="wps">
            <w:drawing>
              <wp:anchor distT="0" distB="0" distL="114300" distR="114300" simplePos="0" relativeHeight="251666432" behindDoc="1" locked="0" layoutInCell="1" allowOverlap="1" wp14:anchorId="20AB4D93" wp14:editId="06594288">
                <wp:simplePos x="0" y="0"/>
                <wp:positionH relativeFrom="margin">
                  <wp:posOffset>28575</wp:posOffset>
                </wp:positionH>
                <wp:positionV relativeFrom="paragraph">
                  <wp:posOffset>1562100</wp:posOffset>
                </wp:positionV>
                <wp:extent cx="5962650" cy="2771775"/>
                <wp:effectExtent l="0" t="0" r="0" b="9525"/>
                <wp:wrapTight wrapText="bothSides">
                  <wp:wrapPolygon edited="0">
                    <wp:start x="0" y="0"/>
                    <wp:lineTo x="0" y="21526"/>
                    <wp:lineTo x="21531" y="21526"/>
                    <wp:lineTo x="21531" y="0"/>
                    <wp:lineTo x="0" y="0"/>
                  </wp:wrapPolygon>
                </wp:wrapTight>
                <wp:docPr id="8" name="Text Box 8"/>
                <wp:cNvGraphicFramePr/>
                <a:graphic xmlns:a="http://schemas.openxmlformats.org/drawingml/2006/main">
                  <a:graphicData uri="http://schemas.microsoft.com/office/word/2010/wordprocessingShape">
                    <wps:wsp>
                      <wps:cNvSpPr txBox="1"/>
                      <wps:spPr>
                        <a:xfrm>
                          <a:off x="0" y="0"/>
                          <a:ext cx="5962650" cy="2771775"/>
                        </a:xfrm>
                        <a:prstGeom prst="rect">
                          <a:avLst/>
                        </a:prstGeom>
                        <a:solidFill>
                          <a:srgbClr val="FCF3FF"/>
                        </a:solidFill>
                        <a:ln w="6350">
                          <a:noFill/>
                        </a:ln>
                      </wps:spPr>
                      <wps:txbx>
                        <w:txbxContent>
                          <w:p w14:paraId="0BF8DDC1" w14:textId="5F501954" w:rsidR="001177AC" w:rsidRPr="00D64C8B" w:rsidRDefault="001177AC" w:rsidP="00675767">
                            <w:pPr>
                              <w:jc w:val="both"/>
                              <w:rPr>
                                <w:rFonts w:ascii="Segoe UI" w:hAnsi="Segoe UI" w:cs="Segoe UI"/>
                                <w:color w:val="7030A0"/>
                              </w:rPr>
                            </w:pPr>
                            <w:r w:rsidRPr="00D64C8B">
                              <w:rPr>
                                <w:rFonts w:ascii="Segoe UI" w:hAnsi="Segoe UI" w:cs="Segoe UI"/>
                                <w:color w:val="7030A0"/>
                              </w:rPr>
                              <w:t>What is institutional violence?</w:t>
                            </w:r>
                          </w:p>
                          <w:p w14:paraId="579FB9E2" w14:textId="4148E824" w:rsidR="001177AC" w:rsidRPr="008959E4" w:rsidRDefault="001177AC" w:rsidP="00675767">
                            <w:pPr>
                              <w:jc w:val="both"/>
                              <w:rPr>
                                <w:rFonts w:ascii="Segoe UI" w:hAnsi="Segoe UI" w:cs="Segoe UI"/>
                                <w:sz w:val="20"/>
                                <w:szCs w:val="20"/>
                              </w:rPr>
                            </w:pPr>
                            <w:r w:rsidRPr="008959E4">
                              <w:rPr>
                                <w:rFonts w:ascii="Segoe UI" w:hAnsi="Segoe UI" w:cs="Segoe UI"/>
                                <w:sz w:val="20"/>
                                <w:szCs w:val="20"/>
                              </w:rPr>
                              <w:t>The term ‘institutional violence’ is often used by disability advocates. Institutional violence includes the forms of violence that institutions are allowed to use, support and make lawful (including restrictive practices), as well as those instances of violence within institutions which, while not strictly lawful, are not typically subject to intervention due to the characteristics of the institution and its actors.</w:t>
                            </w:r>
                          </w:p>
                          <w:p w14:paraId="7B51350B" w14:textId="594BB0B5" w:rsidR="001177AC" w:rsidRPr="008959E4" w:rsidRDefault="001177AC" w:rsidP="00675767">
                            <w:pPr>
                              <w:jc w:val="both"/>
                              <w:rPr>
                                <w:rFonts w:ascii="Segoe UI" w:hAnsi="Segoe UI" w:cs="Segoe UI"/>
                                <w:sz w:val="20"/>
                                <w:szCs w:val="20"/>
                              </w:rPr>
                            </w:pPr>
                            <w:r w:rsidRPr="008959E4">
                              <w:rPr>
                                <w:rFonts w:ascii="Segoe UI" w:hAnsi="Segoe UI" w:cs="Segoe UI"/>
                                <w:sz w:val="20"/>
                                <w:szCs w:val="20"/>
                              </w:rPr>
                              <w:t xml:space="preserve">For example, the Disability Acts of most Australian jurisdictions allow disability service providers, such as ADEs, to use restrictive practices to contain and control people with disability receiving their services. In practice this means that it is legally permissible for people with disability living in group homes or attending day services to be physically or mechanically restrained, forcibly sedated and/or secluded. Outside of these settings, such acts would be recognised as violence, or as criminal matters. </w:t>
                            </w:r>
                          </w:p>
                          <w:p w14:paraId="1EE889DA" w14:textId="2EBB724A" w:rsidR="001177AC" w:rsidRPr="00D64C8B" w:rsidRDefault="001177AC" w:rsidP="00675767">
                            <w:pPr>
                              <w:jc w:val="both"/>
                              <w:rPr>
                                <w:rFonts w:ascii="Segoe UI" w:hAnsi="Segoe UI" w:cs="Segoe UI"/>
                              </w:rPr>
                            </w:pPr>
                            <w:r w:rsidRPr="00D64C8B">
                              <w:rPr>
                                <w:rFonts w:ascii="Segoe UI" w:hAnsi="Segoe UI" w:cs="Segoe UI"/>
                                <w:sz w:val="16"/>
                                <w:szCs w:val="16"/>
                              </w:rPr>
                              <w:t xml:space="preserve">Source: </w:t>
                            </w:r>
                            <w:proofErr w:type="spellStart"/>
                            <w:r w:rsidRPr="00D64C8B">
                              <w:rPr>
                                <w:rFonts w:ascii="Segoe UI" w:hAnsi="Segoe UI" w:cs="Segoe UI"/>
                                <w:sz w:val="16"/>
                                <w:szCs w:val="16"/>
                              </w:rPr>
                              <w:t>Cadwallader</w:t>
                            </w:r>
                            <w:proofErr w:type="spellEnd"/>
                            <w:r w:rsidRPr="00D64C8B">
                              <w:rPr>
                                <w:rFonts w:ascii="Segoe UI" w:hAnsi="Segoe UI" w:cs="Segoe UI"/>
                                <w:sz w:val="16"/>
                                <w:szCs w:val="16"/>
                              </w:rPr>
                              <w:t xml:space="preserve">, Jessica Robyn; </w:t>
                            </w:r>
                            <w:proofErr w:type="spellStart"/>
                            <w:r w:rsidRPr="00D64C8B">
                              <w:rPr>
                                <w:rFonts w:ascii="Segoe UI" w:hAnsi="Segoe UI" w:cs="Segoe UI"/>
                                <w:sz w:val="16"/>
                                <w:szCs w:val="16"/>
                              </w:rPr>
                              <w:t>Spivakovsky</w:t>
                            </w:r>
                            <w:proofErr w:type="spellEnd"/>
                            <w:r w:rsidRPr="00D64C8B">
                              <w:rPr>
                                <w:rFonts w:ascii="Segoe UI" w:hAnsi="Segoe UI" w:cs="Segoe UI"/>
                                <w:sz w:val="16"/>
                                <w:szCs w:val="16"/>
                              </w:rPr>
                              <w:t xml:space="preserve">, Claire; Steele, Linda; </w:t>
                            </w:r>
                            <w:proofErr w:type="spellStart"/>
                            <w:r w:rsidRPr="00D64C8B">
                              <w:rPr>
                                <w:rFonts w:ascii="Segoe UI" w:hAnsi="Segoe UI" w:cs="Segoe UI"/>
                                <w:sz w:val="16"/>
                                <w:szCs w:val="16"/>
                              </w:rPr>
                              <w:t>Wadiwel</w:t>
                            </w:r>
                            <w:proofErr w:type="spellEnd"/>
                            <w:r w:rsidRPr="00D64C8B">
                              <w:rPr>
                                <w:rFonts w:ascii="Segoe UI" w:hAnsi="Segoe UI" w:cs="Segoe UI"/>
                                <w:sz w:val="16"/>
                                <w:szCs w:val="16"/>
                              </w:rPr>
                              <w:t xml:space="preserve">, Dinesh --- "Institutional Violence against People with Disability: Recent Legal and Political Developments" [2018]. </w:t>
                            </w:r>
                            <w:proofErr w:type="spellStart"/>
                            <w:r w:rsidRPr="00D64C8B">
                              <w:rPr>
                                <w:rFonts w:ascii="Segoe UI" w:hAnsi="Segoe UI" w:cs="Segoe UI"/>
                                <w:i/>
                                <w:sz w:val="16"/>
                                <w:szCs w:val="16"/>
                              </w:rPr>
                              <w:t>CICrimJust</w:t>
                            </w:r>
                            <w:proofErr w:type="spellEnd"/>
                            <w:r w:rsidRPr="00D64C8B">
                              <w:rPr>
                                <w:rFonts w:ascii="Segoe UI" w:hAnsi="Segoe UI" w:cs="Segoe UI"/>
                                <w:sz w:val="16"/>
                                <w:szCs w:val="16"/>
                              </w:rPr>
                              <w:t xml:space="preserve"> 5; (2018) 29(3) Current Issues in Criminal Justice 259.</w:t>
                            </w:r>
                          </w:p>
                          <w:p w14:paraId="77B5880C" w14:textId="77777777" w:rsidR="001177AC" w:rsidRPr="00C86159" w:rsidRDefault="001177AC" w:rsidP="00675767">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B4D93" id="Text Box 8" o:spid="_x0000_s1030" type="#_x0000_t202" style="position:absolute;left:0;text-align:left;margin-left:2.25pt;margin-top:123pt;width:469.5pt;height:218.2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" fillcolor="#fcf3ff" stroked="f" strokeweight=".5pt">
                <v:textbox>
                  <w:txbxContent>
                    <w:p w14:paraId="0BF8DDC1" w14:textId="5F501954" w:rsidR="001177AC" w:rsidRPr="00D64C8B" w:rsidRDefault="001177AC" w:rsidP="00675767">
                      <w:pPr>
                        <w:jc w:val="both"/>
                        <w:rPr>
                          <w:rFonts w:ascii="Segoe UI" w:hAnsi="Segoe UI" w:cs="Segoe UI"/>
                          <w:color w:val="7030A0"/>
                        </w:rPr>
                      </w:pPr>
                      <w:r w:rsidRPr="00D64C8B">
                        <w:rPr>
                          <w:rFonts w:ascii="Segoe UI" w:hAnsi="Segoe UI" w:cs="Segoe UI"/>
                          <w:color w:val="7030A0"/>
                        </w:rPr>
                        <w:t>What is institutional violence?</w:t>
                      </w:r>
                    </w:p>
                    <w:p w14:paraId="579FB9E2" w14:textId="4148E824" w:rsidR="001177AC" w:rsidRPr="008959E4" w:rsidRDefault="001177AC" w:rsidP="00675767">
                      <w:pPr>
                        <w:jc w:val="both"/>
                        <w:rPr>
                          <w:rFonts w:ascii="Segoe UI" w:hAnsi="Segoe UI" w:cs="Segoe UI"/>
                          <w:sz w:val="20"/>
                          <w:szCs w:val="20"/>
                        </w:rPr>
                      </w:pPr>
                      <w:r w:rsidRPr="008959E4">
                        <w:rPr>
                          <w:rFonts w:ascii="Segoe UI" w:hAnsi="Segoe UI" w:cs="Segoe UI"/>
                          <w:sz w:val="20"/>
                          <w:szCs w:val="20"/>
                        </w:rPr>
                        <w:t>The term ‘institutional violence’ is often used by disability advocates. Institutional violence includes the forms of violence that institutions are allowed to use, support and make lawful (including restrictive practices), as well as those instances of violence within institutions which, while not strictly lawful, are not typically subject to intervention due to the characteristics of the institution and its actors.</w:t>
                      </w:r>
                    </w:p>
                    <w:p w14:paraId="7B51350B" w14:textId="594BB0B5" w:rsidR="001177AC" w:rsidRPr="008959E4" w:rsidRDefault="001177AC" w:rsidP="00675767">
                      <w:pPr>
                        <w:jc w:val="both"/>
                        <w:rPr>
                          <w:rFonts w:ascii="Segoe UI" w:hAnsi="Segoe UI" w:cs="Segoe UI"/>
                          <w:sz w:val="20"/>
                          <w:szCs w:val="20"/>
                        </w:rPr>
                      </w:pPr>
                      <w:r w:rsidRPr="008959E4">
                        <w:rPr>
                          <w:rFonts w:ascii="Segoe UI" w:hAnsi="Segoe UI" w:cs="Segoe UI"/>
                          <w:sz w:val="20"/>
                          <w:szCs w:val="20"/>
                        </w:rPr>
                        <w:t xml:space="preserve">For example, the Disability Acts of most Australian jurisdictions allow disability service providers, such as ADEs, to use restrictive practices to contain and control people with disability receiving their services. In practice this means that it is legally permissible for people with disability living in group homes or attending day services to be physically or mechanically restrained, forcibly sedated and/or secluded. Outside of these settings, such acts would be recognised as violence, or as criminal matters. </w:t>
                      </w:r>
                    </w:p>
                    <w:p w14:paraId="1EE889DA" w14:textId="2EBB724A" w:rsidR="001177AC" w:rsidRPr="00D64C8B" w:rsidRDefault="001177AC" w:rsidP="00675767">
                      <w:pPr>
                        <w:jc w:val="both"/>
                        <w:rPr>
                          <w:rFonts w:ascii="Segoe UI" w:hAnsi="Segoe UI" w:cs="Segoe UI"/>
                        </w:rPr>
                      </w:pPr>
                      <w:r w:rsidRPr="00D64C8B">
                        <w:rPr>
                          <w:rFonts w:ascii="Segoe UI" w:hAnsi="Segoe UI" w:cs="Segoe UI"/>
                          <w:sz w:val="16"/>
                          <w:szCs w:val="16"/>
                        </w:rPr>
                        <w:t xml:space="preserve">Source: </w:t>
                      </w:r>
                      <w:proofErr w:type="spellStart"/>
                      <w:r w:rsidRPr="00D64C8B">
                        <w:rPr>
                          <w:rFonts w:ascii="Segoe UI" w:hAnsi="Segoe UI" w:cs="Segoe UI"/>
                          <w:sz w:val="16"/>
                          <w:szCs w:val="16"/>
                        </w:rPr>
                        <w:t>Cadwallader</w:t>
                      </w:r>
                      <w:proofErr w:type="spellEnd"/>
                      <w:r w:rsidRPr="00D64C8B">
                        <w:rPr>
                          <w:rFonts w:ascii="Segoe UI" w:hAnsi="Segoe UI" w:cs="Segoe UI"/>
                          <w:sz w:val="16"/>
                          <w:szCs w:val="16"/>
                        </w:rPr>
                        <w:t xml:space="preserve">, Jessica Robyn; </w:t>
                      </w:r>
                      <w:proofErr w:type="spellStart"/>
                      <w:r w:rsidRPr="00D64C8B">
                        <w:rPr>
                          <w:rFonts w:ascii="Segoe UI" w:hAnsi="Segoe UI" w:cs="Segoe UI"/>
                          <w:sz w:val="16"/>
                          <w:szCs w:val="16"/>
                        </w:rPr>
                        <w:t>Spivakovsky</w:t>
                      </w:r>
                      <w:proofErr w:type="spellEnd"/>
                      <w:r w:rsidRPr="00D64C8B">
                        <w:rPr>
                          <w:rFonts w:ascii="Segoe UI" w:hAnsi="Segoe UI" w:cs="Segoe UI"/>
                          <w:sz w:val="16"/>
                          <w:szCs w:val="16"/>
                        </w:rPr>
                        <w:t xml:space="preserve">, Claire; Steele, Linda; </w:t>
                      </w:r>
                      <w:proofErr w:type="spellStart"/>
                      <w:r w:rsidRPr="00D64C8B">
                        <w:rPr>
                          <w:rFonts w:ascii="Segoe UI" w:hAnsi="Segoe UI" w:cs="Segoe UI"/>
                          <w:sz w:val="16"/>
                          <w:szCs w:val="16"/>
                        </w:rPr>
                        <w:t>Wadiwel</w:t>
                      </w:r>
                      <w:proofErr w:type="spellEnd"/>
                      <w:r w:rsidRPr="00D64C8B">
                        <w:rPr>
                          <w:rFonts w:ascii="Segoe UI" w:hAnsi="Segoe UI" w:cs="Segoe UI"/>
                          <w:sz w:val="16"/>
                          <w:szCs w:val="16"/>
                        </w:rPr>
                        <w:t xml:space="preserve">, Dinesh --- "Institutional Violence against People with Disability: Recent Legal and Political Developments" [2018]. </w:t>
                      </w:r>
                      <w:proofErr w:type="spellStart"/>
                      <w:r w:rsidRPr="00D64C8B">
                        <w:rPr>
                          <w:rFonts w:ascii="Segoe UI" w:hAnsi="Segoe UI" w:cs="Segoe UI"/>
                          <w:i/>
                          <w:sz w:val="16"/>
                          <w:szCs w:val="16"/>
                        </w:rPr>
                        <w:t>CICrimJust</w:t>
                      </w:r>
                      <w:proofErr w:type="spellEnd"/>
                      <w:r w:rsidRPr="00D64C8B">
                        <w:rPr>
                          <w:rFonts w:ascii="Segoe UI" w:hAnsi="Segoe UI" w:cs="Segoe UI"/>
                          <w:sz w:val="16"/>
                          <w:szCs w:val="16"/>
                        </w:rPr>
                        <w:t xml:space="preserve"> 5; (2018) 29(3) Current Issues in Criminal Justice 259.</w:t>
                      </w:r>
                    </w:p>
                    <w:p w14:paraId="77B5880C" w14:textId="77777777" w:rsidR="001177AC" w:rsidRPr="00C86159" w:rsidRDefault="001177AC" w:rsidP="00675767">
                      <w:pPr>
                        <w:jc w:val="both"/>
                      </w:pPr>
                    </w:p>
                  </w:txbxContent>
                </v:textbox>
                <w10:wrap type="tight" anchorx="margin"/>
              </v:shape>
            </w:pict>
          </mc:Fallback>
        </mc:AlternateContent>
      </w:r>
      <w:r w:rsidR="00325289" w:rsidRPr="003772CE">
        <w:rPr>
          <w:rFonts w:ascii="Segoe UI" w:hAnsi="Segoe UI" w:cs="Segoe UI"/>
        </w:rPr>
        <w:t xml:space="preserve">Because </w:t>
      </w:r>
      <w:r w:rsidR="00027A16">
        <w:rPr>
          <w:rFonts w:ascii="Segoe UI" w:hAnsi="Segoe UI" w:cs="Segoe UI"/>
        </w:rPr>
        <w:t xml:space="preserve">our </w:t>
      </w:r>
      <w:r w:rsidR="00325289" w:rsidRPr="003772CE">
        <w:rPr>
          <w:rFonts w:ascii="Segoe UI" w:hAnsi="Segoe UI" w:cs="Segoe UI"/>
        </w:rPr>
        <w:t xml:space="preserve">experiences of sexual harassment in the workplace are diverse, </w:t>
      </w:r>
      <w:r w:rsidR="008D7D3D" w:rsidRPr="003772CE">
        <w:rPr>
          <w:rFonts w:ascii="Segoe UI" w:hAnsi="Segoe UI" w:cs="Segoe UI"/>
        </w:rPr>
        <w:t xml:space="preserve">and the range of employment relationships women with disabilities </w:t>
      </w:r>
      <w:r w:rsidR="003D09A5" w:rsidRPr="003772CE">
        <w:rPr>
          <w:rFonts w:ascii="Segoe UI" w:hAnsi="Segoe UI" w:cs="Segoe UI"/>
        </w:rPr>
        <w:t>can have is</w:t>
      </w:r>
      <w:r w:rsidR="008D7D3D" w:rsidRPr="003772CE">
        <w:rPr>
          <w:rFonts w:ascii="Segoe UI" w:hAnsi="Segoe UI" w:cs="Segoe UI"/>
        </w:rPr>
        <w:t xml:space="preserve"> similarly diverse, </w:t>
      </w:r>
      <w:r w:rsidR="00325289" w:rsidRPr="003772CE">
        <w:rPr>
          <w:rFonts w:ascii="Segoe UI" w:hAnsi="Segoe UI" w:cs="Segoe UI"/>
        </w:rPr>
        <w:t xml:space="preserve">it </w:t>
      </w:r>
      <w:r w:rsidR="00356D9D" w:rsidRPr="003772CE">
        <w:rPr>
          <w:rFonts w:ascii="Segoe UI" w:hAnsi="Segoe UI" w:cs="Segoe UI"/>
        </w:rPr>
        <w:t xml:space="preserve">is </w:t>
      </w:r>
      <w:r w:rsidR="008D7D3D" w:rsidRPr="003772CE">
        <w:rPr>
          <w:rFonts w:ascii="Segoe UI" w:hAnsi="Segoe UI" w:cs="Segoe UI"/>
        </w:rPr>
        <w:t>vital</w:t>
      </w:r>
      <w:r w:rsidR="00325289" w:rsidRPr="003772CE">
        <w:rPr>
          <w:rFonts w:ascii="Segoe UI" w:hAnsi="Segoe UI" w:cs="Segoe UI"/>
        </w:rPr>
        <w:t xml:space="preserve"> that prevention strategies target all</w:t>
      </w:r>
      <w:r w:rsidR="003D09A5" w:rsidRPr="003772CE">
        <w:rPr>
          <w:rFonts w:ascii="Segoe UI" w:hAnsi="Segoe UI" w:cs="Segoe UI"/>
        </w:rPr>
        <w:t xml:space="preserve"> employers</w:t>
      </w:r>
      <w:r w:rsidR="00325289" w:rsidRPr="003772CE">
        <w:rPr>
          <w:rFonts w:ascii="Segoe UI" w:hAnsi="Segoe UI" w:cs="Segoe UI"/>
        </w:rPr>
        <w:t>, across all level</w:t>
      </w:r>
      <w:r w:rsidR="003D09A5" w:rsidRPr="003772CE">
        <w:rPr>
          <w:rFonts w:ascii="Segoe UI" w:hAnsi="Segoe UI" w:cs="Segoe UI"/>
        </w:rPr>
        <w:t>s, and all kinds of workplaces in Australia.</w:t>
      </w:r>
      <w:r w:rsidR="00356D9D" w:rsidRPr="003772CE">
        <w:rPr>
          <w:rFonts w:ascii="Segoe UI" w:hAnsi="Segoe UI" w:cs="Segoe UI"/>
        </w:rPr>
        <w:t xml:space="preserve"> Prevention strategies for preventing the sexual harassment of women in Australia workplaces will need to </w:t>
      </w:r>
      <w:r w:rsidR="003D09A5" w:rsidRPr="003772CE">
        <w:rPr>
          <w:rFonts w:ascii="Segoe UI" w:hAnsi="Segoe UI" w:cs="Segoe UI"/>
        </w:rPr>
        <w:t>particularly focus on reachin</w:t>
      </w:r>
      <w:r w:rsidR="00E44250" w:rsidRPr="003772CE">
        <w:rPr>
          <w:rFonts w:ascii="Segoe UI" w:hAnsi="Segoe UI" w:cs="Segoe UI"/>
        </w:rPr>
        <w:t>g those places where they often are not heard</w:t>
      </w:r>
      <w:r w:rsidR="0025526F" w:rsidRPr="003772CE">
        <w:rPr>
          <w:rFonts w:ascii="Segoe UI" w:hAnsi="Segoe UI" w:cs="Segoe UI"/>
        </w:rPr>
        <w:t xml:space="preserve">, </w:t>
      </w:r>
      <w:r w:rsidR="005D55AA" w:rsidRPr="003772CE">
        <w:rPr>
          <w:rFonts w:ascii="Segoe UI" w:hAnsi="Segoe UI" w:cs="Segoe UI"/>
        </w:rPr>
        <w:t xml:space="preserve">including the </w:t>
      </w:r>
      <w:r w:rsidR="008D7D3D" w:rsidRPr="003772CE">
        <w:rPr>
          <w:rFonts w:ascii="Segoe UI" w:hAnsi="Segoe UI" w:cs="Segoe UI"/>
        </w:rPr>
        <w:t xml:space="preserve">employment relationships and </w:t>
      </w:r>
      <w:r w:rsidR="005D55AA" w:rsidRPr="003772CE">
        <w:rPr>
          <w:rFonts w:ascii="Segoe UI" w:hAnsi="Segoe UI" w:cs="Segoe UI"/>
        </w:rPr>
        <w:t>environm</w:t>
      </w:r>
      <w:r w:rsidR="00584630" w:rsidRPr="003772CE">
        <w:rPr>
          <w:rFonts w:ascii="Segoe UI" w:hAnsi="Segoe UI" w:cs="Segoe UI"/>
        </w:rPr>
        <w:t>ents that are easily forgotten, hidden from view</w:t>
      </w:r>
      <w:r w:rsidR="001B4271" w:rsidRPr="003772CE">
        <w:rPr>
          <w:rFonts w:ascii="Segoe UI" w:hAnsi="Segoe UI" w:cs="Segoe UI"/>
        </w:rPr>
        <w:t xml:space="preserve">, </w:t>
      </w:r>
      <w:r w:rsidR="00584630" w:rsidRPr="003772CE">
        <w:rPr>
          <w:rFonts w:ascii="Segoe UI" w:hAnsi="Segoe UI" w:cs="Segoe UI"/>
        </w:rPr>
        <w:t xml:space="preserve">or are </w:t>
      </w:r>
      <w:r w:rsidR="006F084E" w:rsidRPr="003772CE">
        <w:rPr>
          <w:rFonts w:ascii="Segoe UI" w:hAnsi="Segoe UI" w:cs="Segoe UI"/>
        </w:rPr>
        <w:t xml:space="preserve">made </w:t>
      </w:r>
      <w:r w:rsidR="00584630" w:rsidRPr="003772CE">
        <w:rPr>
          <w:rFonts w:ascii="Segoe UI" w:hAnsi="Segoe UI" w:cs="Segoe UI"/>
        </w:rPr>
        <w:t xml:space="preserve">invisible. </w:t>
      </w:r>
    </w:p>
    <w:p w14:paraId="4C0F6B5F" w14:textId="634669FF" w:rsidR="00027A16" w:rsidRPr="00027A16" w:rsidRDefault="00735646" w:rsidP="00027A16">
      <w:pPr>
        <w:spacing w:after="120" w:line="264" w:lineRule="auto"/>
        <w:jc w:val="both"/>
        <w:rPr>
          <w:rFonts w:ascii="Segoe UI" w:hAnsi="Segoe UI" w:cs="Segoe UI"/>
        </w:rPr>
      </w:pPr>
      <w:r w:rsidRPr="00027A16">
        <w:rPr>
          <w:rFonts w:ascii="Segoe UI" w:hAnsi="Segoe UI" w:cs="Segoe UI"/>
          <w:color w:val="7030A0"/>
        </w:rPr>
        <w:t>Changing nature of the ‘workplace’ under the NDIS</w:t>
      </w:r>
    </w:p>
    <w:p w14:paraId="4367C26C" w14:textId="010A56B7" w:rsidR="005244C0" w:rsidRPr="005244C0" w:rsidRDefault="00735646" w:rsidP="005244C0">
      <w:pPr>
        <w:jc w:val="both"/>
        <w:rPr>
          <w:rFonts w:ascii="Segoe UI" w:hAnsi="Segoe UI" w:cs="Segoe UI"/>
        </w:rPr>
      </w:pPr>
      <w:r w:rsidRPr="005244C0">
        <w:rPr>
          <w:rFonts w:ascii="Segoe UI" w:hAnsi="Segoe UI" w:cs="Segoe UI"/>
        </w:rPr>
        <w:t xml:space="preserve">The introduction of personalised </w:t>
      </w:r>
      <w:r w:rsidR="00A548AC" w:rsidRPr="005244C0">
        <w:rPr>
          <w:rFonts w:ascii="Segoe UI" w:hAnsi="Segoe UI" w:cs="Segoe UI"/>
        </w:rPr>
        <w:t xml:space="preserve">funding </w:t>
      </w:r>
      <w:r w:rsidR="00E73A59" w:rsidRPr="005244C0">
        <w:rPr>
          <w:rFonts w:ascii="Segoe UI" w:hAnsi="Segoe UI" w:cs="Segoe UI"/>
        </w:rPr>
        <w:t>models through the</w:t>
      </w:r>
      <w:r w:rsidRPr="005244C0">
        <w:rPr>
          <w:rFonts w:ascii="Segoe UI" w:hAnsi="Segoe UI" w:cs="Segoe UI"/>
        </w:rPr>
        <w:t xml:space="preserve"> NDIS is having an impact on the relationship between disability support workers an</w:t>
      </w:r>
      <w:r w:rsidR="00A548AC" w:rsidRPr="005244C0">
        <w:rPr>
          <w:rFonts w:ascii="Segoe UI" w:hAnsi="Segoe UI" w:cs="Segoe UI"/>
        </w:rPr>
        <w:t>d the people they support. E</w:t>
      </w:r>
      <w:r w:rsidRPr="005244C0">
        <w:rPr>
          <w:rFonts w:ascii="Segoe UI" w:hAnsi="Segoe UI" w:cs="Segoe UI"/>
        </w:rPr>
        <w:t>mploymen</w:t>
      </w:r>
      <w:r w:rsidR="001C77C5" w:rsidRPr="005244C0">
        <w:rPr>
          <w:rFonts w:ascii="Segoe UI" w:hAnsi="Segoe UI" w:cs="Segoe UI"/>
        </w:rPr>
        <w:t xml:space="preserve">t relationships under the NDIS </w:t>
      </w:r>
      <w:r w:rsidRPr="005244C0">
        <w:rPr>
          <w:rFonts w:ascii="Segoe UI" w:hAnsi="Segoe UI" w:cs="Segoe UI"/>
        </w:rPr>
        <w:t xml:space="preserve">and the very nature of home-based support and home-care provision, does not meet the typical idea of the traditional ‘workplace’. </w:t>
      </w:r>
      <w:r w:rsidR="001C77C5" w:rsidRPr="005244C0">
        <w:rPr>
          <w:rFonts w:ascii="Segoe UI" w:hAnsi="Segoe UI" w:cs="Segoe UI"/>
        </w:rPr>
        <w:t xml:space="preserve">This is particularly pronounced for NDIS participants who self-manage and employ </w:t>
      </w:r>
      <w:r w:rsidR="00344B7F" w:rsidRPr="005244C0">
        <w:rPr>
          <w:rFonts w:ascii="Segoe UI" w:hAnsi="Segoe UI" w:cs="Segoe UI"/>
        </w:rPr>
        <w:t xml:space="preserve">independent contractors or self-employed support workers </w:t>
      </w:r>
      <w:r w:rsidR="001C77C5" w:rsidRPr="005244C0">
        <w:rPr>
          <w:rFonts w:ascii="Segoe UI" w:hAnsi="Segoe UI" w:cs="Segoe UI"/>
        </w:rPr>
        <w:t>directly under their NDIS plan.</w:t>
      </w:r>
    </w:p>
    <w:p w14:paraId="02B10F6E" w14:textId="0269CD78" w:rsidR="003A4747" w:rsidRPr="005D1629" w:rsidRDefault="00735646" w:rsidP="005D1629">
      <w:pPr>
        <w:jc w:val="both"/>
        <w:rPr>
          <w:rFonts w:ascii="Segoe UI" w:hAnsi="Segoe UI" w:cs="Segoe UI"/>
        </w:rPr>
      </w:pPr>
      <w:r w:rsidRPr="003669C6">
        <w:rPr>
          <w:rFonts w:ascii="Segoe UI" w:hAnsi="Segoe UI" w:cs="Segoe UI"/>
        </w:rPr>
        <w:t xml:space="preserve">The disability support workforce is </w:t>
      </w:r>
      <w:r w:rsidR="00BF6E75">
        <w:rPr>
          <w:rFonts w:ascii="Segoe UI" w:hAnsi="Segoe UI" w:cs="Segoe UI"/>
        </w:rPr>
        <w:t>currently</w:t>
      </w:r>
      <w:r w:rsidRPr="003669C6">
        <w:rPr>
          <w:rFonts w:ascii="Segoe UI" w:hAnsi="Segoe UI" w:cs="Segoe UI"/>
        </w:rPr>
        <w:t xml:space="preserve"> being influenced by trends like the gig economy, or the ‘uberisation’ of work, wherein organisations or individual people with disabilities, contract independent workers for short-term periods.</w:t>
      </w:r>
      <w:r w:rsidR="00706B2B" w:rsidRPr="003669C6">
        <w:rPr>
          <w:rFonts w:ascii="Segoe UI" w:hAnsi="Segoe UI" w:cs="Segoe UI"/>
        </w:rPr>
        <w:t xml:space="preserve"> </w:t>
      </w:r>
      <w:r w:rsidRPr="003669C6">
        <w:rPr>
          <w:rFonts w:ascii="Segoe UI" w:hAnsi="Segoe UI" w:cs="Segoe UI"/>
        </w:rPr>
        <w:t xml:space="preserve">This interaction is normally facilitated by social media or technology based companies. </w:t>
      </w:r>
      <w:r w:rsidR="00105A6C" w:rsidRPr="003669C6">
        <w:rPr>
          <w:rFonts w:ascii="Segoe UI" w:hAnsi="Segoe UI" w:cs="Segoe UI"/>
        </w:rPr>
        <w:t xml:space="preserve">Increasingly, support workers are more likely to be precariously employed, as casual workers </w:t>
      </w:r>
      <w:r w:rsidR="00105A6C" w:rsidRPr="003669C6">
        <w:rPr>
          <w:rFonts w:ascii="Segoe UI" w:hAnsi="Segoe UI" w:cs="Segoe UI"/>
        </w:rPr>
        <w:lastRenderedPageBreak/>
        <w:t>make up two-fifths of the workforce, a share which has been increasing.</w:t>
      </w:r>
      <w:r w:rsidR="00105A6C" w:rsidRPr="003669C6">
        <w:rPr>
          <w:rFonts w:ascii="Segoe UI" w:hAnsi="Segoe UI" w:cs="Segoe UI"/>
          <w:vertAlign w:val="superscript"/>
        </w:rPr>
        <w:footnoteReference w:id="53"/>
      </w:r>
      <w:r w:rsidR="00105A6C" w:rsidRPr="003669C6">
        <w:rPr>
          <w:rFonts w:ascii="Segoe UI" w:hAnsi="Segoe UI" w:cs="Segoe UI"/>
        </w:rPr>
        <w:t xml:space="preserve"> </w:t>
      </w:r>
      <w:r w:rsidR="003A4747" w:rsidRPr="003669C6">
        <w:rPr>
          <w:rFonts w:ascii="Segoe UI" w:hAnsi="Segoe UI" w:cs="Segoe UI"/>
        </w:rPr>
        <w:t xml:space="preserve">It is unclear what level of protections the </w:t>
      </w:r>
      <w:r w:rsidR="003A4747" w:rsidRPr="003669C6">
        <w:rPr>
          <w:rFonts w:ascii="Segoe UI" w:hAnsi="Segoe UI" w:cs="Segoe UI"/>
          <w:i/>
        </w:rPr>
        <w:t>Sex Discrimination Act</w:t>
      </w:r>
      <w:r w:rsidR="003A4747" w:rsidRPr="003669C6">
        <w:rPr>
          <w:rFonts w:ascii="Segoe UI" w:hAnsi="Segoe UI" w:cs="Segoe UI"/>
        </w:rPr>
        <w:t xml:space="preserve"> 198</w:t>
      </w:r>
      <w:r w:rsidR="00B2469C" w:rsidRPr="003669C6">
        <w:rPr>
          <w:rFonts w:ascii="Segoe UI" w:hAnsi="Segoe UI" w:cs="Segoe UI"/>
        </w:rPr>
        <w:t>4 (Cth), and other legislative</w:t>
      </w:r>
      <w:r w:rsidR="003A4747" w:rsidRPr="003669C6">
        <w:rPr>
          <w:rFonts w:ascii="Segoe UI" w:hAnsi="Segoe UI" w:cs="Segoe UI"/>
        </w:rPr>
        <w:t xml:space="preserve"> and regulatory protections, can provide to recipients of services, or workers, as defined in the Act, particularly in light of the steady growth of self-employed disability support workers, a largely unregulated form of work.</w:t>
      </w:r>
      <w:r w:rsidR="005D1629">
        <w:rPr>
          <w:rFonts w:ascii="Segoe UI" w:hAnsi="Segoe UI" w:cs="Segoe UI"/>
        </w:rPr>
        <w:t xml:space="preserve"> </w:t>
      </w:r>
    </w:p>
    <w:p w14:paraId="56C352E1" w14:textId="2C76FEAE" w:rsidR="00735646" w:rsidRPr="003669C6" w:rsidRDefault="00812CDF" w:rsidP="00735646">
      <w:pPr>
        <w:jc w:val="both"/>
        <w:rPr>
          <w:rFonts w:ascii="Segoe UI" w:hAnsi="Segoe UI" w:cs="Segoe UI"/>
        </w:rPr>
      </w:pPr>
      <w:r w:rsidRPr="003669C6">
        <w:rPr>
          <w:rFonts w:ascii="Segoe UI" w:hAnsi="Segoe UI" w:cs="Segoe UI"/>
        </w:rPr>
        <w:t>T</w:t>
      </w:r>
      <w:r w:rsidR="00735646" w:rsidRPr="003669C6">
        <w:rPr>
          <w:rFonts w:ascii="Segoe UI" w:hAnsi="Segoe UI" w:cs="Segoe UI"/>
        </w:rPr>
        <w:t xml:space="preserve">he vulnerability that arises from insecure </w:t>
      </w:r>
      <w:r w:rsidR="00706B2B" w:rsidRPr="003669C6">
        <w:rPr>
          <w:rFonts w:ascii="Segoe UI" w:hAnsi="Segoe UI" w:cs="Segoe UI"/>
        </w:rPr>
        <w:t xml:space="preserve">and unregulated </w:t>
      </w:r>
      <w:r w:rsidR="00735646" w:rsidRPr="003669C6">
        <w:rPr>
          <w:rFonts w:ascii="Segoe UI" w:hAnsi="Segoe UI" w:cs="Segoe UI"/>
        </w:rPr>
        <w:t xml:space="preserve">work arrangements, makes this an employment context with characteristics that can leave both parties at a heightened risk of violence, abuse </w:t>
      </w:r>
      <w:r w:rsidR="00EB5B86">
        <w:rPr>
          <w:rFonts w:ascii="Segoe UI" w:hAnsi="Segoe UI" w:cs="Segoe UI"/>
        </w:rPr>
        <w:t>and</w:t>
      </w:r>
      <w:r w:rsidR="00735646" w:rsidRPr="003669C6">
        <w:rPr>
          <w:rFonts w:ascii="Segoe UI" w:hAnsi="Segoe UI" w:cs="Segoe UI"/>
        </w:rPr>
        <w:t xml:space="preserve"> harassment. The nature of disability support work is also highly gender segregated. As reported in National Disability Services’ Australian Disability Workforce Report in February 2018, about 70% of disability support workers are women.</w:t>
      </w:r>
      <w:r w:rsidR="00735646" w:rsidRPr="003669C6">
        <w:rPr>
          <w:rFonts w:ascii="Segoe UI" w:hAnsi="Segoe UI" w:cs="Segoe UI"/>
          <w:vertAlign w:val="superscript"/>
        </w:rPr>
        <w:footnoteReference w:id="54"/>
      </w:r>
      <w:r w:rsidR="00735646" w:rsidRPr="003669C6">
        <w:rPr>
          <w:rFonts w:ascii="Segoe UI" w:hAnsi="Segoe UI" w:cs="Segoe UI"/>
        </w:rPr>
        <w:t xml:space="preserve"> </w:t>
      </w:r>
      <w:r w:rsidR="00BF6E75" w:rsidRPr="00BF6E75">
        <w:rPr>
          <w:rFonts w:ascii="Segoe UI" w:hAnsi="Segoe UI" w:cs="Segoe UI"/>
        </w:rPr>
        <w:t>With such a highly feminised workforce, it is not unlikely that that women with disabilities also make up a part of the support worker workforce. We also know that women with disabilities are more likely to be represented in forms of insecure and casual work, and that the disability workforce is a large and growing casual workforce.</w:t>
      </w:r>
    </w:p>
    <w:p w14:paraId="1E4F6552" w14:textId="7A43F1BA" w:rsidR="00735646" w:rsidRPr="003669C6" w:rsidRDefault="00735646" w:rsidP="00735646">
      <w:pPr>
        <w:jc w:val="both"/>
        <w:rPr>
          <w:rFonts w:ascii="Segoe UI" w:hAnsi="Segoe UI" w:cs="Segoe UI"/>
          <w:lang w:val="en-AU"/>
        </w:rPr>
      </w:pPr>
      <w:r w:rsidRPr="003669C6">
        <w:rPr>
          <w:rFonts w:ascii="Segoe UI" w:hAnsi="Segoe UI" w:cs="Segoe UI"/>
        </w:rPr>
        <w:t>Some WDV members have reported benefits to the flexibility and level of choice in arranging disability supports through social networks or third party websites and their ability to change a worker at any time. Others prefer their workers to be registered, regulated and managed by a trusted third party or accreditation system, while some like a com</w:t>
      </w:r>
      <w:r w:rsidR="00D92244">
        <w:rPr>
          <w:rFonts w:ascii="Segoe UI" w:hAnsi="Segoe UI" w:cs="Segoe UI"/>
        </w:rPr>
        <w:t xml:space="preserve">bination of the two approaches. </w:t>
      </w:r>
      <w:r w:rsidRPr="003669C6">
        <w:rPr>
          <w:rFonts w:ascii="Segoe UI" w:hAnsi="Segoe UI" w:cs="Segoe UI"/>
          <w:lang w:val="en-AU"/>
        </w:rPr>
        <w:t xml:space="preserve">Changes to disability service provision, increasing marketisation and privatisation, are delivering more flexibility to many service users – but there are also </w:t>
      </w:r>
      <w:r w:rsidR="002F00D3">
        <w:rPr>
          <w:rFonts w:ascii="Segoe UI" w:hAnsi="Segoe UI" w:cs="Segoe UI"/>
          <w:lang w:val="en-AU"/>
        </w:rPr>
        <w:t xml:space="preserve">real </w:t>
      </w:r>
      <w:r w:rsidRPr="003669C6">
        <w:rPr>
          <w:rFonts w:ascii="Segoe UI" w:hAnsi="Segoe UI" w:cs="Segoe UI"/>
          <w:lang w:val="en-AU"/>
        </w:rPr>
        <w:t>risks to women with disabilities</w:t>
      </w:r>
      <w:r w:rsidR="00455A95" w:rsidRPr="003669C6">
        <w:rPr>
          <w:rFonts w:ascii="Segoe UI" w:hAnsi="Segoe UI" w:cs="Segoe UI"/>
          <w:lang w:val="en-AU"/>
        </w:rPr>
        <w:t xml:space="preserve"> as users specifically</w:t>
      </w:r>
      <w:r w:rsidRPr="003669C6">
        <w:rPr>
          <w:rFonts w:ascii="Segoe UI" w:hAnsi="Segoe UI" w:cs="Segoe UI"/>
          <w:lang w:val="en-AU"/>
        </w:rPr>
        <w:t xml:space="preserve"> – who often experience psychological, physical and sexual violence at extremely high rates. Although the NDIS Code of Conduct, the NDIS Quality and Safeguarding Framework, Consumer Affairs Victoria and disability advocacy services can assist, many protections focus on registered workers, as opposed to unregistered workers. </w:t>
      </w:r>
    </w:p>
    <w:p w14:paraId="66EEBDA0" w14:textId="740981A2" w:rsidR="00735646" w:rsidRPr="003669C6" w:rsidRDefault="00735646" w:rsidP="00735646">
      <w:pPr>
        <w:jc w:val="both"/>
        <w:rPr>
          <w:rFonts w:ascii="Segoe UI" w:hAnsi="Segoe UI" w:cs="Segoe UI"/>
        </w:rPr>
      </w:pPr>
      <w:r w:rsidRPr="003669C6">
        <w:rPr>
          <w:rFonts w:ascii="Segoe UI" w:hAnsi="Segoe UI" w:cs="Segoe UI"/>
        </w:rPr>
        <w:t>In this system, workplace rights, protections, employment conditions and r</w:t>
      </w:r>
      <w:r w:rsidR="00D92244">
        <w:rPr>
          <w:rFonts w:ascii="Segoe UI" w:hAnsi="Segoe UI" w:cs="Segoe UI"/>
        </w:rPr>
        <w:t xml:space="preserve">esponsibilities remain unclear. </w:t>
      </w:r>
      <w:r w:rsidRPr="003669C6">
        <w:rPr>
          <w:rFonts w:ascii="Segoe UI" w:hAnsi="Segoe UI" w:cs="Segoe UI"/>
        </w:rPr>
        <w:t xml:space="preserve">Characteristics of the employment relationship, including increased insecurity, employment vulnerability, increasing casualisation and a lack of </w:t>
      </w:r>
      <w:r w:rsidR="00D92244">
        <w:rPr>
          <w:rFonts w:ascii="Segoe UI" w:hAnsi="Segoe UI" w:cs="Segoe UI"/>
        </w:rPr>
        <w:t xml:space="preserve">clear </w:t>
      </w:r>
      <w:r w:rsidRPr="003669C6">
        <w:rPr>
          <w:rFonts w:ascii="Segoe UI" w:hAnsi="Segoe UI" w:cs="Segoe UI"/>
        </w:rPr>
        <w:t xml:space="preserve">legal and regulatory protections, means that both disability support workers and women with disabilities receiving support, could be at a higher risk of abuse and harassment. Independent contractors and workers with </w:t>
      </w:r>
      <w:r w:rsidR="00455A95" w:rsidRPr="003669C6">
        <w:rPr>
          <w:rFonts w:ascii="Segoe UI" w:hAnsi="Segoe UI" w:cs="Segoe UI"/>
        </w:rPr>
        <w:t xml:space="preserve">limited supervision and </w:t>
      </w:r>
      <w:r w:rsidRPr="003669C6">
        <w:rPr>
          <w:rFonts w:ascii="Segoe UI" w:hAnsi="Segoe UI" w:cs="Segoe UI"/>
        </w:rPr>
        <w:t xml:space="preserve">poor training may find themselves unsupported and under resourced to respond to difficult situations, such </w:t>
      </w:r>
      <w:r w:rsidR="005C30E4" w:rsidRPr="003669C6">
        <w:rPr>
          <w:rFonts w:ascii="Segoe UI" w:hAnsi="Segoe UI" w:cs="Segoe UI"/>
        </w:rPr>
        <w:t xml:space="preserve">as </w:t>
      </w:r>
      <w:r w:rsidRPr="003669C6">
        <w:rPr>
          <w:rFonts w:ascii="Segoe UI" w:hAnsi="Segoe UI" w:cs="Segoe UI"/>
        </w:rPr>
        <w:t>being harassed or assaulted</w:t>
      </w:r>
      <w:r w:rsidR="002E1DFE" w:rsidRPr="003669C6">
        <w:rPr>
          <w:rFonts w:ascii="Segoe UI" w:hAnsi="Segoe UI" w:cs="Segoe UI"/>
        </w:rPr>
        <w:t xml:space="preserve"> themselves</w:t>
      </w:r>
      <w:r w:rsidRPr="003669C6">
        <w:rPr>
          <w:rFonts w:ascii="Segoe UI" w:hAnsi="Segoe UI" w:cs="Segoe UI"/>
        </w:rPr>
        <w:t xml:space="preserve">; or </w:t>
      </w:r>
      <w:r w:rsidR="00455A95" w:rsidRPr="003669C6">
        <w:rPr>
          <w:rFonts w:ascii="Segoe UI" w:hAnsi="Segoe UI" w:cs="Segoe UI"/>
        </w:rPr>
        <w:t>knowing</w:t>
      </w:r>
      <w:r w:rsidRPr="003669C6">
        <w:rPr>
          <w:rFonts w:ascii="Segoe UI" w:hAnsi="Segoe UI" w:cs="Segoe UI"/>
        </w:rPr>
        <w:t xml:space="preserve"> how to </w:t>
      </w:r>
      <w:r w:rsidRPr="003669C6">
        <w:rPr>
          <w:rFonts w:ascii="Segoe UI" w:hAnsi="Segoe UI" w:cs="Segoe UI"/>
        </w:rPr>
        <w:lastRenderedPageBreak/>
        <w:t xml:space="preserve">adequately respond if witnessing family violence </w:t>
      </w:r>
      <w:r w:rsidR="002E1DFE" w:rsidRPr="003669C6">
        <w:rPr>
          <w:rFonts w:ascii="Segoe UI" w:hAnsi="Segoe UI" w:cs="Segoe UI"/>
        </w:rPr>
        <w:t xml:space="preserve">(including emotional, verbal or physical violence) </w:t>
      </w:r>
      <w:r w:rsidRPr="003669C6">
        <w:rPr>
          <w:rFonts w:ascii="Segoe UI" w:hAnsi="Segoe UI" w:cs="Segoe UI"/>
        </w:rPr>
        <w:t xml:space="preserve">in a client’s home. </w:t>
      </w:r>
    </w:p>
    <w:p w14:paraId="6FED7DDC" w14:textId="6365824D" w:rsidR="00735646" w:rsidRPr="003669C6" w:rsidRDefault="00735646" w:rsidP="00735646">
      <w:pPr>
        <w:jc w:val="both"/>
        <w:rPr>
          <w:rFonts w:ascii="Segoe UI" w:hAnsi="Segoe UI" w:cs="Segoe UI"/>
        </w:rPr>
      </w:pPr>
      <w:r w:rsidRPr="003669C6">
        <w:rPr>
          <w:rFonts w:ascii="Segoe UI" w:hAnsi="Segoe UI" w:cs="Segoe UI"/>
        </w:rPr>
        <w:t xml:space="preserve">Studies to date have found that support workers providing assistance to NDIS participants are experiencing </w:t>
      </w:r>
      <w:r w:rsidR="008F6231" w:rsidRPr="003669C6">
        <w:rPr>
          <w:rFonts w:ascii="Segoe UI" w:hAnsi="Segoe UI" w:cs="Segoe UI"/>
        </w:rPr>
        <w:t>inadequate</w:t>
      </w:r>
      <w:r w:rsidRPr="003669C6">
        <w:rPr>
          <w:rFonts w:ascii="Segoe UI" w:hAnsi="Segoe UI" w:cs="Segoe UI"/>
        </w:rPr>
        <w:t xml:space="preserve"> training, inadequate supervision and support, low pay, </w:t>
      </w:r>
      <w:r w:rsidR="008F6231" w:rsidRPr="003669C6">
        <w:rPr>
          <w:rFonts w:ascii="Segoe UI" w:hAnsi="Segoe UI" w:cs="Segoe UI"/>
        </w:rPr>
        <w:t>issues</w:t>
      </w:r>
      <w:r w:rsidRPr="003669C6">
        <w:rPr>
          <w:rFonts w:ascii="Segoe UI" w:hAnsi="Segoe UI" w:cs="Segoe UI"/>
        </w:rPr>
        <w:t xml:space="preserve"> associated with split shifts, unsocial working hours, extended work days an</w:t>
      </w:r>
      <w:r w:rsidR="008F6231" w:rsidRPr="003669C6">
        <w:rPr>
          <w:rFonts w:ascii="Segoe UI" w:hAnsi="Segoe UI" w:cs="Segoe UI"/>
        </w:rPr>
        <w:t xml:space="preserve">d weeks and </w:t>
      </w:r>
      <w:r w:rsidRPr="003669C6">
        <w:rPr>
          <w:rFonts w:ascii="Segoe UI" w:hAnsi="Segoe UI" w:cs="Segoe UI"/>
        </w:rPr>
        <w:t xml:space="preserve">casual conditions. Some have also reported experiencing verbal and physical abuse from </w:t>
      </w:r>
      <w:r w:rsidR="0097309D" w:rsidRPr="003669C6">
        <w:rPr>
          <w:rFonts w:ascii="Segoe UI" w:hAnsi="Segoe UI" w:cs="Segoe UI"/>
        </w:rPr>
        <w:t>clients</w:t>
      </w:r>
      <w:r w:rsidRPr="003669C6">
        <w:rPr>
          <w:rFonts w:ascii="Segoe UI" w:hAnsi="Segoe UI" w:cs="Segoe UI"/>
        </w:rPr>
        <w:t xml:space="preserve"> they support.</w:t>
      </w:r>
      <w:r w:rsidRPr="003669C6">
        <w:rPr>
          <w:rStyle w:val="FootnoteReference"/>
          <w:rFonts w:ascii="Segoe UI" w:hAnsi="Segoe UI" w:cs="Segoe UI"/>
        </w:rPr>
        <w:footnoteReference w:id="55"/>
      </w:r>
      <w:r w:rsidRPr="003669C6">
        <w:rPr>
          <w:rFonts w:ascii="Segoe UI" w:hAnsi="Segoe UI" w:cs="Segoe UI"/>
        </w:rPr>
        <w:t xml:space="preserve"> </w:t>
      </w:r>
      <w:r w:rsidR="0097309D" w:rsidRPr="003669C6">
        <w:rPr>
          <w:rFonts w:ascii="Segoe UI" w:hAnsi="Segoe UI" w:cs="Segoe UI"/>
        </w:rPr>
        <w:t xml:space="preserve">More attention to this employment </w:t>
      </w:r>
      <w:r w:rsidR="008F6231" w:rsidRPr="003669C6">
        <w:rPr>
          <w:rFonts w:ascii="Segoe UI" w:hAnsi="Segoe UI" w:cs="Segoe UI"/>
        </w:rPr>
        <w:t xml:space="preserve">particular workplace </w:t>
      </w:r>
      <w:r w:rsidR="0097309D" w:rsidRPr="003669C6">
        <w:rPr>
          <w:rFonts w:ascii="Segoe UI" w:hAnsi="Segoe UI" w:cs="Segoe UI"/>
        </w:rPr>
        <w:t>context and the potential risks for</w:t>
      </w:r>
      <w:r w:rsidRPr="003669C6">
        <w:rPr>
          <w:rFonts w:ascii="Segoe UI" w:hAnsi="Segoe UI" w:cs="Segoe UI"/>
        </w:rPr>
        <w:t xml:space="preserve"> harassment </w:t>
      </w:r>
      <w:r w:rsidR="008F6231" w:rsidRPr="003669C6">
        <w:rPr>
          <w:rFonts w:ascii="Segoe UI" w:hAnsi="Segoe UI" w:cs="Segoe UI"/>
        </w:rPr>
        <w:t>is</w:t>
      </w:r>
      <w:r w:rsidRPr="003669C6">
        <w:rPr>
          <w:rFonts w:ascii="Segoe UI" w:hAnsi="Segoe UI" w:cs="Segoe UI"/>
        </w:rPr>
        <w:t xml:space="preserve"> going to be vital to ensure support workers and women with disabilities requiring support are protected from violence, abuse and harassment. While we recognise that the market-based system of the NDIS provides some challenges and some benefits for women with disabilities, </w:t>
      </w:r>
      <w:r w:rsidR="008F6231" w:rsidRPr="003669C6">
        <w:rPr>
          <w:rFonts w:ascii="Segoe UI" w:hAnsi="Segoe UI" w:cs="Segoe UI"/>
        </w:rPr>
        <w:t>a</w:t>
      </w:r>
      <w:r w:rsidRPr="003669C6">
        <w:rPr>
          <w:rFonts w:ascii="Segoe UI" w:hAnsi="Segoe UI" w:cs="Segoe UI"/>
        </w:rPr>
        <w:t xml:space="preserve">dequate protections need to be available to both parties and will play a role in ensuring that women with disabilities, and those who support them, are able to live </w:t>
      </w:r>
      <w:r w:rsidR="0097309D" w:rsidRPr="003669C6">
        <w:rPr>
          <w:rFonts w:ascii="Segoe UI" w:hAnsi="Segoe UI" w:cs="Segoe UI"/>
        </w:rPr>
        <w:t>and work free</w:t>
      </w:r>
      <w:r w:rsidRPr="003669C6">
        <w:rPr>
          <w:rFonts w:ascii="Segoe UI" w:hAnsi="Segoe UI" w:cs="Segoe UI"/>
        </w:rPr>
        <w:t xml:space="preserve"> from harassment.</w:t>
      </w:r>
    </w:p>
    <w:p w14:paraId="398E1E37" w14:textId="73B39EEC" w:rsidR="00227D13" w:rsidRPr="00C11925" w:rsidRDefault="005431B2" w:rsidP="00C11925">
      <w:pPr>
        <w:rPr>
          <w:rFonts w:ascii="Segoe UI" w:hAnsi="Segoe UI" w:cs="Segoe UI"/>
        </w:rPr>
      </w:pPr>
      <w:r w:rsidRPr="003669C6">
        <w:rPr>
          <w:rFonts w:ascii="Segoe UI" w:hAnsi="Segoe UI" w:cs="Segoe UI"/>
        </w:rPr>
        <w:br w:type="page"/>
      </w:r>
      <w:bookmarkStart w:id="21" w:name="_Toc532897374"/>
      <w:bookmarkStart w:id="22" w:name="_Toc536095108"/>
      <w:r w:rsidR="00F47C63" w:rsidRPr="003669C6">
        <w:rPr>
          <w:rFonts w:ascii="Segoe UI" w:hAnsi="Segoe UI" w:cs="Segoe UI"/>
          <w:b/>
          <w:color w:val="7030A0"/>
        </w:rPr>
        <w:lastRenderedPageBreak/>
        <w:t>The current legal framework for sexual harassment</w:t>
      </w:r>
      <w:bookmarkEnd w:id="21"/>
      <w:bookmarkEnd w:id="22"/>
      <w:r w:rsidR="008F26D7" w:rsidRPr="003669C6">
        <w:rPr>
          <w:rFonts w:ascii="Segoe UI" w:hAnsi="Segoe UI" w:cs="Segoe UI"/>
          <w:b/>
          <w:color w:val="7030A0"/>
        </w:rPr>
        <w:t xml:space="preserve"> </w:t>
      </w:r>
      <w:r w:rsidR="00227D13" w:rsidRPr="003669C6">
        <w:rPr>
          <w:rFonts w:ascii="Segoe UI" w:hAnsi="Segoe UI" w:cs="Segoe UI"/>
          <w:b/>
          <w:color w:val="7030A0"/>
        </w:rPr>
        <w:br/>
      </w:r>
    </w:p>
    <w:p w14:paraId="2ACFE8A9" w14:textId="68585738" w:rsidR="00AD6029" w:rsidRPr="003669C6" w:rsidRDefault="0095712A" w:rsidP="006D4B3C">
      <w:pPr>
        <w:pStyle w:val="Heading3"/>
        <w:rPr>
          <w:rFonts w:ascii="Segoe UI" w:hAnsi="Segoe UI" w:cs="Segoe UI"/>
          <w:lang w:val="en"/>
        </w:rPr>
      </w:pPr>
      <w:bookmarkStart w:id="23" w:name="_Toc536095109"/>
      <w:r w:rsidRPr="003669C6">
        <w:rPr>
          <w:rFonts w:ascii="Segoe UI" w:hAnsi="Segoe UI" w:cs="Segoe UI"/>
          <w:color w:val="7030A0"/>
          <w:lang w:val="en"/>
        </w:rPr>
        <w:t>An</w:t>
      </w:r>
      <w:r w:rsidR="00AD6029" w:rsidRPr="003669C6">
        <w:rPr>
          <w:rFonts w:ascii="Segoe UI" w:hAnsi="Segoe UI" w:cs="Segoe UI"/>
          <w:color w:val="7030A0"/>
          <w:lang w:val="en"/>
        </w:rPr>
        <w:t xml:space="preserve"> individual </w:t>
      </w:r>
      <w:r w:rsidR="00027542" w:rsidRPr="003669C6">
        <w:rPr>
          <w:rFonts w:ascii="Segoe UI" w:hAnsi="Segoe UI" w:cs="Segoe UI"/>
          <w:color w:val="7030A0"/>
          <w:lang w:val="en"/>
        </w:rPr>
        <w:t xml:space="preserve">and reactive </w:t>
      </w:r>
      <w:r w:rsidR="00AD6029" w:rsidRPr="003669C6">
        <w:rPr>
          <w:rFonts w:ascii="Segoe UI" w:hAnsi="Segoe UI" w:cs="Segoe UI"/>
          <w:color w:val="7030A0"/>
          <w:lang w:val="en"/>
        </w:rPr>
        <w:t>complaints system</w:t>
      </w:r>
      <w:bookmarkEnd w:id="23"/>
    </w:p>
    <w:p w14:paraId="33D07F72" w14:textId="719AB70C" w:rsidR="00AB373F" w:rsidRPr="003669C6" w:rsidRDefault="00C20C2B" w:rsidP="002C6865">
      <w:pPr>
        <w:shd w:val="clear" w:color="auto" w:fill="FFFFFF" w:themeFill="background1"/>
        <w:jc w:val="both"/>
        <w:rPr>
          <w:rFonts w:ascii="Segoe UI" w:hAnsi="Segoe UI" w:cs="Segoe UI"/>
        </w:rPr>
      </w:pPr>
      <w:r w:rsidRPr="003669C6">
        <w:rPr>
          <w:rFonts w:ascii="Segoe UI" w:hAnsi="Segoe UI" w:cs="Segoe UI"/>
          <w:lang w:val="en"/>
        </w:rPr>
        <w:t xml:space="preserve">At present, the </w:t>
      </w:r>
      <w:r w:rsidR="0087361D">
        <w:rPr>
          <w:rFonts w:ascii="Segoe UI" w:hAnsi="Segoe UI" w:cs="Segoe UI"/>
        </w:rPr>
        <w:t>legal framework for sexual harassment</w:t>
      </w:r>
      <w:r w:rsidRPr="003669C6">
        <w:rPr>
          <w:rFonts w:ascii="Segoe UI" w:hAnsi="Segoe UI" w:cs="Segoe UI"/>
        </w:rPr>
        <w:t xml:space="preserve"> provides redress through a </w:t>
      </w:r>
      <w:r w:rsidR="00E93F19" w:rsidRPr="003669C6">
        <w:rPr>
          <w:rFonts w:ascii="Segoe UI" w:hAnsi="Segoe UI" w:cs="Segoe UI"/>
        </w:rPr>
        <w:t xml:space="preserve">private enforcement mechanism, with </w:t>
      </w:r>
      <w:r w:rsidRPr="003669C6">
        <w:rPr>
          <w:rFonts w:ascii="Segoe UI" w:hAnsi="Segoe UI" w:cs="Segoe UI"/>
        </w:rPr>
        <w:t>limited sanctions and potential compensation</w:t>
      </w:r>
      <w:r w:rsidR="00E93F19" w:rsidRPr="003669C6">
        <w:rPr>
          <w:rFonts w:ascii="Segoe UI" w:hAnsi="Segoe UI" w:cs="Segoe UI"/>
        </w:rPr>
        <w:t xml:space="preserve"> for victims</w:t>
      </w:r>
      <w:r w:rsidRPr="003669C6">
        <w:rPr>
          <w:rFonts w:ascii="Segoe UI" w:hAnsi="Segoe UI" w:cs="Segoe UI"/>
        </w:rPr>
        <w:t xml:space="preserve">. </w:t>
      </w:r>
      <w:r w:rsidR="002612D3" w:rsidRPr="003669C6">
        <w:rPr>
          <w:rFonts w:ascii="Segoe UI" w:hAnsi="Segoe UI" w:cs="Segoe UI"/>
          <w:lang w:val="en"/>
        </w:rPr>
        <w:t>The</w:t>
      </w:r>
      <w:r w:rsidR="0078618E" w:rsidRPr="003669C6">
        <w:rPr>
          <w:rFonts w:ascii="Segoe UI" w:hAnsi="Segoe UI" w:cs="Segoe UI"/>
          <w:lang w:val="en"/>
        </w:rPr>
        <w:t xml:space="preserve"> effectiveness of legal protections </w:t>
      </w:r>
      <w:r w:rsidR="002612D3" w:rsidRPr="003669C6">
        <w:rPr>
          <w:rFonts w:ascii="Segoe UI" w:hAnsi="Segoe UI" w:cs="Segoe UI"/>
          <w:lang w:val="en"/>
        </w:rPr>
        <w:t xml:space="preserve">for sexual harassment </w:t>
      </w:r>
      <w:r w:rsidR="00C02466" w:rsidRPr="003669C6">
        <w:rPr>
          <w:rFonts w:ascii="Segoe UI" w:hAnsi="Segoe UI" w:cs="Segoe UI"/>
          <w:lang w:val="en"/>
        </w:rPr>
        <w:t>is</w:t>
      </w:r>
      <w:r w:rsidR="002612D3" w:rsidRPr="003669C6">
        <w:rPr>
          <w:rFonts w:ascii="Segoe UI" w:hAnsi="Segoe UI" w:cs="Segoe UI"/>
          <w:lang w:val="en"/>
        </w:rPr>
        <w:t xml:space="preserve"> hampered by the individual, complaints-based na</w:t>
      </w:r>
      <w:r w:rsidR="0027234A" w:rsidRPr="003669C6">
        <w:rPr>
          <w:rFonts w:ascii="Segoe UI" w:hAnsi="Segoe UI" w:cs="Segoe UI"/>
          <w:lang w:val="en"/>
        </w:rPr>
        <w:t xml:space="preserve">ture of the </w:t>
      </w:r>
      <w:r w:rsidR="00562B0A" w:rsidRPr="003669C6">
        <w:rPr>
          <w:rFonts w:ascii="Segoe UI" w:hAnsi="Segoe UI" w:cs="Segoe UI"/>
          <w:lang w:val="en"/>
        </w:rPr>
        <w:t xml:space="preserve">current </w:t>
      </w:r>
      <w:r w:rsidR="0027234A" w:rsidRPr="003669C6">
        <w:rPr>
          <w:rFonts w:ascii="Segoe UI" w:hAnsi="Segoe UI" w:cs="Segoe UI"/>
          <w:lang w:val="en"/>
        </w:rPr>
        <w:t>system. Most victims</w:t>
      </w:r>
      <w:r w:rsidR="0078618E" w:rsidRPr="003669C6">
        <w:rPr>
          <w:rFonts w:ascii="Segoe UI" w:hAnsi="Segoe UI" w:cs="Segoe UI"/>
          <w:lang w:val="en"/>
        </w:rPr>
        <w:t xml:space="preserve"> do not make a complaint or take </w:t>
      </w:r>
      <w:r w:rsidR="00E93F19" w:rsidRPr="003669C6">
        <w:rPr>
          <w:rFonts w:ascii="Segoe UI" w:hAnsi="Segoe UI" w:cs="Segoe UI"/>
          <w:lang w:val="en"/>
        </w:rPr>
        <w:t xml:space="preserve">other </w:t>
      </w:r>
      <w:r w:rsidR="0078618E" w:rsidRPr="003669C6">
        <w:rPr>
          <w:rFonts w:ascii="Segoe UI" w:hAnsi="Segoe UI" w:cs="Segoe UI"/>
          <w:lang w:val="en"/>
        </w:rPr>
        <w:t xml:space="preserve">formal action after experiencing </w:t>
      </w:r>
      <w:r w:rsidR="00D366A2" w:rsidRPr="003669C6">
        <w:rPr>
          <w:rFonts w:ascii="Segoe UI" w:hAnsi="Segoe UI" w:cs="Segoe UI"/>
          <w:lang w:val="en"/>
        </w:rPr>
        <w:t>harassment</w:t>
      </w:r>
      <w:r w:rsidR="00E93B82" w:rsidRPr="003669C6">
        <w:rPr>
          <w:rFonts w:ascii="Segoe UI" w:hAnsi="Segoe UI" w:cs="Segoe UI"/>
          <w:lang w:val="en"/>
        </w:rPr>
        <w:t xml:space="preserve">, whether it is through the court system </w:t>
      </w:r>
      <w:r w:rsidR="0078618E" w:rsidRPr="003669C6">
        <w:rPr>
          <w:rFonts w:ascii="Segoe UI" w:hAnsi="Segoe UI" w:cs="Segoe UI"/>
          <w:lang w:val="en"/>
        </w:rPr>
        <w:t xml:space="preserve">or through internal workplace processes. </w:t>
      </w:r>
    </w:p>
    <w:p w14:paraId="5170714B" w14:textId="0437CE1E" w:rsidR="003624EF" w:rsidRPr="003669C6" w:rsidRDefault="002612D3" w:rsidP="002C6865">
      <w:pPr>
        <w:shd w:val="clear" w:color="auto" w:fill="FFFFFF" w:themeFill="background1"/>
        <w:jc w:val="both"/>
        <w:rPr>
          <w:rFonts w:ascii="Segoe UI" w:hAnsi="Segoe UI" w:cs="Segoe UI"/>
          <w:lang w:val="en"/>
        </w:rPr>
      </w:pPr>
      <w:r w:rsidRPr="003669C6">
        <w:rPr>
          <w:rFonts w:ascii="Segoe UI" w:hAnsi="Segoe UI" w:cs="Segoe UI"/>
        </w:rPr>
        <w:t xml:space="preserve">Sexual harassment at work goes largely </w:t>
      </w:r>
      <w:r w:rsidRPr="003669C6">
        <w:rPr>
          <w:rFonts w:ascii="Segoe UI" w:hAnsi="Segoe UI" w:cs="Segoe UI"/>
          <w:shd w:val="clear" w:color="auto" w:fill="FFFFFF" w:themeFill="background1"/>
        </w:rPr>
        <w:t>unreported in Australia, with the AHRC survey finding that only 17% of those who had experienced sexual harassment made a formal complaint.</w:t>
      </w:r>
      <w:r w:rsidR="00C33F6D" w:rsidRPr="003669C6">
        <w:rPr>
          <w:rStyle w:val="FootnoteReference"/>
          <w:rFonts w:ascii="Segoe UI" w:hAnsi="Segoe UI" w:cs="Segoe UI"/>
          <w:shd w:val="clear" w:color="auto" w:fill="FFFFFF" w:themeFill="background1"/>
        </w:rPr>
        <w:footnoteReference w:id="56"/>
      </w:r>
      <w:r w:rsidRPr="003669C6">
        <w:rPr>
          <w:rFonts w:ascii="Segoe UI" w:hAnsi="Segoe UI" w:cs="Segoe UI"/>
        </w:rPr>
        <w:t xml:space="preserve"> Many in the 2018 </w:t>
      </w:r>
      <w:r w:rsidR="00EA4A12" w:rsidRPr="003669C6">
        <w:rPr>
          <w:rFonts w:ascii="Segoe UI" w:hAnsi="Segoe UI" w:cs="Segoe UI"/>
        </w:rPr>
        <w:t>AHRC</w:t>
      </w:r>
      <w:r w:rsidRPr="003669C6">
        <w:rPr>
          <w:rFonts w:ascii="Segoe UI" w:hAnsi="Segoe UI" w:cs="Segoe UI"/>
        </w:rPr>
        <w:t xml:space="preserve"> survey cited feeling that it would be seen as an overreaction</w:t>
      </w:r>
      <w:r w:rsidR="00C02466" w:rsidRPr="003669C6">
        <w:rPr>
          <w:rFonts w:ascii="Segoe UI" w:hAnsi="Segoe UI" w:cs="Segoe UI"/>
        </w:rPr>
        <w:t>,</w:t>
      </w:r>
      <w:r w:rsidRPr="003669C6">
        <w:rPr>
          <w:rFonts w:ascii="Segoe UI" w:hAnsi="Segoe UI" w:cs="Segoe UI"/>
        </w:rPr>
        <w:t xml:space="preserve"> or that it would be easier for them if they stayed quiet.</w:t>
      </w:r>
      <w:r w:rsidRPr="003669C6">
        <w:rPr>
          <w:rStyle w:val="FootnoteReference"/>
          <w:rFonts w:ascii="Segoe UI" w:hAnsi="Segoe UI" w:cs="Segoe UI"/>
        </w:rPr>
        <w:footnoteReference w:id="57"/>
      </w:r>
      <w:r w:rsidRPr="003669C6">
        <w:rPr>
          <w:rFonts w:ascii="Segoe UI" w:hAnsi="Segoe UI" w:cs="Segoe UI"/>
        </w:rPr>
        <w:t xml:space="preserve"> </w:t>
      </w:r>
      <w:r w:rsidR="002A0141" w:rsidRPr="003669C6">
        <w:rPr>
          <w:rFonts w:ascii="Segoe UI" w:hAnsi="Segoe UI" w:cs="Segoe UI"/>
        </w:rPr>
        <w:t xml:space="preserve">Despite legal protections in place, many women who experience sexual harassment are aware that formal reporting is likely to result in ostracism, exclusion, damage their career or threaten their relationships and future employment. </w:t>
      </w:r>
      <w:r w:rsidR="002A0141" w:rsidRPr="003669C6">
        <w:rPr>
          <w:rFonts w:ascii="Segoe UI" w:hAnsi="Segoe UI" w:cs="Segoe UI"/>
          <w:lang w:val="en"/>
        </w:rPr>
        <w:t xml:space="preserve">Although it is unlawful for an employee to be disadvantaged because they’ve reported sexual harassment, in reality, victimisation after making a complaint is common and surveillance by the perpetrator (or employer) often occurs.  </w:t>
      </w:r>
      <w:r w:rsidRPr="003669C6">
        <w:rPr>
          <w:rFonts w:ascii="Segoe UI" w:hAnsi="Segoe UI" w:cs="Segoe UI"/>
        </w:rPr>
        <w:t>As women with disabilities, we are often aware that we are less likely to be believed and see justice delive</w:t>
      </w:r>
      <w:r w:rsidR="00502AC2" w:rsidRPr="003669C6">
        <w:rPr>
          <w:rFonts w:ascii="Segoe UI" w:hAnsi="Segoe UI" w:cs="Segoe UI"/>
        </w:rPr>
        <w:t>red when we experience violence and harassment.</w:t>
      </w:r>
    </w:p>
    <w:p w14:paraId="5F53D635" w14:textId="62553C2C" w:rsidR="007056DE" w:rsidRPr="003669C6" w:rsidRDefault="007056DE" w:rsidP="006D4B3C">
      <w:pPr>
        <w:pStyle w:val="Heading3"/>
        <w:rPr>
          <w:rFonts w:ascii="Segoe UI" w:hAnsi="Segoe UI" w:cs="Segoe UI"/>
          <w:color w:val="7030A0"/>
          <w:lang w:val="en"/>
        </w:rPr>
      </w:pPr>
      <w:bookmarkStart w:id="24" w:name="_Toc536095110"/>
      <w:r w:rsidRPr="003669C6">
        <w:rPr>
          <w:rFonts w:ascii="Segoe UI" w:hAnsi="Segoe UI" w:cs="Segoe UI"/>
          <w:color w:val="7030A0"/>
          <w:lang w:val="en"/>
        </w:rPr>
        <w:t>Navigating the legal system</w:t>
      </w:r>
      <w:bookmarkEnd w:id="24"/>
      <w:r w:rsidRPr="003669C6">
        <w:rPr>
          <w:rFonts w:ascii="Segoe UI" w:hAnsi="Segoe UI" w:cs="Segoe UI"/>
          <w:color w:val="7030A0"/>
          <w:lang w:val="en"/>
        </w:rPr>
        <w:t xml:space="preserve"> </w:t>
      </w:r>
    </w:p>
    <w:p w14:paraId="42C75171" w14:textId="5C9985DC" w:rsidR="009C5059" w:rsidRPr="003669C6" w:rsidRDefault="001D20A0" w:rsidP="003624EF">
      <w:pPr>
        <w:jc w:val="both"/>
        <w:rPr>
          <w:rFonts w:ascii="Segoe UI" w:hAnsi="Segoe UI" w:cs="Segoe UI"/>
          <w:lang w:val="en"/>
        </w:rPr>
      </w:pPr>
      <w:r w:rsidRPr="003669C6">
        <w:rPr>
          <w:rFonts w:ascii="Segoe UI" w:hAnsi="Segoe UI" w:cs="Segoe UI"/>
          <w:lang w:val="en"/>
        </w:rPr>
        <w:t>The</w:t>
      </w:r>
      <w:r w:rsidR="003624EF" w:rsidRPr="003669C6">
        <w:rPr>
          <w:rFonts w:ascii="Segoe UI" w:hAnsi="Segoe UI" w:cs="Segoe UI"/>
          <w:lang w:val="en"/>
        </w:rPr>
        <w:t xml:space="preserve"> </w:t>
      </w:r>
      <w:r w:rsidRPr="003669C6">
        <w:rPr>
          <w:rFonts w:ascii="Segoe UI" w:hAnsi="Segoe UI" w:cs="Segoe UI"/>
          <w:lang w:val="en"/>
        </w:rPr>
        <w:t xml:space="preserve">current </w:t>
      </w:r>
      <w:r w:rsidR="003624EF" w:rsidRPr="003669C6">
        <w:rPr>
          <w:rFonts w:ascii="Segoe UI" w:hAnsi="Segoe UI" w:cs="Segoe UI"/>
          <w:lang w:val="en"/>
        </w:rPr>
        <w:t>individual complaints</w:t>
      </w:r>
      <w:r w:rsidRPr="003669C6">
        <w:rPr>
          <w:rFonts w:ascii="Segoe UI" w:hAnsi="Segoe UI" w:cs="Segoe UI"/>
          <w:lang w:val="en"/>
        </w:rPr>
        <w:t>-based</w:t>
      </w:r>
      <w:r w:rsidR="003624EF" w:rsidRPr="003669C6">
        <w:rPr>
          <w:rFonts w:ascii="Segoe UI" w:hAnsi="Segoe UI" w:cs="Segoe UI"/>
          <w:lang w:val="en"/>
        </w:rPr>
        <w:t xml:space="preserve"> model </w:t>
      </w:r>
      <w:r w:rsidRPr="003669C6">
        <w:rPr>
          <w:rFonts w:ascii="Segoe UI" w:hAnsi="Segoe UI" w:cs="Segoe UI"/>
          <w:lang w:val="en"/>
        </w:rPr>
        <w:t>for</w:t>
      </w:r>
      <w:r w:rsidR="003624EF" w:rsidRPr="003669C6">
        <w:rPr>
          <w:rFonts w:ascii="Segoe UI" w:hAnsi="Segoe UI" w:cs="Segoe UI"/>
          <w:lang w:val="en"/>
        </w:rPr>
        <w:t xml:space="preserve"> upholding rights an</w:t>
      </w:r>
      <w:r w:rsidR="002612D3" w:rsidRPr="003669C6">
        <w:rPr>
          <w:rFonts w:ascii="Segoe UI" w:hAnsi="Segoe UI" w:cs="Segoe UI"/>
          <w:lang w:val="en"/>
        </w:rPr>
        <w:t xml:space="preserve">d providing redress </w:t>
      </w:r>
      <w:r w:rsidRPr="003669C6">
        <w:rPr>
          <w:rFonts w:ascii="Segoe UI" w:hAnsi="Segoe UI" w:cs="Segoe UI"/>
          <w:lang w:val="en"/>
        </w:rPr>
        <w:t>under the</w:t>
      </w:r>
      <w:r w:rsidRPr="003669C6">
        <w:rPr>
          <w:rFonts w:ascii="Segoe UI" w:hAnsi="Segoe UI" w:cs="Segoe UI"/>
          <w:i/>
          <w:lang w:val="en"/>
        </w:rPr>
        <w:t xml:space="preserve"> Sex Discrimination Act</w:t>
      </w:r>
      <w:r w:rsidRPr="003669C6">
        <w:rPr>
          <w:rFonts w:ascii="Segoe UI" w:hAnsi="Segoe UI" w:cs="Segoe UI"/>
          <w:lang w:val="en"/>
        </w:rPr>
        <w:t xml:space="preserve"> 1984 </w:t>
      </w:r>
      <w:r w:rsidR="00105F70" w:rsidRPr="003669C6">
        <w:rPr>
          <w:rFonts w:ascii="Segoe UI" w:hAnsi="Segoe UI" w:cs="Segoe UI"/>
          <w:lang w:val="en"/>
        </w:rPr>
        <w:t xml:space="preserve">(Cth) </w:t>
      </w:r>
      <w:r w:rsidR="002612D3" w:rsidRPr="003669C6">
        <w:rPr>
          <w:rFonts w:ascii="Segoe UI" w:hAnsi="Segoe UI" w:cs="Segoe UI"/>
          <w:lang w:val="en"/>
        </w:rPr>
        <w:t xml:space="preserve">relies on victims to stand up for their rights and seek social change, often at a great cost to the </w:t>
      </w:r>
      <w:r w:rsidR="00105F70" w:rsidRPr="003669C6">
        <w:rPr>
          <w:rFonts w:ascii="Segoe UI" w:hAnsi="Segoe UI" w:cs="Segoe UI"/>
          <w:lang w:val="en"/>
        </w:rPr>
        <w:t>victim</w:t>
      </w:r>
      <w:r w:rsidR="00ED40D7" w:rsidRPr="003669C6">
        <w:rPr>
          <w:rFonts w:ascii="Segoe UI" w:hAnsi="Segoe UI" w:cs="Segoe UI"/>
          <w:lang w:val="en"/>
        </w:rPr>
        <w:t>.</w:t>
      </w:r>
      <w:r w:rsidR="002612D3" w:rsidRPr="003669C6">
        <w:rPr>
          <w:rFonts w:ascii="Segoe UI" w:hAnsi="Segoe UI" w:cs="Segoe UI"/>
          <w:lang w:val="en"/>
        </w:rPr>
        <w:t xml:space="preserve"> </w:t>
      </w:r>
      <w:r w:rsidR="009C5059" w:rsidRPr="003669C6">
        <w:rPr>
          <w:rFonts w:ascii="Segoe UI" w:hAnsi="Segoe UI" w:cs="Segoe UI"/>
          <w:lang w:val="en"/>
        </w:rPr>
        <w:t>Enforcement for non-compliance with the law is limited to victims and the dispute resolution and confidential conciliation mechanism means that breaches of the law are kept out of public view</w:t>
      </w:r>
      <w:r w:rsidR="002D1A9B" w:rsidRPr="003669C6">
        <w:rPr>
          <w:rFonts w:ascii="Segoe UI" w:hAnsi="Segoe UI" w:cs="Segoe UI"/>
          <w:lang w:val="en"/>
        </w:rPr>
        <w:t xml:space="preserve">, which can have the effect </w:t>
      </w:r>
      <w:r w:rsidR="00C1110F" w:rsidRPr="003669C6">
        <w:rPr>
          <w:rFonts w:ascii="Segoe UI" w:hAnsi="Segoe UI" w:cs="Segoe UI"/>
          <w:lang w:val="en"/>
        </w:rPr>
        <w:t xml:space="preserve">of limiting the </w:t>
      </w:r>
      <w:r w:rsidR="002D1A9B" w:rsidRPr="003669C6">
        <w:rPr>
          <w:rFonts w:ascii="Segoe UI" w:hAnsi="Segoe UI" w:cs="Segoe UI"/>
          <w:lang w:val="en"/>
        </w:rPr>
        <w:t xml:space="preserve">conflict </w:t>
      </w:r>
      <w:r w:rsidR="00C1110F" w:rsidRPr="003669C6">
        <w:rPr>
          <w:rFonts w:ascii="Segoe UI" w:hAnsi="Segoe UI" w:cs="Segoe UI"/>
          <w:lang w:val="en"/>
        </w:rPr>
        <w:t>to one between</w:t>
      </w:r>
      <w:r w:rsidR="002D1A9B" w:rsidRPr="003669C6">
        <w:rPr>
          <w:rFonts w:ascii="Segoe UI" w:hAnsi="Segoe UI" w:cs="Segoe UI"/>
          <w:lang w:val="en"/>
        </w:rPr>
        <w:t xml:space="preserve"> individuals, rather than a matter of public or community concern</w:t>
      </w:r>
      <w:r w:rsidR="009C5059" w:rsidRPr="003669C6">
        <w:rPr>
          <w:rFonts w:ascii="Segoe UI" w:hAnsi="Segoe UI" w:cs="Segoe UI"/>
          <w:lang w:val="en"/>
        </w:rPr>
        <w:t>.</w:t>
      </w:r>
      <w:r w:rsidR="009C5059" w:rsidRPr="003669C6">
        <w:rPr>
          <w:rStyle w:val="FootnoteReference"/>
          <w:rFonts w:ascii="Segoe UI" w:hAnsi="Segoe UI" w:cs="Segoe UI"/>
          <w:lang w:val="en"/>
        </w:rPr>
        <w:footnoteReference w:id="58"/>
      </w:r>
    </w:p>
    <w:p w14:paraId="70BCB252" w14:textId="03BFB8E2" w:rsidR="0052289A" w:rsidRPr="003669C6" w:rsidRDefault="004D18A1" w:rsidP="00394C3E">
      <w:pPr>
        <w:jc w:val="both"/>
        <w:rPr>
          <w:rFonts w:ascii="Segoe UI" w:hAnsi="Segoe UI" w:cs="Segoe UI"/>
          <w:lang w:val="en"/>
        </w:rPr>
      </w:pPr>
      <w:r w:rsidRPr="003669C6">
        <w:rPr>
          <w:rFonts w:ascii="Segoe UI" w:hAnsi="Segoe UI" w:cs="Segoe UI"/>
          <w:lang w:val="en"/>
        </w:rPr>
        <w:lastRenderedPageBreak/>
        <w:t>Victims</w:t>
      </w:r>
      <w:r w:rsidR="00C73654" w:rsidRPr="003669C6">
        <w:rPr>
          <w:rFonts w:ascii="Segoe UI" w:hAnsi="Segoe UI" w:cs="Segoe UI"/>
          <w:lang w:val="en"/>
        </w:rPr>
        <w:t xml:space="preserve"> under anti-discrimination legislation are, by the very nature of the legislation, members of </w:t>
      </w:r>
      <w:r w:rsidR="00714F1E" w:rsidRPr="003669C6">
        <w:rPr>
          <w:rFonts w:ascii="Segoe UI" w:hAnsi="Segoe UI" w:cs="Segoe UI"/>
          <w:lang w:val="en"/>
        </w:rPr>
        <w:t xml:space="preserve">disempowered </w:t>
      </w:r>
      <w:r w:rsidRPr="003669C6">
        <w:rPr>
          <w:rFonts w:ascii="Segoe UI" w:hAnsi="Segoe UI" w:cs="Segoe UI"/>
          <w:lang w:val="en"/>
        </w:rPr>
        <w:t xml:space="preserve">and marginalised </w:t>
      </w:r>
      <w:r w:rsidR="002A0141" w:rsidRPr="003669C6">
        <w:rPr>
          <w:rFonts w:ascii="Segoe UI" w:hAnsi="Segoe UI" w:cs="Segoe UI"/>
          <w:lang w:val="en"/>
        </w:rPr>
        <w:t xml:space="preserve">groups. </w:t>
      </w:r>
      <w:r w:rsidR="00714F1E" w:rsidRPr="003669C6">
        <w:rPr>
          <w:rFonts w:ascii="Segoe UI" w:hAnsi="Segoe UI" w:cs="Segoe UI"/>
          <w:lang w:val="en"/>
        </w:rPr>
        <w:t>Many women with disabilities experience multiple and intersecting</w:t>
      </w:r>
      <w:r w:rsidRPr="003669C6">
        <w:rPr>
          <w:rFonts w:ascii="Segoe UI" w:hAnsi="Segoe UI" w:cs="Segoe UI"/>
          <w:lang w:val="en"/>
        </w:rPr>
        <w:t xml:space="preserve"> forms of oppres</w:t>
      </w:r>
      <w:r w:rsidR="002A0141" w:rsidRPr="003669C6">
        <w:rPr>
          <w:rFonts w:ascii="Segoe UI" w:hAnsi="Segoe UI" w:cs="Segoe UI"/>
          <w:lang w:val="en"/>
        </w:rPr>
        <w:t>sion.</w:t>
      </w:r>
      <w:r w:rsidRPr="003669C6">
        <w:rPr>
          <w:rFonts w:ascii="Segoe UI" w:hAnsi="Segoe UI" w:cs="Segoe UI"/>
          <w:lang w:val="en"/>
        </w:rPr>
        <w:t xml:space="preserve"> </w:t>
      </w:r>
      <w:r w:rsidR="00C73654" w:rsidRPr="003669C6">
        <w:rPr>
          <w:rFonts w:ascii="Segoe UI" w:hAnsi="Segoe UI" w:cs="Segoe UI"/>
          <w:lang w:val="en"/>
        </w:rPr>
        <w:t xml:space="preserve">Expecting </w:t>
      </w:r>
      <w:r w:rsidR="000C2553" w:rsidRPr="003669C6">
        <w:rPr>
          <w:rFonts w:ascii="Segoe UI" w:hAnsi="Segoe UI" w:cs="Segoe UI"/>
          <w:lang w:val="en"/>
        </w:rPr>
        <w:t>us</w:t>
      </w:r>
      <w:r w:rsidR="00C73654" w:rsidRPr="003669C6">
        <w:rPr>
          <w:rFonts w:ascii="Segoe UI" w:hAnsi="Segoe UI" w:cs="Segoe UI"/>
          <w:lang w:val="en"/>
        </w:rPr>
        <w:t xml:space="preserve"> </w:t>
      </w:r>
      <w:r w:rsidR="000C2553" w:rsidRPr="003669C6">
        <w:rPr>
          <w:rFonts w:ascii="Segoe UI" w:hAnsi="Segoe UI" w:cs="Segoe UI"/>
          <w:lang w:val="en"/>
        </w:rPr>
        <w:t>to</w:t>
      </w:r>
      <w:r w:rsidR="00C73654" w:rsidRPr="003669C6">
        <w:rPr>
          <w:rFonts w:ascii="Segoe UI" w:hAnsi="Segoe UI" w:cs="Segoe UI"/>
          <w:lang w:val="en"/>
        </w:rPr>
        <w:t xml:space="preserve"> identify breaches, press claims, and enforce outcome</w:t>
      </w:r>
      <w:r w:rsidR="006E233B" w:rsidRPr="003669C6">
        <w:rPr>
          <w:rFonts w:ascii="Segoe UI" w:hAnsi="Segoe UI" w:cs="Segoe UI"/>
          <w:lang w:val="en"/>
        </w:rPr>
        <w:t xml:space="preserve">s </w:t>
      </w:r>
      <w:r w:rsidR="000C2553" w:rsidRPr="003669C6">
        <w:rPr>
          <w:rFonts w:ascii="Segoe UI" w:hAnsi="Segoe UI" w:cs="Segoe UI"/>
          <w:lang w:val="en"/>
        </w:rPr>
        <w:t>and attend</w:t>
      </w:r>
      <w:r w:rsidR="006E233B" w:rsidRPr="003669C6">
        <w:rPr>
          <w:rFonts w:ascii="Segoe UI" w:hAnsi="Segoe UI" w:cs="Segoe UI"/>
          <w:lang w:val="en"/>
        </w:rPr>
        <w:t xml:space="preserve"> the</w:t>
      </w:r>
      <w:r w:rsidR="000C2553" w:rsidRPr="003669C6">
        <w:rPr>
          <w:rFonts w:ascii="Segoe UI" w:hAnsi="Segoe UI" w:cs="Segoe UI"/>
          <w:lang w:val="en"/>
        </w:rPr>
        <w:t xml:space="preserve"> </w:t>
      </w:r>
      <w:r w:rsidR="006E233B" w:rsidRPr="003669C6">
        <w:rPr>
          <w:rFonts w:ascii="Segoe UI" w:hAnsi="Segoe UI" w:cs="Segoe UI"/>
          <w:lang w:val="en"/>
        </w:rPr>
        <w:t>dispute resolution system, is often too large a burden, as many women with disabilities do not have the resources</w:t>
      </w:r>
      <w:r w:rsidR="00A37E6B" w:rsidRPr="003669C6">
        <w:rPr>
          <w:rFonts w:ascii="Segoe UI" w:hAnsi="Segoe UI" w:cs="Segoe UI"/>
          <w:lang w:val="en"/>
        </w:rPr>
        <w:t xml:space="preserve"> available. </w:t>
      </w:r>
      <w:r w:rsidR="006E233B" w:rsidRPr="003669C6">
        <w:rPr>
          <w:rFonts w:ascii="Segoe UI" w:hAnsi="Segoe UI" w:cs="Segoe UI"/>
          <w:lang w:val="en"/>
        </w:rPr>
        <w:t>Applicants in discrimination matters</w:t>
      </w:r>
      <w:r w:rsidR="009C5059" w:rsidRPr="003669C6">
        <w:rPr>
          <w:rFonts w:ascii="Segoe UI" w:hAnsi="Segoe UI" w:cs="Segoe UI"/>
          <w:lang w:val="en"/>
        </w:rPr>
        <w:t>, particularly women with disabilities,</w:t>
      </w:r>
      <w:r w:rsidR="006E233B" w:rsidRPr="003669C6">
        <w:rPr>
          <w:rFonts w:ascii="Segoe UI" w:hAnsi="Segoe UI" w:cs="Segoe UI"/>
          <w:lang w:val="en"/>
        </w:rPr>
        <w:t xml:space="preserve"> </w:t>
      </w:r>
      <w:r w:rsidR="00691ABB">
        <w:rPr>
          <w:rFonts w:ascii="Segoe UI" w:hAnsi="Segoe UI" w:cs="Segoe UI"/>
          <w:lang w:val="en"/>
        </w:rPr>
        <w:t>often have</w:t>
      </w:r>
      <w:r w:rsidR="006E233B" w:rsidRPr="003669C6">
        <w:rPr>
          <w:rFonts w:ascii="Segoe UI" w:hAnsi="Segoe UI" w:cs="Segoe UI"/>
          <w:lang w:val="en"/>
        </w:rPr>
        <w:t xml:space="preserve"> limited financial resources and are often members of marginalised groups, </w:t>
      </w:r>
      <w:r w:rsidR="00905E2F" w:rsidRPr="003669C6">
        <w:rPr>
          <w:rFonts w:ascii="Segoe UI" w:hAnsi="Segoe UI" w:cs="Segoe UI"/>
          <w:lang w:val="en"/>
        </w:rPr>
        <w:t>and have</w:t>
      </w:r>
      <w:r w:rsidR="00691ABB">
        <w:rPr>
          <w:rFonts w:ascii="Segoe UI" w:hAnsi="Segoe UI" w:cs="Segoe UI"/>
          <w:lang w:val="en"/>
        </w:rPr>
        <w:t xml:space="preserve"> low social and economic power, limiting our ability </w:t>
      </w:r>
      <w:r w:rsidR="006E233B" w:rsidRPr="003669C6">
        <w:rPr>
          <w:rFonts w:ascii="Segoe UI" w:hAnsi="Segoe UI" w:cs="Segoe UI"/>
          <w:lang w:val="en"/>
        </w:rPr>
        <w:t xml:space="preserve">seeking redress </w:t>
      </w:r>
      <w:r w:rsidR="001C5132" w:rsidRPr="003669C6">
        <w:rPr>
          <w:rFonts w:ascii="Segoe UI" w:hAnsi="Segoe UI" w:cs="Segoe UI"/>
          <w:lang w:val="en"/>
        </w:rPr>
        <w:t>through</w:t>
      </w:r>
      <w:r w:rsidR="006E233B" w:rsidRPr="003669C6">
        <w:rPr>
          <w:rFonts w:ascii="Segoe UI" w:hAnsi="Segoe UI" w:cs="Segoe UI"/>
          <w:lang w:val="en"/>
        </w:rPr>
        <w:t xml:space="preserve"> the legal system.</w:t>
      </w:r>
      <w:r w:rsidR="006E233B" w:rsidRPr="003669C6">
        <w:rPr>
          <w:rStyle w:val="FootnoteReference"/>
          <w:rFonts w:ascii="Segoe UI" w:hAnsi="Segoe UI" w:cs="Segoe UI"/>
          <w:lang w:val="en"/>
        </w:rPr>
        <w:footnoteReference w:id="59"/>
      </w:r>
      <w:r w:rsidR="006E233B" w:rsidRPr="003669C6">
        <w:rPr>
          <w:rFonts w:ascii="Segoe UI" w:hAnsi="Segoe UI" w:cs="Segoe UI"/>
          <w:lang w:val="en"/>
        </w:rPr>
        <w:t xml:space="preserve"> </w:t>
      </w:r>
    </w:p>
    <w:p w14:paraId="6CDB96DF" w14:textId="6BF7AF4A" w:rsidR="006E233B" w:rsidRPr="003669C6" w:rsidRDefault="00AC3C4F" w:rsidP="00D22C15">
      <w:pPr>
        <w:jc w:val="both"/>
        <w:rPr>
          <w:rFonts w:ascii="Segoe UI" w:hAnsi="Segoe UI" w:cs="Segoe UI"/>
          <w:lang w:val="en"/>
        </w:rPr>
      </w:pPr>
      <w:r w:rsidRPr="003669C6">
        <w:rPr>
          <w:rFonts w:ascii="Segoe UI" w:hAnsi="Segoe UI" w:cs="Segoe UI"/>
        </w:rPr>
        <w:t xml:space="preserve">Conciliation processes play a paramount role in resolving sexual harassment disputes, where the power differentials and inequalities between women with </w:t>
      </w:r>
      <w:r w:rsidR="00712B0C" w:rsidRPr="003669C6">
        <w:rPr>
          <w:rFonts w:ascii="Segoe UI" w:hAnsi="Segoe UI" w:cs="Segoe UI"/>
        </w:rPr>
        <w:t>disabilities</w:t>
      </w:r>
      <w:r w:rsidR="0052289A" w:rsidRPr="003669C6">
        <w:rPr>
          <w:rFonts w:ascii="Segoe UI" w:hAnsi="Segoe UI" w:cs="Segoe UI"/>
        </w:rPr>
        <w:t xml:space="preserve"> and their employers are </w:t>
      </w:r>
      <w:r w:rsidRPr="003669C6">
        <w:rPr>
          <w:rFonts w:ascii="Segoe UI" w:hAnsi="Segoe UI" w:cs="Segoe UI"/>
        </w:rPr>
        <w:t>significant.</w:t>
      </w:r>
      <w:r w:rsidR="00FF67E8" w:rsidRPr="003669C6">
        <w:rPr>
          <w:rFonts w:ascii="Segoe UI" w:hAnsi="Segoe UI" w:cs="Segoe UI"/>
        </w:rPr>
        <w:t xml:space="preserve"> </w:t>
      </w:r>
      <w:r w:rsidR="00FF67E8" w:rsidRPr="003669C6">
        <w:rPr>
          <w:rFonts w:ascii="Segoe UI" w:hAnsi="Segoe UI" w:cs="Segoe UI"/>
          <w:lang w:val="en"/>
        </w:rPr>
        <w:t xml:space="preserve">Protracted conciliations in an </w:t>
      </w:r>
      <w:r w:rsidR="005B6F64">
        <w:rPr>
          <w:rFonts w:ascii="Segoe UI" w:hAnsi="Segoe UI" w:cs="Segoe UI"/>
          <w:lang w:val="en"/>
        </w:rPr>
        <w:t>arbitrary</w:t>
      </w:r>
      <w:r w:rsidR="00FF67E8" w:rsidRPr="003669C6">
        <w:rPr>
          <w:rFonts w:ascii="Segoe UI" w:hAnsi="Segoe UI" w:cs="Segoe UI"/>
          <w:lang w:val="en"/>
        </w:rPr>
        <w:t xml:space="preserve"> legal system </w:t>
      </w:r>
      <w:r w:rsidR="00837AE4">
        <w:rPr>
          <w:rFonts w:ascii="Segoe UI" w:hAnsi="Segoe UI" w:cs="Segoe UI"/>
          <w:lang w:val="en"/>
        </w:rPr>
        <w:t>is</w:t>
      </w:r>
      <w:r w:rsidR="00FF67E8" w:rsidRPr="003669C6">
        <w:rPr>
          <w:rFonts w:ascii="Segoe UI" w:hAnsi="Segoe UI" w:cs="Segoe UI"/>
          <w:lang w:val="en"/>
        </w:rPr>
        <w:t xml:space="preserve"> often </w:t>
      </w:r>
      <w:r w:rsidR="00712B0C" w:rsidRPr="003669C6">
        <w:rPr>
          <w:rFonts w:ascii="Segoe UI" w:hAnsi="Segoe UI" w:cs="Segoe UI"/>
          <w:lang w:val="en"/>
        </w:rPr>
        <w:t>re-</w:t>
      </w:r>
      <w:r w:rsidR="0052289A" w:rsidRPr="003669C6">
        <w:rPr>
          <w:rFonts w:ascii="Segoe UI" w:hAnsi="Segoe UI" w:cs="Segoe UI"/>
          <w:lang w:val="en"/>
        </w:rPr>
        <w:t xml:space="preserve">traumatising, </w:t>
      </w:r>
      <w:r w:rsidR="00FF67E8" w:rsidRPr="003669C6">
        <w:rPr>
          <w:rFonts w:ascii="Segoe UI" w:hAnsi="Segoe UI" w:cs="Segoe UI"/>
          <w:lang w:val="en"/>
        </w:rPr>
        <w:t>intim</w:t>
      </w:r>
      <w:r w:rsidR="00394C3E" w:rsidRPr="003669C6">
        <w:rPr>
          <w:rFonts w:ascii="Segoe UI" w:hAnsi="Segoe UI" w:cs="Segoe UI"/>
          <w:lang w:val="en"/>
        </w:rPr>
        <w:t>idating, costly and exhausting.</w:t>
      </w:r>
      <w:r w:rsidR="00394C3E" w:rsidRPr="003669C6">
        <w:rPr>
          <w:rStyle w:val="FootnoteReference"/>
          <w:rFonts w:ascii="Segoe UI" w:hAnsi="Segoe UI" w:cs="Segoe UI"/>
          <w:lang w:val="en"/>
        </w:rPr>
        <w:footnoteReference w:id="60"/>
      </w:r>
      <w:r w:rsidR="00A37E6B" w:rsidRPr="003669C6">
        <w:rPr>
          <w:rFonts w:ascii="Segoe UI" w:hAnsi="Segoe UI" w:cs="Segoe UI"/>
          <w:lang w:val="en"/>
        </w:rPr>
        <w:t xml:space="preserve"> </w:t>
      </w:r>
      <w:r w:rsidR="00AF24C8" w:rsidRPr="003669C6">
        <w:rPr>
          <w:rFonts w:ascii="Segoe UI" w:hAnsi="Segoe UI" w:cs="Segoe UI"/>
          <w:lang w:val="en"/>
        </w:rPr>
        <w:t>The process of n</w:t>
      </w:r>
      <w:r w:rsidR="006E233B" w:rsidRPr="003669C6">
        <w:rPr>
          <w:rFonts w:ascii="Segoe UI" w:hAnsi="Segoe UI" w:cs="Segoe UI"/>
          <w:lang w:val="en"/>
        </w:rPr>
        <w:t>avigating the potential avenues of making a complaint under federal legislation o</w:t>
      </w:r>
      <w:r w:rsidR="00A37E6B" w:rsidRPr="003669C6">
        <w:rPr>
          <w:rFonts w:ascii="Segoe UI" w:hAnsi="Segoe UI" w:cs="Segoe UI"/>
          <w:lang w:val="en"/>
        </w:rPr>
        <w:t xml:space="preserve">r </w:t>
      </w:r>
      <w:r w:rsidR="006E233B" w:rsidRPr="003669C6">
        <w:rPr>
          <w:rFonts w:ascii="Segoe UI" w:hAnsi="Segoe UI" w:cs="Segoe UI"/>
          <w:lang w:val="en"/>
        </w:rPr>
        <w:t xml:space="preserve">claims under state or territory anti-discrimination legislation in the case of </w:t>
      </w:r>
      <w:r w:rsidR="00712B0C" w:rsidRPr="003669C6">
        <w:rPr>
          <w:rFonts w:ascii="Segoe UI" w:hAnsi="Segoe UI" w:cs="Segoe UI"/>
          <w:lang w:val="en"/>
        </w:rPr>
        <w:t xml:space="preserve">employment discrimination, </w:t>
      </w:r>
      <w:r w:rsidR="00D7272A" w:rsidRPr="003669C6">
        <w:rPr>
          <w:rFonts w:ascii="Segoe UI" w:hAnsi="Segoe UI" w:cs="Segoe UI"/>
          <w:lang w:val="en"/>
        </w:rPr>
        <w:t xml:space="preserve">makes the process </w:t>
      </w:r>
      <w:r w:rsidR="00AF24C8" w:rsidRPr="003669C6">
        <w:rPr>
          <w:rFonts w:ascii="Segoe UI" w:hAnsi="Segoe UI" w:cs="Segoe UI"/>
          <w:lang w:val="en"/>
        </w:rPr>
        <w:t>overly complex, particularly for those who are self-representing, or receiving minimal legal support.</w:t>
      </w:r>
    </w:p>
    <w:p w14:paraId="6E1AB19F" w14:textId="0CD106E4" w:rsidR="003624EF" w:rsidRPr="003669C6" w:rsidRDefault="00490D1D" w:rsidP="006D4B3C">
      <w:pPr>
        <w:pStyle w:val="Heading3"/>
        <w:rPr>
          <w:rFonts w:ascii="Segoe UI" w:hAnsi="Segoe UI" w:cs="Segoe UI"/>
          <w:color w:val="7030A0"/>
          <w:lang w:val="en"/>
        </w:rPr>
      </w:pPr>
      <w:bookmarkStart w:id="25" w:name="_Toc536095111"/>
      <w:r w:rsidRPr="003669C6">
        <w:rPr>
          <w:rFonts w:ascii="Segoe UI" w:hAnsi="Segoe UI" w:cs="Segoe UI"/>
          <w:color w:val="7030A0"/>
          <w:lang w:val="en"/>
        </w:rPr>
        <w:t>Emphasising primary prevention</w:t>
      </w:r>
      <w:bookmarkEnd w:id="25"/>
    </w:p>
    <w:p w14:paraId="104F074E" w14:textId="0FDD6C5B" w:rsidR="00531BE1" w:rsidRPr="003669C6" w:rsidRDefault="00837AE4" w:rsidP="00827C1F">
      <w:pPr>
        <w:jc w:val="both"/>
        <w:rPr>
          <w:rFonts w:ascii="Segoe UI" w:hAnsi="Segoe UI" w:cs="Segoe UI"/>
          <w:lang w:val="en"/>
        </w:rPr>
      </w:pPr>
      <w:r>
        <w:rPr>
          <w:rFonts w:ascii="Segoe UI" w:hAnsi="Segoe UI" w:cs="Segoe UI"/>
          <w:lang w:val="en"/>
        </w:rPr>
        <w:t>We recommend that t</w:t>
      </w:r>
      <w:r w:rsidR="002D1123" w:rsidRPr="003669C6">
        <w:rPr>
          <w:rFonts w:ascii="Segoe UI" w:hAnsi="Segoe UI" w:cs="Segoe UI"/>
          <w:lang w:val="en"/>
        </w:rPr>
        <w:t xml:space="preserve">he best method of managing </w:t>
      </w:r>
      <w:r w:rsidR="00AE7EE8" w:rsidRPr="003669C6">
        <w:rPr>
          <w:rFonts w:ascii="Segoe UI" w:hAnsi="Segoe UI" w:cs="Segoe UI"/>
          <w:lang w:val="en"/>
        </w:rPr>
        <w:t xml:space="preserve">the </w:t>
      </w:r>
      <w:r w:rsidR="002D1123" w:rsidRPr="003669C6">
        <w:rPr>
          <w:rFonts w:ascii="Segoe UI" w:hAnsi="Segoe UI" w:cs="Segoe UI"/>
          <w:lang w:val="en"/>
        </w:rPr>
        <w:t>risks</w:t>
      </w:r>
      <w:r w:rsidR="00AE7EE8" w:rsidRPr="003669C6">
        <w:rPr>
          <w:rFonts w:ascii="Segoe UI" w:hAnsi="Segoe UI" w:cs="Segoe UI"/>
          <w:lang w:val="en"/>
        </w:rPr>
        <w:t xml:space="preserve"> of sexual harassment</w:t>
      </w:r>
      <w:r w:rsidR="002D1123" w:rsidRPr="003669C6">
        <w:rPr>
          <w:rFonts w:ascii="Segoe UI" w:hAnsi="Segoe UI" w:cs="Segoe UI"/>
          <w:lang w:val="en"/>
        </w:rPr>
        <w:t xml:space="preserve"> is through prevention. </w:t>
      </w:r>
      <w:r w:rsidR="00045561" w:rsidRPr="003669C6">
        <w:rPr>
          <w:rFonts w:ascii="Segoe UI" w:hAnsi="Segoe UI" w:cs="Segoe UI"/>
          <w:lang w:val="en"/>
        </w:rPr>
        <w:t xml:space="preserve">Although good policies are essential for workplaces to avoid vicarious liability, there needs to be </w:t>
      </w:r>
      <w:r w:rsidR="00AF24C8" w:rsidRPr="003669C6">
        <w:rPr>
          <w:rFonts w:ascii="Segoe UI" w:hAnsi="Segoe UI" w:cs="Segoe UI"/>
          <w:lang w:val="en"/>
        </w:rPr>
        <w:t>a greater</w:t>
      </w:r>
      <w:r w:rsidR="00045561" w:rsidRPr="003669C6">
        <w:rPr>
          <w:rFonts w:ascii="Segoe UI" w:hAnsi="Segoe UI" w:cs="Segoe UI"/>
          <w:lang w:val="en"/>
        </w:rPr>
        <w:t xml:space="preserve"> onus on workplaces to take proactive</w:t>
      </w:r>
      <w:r w:rsidR="00E34F38" w:rsidRPr="003669C6">
        <w:rPr>
          <w:rFonts w:ascii="Segoe UI" w:hAnsi="Segoe UI" w:cs="Segoe UI"/>
          <w:lang w:val="en"/>
        </w:rPr>
        <w:t xml:space="preserve"> </w:t>
      </w:r>
      <w:r>
        <w:rPr>
          <w:rFonts w:ascii="Segoe UI" w:hAnsi="Segoe UI" w:cs="Segoe UI"/>
          <w:lang w:val="en"/>
        </w:rPr>
        <w:t>and</w:t>
      </w:r>
      <w:r w:rsidR="00AF24C8" w:rsidRPr="003669C6">
        <w:rPr>
          <w:rFonts w:ascii="Segoe UI" w:hAnsi="Segoe UI" w:cs="Segoe UI"/>
          <w:lang w:val="en"/>
        </w:rPr>
        <w:t xml:space="preserve"> preventative </w:t>
      </w:r>
      <w:r w:rsidR="00531BE1" w:rsidRPr="003669C6">
        <w:rPr>
          <w:rFonts w:ascii="Segoe UI" w:hAnsi="Segoe UI" w:cs="Segoe UI"/>
          <w:lang w:val="en"/>
        </w:rPr>
        <w:t xml:space="preserve">steps </w:t>
      </w:r>
      <w:r>
        <w:rPr>
          <w:rFonts w:ascii="Segoe UI" w:hAnsi="Segoe UI" w:cs="Segoe UI"/>
          <w:lang w:val="en"/>
        </w:rPr>
        <w:t>by ensuring</w:t>
      </w:r>
      <w:r w:rsidR="00531BE1" w:rsidRPr="003669C6">
        <w:rPr>
          <w:rFonts w:ascii="Segoe UI" w:hAnsi="Segoe UI" w:cs="Segoe UI"/>
          <w:lang w:val="en"/>
        </w:rPr>
        <w:t xml:space="preserve"> that there is a commitment to gender equality</w:t>
      </w:r>
      <w:r>
        <w:rPr>
          <w:rFonts w:ascii="Segoe UI" w:hAnsi="Segoe UI" w:cs="Segoe UI"/>
          <w:lang w:val="en"/>
        </w:rPr>
        <w:t xml:space="preserve"> and disability inclusion</w:t>
      </w:r>
      <w:r w:rsidR="00531BE1" w:rsidRPr="003669C6">
        <w:rPr>
          <w:rFonts w:ascii="Segoe UI" w:hAnsi="Segoe UI" w:cs="Segoe UI"/>
          <w:lang w:val="en"/>
        </w:rPr>
        <w:t xml:space="preserve"> in their workplaces. </w:t>
      </w:r>
      <w:r w:rsidR="00E34F38" w:rsidRPr="003669C6">
        <w:rPr>
          <w:rFonts w:ascii="Segoe UI" w:hAnsi="Segoe UI" w:cs="Segoe UI"/>
          <w:lang w:val="en"/>
        </w:rPr>
        <w:t>The content of the law does not</w:t>
      </w:r>
      <w:r w:rsidR="00AF24C8" w:rsidRPr="003669C6">
        <w:rPr>
          <w:rFonts w:ascii="Segoe UI" w:hAnsi="Segoe UI" w:cs="Segoe UI"/>
          <w:lang w:val="en"/>
        </w:rPr>
        <w:t xml:space="preserve"> currently</w:t>
      </w:r>
      <w:r w:rsidR="00E34F38" w:rsidRPr="003669C6">
        <w:rPr>
          <w:rFonts w:ascii="Segoe UI" w:hAnsi="Segoe UI" w:cs="Segoe UI"/>
          <w:lang w:val="en"/>
        </w:rPr>
        <w:t xml:space="preserve"> assist employers to understand what sexual harassment</w:t>
      </w:r>
      <w:r w:rsidR="00AE7EE8" w:rsidRPr="003669C6">
        <w:rPr>
          <w:rFonts w:ascii="Segoe UI" w:hAnsi="Segoe UI" w:cs="Segoe UI"/>
          <w:lang w:val="en"/>
        </w:rPr>
        <w:t xml:space="preserve"> is and</w:t>
      </w:r>
      <w:r w:rsidR="00E34F38" w:rsidRPr="003669C6">
        <w:rPr>
          <w:rFonts w:ascii="Segoe UI" w:hAnsi="Segoe UI" w:cs="Segoe UI"/>
          <w:lang w:val="en"/>
        </w:rPr>
        <w:t xml:space="preserve"> despite vicarious liability</w:t>
      </w:r>
      <w:r w:rsidR="00AE7EE8" w:rsidRPr="003669C6">
        <w:rPr>
          <w:rFonts w:ascii="Segoe UI" w:hAnsi="Segoe UI" w:cs="Segoe UI"/>
          <w:lang w:val="en"/>
        </w:rPr>
        <w:t xml:space="preserve"> provisions</w:t>
      </w:r>
      <w:r w:rsidR="00E34F38" w:rsidRPr="003669C6">
        <w:rPr>
          <w:rFonts w:ascii="Segoe UI" w:hAnsi="Segoe UI" w:cs="Segoe UI"/>
          <w:lang w:val="en"/>
        </w:rPr>
        <w:t xml:space="preserve">, </w:t>
      </w:r>
      <w:r w:rsidR="00A34D9A" w:rsidRPr="003669C6">
        <w:rPr>
          <w:rFonts w:ascii="Segoe UI" w:hAnsi="Segoe UI" w:cs="Segoe UI"/>
          <w:lang w:val="en"/>
        </w:rPr>
        <w:t xml:space="preserve">there is </w:t>
      </w:r>
      <w:r>
        <w:rPr>
          <w:rFonts w:ascii="Segoe UI" w:hAnsi="Segoe UI" w:cs="Segoe UI"/>
          <w:lang w:val="en"/>
        </w:rPr>
        <w:t xml:space="preserve">no </w:t>
      </w:r>
      <w:r w:rsidR="008944F8" w:rsidRPr="003669C6">
        <w:rPr>
          <w:rFonts w:ascii="Segoe UI" w:hAnsi="Segoe UI" w:cs="Segoe UI"/>
          <w:lang w:val="en"/>
        </w:rPr>
        <w:t xml:space="preserve">positive </w:t>
      </w:r>
      <w:r w:rsidR="00531BE1" w:rsidRPr="003669C6">
        <w:rPr>
          <w:rFonts w:ascii="Segoe UI" w:hAnsi="Segoe UI" w:cs="Segoe UI"/>
          <w:lang w:val="en"/>
        </w:rPr>
        <w:t xml:space="preserve">legal </w:t>
      </w:r>
      <w:r w:rsidR="008944F8" w:rsidRPr="003669C6">
        <w:rPr>
          <w:rFonts w:ascii="Segoe UI" w:hAnsi="Segoe UI" w:cs="Segoe UI"/>
          <w:lang w:val="en"/>
        </w:rPr>
        <w:t>duties placed</w:t>
      </w:r>
      <w:r w:rsidR="00E34F38" w:rsidRPr="003669C6">
        <w:rPr>
          <w:rFonts w:ascii="Segoe UI" w:hAnsi="Segoe UI" w:cs="Segoe UI"/>
          <w:lang w:val="en"/>
        </w:rPr>
        <w:t xml:space="preserve"> on </w:t>
      </w:r>
      <w:r w:rsidR="008944F8" w:rsidRPr="003669C6">
        <w:rPr>
          <w:rFonts w:ascii="Segoe UI" w:hAnsi="Segoe UI" w:cs="Segoe UI"/>
          <w:lang w:val="en"/>
        </w:rPr>
        <w:t xml:space="preserve">employers </w:t>
      </w:r>
      <w:r w:rsidR="00065709" w:rsidRPr="003669C6">
        <w:rPr>
          <w:rFonts w:ascii="Segoe UI" w:hAnsi="Segoe UI" w:cs="Segoe UI"/>
          <w:lang w:val="en"/>
        </w:rPr>
        <w:t xml:space="preserve">to </w:t>
      </w:r>
      <w:r w:rsidR="00531BE1" w:rsidRPr="003669C6">
        <w:rPr>
          <w:rFonts w:ascii="Segoe UI" w:hAnsi="Segoe UI" w:cs="Segoe UI"/>
          <w:lang w:val="en"/>
        </w:rPr>
        <w:t>ensure sexual harassment does not occur.</w:t>
      </w:r>
    </w:p>
    <w:p w14:paraId="56CABEC1" w14:textId="74656EC4" w:rsidR="008B3E82" w:rsidRDefault="008B3E82" w:rsidP="00827C1F">
      <w:pPr>
        <w:jc w:val="both"/>
        <w:rPr>
          <w:lang w:val="en"/>
        </w:rPr>
      </w:pPr>
    </w:p>
    <w:p w14:paraId="725753E7" w14:textId="77777777" w:rsidR="00F613D0" w:rsidRDefault="00F613D0" w:rsidP="00827C1F">
      <w:pPr>
        <w:jc w:val="both"/>
        <w:rPr>
          <w:lang w:val="en"/>
        </w:rPr>
      </w:pPr>
    </w:p>
    <w:p w14:paraId="545A2694" w14:textId="5DE1D3E5" w:rsidR="008B3E82" w:rsidRDefault="008B3E82" w:rsidP="00827C1F">
      <w:pPr>
        <w:jc w:val="both"/>
        <w:rPr>
          <w:lang w:val="en"/>
        </w:rPr>
      </w:pPr>
    </w:p>
    <w:p w14:paraId="3B8AD51A" w14:textId="479B925F" w:rsidR="008B3E82" w:rsidRDefault="008B3E82" w:rsidP="00827C1F">
      <w:pPr>
        <w:jc w:val="both"/>
        <w:rPr>
          <w:lang w:val="en"/>
        </w:rPr>
      </w:pPr>
    </w:p>
    <w:p w14:paraId="364B2958" w14:textId="77777777" w:rsidR="008C4638" w:rsidRDefault="008C4638" w:rsidP="00827C1F">
      <w:pPr>
        <w:jc w:val="both"/>
        <w:rPr>
          <w:lang w:val="en"/>
        </w:rPr>
      </w:pPr>
    </w:p>
    <w:p w14:paraId="22152BE5" w14:textId="5FBC5B24" w:rsidR="008B3E82" w:rsidRDefault="008B3E82" w:rsidP="00827C1F">
      <w:pPr>
        <w:jc w:val="both"/>
        <w:rPr>
          <w:lang w:val="en"/>
        </w:rPr>
      </w:pPr>
    </w:p>
    <w:p w14:paraId="5801642B" w14:textId="4549C56C" w:rsidR="006E233B" w:rsidRDefault="006E233B" w:rsidP="00827C1F">
      <w:pPr>
        <w:jc w:val="both"/>
        <w:rPr>
          <w:lang w:val="en"/>
        </w:rPr>
      </w:pPr>
    </w:p>
    <w:p w14:paraId="3A27A790" w14:textId="77777777" w:rsidR="00955121" w:rsidRDefault="00955121" w:rsidP="00827C1F">
      <w:pPr>
        <w:jc w:val="both"/>
        <w:rPr>
          <w:lang w:val="en"/>
        </w:rPr>
      </w:pPr>
    </w:p>
    <w:p w14:paraId="10AE5532" w14:textId="1760CA79" w:rsidR="006E233B" w:rsidRDefault="006E233B" w:rsidP="00827C1F">
      <w:pPr>
        <w:jc w:val="both"/>
        <w:rPr>
          <w:lang w:val="en"/>
        </w:rPr>
      </w:pPr>
    </w:p>
    <w:p w14:paraId="77443A80" w14:textId="4B9ECC45" w:rsidR="006E233B" w:rsidRDefault="006E233B" w:rsidP="00827C1F">
      <w:pPr>
        <w:jc w:val="both"/>
        <w:rPr>
          <w:lang w:val="en"/>
        </w:rPr>
      </w:pPr>
    </w:p>
    <w:p w14:paraId="260F4ABC" w14:textId="4C9D85E4" w:rsidR="00AC3C4F" w:rsidRDefault="00AC3C4F" w:rsidP="00827C1F">
      <w:pPr>
        <w:jc w:val="both"/>
        <w:rPr>
          <w:lang w:val="en"/>
        </w:rPr>
      </w:pPr>
    </w:p>
    <w:p w14:paraId="52264B7A" w14:textId="53625107" w:rsidR="00AC3C4F" w:rsidRDefault="00AC3C4F" w:rsidP="00827C1F">
      <w:pPr>
        <w:jc w:val="both"/>
        <w:rPr>
          <w:lang w:val="en"/>
        </w:rPr>
      </w:pPr>
    </w:p>
    <w:p w14:paraId="5F91E5E8" w14:textId="006FD3D1" w:rsidR="00F47C63" w:rsidRPr="003669C6" w:rsidRDefault="00F47C63" w:rsidP="006D4B3C">
      <w:pPr>
        <w:pStyle w:val="Heading2"/>
        <w:rPr>
          <w:rFonts w:ascii="Segoe UI" w:hAnsi="Segoe UI" w:cs="Segoe UI"/>
          <w:b/>
          <w:color w:val="7030A0"/>
        </w:rPr>
      </w:pPr>
      <w:bookmarkStart w:id="26" w:name="_Toc532897375"/>
      <w:bookmarkStart w:id="27" w:name="_Toc536095112"/>
      <w:r w:rsidRPr="003669C6">
        <w:rPr>
          <w:rFonts w:ascii="Segoe UI" w:hAnsi="Segoe UI" w:cs="Segoe UI"/>
          <w:b/>
          <w:color w:val="7030A0"/>
        </w:rPr>
        <w:t>Existing measures and good practice</w:t>
      </w:r>
      <w:bookmarkEnd w:id="26"/>
      <w:bookmarkEnd w:id="27"/>
      <w:r w:rsidR="008F26D7" w:rsidRPr="003669C6">
        <w:rPr>
          <w:rFonts w:ascii="Segoe UI" w:hAnsi="Segoe UI" w:cs="Segoe UI"/>
          <w:b/>
          <w:color w:val="7030A0"/>
        </w:rPr>
        <w:br/>
      </w:r>
    </w:p>
    <w:p w14:paraId="40D28B41" w14:textId="06882983" w:rsidR="00630DDC" w:rsidRPr="003669C6" w:rsidRDefault="00630DDC" w:rsidP="006D4B3C">
      <w:pPr>
        <w:pStyle w:val="Heading3"/>
        <w:rPr>
          <w:rFonts w:ascii="Segoe UI" w:hAnsi="Segoe UI" w:cs="Segoe UI"/>
          <w:color w:val="7030A0"/>
        </w:rPr>
      </w:pPr>
      <w:bookmarkStart w:id="28" w:name="_Toc536095113"/>
      <w:r w:rsidRPr="003669C6">
        <w:rPr>
          <w:rFonts w:ascii="Segoe UI" w:hAnsi="Segoe UI" w:cs="Segoe UI"/>
          <w:color w:val="7030A0"/>
        </w:rPr>
        <w:t>Primary prevention of violence against women (PVAW)</w:t>
      </w:r>
      <w:bookmarkEnd w:id="28"/>
    </w:p>
    <w:p w14:paraId="288AA2D0" w14:textId="6CFEB8DD" w:rsidR="00A6070C" w:rsidRPr="003669C6" w:rsidRDefault="00A6070C" w:rsidP="00827C1F">
      <w:pPr>
        <w:jc w:val="both"/>
        <w:rPr>
          <w:rFonts w:ascii="Segoe UI" w:hAnsi="Segoe UI" w:cs="Segoe UI"/>
        </w:rPr>
      </w:pPr>
      <w:r w:rsidRPr="003669C6">
        <w:rPr>
          <w:rFonts w:ascii="Segoe UI" w:hAnsi="Segoe UI" w:cs="Segoe UI"/>
        </w:rPr>
        <w:t xml:space="preserve">Recent policy and research has shown an increasing focus on the primary prevention of violence against women. </w:t>
      </w:r>
      <w:r w:rsidR="00211F5D" w:rsidRPr="003669C6">
        <w:rPr>
          <w:rFonts w:ascii="Segoe UI" w:hAnsi="Segoe UI" w:cs="Segoe UI"/>
        </w:rPr>
        <w:t>Primary prevention refers to strategies that target the underlying caus</w:t>
      </w:r>
      <w:r w:rsidRPr="003669C6">
        <w:rPr>
          <w:rFonts w:ascii="Segoe UI" w:hAnsi="Segoe UI" w:cs="Segoe UI"/>
        </w:rPr>
        <w:t xml:space="preserve">es, or determinants </w:t>
      </w:r>
      <w:r w:rsidR="001B4CC3" w:rsidRPr="003669C6">
        <w:rPr>
          <w:rFonts w:ascii="Segoe UI" w:hAnsi="Segoe UI" w:cs="Segoe UI"/>
        </w:rPr>
        <w:t>of violence</w:t>
      </w:r>
      <w:r w:rsidR="002B3BE1" w:rsidRPr="003669C6">
        <w:rPr>
          <w:rFonts w:ascii="Segoe UI" w:hAnsi="Segoe UI" w:cs="Segoe UI"/>
        </w:rPr>
        <w:t>,</w:t>
      </w:r>
      <w:r w:rsidR="00FE367D" w:rsidRPr="003669C6">
        <w:rPr>
          <w:rFonts w:ascii="Segoe UI" w:hAnsi="Segoe UI" w:cs="Segoe UI"/>
        </w:rPr>
        <w:t xml:space="preserve"> before it occurs, rather than focus on the response after it has occurred.</w:t>
      </w:r>
      <w:r w:rsidR="001B4CC3" w:rsidRPr="003669C6">
        <w:rPr>
          <w:rStyle w:val="FootnoteReference"/>
          <w:rFonts w:ascii="Segoe UI" w:hAnsi="Segoe UI" w:cs="Segoe UI"/>
        </w:rPr>
        <w:footnoteReference w:id="61"/>
      </w:r>
      <w:r w:rsidR="001B4CC3" w:rsidRPr="003669C6">
        <w:rPr>
          <w:rFonts w:ascii="Segoe UI" w:hAnsi="Segoe UI" w:cs="Segoe UI"/>
        </w:rPr>
        <w:t xml:space="preserve"> </w:t>
      </w:r>
      <w:r w:rsidRPr="003669C6">
        <w:rPr>
          <w:rFonts w:ascii="Segoe UI" w:hAnsi="Segoe UI" w:cs="Segoe UI"/>
        </w:rPr>
        <w:t xml:space="preserve">There is a growing evidence base </w:t>
      </w:r>
      <w:r w:rsidR="002B3BE1" w:rsidRPr="003669C6">
        <w:rPr>
          <w:rFonts w:ascii="Segoe UI" w:hAnsi="Segoe UI" w:cs="Segoe UI"/>
        </w:rPr>
        <w:t>that suggests</w:t>
      </w:r>
      <w:r w:rsidRPr="003669C6">
        <w:rPr>
          <w:rFonts w:ascii="Segoe UI" w:hAnsi="Segoe UI" w:cs="Segoe UI"/>
        </w:rPr>
        <w:t xml:space="preserve"> that the primary prevention of violence against women is an effective strategy to reduce the significant </w:t>
      </w:r>
      <w:r w:rsidR="002B3BE1" w:rsidRPr="003669C6">
        <w:rPr>
          <w:rFonts w:ascii="Segoe UI" w:hAnsi="Segoe UI" w:cs="Segoe UI"/>
        </w:rPr>
        <w:t>and preventable</w:t>
      </w:r>
      <w:r w:rsidRPr="003669C6">
        <w:rPr>
          <w:rFonts w:ascii="Segoe UI" w:hAnsi="Segoe UI" w:cs="Segoe UI"/>
        </w:rPr>
        <w:t xml:space="preserve"> burdens associated with </w:t>
      </w:r>
      <w:r w:rsidR="00FE367D" w:rsidRPr="003669C6">
        <w:rPr>
          <w:rFonts w:ascii="Segoe UI" w:hAnsi="Segoe UI" w:cs="Segoe UI"/>
        </w:rPr>
        <w:t>the widespread problem of violence against women.</w:t>
      </w:r>
      <w:r w:rsidRPr="003669C6">
        <w:rPr>
          <w:rStyle w:val="FootnoteReference"/>
          <w:rFonts w:ascii="Segoe UI" w:hAnsi="Segoe UI" w:cs="Segoe UI"/>
        </w:rPr>
        <w:footnoteReference w:id="62"/>
      </w:r>
    </w:p>
    <w:p w14:paraId="70B94652" w14:textId="5B61476D" w:rsidR="0035306F" w:rsidRPr="003669C6" w:rsidRDefault="008846FA" w:rsidP="00827C1F">
      <w:pPr>
        <w:jc w:val="both"/>
        <w:rPr>
          <w:rFonts w:ascii="Segoe UI" w:hAnsi="Segoe UI" w:cs="Segoe UI"/>
        </w:rPr>
      </w:pPr>
      <w:r w:rsidRPr="003669C6">
        <w:rPr>
          <w:rFonts w:ascii="Segoe UI" w:hAnsi="Segoe UI" w:cs="Segoe UI"/>
        </w:rPr>
        <w:t xml:space="preserve">Any primary prevention </w:t>
      </w:r>
      <w:r w:rsidR="00C92029" w:rsidRPr="003669C6">
        <w:rPr>
          <w:rFonts w:ascii="Segoe UI" w:hAnsi="Segoe UI" w:cs="Segoe UI"/>
        </w:rPr>
        <w:t xml:space="preserve">specialist </w:t>
      </w:r>
      <w:r w:rsidRPr="003669C6">
        <w:rPr>
          <w:rFonts w:ascii="Segoe UI" w:hAnsi="Segoe UI" w:cs="Segoe UI"/>
        </w:rPr>
        <w:t>work for</w:t>
      </w:r>
      <w:r w:rsidR="00905E2F" w:rsidRPr="003669C6">
        <w:rPr>
          <w:rFonts w:ascii="Segoe UI" w:hAnsi="Segoe UI" w:cs="Segoe UI"/>
        </w:rPr>
        <w:t xml:space="preserve"> the</w:t>
      </w:r>
      <w:r w:rsidRPr="003669C6">
        <w:rPr>
          <w:rFonts w:ascii="Segoe UI" w:hAnsi="Segoe UI" w:cs="Segoe UI"/>
        </w:rPr>
        <w:t xml:space="preserve"> prevention sexual harassment in Australian workplaces should be consistent with, and informed by, </w:t>
      </w:r>
      <w:r w:rsidR="0013200E" w:rsidRPr="003669C6">
        <w:rPr>
          <w:rFonts w:ascii="Segoe UI" w:hAnsi="Segoe UI" w:cs="Segoe UI"/>
        </w:rPr>
        <w:t>Australia’s national f</w:t>
      </w:r>
      <w:r w:rsidRPr="003669C6">
        <w:rPr>
          <w:rFonts w:ascii="Segoe UI" w:hAnsi="Segoe UI" w:cs="Segoe UI"/>
        </w:rPr>
        <w:t xml:space="preserve">ramework for </w:t>
      </w:r>
      <w:r w:rsidR="0013200E" w:rsidRPr="003669C6">
        <w:rPr>
          <w:rFonts w:ascii="Segoe UI" w:hAnsi="Segoe UI" w:cs="Segoe UI"/>
        </w:rPr>
        <w:t xml:space="preserve">the prevention of violence against women, </w:t>
      </w:r>
      <w:r w:rsidRPr="003669C6">
        <w:rPr>
          <w:rFonts w:ascii="Segoe UI" w:hAnsi="Segoe UI" w:cs="Segoe UI"/>
        </w:rPr>
        <w:t xml:space="preserve">Change the Story. </w:t>
      </w:r>
      <w:r w:rsidR="00807D9C" w:rsidRPr="003669C6">
        <w:rPr>
          <w:rFonts w:ascii="Segoe UI" w:hAnsi="Segoe UI" w:cs="Segoe UI"/>
        </w:rPr>
        <w:t xml:space="preserve">Change the Story is influenced by an intersectional approach, </w:t>
      </w:r>
      <w:r w:rsidR="00537782" w:rsidRPr="003669C6">
        <w:rPr>
          <w:rFonts w:ascii="Segoe UI" w:hAnsi="Segoe UI" w:cs="Segoe UI"/>
        </w:rPr>
        <w:t>which involves</w:t>
      </w:r>
      <w:r w:rsidR="00807D9C" w:rsidRPr="003669C6">
        <w:rPr>
          <w:rFonts w:ascii="Segoe UI" w:hAnsi="Segoe UI" w:cs="Segoe UI"/>
        </w:rPr>
        <w:t xml:space="preserve"> challenging not only gender inequalities, but other kinds of structural inequalities and discrimination, such as Aboriginality, disability, class and socio-economic status, ethnicity, religion, sexual identity and refugee status.</w:t>
      </w:r>
      <w:r w:rsidR="00807D9C" w:rsidRPr="003669C6">
        <w:rPr>
          <w:rStyle w:val="FootnoteReference"/>
          <w:rFonts w:ascii="Segoe UI" w:hAnsi="Segoe UI" w:cs="Segoe UI"/>
        </w:rPr>
        <w:footnoteReference w:id="63"/>
      </w:r>
      <w:r w:rsidR="00807D9C" w:rsidRPr="003669C6">
        <w:rPr>
          <w:rFonts w:ascii="Segoe UI" w:hAnsi="Segoe UI" w:cs="Segoe UI"/>
        </w:rPr>
        <w:t xml:space="preserve"> </w:t>
      </w:r>
    </w:p>
    <w:p w14:paraId="5E61A408" w14:textId="20566488" w:rsidR="0013200E" w:rsidRPr="003669C6" w:rsidRDefault="0035590E" w:rsidP="00827C1F">
      <w:pPr>
        <w:jc w:val="both"/>
        <w:rPr>
          <w:rFonts w:ascii="Segoe UI" w:hAnsi="Segoe UI" w:cs="Segoe UI"/>
        </w:rPr>
      </w:pPr>
      <w:r w:rsidRPr="003669C6">
        <w:rPr>
          <w:rFonts w:ascii="Segoe UI" w:hAnsi="Segoe UI" w:cs="Segoe UI"/>
        </w:rPr>
        <w:t xml:space="preserve">Primary prevention </w:t>
      </w:r>
      <w:r w:rsidR="005D585C" w:rsidRPr="003669C6">
        <w:rPr>
          <w:rFonts w:ascii="Segoe UI" w:hAnsi="Segoe UI" w:cs="Segoe UI"/>
        </w:rPr>
        <w:t>work</w:t>
      </w:r>
      <w:r w:rsidRPr="003669C6">
        <w:rPr>
          <w:rFonts w:ascii="Segoe UI" w:hAnsi="Segoe UI" w:cs="Segoe UI"/>
        </w:rPr>
        <w:t xml:space="preserve"> means working to change the u</w:t>
      </w:r>
      <w:r w:rsidR="00537782" w:rsidRPr="003669C6">
        <w:rPr>
          <w:rFonts w:ascii="Segoe UI" w:hAnsi="Segoe UI" w:cs="Segoe UI"/>
        </w:rPr>
        <w:t>nderlying causes of the problem of violence against women,</w:t>
      </w:r>
      <w:r w:rsidRPr="003669C6">
        <w:rPr>
          <w:rFonts w:ascii="Segoe UI" w:hAnsi="Segoe UI" w:cs="Segoe UI"/>
        </w:rPr>
        <w:t xml:space="preserve"> in the different environments</w:t>
      </w:r>
      <w:r w:rsidR="00537782" w:rsidRPr="003669C6">
        <w:rPr>
          <w:rFonts w:ascii="Segoe UI" w:hAnsi="Segoe UI" w:cs="Segoe UI"/>
        </w:rPr>
        <w:t xml:space="preserve"> where people live and work. Primary prevention strategies include things such as social marketing and </w:t>
      </w:r>
      <w:r w:rsidRPr="003669C6">
        <w:rPr>
          <w:rFonts w:ascii="Segoe UI" w:hAnsi="Segoe UI" w:cs="Segoe UI"/>
        </w:rPr>
        <w:lastRenderedPageBreak/>
        <w:t xml:space="preserve">school-based programs that work to promote positive and equitable workplace cultures. </w:t>
      </w:r>
      <w:r w:rsidR="0013200E" w:rsidRPr="003669C6">
        <w:rPr>
          <w:rFonts w:ascii="Segoe UI" w:hAnsi="Segoe UI" w:cs="Segoe UI"/>
        </w:rPr>
        <w:t>While all employers should have clear policies, proced</w:t>
      </w:r>
      <w:r w:rsidR="0063172F" w:rsidRPr="003669C6">
        <w:rPr>
          <w:rFonts w:ascii="Segoe UI" w:hAnsi="Segoe UI" w:cs="Segoe UI"/>
        </w:rPr>
        <w:t xml:space="preserve">ures, provide ongoing training, </w:t>
      </w:r>
      <w:r w:rsidR="0013200E" w:rsidRPr="003669C6">
        <w:rPr>
          <w:rFonts w:ascii="Segoe UI" w:hAnsi="Segoe UI" w:cs="Segoe UI"/>
        </w:rPr>
        <w:t>the focus should be on the prevention of violence against women in workplaces and creating inclusive workplaces by committing to ensure non-discriminatory recruitment and retention practices.</w:t>
      </w:r>
      <w:r w:rsidR="001136AD" w:rsidRPr="003669C6">
        <w:rPr>
          <w:rStyle w:val="FootnoteReference"/>
          <w:rFonts w:ascii="Segoe UI" w:hAnsi="Segoe UI" w:cs="Segoe UI"/>
        </w:rPr>
        <w:footnoteReference w:id="64"/>
      </w:r>
    </w:p>
    <w:p w14:paraId="5FB5A64D" w14:textId="55335790" w:rsidR="002D31AD" w:rsidRPr="003669C6" w:rsidRDefault="002D31AD" w:rsidP="002D31AD">
      <w:pPr>
        <w:pStyle w:val="Heading3"/>
        <w:rPr>
          <w:rFonts w:ascii="Segoe UI" w:hAnsi="Segoe UI" w:cs="Segoe UI"/>
          <w:color w:val="7030A0"/>
        </w:rPr>
      </w:pPr>
      <w:bookmarkStart w:id="29" w:name="_Toc536095114"/>
      <w:r w:rsidRPr="003669C6">
        <w:rPr>
          <w:rFonts w:ascii="Segoe UI" w:hAnsi="Segoe UI" w:cs="Segoe UI"/>
          <w:color w:val="7030A0"/>
        </w:rPr>
        <w:t xml:space="preserve">Examples of good </w:t>
      </w:r>
      <w:r w:rsidR="00E160AC" w:rsidRPr="003669C6">
        <w:rPr>
          <w:rFonts w:ascii="Segoe UI" w:hAnsi="Segoe UI" w:cs="Segoe UI"/>
          <w:color w:val="7030A0"/>
        </w:rPr>
        <w:t xml:space="preserve">or ‘promising’ </w:t>
      </w:r>
      <w:r w:rsidRPr="003669C6">
        <w:rPr>
          <w:rFonts w:ascii="Segoe UI" w:hAnsi="Segoe UI" w:cs="Segoe UI"/>
          <w:color w:val="7030A0"/>
        </w:rPr>
        <w:t>practices approaches</w:t>
      </w:r>
      <w:bookmarkEnd w:id="29"/>
    </w:p>
    <w:p w14:paraId="31428842" w14:textId="38B055B9" w:rsidR="00DA056B" w:rsidRPr="003669C6" w:rsidRDefault="00DA056B" w:rsidP="00DA056B">
      <w:pPr>
        <w:jc w:val="both"/>
        <w:rPr>
          <w:rFonts w:ascii="Segoe UI" w:hAnsi="Segoe UI" w:cs="Segoe UI"/>
        </w:rPr>
      </w:pPr>
      <w:r w:rsidRPr="003669C6">
        <w:rPr>
          <w:rFonts w:ascii="Segoe UI" w:hAnsi="Segoe UI" w:cs="Segoe UI"/>
        </w:rPr>
        <w:t>As Change the Story no</w:t>
      </w:r>
      <w:r w:rsidR="00C630C7" w:rsidRPr="003669C6">
        <w:rPr>
          <w:rFonts w:ascii="Segoe UI" w:hAnsi="Segoe UI" w:cs="Segoe UI"/>
        </w:rPr>
        <w:t xml:space="preserve">tes, we still have more to </w:t>
      </w:r>
      <w:r w:rsidRPr="003669C6">
        <w:rPr>
          <w:rFonts w:ascii="Segoe UI" w:hAnsi="Segoe UI" w:cs="Segoe UI"/>
        </w:rPr>
        <w:t>learn about precisely what types of prevention</w:t>
      </w:r>
      <w:r w:rsidR="00C630C7" w:rsidRPr="003669C6">
        <w:rPr>
          <w:rFonts w:ascii="Segoe UI" w:hAnsi="Segoe UI" w:cs="Segoe UI"/>
        </w:rPr>
        <w:t xml:space="preserve"> strategies</w:t>
      </w:r>
      <w:r w:rsidRPr="003669C6">
        <w:rPr>
          <w:rFonts w:ascii="Segoe UI" w:hAnsi="Segoe UI" w:cs="Segoe UI"/>
        </w:rPr>
        <w:t xml:space="preserve"> are most effective. Several techniques </w:t>
      </w:r>
      <w:r w:rsidR="00C630C7" w:rsidRPr="003669C6">
        <w:rPr>
          <w:rFonts w:ascii="Segoe UI" w:hAnsi="Segoe UI" w:cs="Segoe UI"/>
        </w:rPr>
        <w:t xml:space="preserve">that </w:t>
      </w:r>
      <w:r w:rsidRPr="003669C6">
        <w:rPr>
          <w:rFonts w:ascii="Segoe UI" w:hAnsi="Segoe UI" w:cs="Segoe UI"/>
        </w:rPr>
        <w:t>have been either proven or show promise as effective models for prevention strategies include: direct participation programs, community mobilisation and strengthening, organisational development, communications and social marketing and community-based advocacy.</w:t>
      </w:r>
      <w:r w:rsidRPr="003669C6">
        <w:rPr>
          <w:rStyle w:val="FootnoteReference"/>
          <w:rFonts w:ascii="Segoe UI" w:hAnsi="Segoe UI" w:cs="Segoe UI"/>
        </w:rPr>
        <w:footnoteReference w:id="65"/>
      </w:r>
      <w:r w:rsidR="00243F22" w:rsidRPr="003669C6">
        <w:rPr>
          <w:rFonts w:ascii="Segoe UI" w:hAnsi="Segoe UI" w:cs="Segoe UI"/>
        </w:rPr>
        <w:t xml:space="preserve"> Below are some examples of good, or promising practice approaches to </w:t>
      </w:r>
      <w:r w:rsidR="001C3449" w:rsidRPr="003669C6">
        <w:rPr>
          <w:rFonts w:ascii="Segoe UI" w:hAnsi="Segoe UI" w:cs="Segoe UI"/>
        </w:rPr>
        <w:t xml:space="preserve">the </w:t>
      </w:r>
      <w:r w:rsidR="00243F22" w:rsidRPr="003669C6">
        <w:rPr>
          <w:rFonts w:ascii="Segoe UI" w:hAnsi="Segoe UI" w:cs="Segoe UI"/>
        </w:rPr>
        <w:t>prevention violence against women</w:t>
      </w:r>
      <w:r w:rsidR="00142210" w:rsidRPr="003669C6">
        <w:rPr>
          <w:rFonts w:ascii="Segoe UI" w:hAnsi="Segoe UI" w:cs="Segoe UI"/>
        </w:rPr>
        <w:t>, particularly women with disabilities.</w:t>
      </w:r>
    </w:p>
    <w:p w14:paraId="757893B3" w14:textId="77777777" w:rsidR="008701C4" w:rsidRPr="003669C6" w:rsidRDefault="008701C4" w:rsidP="008701C4">
      <w:pPr>
        <w:pStyle w:val="Heading4"/>
        <w:rPr>
          <w:rFonts w:ascii="Segoe UI" w:hAnsi="Segoe UI" w:cs="Segoe UI"/>
          <w:color w:val="7030A0"/>
        </w:rPr>
      </w:pPr>
      <w:r w:rsidRPr="003669C6">
        <w:rPr>
          <w:rFonts w:ascii="Segoe UI" w:hAnsi="Segoe UI" w:cs="Segoe UI"/>
          <w:color w:val="7030A0"/>
        </w:rPr>
        <w:t>Women with Disabilities Victoria – Gender and Disability Workforce Development Program</w:t>
      </w:r>
    </w:p>
    <w:p w14:paraId="5022CEF8" w14:textId="57928232" w:rsidR="008701C4" w:rsidRPr="003669C6" w:rsidRDefault="008701C4" w:rsidP="008701C4">
      <w:pPr>
        <w:jc w:val="both"/>
        <w:rPr>
          <w:rFonts w:ascii="Segoe UI" w:hAnsi="Segoe UI" w:cs="Segoe UI"/>
        </w:rPr>
      </w:pPr>
      <w:r w:rsidRPr="003669C6">
        <w:rPr>
          <w:rFonts w:ascii="Segoe UI" w:hAnsi="Segoe UI" w:cs="Segoe UI"/>
        </w:rPr>
        <w:t>Women with Disabilities Victoria’s Gender and Disability Workforce Development Program is designed to change culture across whole organisations, working with clients, staff, managers and executives. The aim of the program is to improve gender equitable service delivery as a strat</w:t>
      </w:r>
      <w:r w:rsidR="0034759C">
        <w:rPr>
          <w:rFonts w:ascii="Segoe UI" w:hAnsi="Segoe UI" w:cs="Segoe UI"/>
        </w:rPr>
        <w:t>egy for increasing women’s well</w:t>
      </w:r>
      <w:r w:rsidRPr="003669C6">
        <w:rPr>
          <w:rFonts w:ascii="Segoe UI" w:hAnsi="Segoe UI" w:cs="Segoe UI"/>
        </w:rPr>
        <w:t xml:space="preserve">being and reducing gender-based violence. The </w:t>
      </w:r>
      <w:r w:rsidR="0034759C">
        <w:rPr>
          <w:rFonts w:ascii="Segoe UI" w:hAnsi="Segoe UI" w:cs="Segoe UI"/>
        </w:rPr>
        <w:t>program</w:t>
      </w:r>
      <w:r w:rsidRPr="003669C6">
        <w:rPr>
          <w:rFonts w:ascii="Segoe UI" w:hAnsi="Segoe UI" w:cs="Segoe UI"/>
        </w:rPr>
        <w:t xml:space="preserve"> is co-delivered by women with disabilities and professionals from relevant sectors. Ongoing communities of practice within the pilot organisations support and sustain the project. </w:t>
      </w:r>
      <w:r w:rsidR="006C4493" w:rsidRPr="003669C6">
        <w:rPr>
          <w:rFonts w:ascii="Segoe UI" w:hAnsi="Segoe UI" w:cs="Segoe UI"/>
        </w:rPr>
        <w:t xml:space="preserve">Participant feedback on the program </w:t>
      </w:r>
      <w:r w:rsidRPr="003669C6">
        <w:rPr>
          <w:rFonts w:ascii="Segoe UI" w:hAnsi="Segoe UI" w:cs="Segoe UI"/>
        </w:rPr>
        <w:t>feedback includes:</w:t>
      </w:r>
    </w:p>
    <w:p w14:paraId="626ADF8D" w14:textId="5FBECD55" w:rsidR="008701C4" w:rsidRPr="003669C6" w:rsidRDefault="008701C4" w:rsidP="008701C4">
      <w:pPr>
        <w:pStyle w:val="ListParagraph"/>
        <w:numPr>
          <w:ilvl w:val="0"/>
          <w:numId w:val="28"/>
        </w:numPr>
        <w:jc w:val="both"/>
        <w:rPr>
          <w:rFonts w:ascii="Segoe UI" w:hAnsi="Segoe UI" w:cs="Segoe UI"/>
          <w:i/>
          <w:iCs/>
          <w:lang w:val="en-AU"/>
        </w:rPr>
      </w:pPr>
      <w:r w:rsidRPr="003669C6">
        <w:rPr>
          <w:rFonts w:ascii="Segoe UI" w:hAnsi="Segoe UI" w:cs="Segoe UI"/>
          <w:i/>
          <w:lang w:val="en-AU"/>
        </w:rPr>
        <w:t>“</w:t>
      </w:r>
      <w:r w:rsidRPr="003669C6">
        <w:rPr>
          <w:rFonts w:ascii="Segoe UI" w:hAnsi="Segoe UI" w:cs="Segoe UI"/>
          <w:i/>
          <w:iCs/>
          <w:lang w:val="en-AU"/>
        </w:rPr>
        <w:t>I have observed a marked difference in staff approaches to working with women with disabilities, in particular between staff who have completed the training and those that have not. Moving from managing one residential service to another has highlighted this for me.”</w:t>
      </w:r>
      <w:r w:rsidRPr="003669C6">
        <w:rPr>
          <w:rFonts w:ascii="Segoe UI" w:hAnsi="Segoe UI" w:cs="Segoe UI"/>
          <w:iCs/>
          <w:lang w:val="en-AU"/>
        </w:rPr>
        <w:t xml:space="preserve"> </w:t>
      </w:r>
    </w:p>
    <w:p w14:paraId="390F0DCC" w14:textId="77777777" w:rsidR="008701C4" w:rsidRPr="003669C6" w:rsidRDefault="008701C4" w:rsidP="008701C4">
      <w:pPr>
        <w:pStyle w:val="ListParagraph"/>
        <w:numPr>
          <w:ilvl w:val="0"/>
          <w:numId w:val="28"/>
        </w:numPr>
        <w:jc w:val="both"/>
        <w:rPr>
          <w:rFonts w:ascii="Segoe UI" w:hAnsi="Segoe UI" w:cs="Segoe UI"/>
          <w:i/>
          <w:iCs/>
          <w:lang w:val="en-AU"/>
        </w:rPr>
      </w:pPr>
      <w:r w:rsidRPr="003669C6">
        <w:rPr>
          <w:rFonts w:ascii="Segoe UI" w:hAnsi="Segoe UI" w:cs="Segoe UI"/>
          <w:i/>
          <w:iCs/>
          <w:lang w:val="en-AU"/>
        </w:rPr>
        <w:t xml:space="preserve">“We lose insight of gender issues in ‘individual person centred planning’. It needs to remain at the forefront.” </w:t>
      </w:r>
      <w:r w:rsidRPr="003669C6">
        <w:rPr>
          <w:rFonts w:ascii="Segoe UI" w:hAnsi="Segoe UI" w:cs="Segoe UI"/>
          <w:iCs/>
          <w:lang w:val="en-AU"/>
        </w:rPr>
        <w:t>- Disability Service Manager.</w:t>
      </w:r>
    </w:p>
    <w:p w14:paraId="11912254" w14:textId="77777777" w:rsidR="008701C4" w:rsidRPr="003669C6" w:rsidRDefault="008701C4" w:rsidP="008701C4">
      <w:pPr>
        <w:pStyle w:val="ListParagraph"/>
        <w:numPr>
          <w:ilvl w:val="0"/>
          <w:numId w:val="28"/>
        </w:numPr>
        <w:jc w:val="both"/>
        <w:rPr>
          <w:rFonts w:ascii="Segoe UI" w:hAnsi="Segoe UI" w:cs="Segoe UI"/>
          <w:i/>
          <w:iCs/>
          <w:lang w:val="en-AU"/>
        </w:rPr>
      </w:pPr>
      <w:r w:rsidRPr="003669C6">
        <w:rPr>
          <w:rFonts w:ascii="Segoe UI" w:hAnsi="Segoe UI" w:cs="Segoe UI"/>
          <w:i/>
          <w:iCs/>
          <w:lang w:val="en-AU"/>
        </w:rPr>
        <w:t xml:space="preserve">“Now when we have conversations, we introduce concepts of gender; it’s actually discussed as a point in decision making. There has been a shift in our conversations since the training.” </w:t>
      </w:r>
      <w:r w:rsidRPr="003669C6">
        <w:rPr>
          <w:rFonts w:ascii="Segoe UI" w:hAnsi="Segoe UI" w:cs="Segoe UI"/>
          <w:iCs/>
          <w:lang w:val="en-AU"/>
        </w:rPr>
        <w:t>– Manager.</w:t>
      </w:r>
    </w:p>
    <w:p w14:paraId="07DEB47B" w14:textId="092F579C" w:rsidR="008701C4" w:rsidRPr="003669C6" w:rsidRDefault="008701C4" w:rsidP="008701C4">
      <w:pPr>
        <w:pStyle w:val="ListParagraph"/>
        <w:numPr>
          <w:ilvl w:val="0"/>
          <w:numId w:val="28"/>
        </w:numPr>
        <w:jc w:val="both"/>
        <w:rPr>
          <w:rFonts w:ascii="Segoe UI" w:hAnsi="Segoe UI" w:cs="Segoe UI"/>
          <w:i/>
          <w:iCs/>
          <w:lang w:val="en-AU"/>
        </w:rPr>
      </w:pPr>
      <w:r w:rsidRPr="003669C6">
        <w:rPr>
          <w:rFonts w:ascii="Segoe UI" w:hAnsi="Segoe UI" w:cs="Segoe UI"/>
          <w:i/>
          <w:iCs/>
          <w:lang w:val="en-AU"/>
        </w:rPr>
        <w:t>“It was confronting and informative.”</w:t>
      </w:r>
      <w:r w:rsidRPr="003669C6">
        <w:rPr>
          <w:rFonts w:ascii="Segoe UI" w:hAnsi="Segoe UI" w:cs="Segoe UI"/>
          <w:iCs/>
          <w:lang w:val="en-AU"/>
        </w:rPr>
        <w:t xml:space="preserve"> - </w:t>
      </w:r>
      <w:r w:rsidR="00D72E79" w:rsidRPr="003669C6">
        <w:rPr>
          <w:rFonts w:ascii="Segoe UI" w:hAnsi="Segoe UI" w:cs="Segoe UI"/>
          <w:iCs/>
          <w:lang w:val="en-AU"/>
        </w:rPr>
        <w:t xml:space="preserve">Disability </w:t>
      </w:r>
      <w:r w:rsidRPr="003669C6">
        <w:rPr>
          <w:rFonts w:ascii="Segoe UI" w:hAnsi="Segoe UI" w:cs="Segoe UI"/>
          <w:iCs/>
          <w:lang w:val="en-AU"/>
        </w:rPr>
        <w:t>Support Worker.</w:t>
      </w:r>
    </w:p>
    <w:p w14:paraId="05BE7C7F" w14:textId="77777777" w:rsidR="008701C4" w:rsidRPr="003669C6" w:rsidRDefault="008701C4" w:rsidP="008701C4">
      <w:pPr>
        <w:pStyle w:val="ListParagraph"/>
        <w:numPr>
          <w:ilvl w:val="0"/>
          <w:numId w:val="28"/>
        </w:numPr>
        <w:jc w:val="both"/>
        <w:rPr>
          <w:rFonts w:ascii="Segoe UI" w:hAnsi="Segoe UI" w:cs="Segoe UI"/>
          <w:i/>
          <w:iCs/>
          <w:lang w:val="en-AU"/>
        </w:rPr>
      </w:pPr>
      <w:r w:rsidRPr="003669C6">
        <w:rPr>
          <w:rFonts w:ascii="Segoe UI" w:hAnsi="Segoe UI" w:cs="Segoe UI"/>
          <w:i/>
          <w:iCs/>
          <w:lang w:val="en-AU"/>
        </w:rPr>
        <w:lastRenderedPageBreak/>
        <w:t>“It opened my eyes. It flicked a switch and made me more aware.”</w:t>
      </w:r>
      <w:r w:rsidRPr="003669C6">
        <w:rPr>
          <w:rFonts w:ascii="Segoe UI" w:hAnsi="Segoe UI" w:cs="Segoe UI"/>
          <w:iCs/>
          <w:lang w:val="en-AU"/>
        </w:rPr>
        <w:t xml:space="preserve"> - Disability Support Worker. </w:t>
      </w:r>
    </w:p>
    <w:p w14:paraId="77BAD53F" w14:textId="77777777" w:rsidR="008701C4" w:rsidRPr="003669C6" w:rsidRDefault="008701C4" w:rsidP="008701C4">
      <w:pPr>
        <w:pStyle w:val="ListParagraph"/>
        <w:numPr>
          <w:ilvl w:val="0"/>
          <w:numId w:val="28"/>
        </w:numPr>
        <w:jc w:val="both"/>
        <w:rPr>
          <w:rFonts w:ascii="Segoe UI" w:hAnsi="Segoe UI" w:cs="Segoe UI"/>
          <w:i/>
          <w:iCs/>
          <w:lang w:val="en-AU"/>
        </w:rPr>
      </w:pPr>
      <w:r w:rsidRPr="003669C6">
        <w:rPr>
          <w:rFonts w:ascii="Segoe UI" w:hAnsi="Segoe UI" w:cs="Segoe UI"/>
          <w:i/>
          <w:iCs/>
          <w:lang w:val="en-AU"/>
        </w:rPr>
        <w:t>"Reaffirmed the amount of power we have over our clients and how we must be mindful (constantly) how we use it."</w:t>
      </w:r>
      <w:r w:rsidRPr="003669C6">
        <w:rPr>
          <w:rFonts w:ascii="Segoe UI" w:hAnsi="Segoe UI" w:cs="Segoe UI"/>
          <w:iCs/>
          <w:lang w:val="en-AU"/>
        </w:rPr>
        <w:t xml:space="preserve"> - Disability Worker.</w:t>
      </w:r>
    </w:p>
    <w:p w14:paraId="2B7EEEF1" w14:textId="4B2383AC" w:rsidR="00016849" w:rsidRPr="003669C6" w:rsidRDefault="00016849" w:rsidP="00016849">
      <w:pPr>
        <w:pStyle w:val="Heading4"/>
        <w:rPr>
          <w:rFonts w:ascii="Segoe UI" w:hAnsi="Segoe UI" w:cs="Segoe UI"/>
          <w:color w:val="7030A0"/>
        </w:rPr>
      </w:pPr>
      <w:r w:rsidRPr="003669C6">
        <w:rPr>
          <w:rFonts w:ascii="Segoe UI" w:hAnsi="Segoe UI" w:cs="Segoe UI"/>
          <w:color w:val="7030A0"/>
        </w:rPr>
        <w:t xml:space="preserve">Our Watch – </w:t>
      </w:r>
      <w:r w:rsidR="00FF47BE" w:rsidRPr="003669C6">
        <w:rPr>
          <w:rFonts w:ascii="Segoe UI" w:hAnsi="Segoe UI" w:cs="Segoe UI"/>
          <w:color w:val="7030A0"/>
        </w:rPr>
        <w:t xml:space="preserve">The </w:t>
      </w:r>
      <w:r w:rsidRPr="003669C6">
        <w:rPr>
          <w:rFonts w:ascii="Segoe UI" w:hAnsi="Segoe UI" w:cs="Segoe UI"/>
          <w:color w:val="7030A0"/>
        </w:rPr>
        <w:t>Workplace Equality and Respect Program</w:t>
      </w:r>
    </w:p>
    <w:p w14:paraId="5B728F94" w14:textId="36114A8D" w:rsidR="00E15E0E" w:rsidRPr="003669C6" w:rsidRDefault="00B477CE" w:rsidP="00E15E0E">
      <w:pPr>
        <w:jc w:val="both"/>
        <w:rPr>
          <w:rFonts w:ascii="Segoe UI" w:hAnsi="Segoe UI" w:cs="Segoe UI"/>
        </w:rPr>
      </w:pPr>
      <w:r w:rsidRPr="003669C6">
        <w:rPr>
          <w:rFonts w:ascii="Segoe UI" w:hAnsi="Segoe UI" w:cs="Segoe UI"/>
        </w:rPr>
        <w:t xml:space="preserve">The Victorian government, in conjunction with Our Watch, </w:t>
      </w:r>
      <w:r w:rsidR="00782840" w:rsidRPr="003669C6">
        <w:rPr>
          <w:rFonts w:ascii="Segoe UI" w:hAnsi="Segoe UI" w:cs="Segoe UI"/>
        </w:rPr>
        <w:t xml:space="preserve">has </w:t>
      </w:r>
      <w:r w:rsidR="00FF47BE" w:rsidRPr="003669C6">
        <w:rPr>
          <w:rFonts w:ascii="Segoe UI" w:hAnsi="Segoe UI" w:cs="Segoe UI"/>
        </w:rPr>
        <w:t>developed the</w:t>
      </w:r>
      <w:r w:rsidRPr="003669C6">
        <w:rPr>
          <w:rFonts w:ascii="Segoe UI" w:hAnsi="Segoe UI" w:cs="Segoe UI"/>
        </w:rPr>
        <w:t xml:space="preserve"> </w:t>
      </w:r>
      <w:r w:rsidR="006C4493" w:rsidRPr="003669C6">
        <w:rPr>
          <w:rFonts w:ascii="Segoe UI" w:hAnsi="Segoe UI" w:cs="Segoe UI"/>
        </w:rPr>
        <w:t>‘</w:t>
      </w:r>
      <w:r w:rsidR="00FF47BE" w:rsidRPr="003669C6">
        <w:rPr>
          <w:rFonts w:ascii="Segoe UI" w:hAnsi="Segoe UI" w:cs="Segoe UI"/>
        </w:rPr>
        <w:t>Workplace Equality and R</w:t>
      </w:r>
      <w:r w:rsidRPr="003669C6">
        <w:rPr>
          <w:rFonts w:ascii="Segoe UI" w:hAnsi="Segoe UI" w:cs="Segoe UI"/>
        </w:rPr>
        <w:t>es</w:t>
      </w:r>
      <w:r w:rsidR="00FF47BE" w:rsidRPr="003669C6">
        <w:rPr>
          <w:rFonts w:ascii="Segoe UI" w:hAnsi="Segoe UI" w:cs="Segoe UI"/>
        </w:rPr>
        <w:t>pect P</w:t>
      </w:r>
      <w:r w:rsidRPr="003669C6">
        <w:rPr>
          <w:rFonts w:ascii="Segoe UI" w:hAnsi="Segoe UI" w:cs="Segoe UI"/>
        </w:rPr>
        <w:t>rogram</w:t>
      </w:r>
      <w:r w:rsidR="006C4493" w:rsidRPr="003669C6">
        <w:rPr>
          <w:rFonts w:ascii="Segoe UI" w:hAnsi="Segoe UI" w:cs="Segoe UI"/>
        </w:rPr>
        <w:t>’</w:t>
      </w:r>
      <w:r w:rsidRPr="003669C6">
        <w:rPr>
          <w:rFonts w:ascii="Segoe UI" w:hAnsi="Segoe UI" w:cs="Segoe UI"/>
        </w:rPr>
        <w:t xml:space="preserve"> aimed at ending violence against women. </w:t>
      </w:r>
      <w:r w:rsidR="00FF47BE" w:rsidRPr="003669C6">
        <w:rPr>
          <w:rFonts w:ascii="Segoe UI" w:hAnsi="Segoe UI" w:cs="Segoe UI"/>
        </w:rPr>
        <w:t>The</w:t>
      </w:r>
      <w:r w:rsidRPr="003669C6">
        <w:rPr>
          <w:rFonts w:ascii="Segoe UI" w:hAnsi="Segoe UI" w:cs="Segoe UI"/>
        </w:rPr>
        <w:t xml:space="preserve"> progr</w:t>
      </w:r>
      <w:r w:rsidR="001B21CE" w:rsidRPr="003669C6">
        <w:rPr>
          <w:rFonts w:ascii="Segoe UI" w:hAnsi="Segoe UI" w:cs="Segoe UI"/>
        </w:rPr>
        <w:t>am focusses on a workplace’s</w:t>
      </w:r>
      <w:r w:rsidRPr="003669C6">
        <w:rPr>
          <w:rFonts w:ascii="Segoe UI" w:hAnsi="Segoe UI" w:cs="Segoe UI"/>
        </w:rPr>
        <w:t xml:space="preserve"> self-audit of </w:t>
      </w:r>
      <w:r w:rsidR="00782840" w:rsidRPr="003669C6">
        <w:rPr>
          <w:rFonts w:ascii="Segoe UI" w:hAnsi="Segoe UI" w:cs="Segoe UI"/>
        </w:rPr>
        <w:t>risks and the adoption of Gender Equality Action P</w:t>
      </w:r>
      <w:r w:rsidRPr="003669C6">
        <w:rPr>
          <w:rFonts w:ascii="Segoe UI" w:hAnsi="Segoe UI" w:cs="Segoe UI"/>
        </w:rPr>
        <w:t xml:space="preserve">lans. </w:t>
      </w:r>
      <w:r w:rsidR="00FF47BE" w:rsidRPr="003669C6">
        <w:rPr>
          <w:rFonts w:ascii="Segoe UI" w:hAnsi="Segoe UI" w:cs="Segoe UI"/>
        </w:rPr>
        <w:t xml:space="preserve">The project was led across </w:t>
      </w:r>
      <w:r w:rsidR="00110D37" w:rsidRPr="003669C6">
        <w:rPr>
          <w:rFonts w:ascii="Segoe UI" w:hAnsi="Segoe UI" w:cs="Segoe UI"/>
        </w:rPr>
        <w:t>four workplaces: La Trobe University, Connections Unit</w:t>
      </w:r>
      <w:r w:rsidR="00FF47BE" w:rsidRPr="003669C6">
        <w:rPr>
          <w:rFonts w:ascii="Segoe UI" w:hAnsi="Segoe UI" w:cs="Segoe UI"/>
        </w:rPr>
        <w:t xml:space="preserve">ingCare, Carlton Football Club </w:t>
      </w:r>
      <w:r w:rsidR="00110D37" w:rsidRPr="003669C6">
        <w:rPr>
          <w:rFonts w:ascii="Segoe UI" w:hAnsi="Segoe UI" w:cs="Segoe UI"/>
        </w:rPr>
        <w:t xml:space="preserve">and North Melbourne Football Club. These organisations are working with </w:t>
      </w:r>
      <w:r w:rsidR="00782840" w:rsidRPr="003669C6">
        <w:rPr>
          <w:rFonts w:ascii="Segoe UI" w:hAnsi="Segoe UI" w:cs="Segoe UI"/>
        </w:rPr>
        <w:t>Our Watch</w:t>
      </w:r>
      <w:r w:rsidR="00110D37" w:rsidRPr="003669C6">
        <w:rPr>
          <w:rFonts w:ascii="Segoe UI" w:hAnsi="Segoe UI" w:cs="Segoe UI"/>
        </w:rPr>
        <w:t xml:space="preserve"> to produce guidance for workplaces on key actions to prevent violence against women.</w:t>
      </w:r>
    </w:p>
    <w:p w14:paraId="7CF6C83C" w14:textId="7473C000" w:rsidR="0045447E" w:rsidRPr="003669C6" w:rsidRDefault="00016849" w:rsidP="00016849">
      <w:pPr>
        <w:pStyle w:val="Heading4"/>
        <w:rPr>
          <w:rFonts w:ascii="Segoe UI" w:hAnsi="Segoe UI" w:cs="Segoe UI"/>
          <w:color w:val="7030A0"/>
        </w:rPr>
      </w:pPr>
      <w:r w:rsidRPr="003669C6">
        <w:rPr>
          <w:rFonts w:ascii="Segoe UI" w:hAnsi="Segoe UI" w:cs="Segoe UI"/>
          <w:color w:val="7030A0"/>
        </w:rPr>
        <w:t>Women’s Health Victoria (WHV) - Take a Stand</w:t>
      </w:r>
    </w:p>
    <w:p w14:paraId="076D1220" w14:textId="436C0E01" w:rsidR="009D484D" w:rsidRPr="003669C6" w:rsidRDefault="00CC4531" w:rsidP="00CC4531">
      <w:pPr>
        <w:jc w:val="both"/>
        <w:rPr>
          <w:rFonts w:ascii="Segoe UI" w:hAnsi="Segoe UI" w:cs="Segoe UI"/>
        </w:rPr>
      </w:pPr>
      <w:r w:rsidRPr="003669C6">
        <w:rPr>
          <w:rFonts w:ascii="Segoe UI" w:hAnsi="Segoe UI" w:cs="Segoe UI"/>
        </w:rPr>
        <w:t xml:space="preserve">Women’s Health Victoria’s </w:t>
      </w:r>
      <w:r w:rsidR="006C4493" w:rsidRPr="003669C6">
        <w:rPr>
          <w:rFonts w:ascii="Segoe UI" w:hAnsi="Segoe UI" w:cs="Segoe UI"/>
        </w:rPr>
        <w:t>‘</w:t>
      </w:r>
      <w:r w:rsidRPr="003669C6">
        <w:rPr>
          <w:rFonts w:ascii="Segoe UI" w:hAnsi="Segoe UI" w:cs="Segoe UI"/>
        </w:rPr>
        <w:t>Take a Stand</w:t>
      </w:r>
      <w:r w:rsidR="006C4493" w:rsidRPr="003669C6">
        <w:rPr>
          <w:rFonts w:ascii="Segoe UI" w:hAnsi="Segoe UI" w:cs="Segoe UI"/>
        </w:rPr>
        <w:t>’</w:t>
      </w:r>
      <w:r w:rsidRPr="003669C6">
        <w:rPr>
          <w:rFonts w:ascii="Segoe UI" w:hAnsi="Segoe UI" w:cs="Segoe UI"/>
        </w:rPr>
        <w:t xml:space="preserve"> program supports workplaces to become leaders in taking a stand against sexism and promoting a respectful and safe workplaces. Take a Stand </w:t>
      </w:r>
      <w:r w:rsidR="0045599D" w:rsidRPr="003669C6">
        <w:rPr>
          <w:rFonts w:ascii="Segoe UI" w:hAnsi="Segoe UI" w:cs="Segoe UI"/>
        </w:rPr>
        <w:t>leads the</w:t>
      </w:r>
      <w:r w:rsidRPr="003669C6">
        <w:rPr>
          <w:rFonts w:ascii="Segoe UI" w:hAnsi="Segoe UI" w:cs="Segoe UI"/>
        </w:rPr>
        <w:t xml:space="preserve"> way as a workplace bystander program to prevent domestic violence and other forms of violence against women. Take a Stand recognises that workplaces are significantly</w:t>
      </w:r>
      <w:r w:rsidR="0045599D" w:rsidRPr="003669C6">
        <w:rPr>
          <w:rFonts w:ascii="Segoe UI" w:hAnsi="Segoe UI" w:cs="Segoe UI"/>
        </w:rPr>
        <w:t xml:space="preserve"> affected by domestic violence and violence against women. </w:t>
      </w:r>
      <w:r w:rsidRPr="003669C6">
        <w:rPr>
          <w:rFonts w:ascii="Segoe UI" w:hAnsi="Segoe UI" w:cs="Segoe UI"/>
        </w:rPr>
        <w:t>Workplaces can also play a key role in changing the culture that allows it to occur. Take a Stand engages all levels of the workplace in preventing and addressing domestic violence.</w:t>
      </w:r>
      <w:r w:rsidR="009D484D" w:rsidRPr="003669C6">
        <w:rPr>
          <w:rFonts w:ascii="Segoe UI" w:hAnsi="Segoe UI" w:cs="Segoe UI"/>
        </w:rPr>
        <w:t xml:space="preserve"> Evaluations </w:t>
      </w:r>
      <w:r w:rsidR="00A3607C" w:rsidRPr="003669C6">
        <w:rPr>
          <w:rFonts w:ascii="Segoe UI" w:hAnsi="Segoe UI" w:cs="Segoe UI"/>
        </w:rPr>
        <w:t>show that</w:t>
      </w:r>
      <w:r w:rsidR="009D484D" w:rsidRPr="003669C6">
        <w:rPr>
          <w:rFonts w:ascii="Segoe UI" w:hAnsi="Segoe UI" w:cs="Segoe UI"/>
        </w:rPr>
        <w:t xml:space="preserve"> the program </w:t>
      </w:r>
      <w:r w:rsidR="00A3607C" w:rsidRPr="003669C6">
        <w:rPr>
          <w:rFonts w:ascii="Segoe UI" w:hAnsi="Segoe UI" w:cs="Segoe UI"/>
        </w:rPr>
        <w:t xml:space="preserve">is achieving </w:t>
      </w:r>
      <w:r w:rsidR="009D484D" w:rsidRPr="003669C6">
        <w:rPr>
          <w:rFonts w:ascii="Segoe UI" w:hAnsi="Segoe UI" w:cs="Segoe UI"/>
        </w:rPr>
        <w:t xml:space="preserve">outcomes in equipping managers and human resources staff to support employees affected by domestic violence, increases employees’ understandings and confidence to discuss domestic violence with their colleagues and managers and </w:t>
      </w:r>
      <w:r w:rsidR="00A3607C" w:rsidRPr="003669C6">
        <w:rPr>
          <w:rFonts w:ascii="Segoe UI" w:hAnsi="Segoe UI" w:cs="Segoe UI"/>
        </w:rPr>
        <w:t>is providing</w:t>
      </w:r>
      <w:r w:rsidR="009D484D" w:rsidRPr="003669C6">
        <w:rPr>
          <w:rFonts w:ascii="Segoe UI" w:hAnsi="Segoe UI" w:cs="Segoe UI"/>
        </w:rPr>
        <w:t xml:space="preserve"> employees with the skills to act as positive bystanders so they can take a stand against sexist actions and attitudes in the workplace that support </w:t>
      </w:r>
      <w:r w:rsidR="00B47E27" w:rsidRPr="003669C6">
        <w:rPr>
          <w:rFonts w:ascii="Segoe UI" w:hAnsi="Segoe UI" w:cs="Segoe UI"/>
        </w:rPr>
        <w:t>violence against women.</w:t>
      </w:r>
    </w:p>
    <w:p w14:paraId="037AC1F5" w14:textId="3636BE6B" w:rsidR="000D60EF" w:rsidRPr="003669C6" w:rsidRDefault="000D60EF" w:rsidP="007218E8">
      <w:pPr>
        <w:pStyle w:val="Heading2"/>
        <w:rPr>
          <w:rFonts w:ascii="Segoe UI" w:hAnsi="Segoe UI" w:cs="Segoe UI"/>
          <w:color w:val="7030A0"/>
        </w:rPr>
      </w:pPr>
      <w:bookmarkStart w:id="30" w:name="_Toc536095115"/>
      <w:r w:rsidRPr="003669C6">
        <w:rPr>
          <w:rFonts w:ascii="Segoe UI" w:hAnsi="Segoe UI" w:cs="Segoe UI"/>
          <w:color w:val="7030A0"/>
        </w:rPr>
        <w:t>Conclusion</w:t>
      </w:r>
      <w:bookmarkEnd w:id="30"/>
    </w:p>
    <w:p w14:paraId="70C3841C" w14:textId="709E6453" w:rsidR="000D60EF" w:rsidRPr="003669C6" w:rsidRDefault="00D06584" w:rsidP="000D60EF">
      <w:pPr>
        <w:jc w:val="both"/>
        <w:rPr>
          <w:rFonts w:ascii="Segoe UI" w:hAnsi="Segoe UI" w:cs="Segoe UI"/>
        </w:rPr>
      </w:pPr>
      <w:r w:rsidRPr="003669C6">
        <w:rPr>
          <w:rFonts w:ascii="Segoe UI" w:hAnsi="Segoe UI" w:cs="Segoe UI"/>
        </w:rPr>
        <w:t>Women with disabilities are in every workplace. Although we are often invisible, we are everywhere. Our workplaces and other public settings</w:t>
      </w:r>
      <w:r w:rsidR="003A6B9F" w:rsidRPr="003669C6">
        <w:rPr>
          <w:rFonts w:ascii="Segoe UI" w:hAnsi="Segoe UI" w:cs="Segoe UI"/>
        </w:rPr>
        <w:t xml:space="preserve"> are key sites for the primary prevention of violence against women, and this prevention work must also i</w:t>
      </w:r>
      <w:r w:rsidR="004640A5">
        <w:rPr>
          <w:rFonts w:ascii="Segoe UI" w:hAnsi="Segoe UI" w:cs="Segoe UI"/>
        </w:rPr>
        <w:t xml:space="preserve">nclude women and men with disabilities. </w:t>
      </w:r>
      <w:r w:rsidRPr="003669C6">
        <w:rPr>
          <w:rFonts w:ascii="Segoe UI" w:hAnsi="Segoe UI" w:cs="Segoe UI"/>
        </w:rPr>
        <w:t>Ending sexual harassment in Australian workplaces</w:t>
      </w:r>
      <w:r w:rsidR="003A6B9F" w:rsidRPr="003669C6">
        <w:rPr>
          <w:rFonts w:ascii="Segoe UI" w:hAnsi="Segoe UI" w:cs="Segoe UI"/>
        </w:rPr>
        <w:t xml:space="preserve"> will require whole-of-community action and legislative change. </w:t>
      </w:r>
      <w:r w:rsidRPr="003669C6">
        <w:rPr>
          <w:rFonts w:ascii="Segoe UI" w:hAnsi="Segoe UI" w:cs="Segoe UI"/>
        </w:rPr>
        <w:t xml:space="preserve">For </w:t>
      </w:r>
      <w:r w:rsidR="003A6B9F" w:rsidRPr="003669C6">
        <w:rPr>
          <w:rFonts w:ascii="Segoe UI" w:hAnsi="Segoe UI" w:cs="Segoe UI"/>
        </w:rPr>
        <w:t xml:space="preserve">this action and change </w:t>
      </w:r>
      <w:r w:rsidRPr="003669C6">
        <w:rPr>
          <w:rFonts w:ascii="Segoe UI" w:hAnsi="Segoe UI" w:cs="Segoe UI"/>
        </w:rPr>
        <w:t>to</w:t>
      </w:r>
      <w:r w:rsidR="003A6B9F" w:rsidRPr="003669C6">
        <w:rPr>
          <w:rFonts w:ascii="Segoe UI" w:hAnsi="Segoe UI" w:cs="Segoe UI"/>
        </w:rPr>
        <w:t xml:space="preserve"> occur </w:t>
      </w:r>
      <w:r w:rsidRPr="003669C6">
        <w:rPr>
          <w:rFonts w:ascii="Segoe UI" w:hAnsi="Segoe UI" w:cs="Segoe UI"/>
        </w:rPr>
        <w:t>we need to see a clear</w:t>
      </w:r>
      <w:r w:rsidR="003A6B9F" w:rsidRPr="003669C6">
        <w:rPr>
          <w:rFonts w:ascii="Segoe UI" w:hAnsi="Segoe UI" w:cs="Segoe UI"/>
        </w:rPr>
        <w:t xml:space="preserve"> </w:t>
      </w:r>
      <w:r w:rsidRPr="003669C6">
        <w:rPr>
          <w:rFonts w:ascii="Segoe UI" w:hAnsi="Segoe UI" w:cs="Segoe UI"/>
        </w:rPr>
        <w:t>duty</w:t>
      </w:r>
      <w:r w:rsidR="003A6B9F" w:rsidRPr="003669C6">
        <w:rPr>
          <w:rFonts w:ascii="Segoe UI" w:hAnsi="Segoe UI" w:cs="Segoe UI"/>
        </w:rPr>
        <w:t xml:space="preserve"> on employers </w:t>
      </w:r>
      <w:r w:rsidRPr="003669C6">
        <w:rPr>
          <w:rFonts w:ascii="Segoe UI" w:hAnsi="Segoe UI" w:cs="Segoe UI"/>
        </w:rPr>
        <w:t xml:space="preserve">and organisations </w:t>
      </w:r>
      <w:r w:rsidR="003A6B9F" w:rsidRPr="003669C6">
        <w:rPr>
          <w:rFonts w:ascii="Segoe UI" w:hAnsi="Segoe UI" w:cs="Segoe UI"/>
        </w:rPr>
        <w:t xml:space="preserve">to </w:t>
      </w:r>
      <w:r w:rsidR="00925268" w:rsidRPr="003669C6">
        <w:rPr>
          <w:rFonts w:ascii="Segoe UI" w:hAnsi="Segoe UI" w:cs="Segoe UI"/>
        </w:rPr>
        <w:t>promote</w:t>
      </w:r>
      <w:r w:rsidR="003A6B9F" w:rsidRPr="003669C6">
        <w:rPr>
          <w:rFonts w:ascii="Segoe UI" w:hAnsi="Segoe UI" w:cs="Segoe UI"/>
        </w:rPr>
        <w:t xml:space="preserve"> gender equitable workplaces</w:t>
      </w:r>
      <w:r w:rsidR="00925268" w:rsidRPr="003669C6">
        <w:rPr>
          <w:rFonts w:ascii="Segoe UI" w:hAnsi="Segoe UI" w:cs="Segoe UI"/>
        </w:rPr>
        <w:t>, policies and practices</w:t>
      </w:r>
      <w:r w:rsidR="003A6B9F" w:rsidRPr="003669C6">
        <w:rPr>
          <w:rFonts w:ascii="Segoe UI" w:hAnsi="Segoe UI" w:cs="Segoe UI"/>
        </w:rPr>
        <w:t xml:space="preserve"> and cultures of respect. </w:t>
      </w:r>
      <w:r w:rsidR="008E48A0" w:rsidRPr="003669C6">
        <w:rPr>
          <w:rFonts w:ascii="Segoe UI" w:hAnsi="Segoe UI" w:cs="Segoe UI"/>
        </w:rPr>
        <w:lastRenderedPageBreak/>
        <w:t xml:space="preserve">WDV thanks the Australian </w:t>
      </w:r>
      <w:r w:rsidR="00885AD9" w:rsidRPr="003669C6">
        <w:rPr>
          <w:rFonts w:ascii="Segoe UI" w:hAnsi="Segoe UI" w:cs="Segoe UI"/>
        </w:rPr>
        <w:t>Human Rights Commission</w:t>
      </w:r>
      <w:r w:rsidR="008E48A0" w:rsidRPr="003669C6">
        <w:rPr>
          <w:rFonts w:ascii="Segoe UI" w:hAnsi="Segoe UI" w:cs="Segoe UI"/>
        </w:rPr>
        <w:t xml:space="preserve"> for the opportunity to contribute to this</w:t>
      </w:r>
      <w:r w:rsidR="00885AD9" w:rsidRPr="003669C6">
        <w:rPr>
          <w:rFonts w:ascii="Segoe UI" w:hAnsi="Segoe UI" w:cs="Segoe UI"/>
        </w:rPr>
        <w:t xml:space="preserve"> Inquiry</w:t>
      </w:r>
      <w:r w:rsidR="008E48A0" w:rsidRPr="003669C6">
        <w:rPr>
          <w:rFonts w:ascii="Segoe UI" w:hAnsi="Segoe UI" w:cs="Segoe UI"/>
        </w:rPr>
        <w:t>, and we would welcome further consultation on any of the matters raised in this submission.</w:t>
      </w:r>
      <w:bookmarkStart w:id="31" w:name="_Toc532897376"/>
    </w:p>
    <w:p w14:paraId="7D5C68E8" w14:textId="12B2FDA8" w:rsidR="00120FFE" w:rsidRPr="003669C6" w:rsidRDefault="00120FFE">
      <w:pPr>
        <w:rPr>
          <w:rFonts w:ascii="Segoe UI" w:hAnsi="Segoe UI" w:cs="Segoe UI"/>
        </w:rPr>
      </w:pPr>
      <w:r w:rsidRPr="003669C6">
        <w:rPr>
          <w:rFonts w:ascii="Segoe UI" w:hAnsi="Segoe UI" w:cs="Segoe UI"/>
        </w:rPr>
        <w:br w:type="page"/>
      </w:r>
    </w:p>
    <w:p w14:paraId="28826BE3" w14:textId="6D3C1A29" w:rsidR="00B824C6" w:rsidRPr="003669C6" w:rsidRDefault="00F47C63" w:rsidP="00E62159">
      <w:pPr>
        <w:pStyle w:val="Heading2"/>
        <w:rPr>
          <w:rFonts w:ascii="Segoe UI" w:hAnsi="Segoe UI" w:cs="Segoe UI"/>
          <w:b/>
          <w:color w:val="7030A0"/>
        </w:rPr>
      </w:pPr>
      <w:bookmarkStart w:id="32" w:name="_Toc536095116"/>
      <w:r w:rsidRPr="003669C6">
        <w:rPr>
          <w:rFonts w:ascii="Segoe UI" w:hAnsi="Segoe UI" w:cs="Segoe UI"/>
          <w:b/>
          <w:color w:val="7030A0"/>
        </w:rPr>
        <w:lastRenderedPageBreak/>
        <w:t>References</w:t>
      </w:r>
      <w:bookmarkEnd w:id="31"/>
      <w:bookmarkEnd w:id="32"/>
      <w:r w:rsidR="00E62159" w:rsidRPr="003669C6">
        <w:rPr>
          <w:rFonts w:ascii="Segoe UI" w:hAnsi="Segoe UI" w:cs="Segoe UI"/>
          <w:b/>
          <w:color w:val="7030A0"/>
        </w:rPr>
        <w:br/>
      </w:r>
    </w:p>
    <w:p w14:paraId="2D5717A2" w14:textId="414B3B44" w:rsidR="00E62159" w:rsidRPr="003669C6" w:rsidRDefault="00E62159" w:rsidP="007218E8">
      <w:pPr>
        <w:pStyle w:val="Heading3"/>
        <w:rPr>
          <w:rFonts w:ascii="Segoe UI" w:hAnsi="Segoe UI" w:cs="Segoe UI"/>
          <w:color w:val="7030A0"/>
        </w:rPr>
      </w:pPr>
      <w:r w:rsidRPr="003669C6">
        <w:rPr>
          <w:rFonts w:ascii="Segoe UI" w:hAnsi="Segoe UI" w:cs="Segoe UI"/>
          <w:color w:val="7030A0"/>
        </w:rPr>
        <w:t>Published materials</w:t>
      </w:r>
      <w:r w:rsidR="007218E8" w:rsidRPr="003669C6">
        <w:rPr>
          <w:rFonts w:ascii="Segoe UI" w:hAnsi="Segoe UI" w:cs="Segoe UI"/>
          <w:color w:val="7030A0"/>
        </w:rPr>
        <w:br/>
      </w:r>
    </w:p>
    <w:p w14:paraId="573127CA" w14:textId="21EDAE69" w:rsidR="00B824C6" w:rsidRPr="003669C6" w:rsidRDefault="00E62159" w:rsidP="00E62159">
      <w:pPr>
        <w:jc w:val="both"/>
        <w:rPr>
          <w:rFonts w:ascii="Segoe UI" w:hAnsi="Segoe UI" w:cs="Segoe UI"/>
        </w:rPr>
      </w:pPr>
      <w:r w:rsidRPr="003669C6">
        <w:rPr>
          <w:rFonts w:ascii="Segoe UI" w:hAnsi="Segoe UI" w:cs="Segoe UI"/>
        </w:rPr>
        <w:t>Woodlock Delanie,</w:t>
      </w:r>
      <w:r w:rsidR="00BD4EE5" w:rsidRPr="003669C6">
        <w:rPr>
          <w:rFonts w:ascii="Segoe UI" w:hAnsi="Segoe UI" w:cs="Segoe UI"/>
        </w:rPr>
        <w:t xml:space="preserve"> D., </w:t>
      </w:r>
      <w:r w:rsidRPr="003669C6">
        <w:rPr>
          <w:rFonts w:ascii="Segoe UI" w:hAnsi="Segoe UI" w:cs="Segoe UI"/>
        </w:rPr>
        <w:t>Healey,</w:t>
      </w:r>
      <w:r w:rsidR="00BD4EE5" w:rsidRPr="003669C6">
        <w:rPr>
          <w:rFonts w:ascii="Segoe UI" w:hAnsi="Segoe UI" w:cs="Segoe UI"/>
        </w:rPr>
        <w:t xml:space="preserve"> L., </w:t>
      </w:r>
      <w:r w:rsidRPr="003669C6">
        <w:rPr>
          <w:rFonts w:ascii="Segoe UI" w:hAnsi="Segoe UI" w:cs="Segoe UI"/>
        </w:rPr>
        <w:t>Howe,</w:t>
      </w:r>
      <w:r w:rsidR="00BD4EE5" w:rsidRPr="003669C6">
        <w:rPr>
          <w:rFonts w:ascii="Segoe UI" w:hAnsi="Segoe UI" w:cs="Segoe UI"/>
        </w:rPr>
        <w:t xml:space="preserve"> K., </w:t>
      </w:r>
      <w:r w:rsidRPr="003669C6">
        <w:rPr>
          <w:rFonts w:ascii="Segoe UI" w:hAnsi="Segoe UI" w:cs="Segoe UI"/>
        </w:rPr>
        <w:t>McGuire,</w:t>
      </w:r>
      <w:r w:rsidR="00BD4EE5" w:rsidRPr="003669C6">
        <w:rPr>
          <w:rFonts w:ascii="Segoe UI" w:hAnsi="Segoe UI" w:cs="Segoe UI"/>
        </w:rPr>
        <w:t xml:space="preserve"> M.</w:t>
      </w:r>
      <w:r w:rsidRPr="003669C6">
        <w:rPr>
          <w:rFonts w:ascii="Segoe UI" w:hAnsi="Segoe UI" w:cs="Segoe UI"/>
        </w:rPr>
        <w:t xml:space="preserve"> et al, (2014), ‘Voices </w:t>
      </w:r>
      <w:r w:rsidR="00413663" w:rsidRPr="003669C6">
        <w:rPr>
          <w:rFonts w:ascii="Segoe UI" w:hAnsi="Segoe UI" w:cs="Segoe UI"/>
        </w:rPr>
        <w:t>against</w:t>
      </w:r>
      <w:r w:rsidRPr="003669C6">
        <w:rPr>
          <w:rFonts w:ascii="Segoe UI" w:hAnsi="Segoe UI" w:cs="Segoe UI"/>
        </w:rPr>
        <w:t xml:space="preserve"> Violence Paper One:  Summary Report and Recommendations.’ Women with Disabilities Victoria, Office of the Public Advocate and Domestic Violence Resource Centre Victoria, 2014.</w:t>
      </w:r>
    </w:p>
    <w:p w14:paraId="63E52798" w14:textId="36063772" w:rsidR="00604362" w:rsidRPr="003669C6" w:rsidRDefault="00E62159" w:rsidP="00E62159">
      <w:pPr>
        <w:jc w:val="both"/>
        <w:rPr>
          <w:rFonts w:ascii="Segoe UI" w:hAnsi="Segoe UI" w:cs="Segoe UI"/>
        </w:rPr>
      </w:pPr>
      <w:r w:rsidRPr="003669C6">
        <w:rPr>
          <w:rFonts w:ascii="Segoe UI" w:hAnsi="Segoe UI" w:cs="Segoe UI"/>
        </w:rPr>
        <w:t xml:space="preserve">Australian Human Rights Commission, (2012), Visit of the UN Special Rapporteur on Violence </w:t>
      </w:r>
      <w:r w:rsidR="00604362" w:rsidRPr="003669C6">
        <w:rPr>
          <w:rFonts w:ascii="Segoe UI" w:hAnsi="Segoe UI" w:cs="Segoe UI"/>
        </w:rPr>
        <w:t>against</w:t>
      </w:r>
      <w:r w:rsidRPr="003669C6">
        <w:rPr>
          <w:rFonts w:ascii="Segoe UI" w:hAnsi="Segoe UI" w:cs="Segoe UI"/>
        </w:rPr>
        <w:t xml:space="preserve"> Women: Australian study tour report, Australian Human Rights Commission, Sydney; H</w:t>
      </w:r>
      <w:r w:rsidR="00604362" w:rsidRPr="003669C6">
        <w:rPr>
          <w:rFonts w:ascii="Segoe UI" w:hAnsi="Segoe UI" w:cs="Segoe UI"/>
        </w:rPr>
        <w:t xml:space="preserve">uman Rights Law Centre, (2014). </w:t>
      </w:r>
    </w:p>
    <w:p w14:paraId="0BAE7B56" w14:textId="5231CE1A" w:rsidR="00604362" w:rsidRPr="003669C6" w:rsidRDefault="00E62159" w:rsidP="00E62159">
      <w:pPr>
        <w:jc w:val="both"/>
        <w:rPr>
          <w:rFonts w:ascii="Segoe UI" w:hAnsi="Segoe UI" w:cs="Segoe UI"/>
        </w:rPr>
      </w:pPr>
      <w:r w:rsidRPr="003669C6">
        <w:rPr>
          <w:rFonts w:ascii="Segoe UI" w:hAnsi="Segoe UI" w:cs="Segoe UI"/>
        </w:rPr>
        <w:t xml:space="preserve">Torture and Cruel Treatment in Australia: Joint NGO Report to the United Nations Committee </w:t>
      </w:r>
      <w:r w:rsidR="00604362" w:rsidRPr="003669C6">
        <w:rPr>
          <w:rFonts w:ascii="Segoe UI" w:hAnsi="Segoe UI" w:cs="Segoe UI"/>
        </w:rPr>
        <w:t>against</w:t>
      </w:r>
      <w:r w:rsidRPr="003669C6">
        <w:rPr>
          <w:rFonts w:ascii="Segoe UI" w:hAnsi="Segoe UI" w:cs="Segoe UI"/>
        </w:rPr>
        <w:t xml:space="preserve"> Torture</w:t>
      </w:r>
      <w:r w:rsidR="00604362" w:rsidRPr="003669C6">
        <w:rPr>
          <w:rFonts w:ascii="Segoe UI" w:hAnsi="Segoe UI" w:cs="Segoe UI"/>
        </w:rPr>
        <w:t xml:space="preserve">, </w:t>
      </w:r>
      <w:r w:rsidR="00722D62" w:rsidRPr="003669C6">
        <w:rPr>
          <w:rFonts w:ascii="Segoe UI" w:hAnsi="Segoe UI" w:cs="Segoe UI"/>
        </w:rPr>
        <w:t>(</w:t>
      </w:r>
      <w:r w:rsidR="00604362" w:rsidRPr="003669C6">
        <w:rPr>
          <w:rFonts w:ascii="Segoe UI" w:hAnsi="Segoe UI" w:cs="Segoe UI"/>
        </w:rPr>
        <w:t>Human</w:t>
      </w:r>
      <w:r w:rsidR="00722D62" w:rsidRPr="003669C6">
        <w:rPr>
          <w:rFonts w:ascii="Segoe UI" w:hAnsi="Segoe UI" w:cs="Segoe UI"/>
        </w:rPr>
        <w:t xml:space="preserve"> Rights Law Centre, Melbourne).</w:t>
      </w:r>
    </w:p>
    <w:p w14:paraId="73029C27" w14:textId="62FE8838" w:rsidR="00604362" w:rsidRPr="003669C6" w:rsidRDefault="00E62159" w:rsidP="00E62159">
      <w:pPr>
        <w:jc w:val="both"/>
        <w:rPr>
          <w:rFonts w:ascii="Segoe UI" w:hAnsi="Segoe UI" w:cs="Segoe UI"/>
        </w:rPr>
      </w:pPr>
      <w:r w:rsidRPr="003669C6">
        <w:rPr>
          <w:rFonts w:ascii="Segoe UI" w:hAnsi="Segoe UI" w:cs="Segoe UI"/>
        </w:rPr>
        <w:t>Browne,</w:t>
      </w:r>
      <w:r w:rsidR="00D1076E" w:rsidRPr="003669C6">
        <w:rPr>
          <w:rFonts w:ascii="Segoe UI" w:hAnsi="Segoe UI" w:cs="Segoe UI"/>
        </w:rPr>
        <w:t xml:space="preserve"> S.</w:t>
      </w:r>
      <w:r w:rsidRPr="003669C6">
        <w:rPr>
          <w:rFonts w:ascii="Segoe UI" w:hAnsi="Segoe UI" w:cs="Segoe UI"/>
        </w:rPr>
        <w:t xml:space="preserve"> (2012), How have global services addressing violence against women with disabilities understood their needs and what are the lessons for the next generation of practice?,  The United Nations Women, Global Virtual Knowledge Centre to End Vi</w:t>
      </w:r>
      <w:r w:rsidR="00604362" w:rsidRPr="003669C6">
        <w:rPr>
          <w:rFonts w:ascii="Segoe UI" w:hAnsi="Segoe UI" w:cs="Segoe UI"/>
        </w:rPr>
        <w:t>olence against Women and Girls.</w:t>
      </w:r>
    </w:p>
    <w:p w14:paraId="118528EE" w14:textId="7C44B5E2" w:rsidR="00E62159" w:rsidRPr="003669C6" w:rsidRDefault="00E62159" w:rsidP="00E62159">
      <w:pPr>
        <w:jc w:val="both"/>
        <w:rPr>
          <w:rFonts w:ascii="Segoe UI" w:hAnsi="Segoe UI" w:cs="Segoe UI"/>
        </w:rPr>
      </w:pPr>
      <w:r w:rsidRPr="003669C6">
        <w:rPr>
          <w:rFonts w:ascii="Segoe UI" w:hAnsi="Segoe UI" w:cs="Segoe UI"/>
        </w:rPr>
        <w:t xml:space="preserve">Disability Rights Now: Civil Society Report to the United Nations Committee on the Rights of Persons with Disabilities, (2012), Compiled by Disability Representative, Advocacy, Legal and Human Rights Organisations, Australia. </w:t>
      </w:r>
    </w:p>
    <w:p w14:paraId="52761C0B" w14:textId="1F6B38F6" w:rsidR="00E62159" w:rsidRPr="003669C6" w:rsidRDefault="00E62159" w:rsidP="00E62159">
      <w:pPr>
        <w:jc w:val="both"/>
        <w:rPr>
          <w:rFonts w:ascii="Segoe UI" w:hAnsi="Segoe UI" w:cs="Segoe UI"/>
        </w:rPr>
      </w:pPr>
      <w:r w:rsidRPr="003669C6">
        <w:rPr>
          <w:rFonts w:ascii="Segoe UI" w:hAnsi="Segoe UI" w:cs="Segoe UI"/>
        </w:rPr>
        <w:t>Australian Human Rights Commission (2012), ‘</w:t>
      </w:r>
      <w:proofErr w:type="gramStart"/>
      <w:r w:rsidRPr="003669C6">
        <w:rPr>
          <w:rFonts w:ascii="Segoe UI" w:hAnsi="Segoe UI" w:cs="Segoe UI"/>
        </w:rPr>
        <w:t>Working</w:t>
      </w:r>
      <w:proofErr w:type="gramEnd"/>
      <w:r w:rsidRPr="003669C6">
        <w:rPr>
          <w:rFonts w:ascii="Segoe UI" w:hAnsi="Segoe UI" w:cs="Segoe UI"/>
        </w:rPr>
        <w:t xml:space="preserve"> without fear: results of the 2012 Sexual harassment national telephone survey, (Australian Human Rights Commission, Sydney).</w:t>
      </w:r>
    </w:p>
    <w:p w14:paraId="6F74FF9E" w14:textId="27B9DA5A" w:rsidR="00E62159" w:rsidRPr="003669C6" w:rsidRDefault="00E62159" w:rsidP="00E62159">
      <w:pPr>
        <w:jc w:val="both"/>
        <w:rPr>
          <w:rFonts w:ascii="Segoe UI" w:hAnsi="Segoe UI" w:cs="Segoe UI"/>
        </w:rPr>
      </w:pPr>
      <w:r w:rsidRPr="003669C6">
        <w:rPr>
          <w:rFonts w:ascii="Segoe UI" w:hAnsi="Segoe UI" w:cs="Segoe UI"/>
        </w:rPr>
        <w:t>Australian Human Rights Commission, (2018), Everyone’s Business: Fourth national survey on sexual harassment in Aust</w:t>
      </w:r>
      <w:r w:rsidR="00C365CE" w:rsidRPr="003669C6">
        <w:rPr>
          <w:rFonts w:ascii="Segoe UI" w:hAnsi="Segoe UI" w:cs="Segoe UI"/>
        </w:rPr>
        <w:t>ralian workplaces, (2018).</w:t>
      </w:r>
    </w:p>
    <w:p w14:paraId="123A9A2C" w14:textId="302D417A" w:rsidR="00E62159" w:rsidRPr="003669C6" w:rsidRDefault="00E62159" w:rsidP="00E62159">
      <w:pPr>
        <w:jc w:val="both"/>
        <w:rPr>
          <w:rFonts w:ascii="Segoe UI" w:hAnsi="Segoe UI" w:cs="Segoe UI"/>
        </w:rPr>
      </w:pPr>
      <w:r w:rsidRPr="003669C6">
        <w:rPr>
          <w:rFonts w:ascii="Segoe UI" w:hAnsi="Segoe UI" w:cs="Segoe UI"/>
        </w:rPr>
        <w:t>Australian Bureau of Statistics, Personal Safety Survey</w:t>
      </w:r>
      <w:r w:rsidR="0008585C" w:rsidRPr="003669C6">
        <w:rPr>
          <w:rFonts w:ascii="Segoe UI" w:hAnsi="Segoe UI" w:cs="Segoe UI"/>
        </w:rPr>
        <w:t>, Australia: User Guide, 2016 (C</w:t>
      </w:r>
      <w:r w:rsidRPr="003669C6">
        <w:rPr>
          <w:rFonts w:ascii="Segoe UI" w:hAnsi="Segoe UI" w:cs="Segoe UI"/>
        </w:rPr>
        <w:t>at. no. 4906.0.55.003).</w:t>
      </w:r>
    </w:p>
    <w:p w14:paraId="37433F91" w14:textId="691360B0" w:rsidR="00E62159" w:rsidRPr="003669C6" w:rsidRDefault="00E62159" w:rsidP="00E62159">
      <w:pPr>
        <w:jc w:val="both"/>
        <w:rPr>
          <w:rFonts w:ascii="Segoe UI" w:hAnsi="Segoe UI" w:cs="Segoe UI"/>
        </w:rPr>
      </w:pPr>
      <w:r w:rsidRPr="003669C6">
        <w:rPr>
          <w:rFonts w:ascii="Segoe UI" w:hAnsi="Segoe UI" w:cs="Segoe UI"/>
        </w:rPr>
        <w:t xml:space="preserve">VicHealth, (2014), Australians’ attitudes to violence against women: Findings from the 2013 National Community Attitudes towards Violence Against Women Survey (NCAS), Victorian Health Promotion Foundation, </w:t>
      </w:r>
      <w:r w:rsidR="0008585C" w:rsidRPr="003669C6">
        <w:rPr>
          <w:rFonts w:ascii="Segoe UI" w:hAnsi="Segoe UI" w:cs="Segoe UI"/>
        </w:rPr>
        <w:t>(</w:t>
      </w:r>
      <w:r w:rsidRPr="003669C6">
        <w:rPr>
          <w:rFonts w:ascii="Segoe UI" w:hAnsi="Segoe UI" w:cs="Segoe UI"/>
        </w:rPr>
        <w:t>Melbourne, Australia</w:t>
      </w:r>
      <w:r w:rsidR="0008585C" w:rsidRPr="003669C6">
        <w:rPr>
          <w:rFonts w:ascii="Segoe UI" w:hAnsi="Segoe UI" w:cs="Segoe UI"/>
        </w:rPr>
        <w:t>)</w:t>
      </w:r>
      <w:r w:rsidRPr="003669C6">
        <w:rPr>
          <w:rFonts w:ascii="Segoe UI" w:hAnsi="Segoe UI" w:cs="Segoe UI"/>
        </w:rPr>
        <w:t>.</w:t>
      </w:r>
    </w:p>
    <w:p w14:paraId="3D865A74" w14:textId="1F1830B9" w:rsidR="00E62159" w:rsidRPr="003669C6" w:rsidRDefault="00E62159" w:rsidP="00E62159">
      <w:pPr>
        <w:jc w:val="both"/>
        <w:rPr>
          <w:rFonts w:ascii="Segoe UI" w:hAnsi="Segoe UI" w:cs="Segoe UI"/>
        </w:rPr>
      </w:pPr>
      <w:r w:rsidRPr="003669C6">
        <w:rPr>
          <w:rFonts w:ascii="Segoe UI" w:hAnsi="Segoe UI" w:cs="Segoe UI"/>
        </w:rPr>
        <w:t>Krnjacki, L., Emerson, E., Llewellyn, G., Kavanagh, A.: ‘Prevalence and risk of violence against people with and without disabilities: Findings from an Australian population-based study’, Australia and New Zealand Journal of Public Health, (2016) 40(1), pp. 16 - 21.</w:t>
      </w:r>
    </w:p>
    <w:p w14:paraId="7E11F508" w14:textId="2FD1860F" w:rsidR="00E62159" w:rsidRPr="003669C6" w:rsidRDefault="00E62159" w:rsidP="00E62159">
      <w:pPr>
        <w:jc w:val="both"/>
        <w:rPr>
          <w:rFonts w:ascii="Segoe UI" w:hAnsi="Segoe UI" w:cs="Segoe UI"/>
        </w:rPr>
      </w:pPr>
      <w:r w:rsidRPr="003669C6">
        <w:rPr>
          <w:rFonts w:ascii="Segoe UI" w:hAnsi="Segoe UI" w:cs="Segoe UI"/>
        </w:rPr>
        <w:lastRenderedPageBreak/>
        <w:t>Australian Institute of Family Studies, ‘Sexual assault and adults with a disability: enabling recognition, disclosure and a just response’, (2008), ACSSA Issues No. 9, September.</w:t>
      </w:r>
    </w:p>
    <w:p w14:paraId="1410BC6D" w14:textId="6FC8D7B9" w:rsidR="00E62159" w:rsidRPr="003669C6" w:rsidRDefault="00E62159" w:rsidP="00E62159">
      <w:pPr>
        <w:jc w:val="both"/>
        <w:rPr>
          <w:rFonts w:ascii="Segoe UI" w:hAnsi="Segoe UI" w:cs="Segoe UI"/>
          <w:lang w:val="en"/>
        </w:rPr>
      </w:pPr>
      <w:r w:rsidRPr="003669C6">
        <w:rPr>
          <w:rFonts w:ascii="Segoe UI" w:hAnsi="Segoe UI" w:cs="Segoe UI"/>
        </w:rPr>
        <w:t xml:space="preserve">Birinxhikaj, M. and </w:t>
      </w:r>
      <w:proofErr w:type="spellStart"/>
      <w:r w:rsidRPr="003669C6">
        <w:rPr>
          <w:rFonts w:ascii="Segoe UI" w:hAnsi="Segoe UI" w:cs="Segoe UI"/>
        </w:rPr>
        <w:t>Guggisberg</w:t>
      </w:r>
      <w:proofErr w:type="spellEnd"/>
      <w:r w:rsidRPr="003669C6">
        <w:rPr>
          <w:rFonts w:ascii="Segoe UI" w:hAnsi="Segoe UI" w:cs="Segoe UI"/>
        </w:rPr>
        <w:t>, M., (2017), ‘</w:t>
      </w:r>
      <w:proofErr w:type="gramStart"/>
      <w:r w:rsidRPr="003669C6">
        <w:rPr>
          <w:rFonts w:ascii="Segoe UI" w:hAnsi="Segoe UI" w:cs="Segoe UI"/>
        </w:rPr>
        <w:t>The</w:t>
      </w:r>
      <w:proofErr w:type="gramEnd"/>
      <w:r w:rsidRPr="003669C6">
        <w:rPr>
          <w:rFonts w:ascii="Segoe UI" w:hAnsi="Segoe UI" w:cs="Segoe UI"/>
        </w:rPr>
        <w:t xml:space="preserve"> wide ranging impact of sexual harassment in the workplace: an Australian pilot study’, International Journal of Employment Studies</w:t>
      </w:r>
      <w:r w:rsidRPr="003669C6">
        <w:rPr>
          <w:rFonts w:ascii="Segoe UI" w:hAnsi="Segoe UI" w:cs="Segoe UI"/>
          <w:i/>
        </w:rPr>
        <w:t>,</w:t>
      </w:r>
      <w:r w:rsidRPr="003669C6">
        <w:rPr>
          <w:rFonts w:ascii="Segoe UI" w:hAnsi="Segoe UI" w:cs="Segoe UI"/>
        </w:rPr>
        <w:t xml:space="preserve"> </w:t>
      </w:r>
      <w:r w:rsidRPr="003669C6">
        <w:rPr>
          <w:rFonts w:ascii="Segoe UI" w:hAnsi="Segoe UI" w:cs="Segoe UI"/>
          <w:lang w:val="en"/>
        </w:rPr>
        <w:t>Vol. 25, No. 1, pp. 6 - 26.</w:t>
      </w:r>
    </w:p>
    <w:p w14:paraId="2267BE26" w14:textId="77777777" w:rsidR="00E62159" w:rsidRPr="003669C6" w:rsidRDefault="00E62159" w:rsidP="00E62159">
      <w:pPr>
        <w:jc w:val="both"/>
        <w:rPr>
          <w:rFonts w:ascii="Segoe UI" w:hAnsi="Segoe UI" w:cs="Segoe UI"/>
        </w:rPr>
      </w:pPr>
      <w:r w:rsidRPr="003669C6">
        <w:rPr>
          <w:rFonts w:ascii="Segoe UI" w:hAnsi="Segoe UI" w:cs="Segoe UI"/>
        </w:rPr>
        <w:t>Australian Bureau of Statistics, Personal Safety Survey, Australia: User Guide, 2016 (cat. no. 4906.0.55.003).</w:t>
      </w:r>
    </w:p>
    <w:p w14:paraId="00F67CE5" w14:textId="2B620AEE" w:rsidR="00E62159" w:rsidRPr="003669C6" w:rsidRDefault="00E62159" w:rsidP="00E62159">
      <w:pPr>
        <w:jc w:val="both"/>
        <w:rPr>
          <w:rFonts w:ascii="Segoe UI" w:hAnsi="Segoe UI" w:cs="Segoe UI"/>
        </w:rPr>
      </w:pPr>
      <w:r w:rsidRPr="003669C6">
        <w:rPr>
          <w:rFonts w:ascii="Segoe UI" w:hAnsi="Segoe UI" w:cs="Segoe UI"/>
        </w:rPr>
        <w:t xml:space="preserve">Chung, D., </w:t>
      </w:r>
      <w:proofErr w:type="spellStart"/>
      <w:r w:rsidRPr="003669C6">
        <w:rPr>
          <w:rFonts w:ascii="Segoe UI" w:hAnsi="Segoe UI" w:cs="Segoe UI"/>
        </w:rPr>
        <w:t>Zufferey</w:t>
      </w:r>
      <w:proofErr w:type="spellEnd"/>
      <w:r w:rsidRPr="003669C6">
        <w:rPr>
          <w:rFonts w:ascii="Segoe UI" w:hAnsi="Segoe UI" w:cs="Segoe UI"/>
        </w:rPr>
        <w:t xml:space="preserve">, C. and Powell, A., (2012), Preventing violence against women in the workplace (An evidence review: full report), Victorian Health Promotion Foundation, </w:t>
      </w:r>
      <w:r w:rsidR="0008585C" w:rsidRPr="003669C6">
        <w:rPr>
          <w:rFonts w:ascii="Segoe UI" w:hAnsi="Segoe UI" w:cs="Segoe UI"/>
        </w:rPr>
        <w:t>(Melbourne, Australia).</w:t>
      </w:r>
    </w:p>
    <w:p w14:paraId="0B21FC71" w14:textId="4F946069" w:rsidR="00E62159" w:rsidRPr="003669C6" w:rsidRDefault="00E62159" w:rsidP="00E62159">
      <w:pPr>
        <w:jc w:val="both"/>
        <w:rPr>
          <w:rFonts w:ascii="Segoe UI" w:hAnsi="Segoe UI" w:cs="Segoe UI"/>
        </w:rPr>
      </w:pPr>
      <w:r w:rsidRPr="003669C6">
        <w:rPr>
          <w:rFonts w:ascii="Segoe UI" w:hAnsi="Segoe UI" w:cs="Segoe UI"/>
        </w:rPr>
        <w:t>The Australia Institute, (2015), Everyday sexism: Australian women’s experiences of street harassment, Briefing Note.</w:t>
      </w:r>
      <w:r w:rsidR="00736921" w:rsidRPr="003669C6">
        <w:rPr>
          <w:rFonts w:ascii="Segoe UI" w:hAnsi="Segoe UI" w:cs="Segoe UI"/>
          <w:lang w:val="en-AU"/>
        </w:rPr>
        <w:t xml:space="preserve"> </w:t>
      </w:r>
    </w:p>
    <w:p w14:paraId="31DE24B7" w14:textId="5D9846A7" w:rsidR="00E62159" w:rsidRPr="003669C6" w:rsidRDefault="00E62159" w:rsidP="00E62159">
      <w:pPr>
        <w:jc w:val="both"/>
        <w:rPr>
          <w:rFonts w:ascii="Segoe UI" w:hAnsi="Segoe UI" w:cs="Segoe UI"/>
        </w:rPr>
      </w:pPr>
      <w:r w:rsidRPr="003669C6">
        <w:rPr>
          <w:rFonts w:ascii="Segoe UI" w:hAnsi="Segoe UI" w:cs="Segoe UI"/>
        </w:rPr>
        <w:t xml:space="preserve">Australian Human Rights Commission, (2017), Change the Course: National Report on Sexual Assault and Sexual Harassment at Australian Universities, (Australian Human Rights Commission: Sydney). </w:t>
      </w:r>
    </w:p>
    <w:p w14:paraId="0708BACA" w14:textId="4B21759E" w:rsidR="00E62159" w:rsidRPr="003669C6" w:rsidRDefault="00E62159" w:rsidP="00E62159">
      <w:pPr>
        <w:jc w:val="both"/>
        <w:rPr>
          <w:rFonts w:ascii="Segoe UI" w:hAnsi="Segoe UI" w:cs="Segoe UI"/>
        </w:rPr>
      </w:pPr>
      <w:r w:rsidRPr="003669C6">
        <w:rPr>
          <w:rFonts w:ascii="Segoe UI" w:hAnsi="Segoe UI" w:cs="Segoe UI"/>
        </w:rPr>
        <w:t xml:space="preserve">Powell, A., Sandy, L. and </w:t>
      </w:r>
      <w:proofErr w:type="spellStart"/>
      <w:r w:rsidRPr="003669C6">
        <w:rPr>
          <w:rFonts w:ascii="Segoe UI" w:hAnsi="Segoe UI" w:cs="Segoe UI"/>
        </w:rPr>
        <w:t>Findling</w:t>
      </w:r>
      <w:proofErr w:type="spellEnd"/>
      <w:r w:rsidRPr="003669C6">
        <w:rPr>
          <w:rFonts w:ascii="Segoe UI" w:hAnsi="Segoe UI" w:cs="Segoe UI"/>
        </w:rPr>
        <w:t>, J. (2015), Promising Practices in Workplace and Organisational Approaches for the Prevention of Violence against Women, Report prepared for Our Watch, (Mel</w:t>
      </w:r>
      <w:r w:rsidR="00973B8B" w:rsidRPr="003669C6">
        <w:rPr>
          <w:rFonts w:ascii="Segoe UI" w:hAnsi="Segoe UI" w:cs="Segoe UI"/>
        </w:rPr>
        <w:t>bourne: RMIT University).</w:t>
      </w:r>
    </w:p>
    <w:p w14:paraId="267544CC" w14:textId="77777777" w:rsidR="00E62159" w:rsidRPr="003669C6" w:rsidRDefault="00E62159" w:rsidP="00E62159">
      <w:pPr>
        <w:jc w:val="both"/>
        <w:rPr>
          <w:rFonts w:ascii="Segoe UI" w:hAnsi="Segoe UI" w:cs="Segoe UI"/>
        </w:rPr>
      </w:pPr>
      <w:r w:rsidRPr="003669C6">
        <w:rPr>
          <w:rFonts w:ascii="Segoe UI" w:hAnsi="Segoe UI" w:cs="Segoe UI"/>
        </w:rPr>
        <w:t>Australian Human Rights Commission, (2012) ‘Working without fear: results of the 2012 sexual harassment national telephone survey’, (Australian Human Rights Commission, Sydney).</w:t>
      </w:r>
    </w:p>
    <w:p w14:paraId="6F6572ED" w14:textId="2EB0FEA5" w:rsidR="00E62159" w:rsidRPr="003669C6" w:rsidRDefault="00E62159" w:rsidP="00E62159">
      <w:pPr>
        <w:jc w:val="both"/>
        <w:rPr>
          <w:rFonts w:ascii="Segoe UI" w:hAnsi="Segoe UI" w:cs="Segoe UI"/>
        </w:rPr>
      </w:pPr>
      <w:r w:rsidRPr="003669C6">
        <w:rPr>
          <w:rFonts w:ascii="Segoe UI" w:hAnsi="Segoe UI" w:cs="Segoe UI"/>
        </w:rPr>
        <w:t xml:space="preserve">Saunders, S., </w:t>
      </w:r>
      <w:proofErr w:type="spellStart"/>
      <w:r w:rsidRPr="003669C6">
        <w:rPr>
          <w:rFonts w:ascii="Segoe UI" w:hAnsi="Segoe UI" w:cs="Segoe UI"/>
        </w:rPr>
        <w:t>Easteal</w:t>
      </w:r>
      <w:proofErr w:type="spellEnd"/>
      <w:r w:rsidRPr="003669C6">
        <w:rPr>
          <w:rFonts w:ascii="Segoe UI" w:hAnsi="Segoe UI" w:cs="Segoe UI"/>
        </w:rPr>
        <w:t>, P., (2013), ‘The nature, pervasiveness and manifestations of sexual harassment in rural Australia: does ‘masculinity’ of workplace make a difference?</w:t>
      </w:r>
      <w:proofErr w:type="gramStart"/>
      <w:r w:rsidRPr="003669C6">
        <w:rPr>
          <w:rFonts w:ascii="Segoe UI" w:hAnsi="Segoe UI" w:cs="Segoe UI"/>
        </w:rPr>
        <w:t>’,</w:t>
      </w:r>
      <w:proofErr w:type="gramEnd"/>
      <w:r w:rsidRPr="003669C6">
        <w:rPr>
          <w:rFonts w:ascii="Segoe UI" w:hAnsi="Segoe UI" w:cs="Segoe UI"/>
        </w:rPr>
        <w:t xml:space="preserve"> </w:t>
      </w:r>
      <w:r w:rsidRPr="003669C6">
        <w:rPr>
          <w:rFonts w:ascii="Segoe UI" w:hAnsi="Segoe UI" w:cs="Segoe UI"/>
          <w:i/>
        </w:rPr>
        <w:t>Women's Studies International Forum</w:t>
      </w:r>
      <w:r w:rsidRPr="003669C6">
        <w:rPr>
          <w:rFonts w:ascii="Segoe UI" w:hAnsi="Segoe UI" w:cs="Segoe UI"/>
        </w:rPr>
        <w:t>, 40, pp. 121 – 131.</w:t>
      </w:r>
    </w:p>
    <w:p w14:paraId="0B9E2CED" w14:textId="77777777" w:rsidR="00E62159" w:rsidRPr="003669C6" w:rsidRDefault="00E62159" w:rsidP="00E62159">
      <w:pPr>
        <w:jc w:val="both"/>
        <w:rPr>
          <w:rFonts w:ascii="Segoe UI" w:hAnsi="Segoe UI" w:cs="Segoe UI"/>
        </w:rPr>
      </w:pPr>
      <w:r w:rsidRPr="003669C6">
        <w:rPr>
          <w:rFonts w:ascii="Segoe UI" w:hAnsi="Segoe UI" w:cs="Segoe UI"/>
        </w:rPr>
        <w:t>J. Chen, (2017) Intersectionality Matters: A guide to engaging immigrant and refugee communities in Australia. Multicultural Centre for Women’s Health. Melbourne.</w:t>
      </w:r>
    </w:p>
    <w:p w14:paraId="4E2E390B" w14:textId="1D5FAE7A" w:rsidR="00E62159" w:rsidRPr="003669C6" w:rsidRDefault="00E62159" w:rsidP="00E62159">
      <w:pPr>
        <w:jc w:val="both"/>
        <w:rPr>
          <w:rFonts w:ascii="Segoe UI" w:hAnsi="Segoe UI" w:cs="Segoe UI"/>
        </w:rPr>
      </w:pPr>
      <w:proofErr w:type="spellStart"/>
      <w:r w:rsidRPr="003669C6">
        <w:rPr>
          <w:rFonts w:ascii="Segoe UI" w:hAnsi="Segoe UI" w:cs="Segoe UI"/>
        </w:rPr>
        <w:t>JaneMaree</w:t>
      </w:r>
      <w:proofErr w:type="spellEnd"/>
      <w:r w:rsidRPr="003669C6">
        <w:rPr>
          <w:rFonts w:ascii="Segoe UI" w:hAnsi="Segoe UI" w:cs="Segoe UI"/>
        </w:rPr>
        <w:t xml:space="preserve"> Maher, et al., (2018), ‘Women, disability and violence: Barriers to accessing justice. Key findings and future directions’, (Sydney: Australian National Research Organisation for Women’s Safety), </w:t>
      </w:r>
      <w:r w:rsidR="00973B8B" w:rsidRPr="003669C6">
        <w:rPr>
          <w:rFonts w:ascii="Segoe UI" w:hAnsi="Segoe UI" w:cs="Segoe UI"/>
        </w:rPr>
        <w:t>ANROWS Compass, Issue 02.</w:t>
      </w:r>
    </w:p>
    <w:p w14:paraId="5E4F36A2" w14:textId="7FC67DE8" w:rsidR="00E62159" w:rsidRPr="003669C6" w:rsidRDefault="00E62159" w:rsidP="00E62159">
      <w:pPr>
        <w:jc w:val="both"/>
        <w:rPr>
          <w:rFonts w:ascii="Segoe UI" w:hAnsi="Segoe UI" w:cs="Segoe UI"/>
        </w:rPr>
      </w:pPr>
      <w:r w:rsidRPr="003669C6">
        <w:rPr>
          <w:rFonts w:ascii="Segoe UI" w:hAnsi="Segoe UI" w:cs="Segoe UI"/>
        </w:rPr>
        <w:t xml:space="preserve">Commonwealth of Australia, (2008), </w:t>
      </w:r>
      <w:r w:rsidRPr="003669C6">
        <w:rPr>
          <w:rFonts w:ascii="Segoe UI" w:hAnsi="Segoe UI" w:cs="Segoe UI"/>
          <w:lang w:val="en"/>
        </w:rPr>
        <w:t xml:space="preserve">Inquiry into the effectiveness of the Commonwealth Sex Discrimination Act 1984 in eliminating discrimination and promoting gender equality report, </w:t>
      </w:r>
      <w:r w:rsidRPr="003669C6">
        <w:rPr>
          <w:rFonts w:ascii="Segoe UI" w:hAnsi="Segoe UI" w:cs="Segoe UI"/>
        </w:rPr>
        <w:t>Cha</w:t>
      </w:r>
      <w:r w:rsidR="006125DF" w:rsidRPr="003669C6">
        <w:rPr>
          <w:rFonts w:ascii="Segoe UI" w:hAnsi="Segoe UI" w:cs="Segoe UI"/>
        </w:rPr>
        <w:t>pter 4: Scope of the Act.</w:t>
      </w:r>
    </w:p>
    <w:p w14:paraId="0738BFA6" w14:textId="14B1894A" w:rsidR="00E62159" w:rsidRPr="003669C6" w:rsidRDefault="00E62159" w:rsidP="00E62159">
      <w:pPr>
        <w:jc w:val="both"/>
        <w:rPr>
          <w:rFonts w:ascii="Segoe UI" w:hAnsi="Segoe UI" w:cs="Segoe UI"/>
        </w:rPr>
      </w:pPr>
      <w:r w:rsidRPr="003669C6">
        <w:rPr>
          <w:rFonts w:ascii="Segoe UI" w:hAnsi="Segoe UI" w:cs="Segoe UI"/>
        </w:rPr>
        <w:lastRenderedPageBreak/>
        <w:t xml:space="preserve">G. </w:t>
      </w:r>
      <w:proofErr w:type="spellStart"/>
      <w:r w:rsidRPr="003669C6">
        <w:rPr>
          <w:rFonts w:ascii="Segoe UI" w:hAnsi="Segoe UI" w:cs="Segoe UI"/>
        </w:rPr>
        <w:t>Dimopolous</w:t>
      </w:r>
      <w:proofErr w:type="spellEnd"/>
      <w:r w:rsidRPr="003669C6">
        <w:rPr>
          <w:rFonts w:ascii="Segoe UI" w:hAnsi="Segoe UI" w:cs="Segoe UI"/>
        </w:rPr>
        <w:t xml:space="preserve"> with E. </w:t>
      </w:r>
      <w:proofErr w:type="spellStart"/>
      <w:r w:rsidRPr="003669C6">
        <w:rPr>
          <w:rFonts w:ascii="Segoe UI" w:hAnsi="Segoe UI" w:cs="Segoe UI"/>
        </w:rPr>
        <w:t>Fenge</w:t>
      </w:r>
      <w:proofErr w:type="spellEnd"/>
      <w:r w:rsidRPr="003669C6">
        <w:rPr>
          <w:rFonts w:ascii="Segoe UI" w:hAnsi="Segoe UI" w:cs="Segoe UI"/>
        </w:rPr>
        <w:t xml:space="preserve">, (2013) in </w:t>
      </w:r>
      <w:r w:rsidRPr="003669C6">
        <w:rPr>
          <w:rFonts w:ascii="Segoe UI" w:hAnsi="Segoe UI" w:cs="Segoe UI"/>
          <w:i/>
        </w:rPr>
        <w:t xml:space="preserve">Voices against Violence Paper 3: A Review of the Legislative Protections Available to Women with Disabilities who have experienced Violence in Victoria, </w:t>
      </w:r>
      <w:r w:rsidRPr="003669C6">
        <w:rPr>
          <w:rFonts w:ascii="Segoe UI" w:hAnsi="Segoe UI" w:cs="Segoe UI"/>
        </w:rPr>
        <w:t>Women with Disabilities Victoria, Office of the Public Advocate and Domestic Violence Resource Centre Victoria, Melbourne.</w:t>
      </w:r>
    </w:p>
    <w:p w14:paraId="271CE8D8" w14:textId="414C1432" w:rsidR="00E62159" w:rsidRPr="003669C6" w:rsidRDefault="00E62159" w:rsidP="00E62159">
      <w:pPr>
        <w:jc w:val="both"/>
        <w:rPr>
          <w:rFonts w:ascii="Segoe UI" w:hAnsi="Segoe UI" w:cs="Segoe UI"/>
        </w:rPr>
      </w:pPr>
      <w:r w:rsidRPr="003669C6">
        <w:rPr>
          <w:rFonts w:ascii="Segoe UI" w:hAnsi="Segoe UI" w:cs="Segoe UI"/>
        </w:rPr>
        <w:t>Australian Human Rights Commission (2012), ‘Working without fear: Results of the sexual harassment national telephone survey’, (Sydney: Australian Human Rights Commission).</w:t>
      </w:r>
    </w:p>
    <w:p w14:paraId="55D3083E" w14:textId="20CF8EA0" w:rsidR="00E62159" w:rsidRPr="003669C6" w:rsidRDefault="00E62159" w:rsidP="00E62159">
      <w:pPr>
        <w:jc w:val="both"/>
        <w:rPr>
          <w:rFonts w:ascii="Segoe UI" w:hAnsi="Segoe UI" w:cs="Segoe UI"/>
        </w:rPr>
      </w:pPr>
      <w:r w:rsidRPr="003669C6">
        <w:rPr>
          <w:rFonts w:ascii="Segoe UI" w:hAnsi="Segoe UI" w:cs="Segoe UI"/>
        </w:rPr>
        <w:t>O'Leary-Kelly, A. M., Bowes-Sperry, L., Bates, C. A., and Lean, E. R., (2009), ‘Sexual harassment at work: A decade (plus) of progress’, Journal of Management, 35(3), pp. 503 - 536.</w:t>
      </w:r>
    </w:p>
    <w:p w14:paraId="73484991" w14:textId="66B39A69" w:rsidR="00E62159" w:rsidRPr="003669C6" w:rsidRDefault="00E62159" w:rsidP="00E62159">
      <w:pPr>
        <w:jc w:val="both"/>
        <w:rPr>
          <w:rFonts w:ascii="Segoe UI" w:hAnsi="Segoe UI" w:cs="Segoe UI"/>
        </w:rPr>
      </w:pPr>
      <w:r w:rsidRPr="003669C6">
        <w:rPr>
          <w:rFonts w:ascii="Segoe UI" w:hAnsi="Segoe UI" w:cs="Segoe UI"/>
        </w:rPr>
        <w:t xml:space="preserve">D. </w:t>
      </w:r>
      <w:proofErr w:type="spellStart"/>
      <w:r w:rsidRPr="003669C6">
        <w:rPr>
          <w:rFonts w:ascii="Segoe UI" w:hAnsi="Segoe UI" w:cs="Segoe UI"/>
        </w:rPr>
        <w:t>Brownridge</w:t>
      </w:r>
      <w:proofErr w:type="spellEnd"/>
      <w:r w:rsidRPr="003669C6">
        <w:rPr>
          <w:rFonts w:ascii="Segoe UI" w:hAnsi="Segoe UI" w:cs="Segoe UI"/>
        </w:rPr>
        <w:t xml:space="preserve">, 2009, Violence against Women: Vulnerable Populations, (Routledge, New York) and L.C. </w:t>
      </w:r>
      <w:proofErr w:type="spellStart"/>
      <w:r w:rsidRPr="003669C6">
        <w:rPr>
          <w:rFonts w:ascii="Segoe UI" w:hAnsi="Segoe UI" w:cs="Segoe UI"/>
        </w:rPr>
        <w:t>Copel</w:t>
      </w:r>
      <w:proofErr w:type="spellEnd"/>
      <w:r w:rsidRPr="003669C6">
        <w:rPr>
          <w:rFonts w:ascii="Segoe UI" w:hAnsi="Segoe UI" w:cs="Segoe UI"/>
        </w:rPr>
        <w:t>, (2006), ‘Partner Abuse in Physically Disabled Women: A Proposed Model for Understanding Intimate Partner Violence Perspectives, Psychiatric Care, 42.</w:t>
      </w:r>
    </w:p>
    <w:p w14:paraId="2C57D7C2" w14:textId="77777777" w:rsidR="00E62159" w:rsidRPr="003669C6" w:rsidRDefault="00E62159" w:rsidP="00E62159">
      <w:pPr>
        <w:jc w:val="both"/>
        <w:rPr>
          <w:rFonts w:ascii="Segoe UI" w:hAnsi="Segoe UI" w:cs="Segoe UI"/>
        </w:rPr>
      </w:pPr>
      <w:r w:rsidRPr="003669C6">
        <w:rPr>
          <w:rFonts w:ascii="Segoe UI" w:hAnsi="Segoe UI" w:cs="Segoe UI"/>
        </w:rPr>
        <w:t>Healey, L., (2013), Voices Against Violence: Paper 2: Current Issues in Understanding and Responding to Violence Against Women with Disabilities (Women with Disabilities Victoria, Office of the Public Advocate and Domestic Violence Resource Centre Victoria).</w:t>
      </w:r>
    </w:p>
    <w:p w14:paraId="40FD0AFD" w14:textId="6CF16FC4" w:rsidR="00E62159" w:rsidRPr="003669C6" w:rsidRDefault="00E62159" w:rsidP="00E62159">
      <w:pPr>
        <w:jc w:val="both"/>
        <w:rPr>
          <w:rFonts w:ascii="Segoe UI" w:hAnsi="Segoe UI" w:cs="Segoe UI"/>
        </w:rPr>
      </w:pPr>
      <w:r w:rsidRPr="003669C6">
        <w:rPr>
          <w:rFonts w:ascii="Segoe UI" w:hAnsi="Segoe UI" w:cs="Segoe UI"/>
        </w:rPr>
        <w:t>Lynne Coulson Barr, (2012), ‘Safeguarding People’s Right to be Free from Abuse: Key considerations for preventing and responding to alleged staff to client abuse in disability services’ (Occasional Paper No.1, Disability Services Commissioner).</w:t>
      </w:r>
    </w:p>
    <w:p w14:paraId="469B59C3" w14:textId="6693CACF" w:rsidR="00E62159" w:rsidRPr="003669C6" w:rsidRDefault="00E62159" w:rsidP="00E62159">
      <w:pPr>
        <w:jc w:val="both"/>
        <w:rPr>
          <w:rFonts w:ascii="Segoe UI" w:hAnsi="Segoe UI" w:cs="Segoe UI"/>
        </w:rPr>
      </w:pPr>
      <w:r w:rsidRPr="003669C6">
        <w:rPr>
          <w:rFonts w:ascii="Segoe UI" w:hAnsi="Segoe UI" w:cs="Segoe UI"/>
        </w:rPr>
        <w:t xml:space="preserve">Elman, A. (2005), </w:t>
      </w:r>
      <w:proofErr w:type="gramStart"/>
      <w:r w:rsidRPr="003669C6">
        <w:rPr>
          <w:rFonts w:ascii="Segoe UI" w:hAnsi="Segoe UI" w:cs="Segoe UI"/>
        </w:rPr>
        <w:t>Confronting</w:t>
      </w:r>
      <w:proofErr w:type="gramEnd"/>
      <w:r w:rsidRPr="003669C6">
        <w:rPr>
          <w:rFonts w:ascii="Segoe UI" w:hAnsi="Segoe UI" w:cs="Segoe UI"/>
        </w:rPr>
        <w:t xml:space="preserve"> the Sexual Abuse of Women with Disabilities, (Harrisburg, PA), </w:t>
      </w:r>
      <w:proofErr w:type="spellStart"/>
      <w:r w:rsidRPr="003669C6">
        <w:rPr>
          <w:rFonts w:ascii="Segoe UI" w:hAnsi="Segoe UI" w:cs="Segoe UI"/>
        </w:rPr>
        <w:t>VAWnet</w:t>
      </w:r>
      <w:proofErr w:type="spellEnd"/>
      <w:r w:rsidRPr="003669C6">
        <w:rPr>
          <w:rFonts w:ascii="Segoe UI" w:hAnsi="Segoe UI" w:cs="Segoe UI"/>
        </w:rPr>
        <w:t>, a project of the National Resource Center on Domestic Violence/Pennsylvania Coalition against Domestic Violence.</w:t>
      </w:r>
    </w:p>
    <w:p w14:paraId="44DAF984" w14:textId="214E28DD" w:rsidR="00E62159" w:rsidRPr="003669C6" w:rsidRDefault="00E62159" w:rsidP="00E62159">
      <w:pPr>
        <w:jc w:val="both"/>
        <w:rPr>
          <w:rFonts w:ascii="Segoe UI" w:hAnsi="Segoe UI" w:cs="Segoe UI"/>
        </w:rPr>
      </w:pPr>
      <w:r w:rsidRPr="003669C6">
        <w:rPr>
          <w:rFonts w:ascii="Segoe UI" w:hAnsi="Segoe UI" w:cs="Segoe UI"/>
        </w:rPr>
        <w:t xml:space="preserve">Maher, J. </w:t>
      </w:r>
      <w:proofErr w:type="gramStart"/>
      <w:r w:rsidRPr="003669C6">
        <w:rPr>
          <w:rFonts w:ascii="Segoe UI" w:hAnsi="Segoe UI" w:cs="Segoe UI"/>
        </w:rPr>
        <w:t>et</w:t>
      </w:r>
      <w:proofErr w:type="gramEnd"/>
      <w:r w:rsidRPr="003669C6">
        <w:rPr>
          <w:rFonts w:ascii="Segoe UI" w:hAnsi="Segoe UI" w:cs="Segoe UI"/>
        </w:rPr>
        <w:t>. al., (2018), ‘Women, disability and violence: Barriers to accessing justice, Australian National Research Organisation for Women’s Safety (ANROWs), Horizons: Issue 02, Research Report, (Sydney: ANROWS).</w:t>
      </w:r>
    </w:p>
    <w:p w14:paraId="0223CBF8" w14:textId="77777777" w:rsidR="00E62159" w:rsidRPr="003669C6" w:rsidRDefault="00E62159" w:rsidP="00E62159">
      <w:pPr>
        <w:jc w:val="both"/>
        <w:rPr>
          <w:rFonts w:ascii="Segoe UI" w:hAnsi="Segoe UI" w:cs="Segoe UI"/>
        </w:rPr>
      </w:pPr>
      <w:r w:rsidRPr="003669C6">
        <w:rPr>
          <w:rFonts w:ascii="Segoe UI" w:hAnsi="Segoe UI" w:cs="Segoe UI"/>
        </w:rPr>
        <w:t>Australian Institute of Health and Welfare, (2017), Disability in Australia: Changes over time in inclusion and participation in employment, Cat. No. DIS 68, (Canberra: AIHW).</w:t>
      </w:r>
    </w:p>
    <w:p w14:paraId="720A6A17" w14:textId="21A039A3" w:rsidR="00E62159" w:rsidRPr="003669C6" w:rsidRDefault="00E62159" w:rsidP="00E62159">
      <w:pPr>
        <w:jc w:val="both"/>
        <w:rPr>
          <w:rFonts w:ascii="Segoe UI" w:hAnsi="Segoe UI" w:cs="Segoe UI"/>
        </w:rPr>
      </w:pPr>
      <w:r w:rsidRPr="003669C6">
        <w:rPr>
          <w:rFonts w:ascii="Segoe UI" w:hAnsi="Segoe UI" w:cs="Segoe UI"/>
        </w:rPr>
        <w:t>Australian Government, Productivity Commission, (2017), National Disability Insurance Scheme (NDIS) Costs, Study Report: Overview.</w:t>
      </w:r>
    </w:p>
    <w:p w14:paraId="1494F622" w14:textId="2A1B7A82" w:rsidR="00E62159" w:rsidRPr="003669C6" w:rsidRDefault="00E62159" w:rsidP="00E62159">
      <w:pPr>
        <w:jc w:val="both"/>
        <w:rPr>
          <w:rFonts w:ascii="Segoe UI" w:hAnsi="Segoe UI" w:cs="Segoe UI"/>
        </w:rPr>
      </w:pPr>
      <w:r w:rsidRPr="003669C6">
        <w:rPr>
          <w:rFonts w:ascii="Segoe UI" w:hAnsi="Segoe UI" w:cs="Segoe UI"/>
        </w:rPr>
        <w:t>Milner, A., King, T. L., LaMontagne A. D., Aitken, Z., Petrie, D. and Kavanagh A</w:t>
      </w:r>
      <w:r w:rsidRPr="003669C6">
        <w:rPr>
          <w:rFonts w:ascii="Segoe UI" w:hAnsi="Segoe UI" w:cs="Segoe UI"/>
          <w:i/>
        </w:rPr>
        <w:t xml:space="preserve">., </w:t>
      </w:r>
      <w:r w:rsidRPr="003669C6">
        <w:rPr>
          <w:rFonts w:ascii="Segoe UI" w:hAnsi="Segoe UI" w:cs="Segoe UI"/>
        </w:rPr>
        <w:t>(2017</w:t>
      </w:r>
      <w:r w:rsidRPr="003669C6">
        <w:rPr>
          <w:rFonts w:ascii="Segoe UI" w:hAnsi="Segoe UI" w:cs="Segoe UI"/>
          <w:i/>
        </w:rPr>
        <w:t xml:space="preserve">), </w:t>
      </w:r>
      <w:r w:rsidRPr="003669C6">
        <w:rPr>
          <w:rFonts w:ascii="Segoe UI" w:hAnsi="Segoe UI" w:cs="Segoe UI"/>
        </w:rPr>
        <w:t xml:space="preserve">Underemployment and its impacts on mental health among those with disabilities: </w:t>
      </w:r>
      <w:r w:rsidRPr="003669C6">
        <w:rPr>
          <w:rFonts w:ascii="Segoe UI" w:hAnsi="Segoe UI" w:cs="Segoe UI"/>
        </w:rPr>
        <w:lastRenderedPageBreak/>
        <w:t>evidence from the HILDA cohort</w:t>
      </w:r>
      <w:r w:rsidRPr="003669C6">
        <w:rPr>
          <w:rFonts w:ascii="Segoe UI" w:hAnsi="Segoe UI" w:cs="Segoe UI"/>
          <w:i/>
        </w:rPr>
        <w:t>,</w:t>
      </w:r>
      <w:r w:rsidRPr="003669C6">
        <w:rPr>
          <w:rFonts w:ascii="Segoe UI" w:hAnsi="Segoe UI" w:cs="Segoe UI"/>
        </w:rPr>
        <w:t xml:space="preserve"> Journal of Epidemiology and Community Health, 29.</w:t>
      </w:r>
    </w:p>
    <w:p w14:paraId="4E827B2E" w14:textId="741EB4E3" w:rsidR="00E62159" w:rsidRPr="003669C6" w:rsidRDefault="00E62159" w:rsidP="00E62159">
      <w:pPr>
        <w:jc w:val="both"/>
        <w:rPr>
          <w:rFonts w:ascii="Segoe UI" w:hAnsi="Segoe UI" w:cs="Segoe UI"/>
        </w:rPr>
      </w:pPr>
      <w:r w:rsidRPr="003669C6">
        <w:rPr>
          <w:rFonts w:ascii="Segoe UI" w:hAnsi="Segoe UI" w:cs="Segoe UI"/>
        </w:rPr>
        <w:t>1 in 4 Poll (2013), the 1 in 4 Poll, Scope and Deakin University</w:t>
      </w:r>
      <w:r w:rsidR="0089067D" w:rsidRPr="003669C6">
        <w:rPr>
          <w:rFonts w:ascii="Segoe UI" w:hAnsi="Segoe UI" w:cs="Segoe UI"/>
        </w:rPr>
        <w:t>.</w:t>
      </w:r>
    </w:p>
    <w:p w14:paraId="0AE1BF58" w14:textId="77777777" w:rsidR="00E62159" w:rsidRPr="003669C6" w:rsidRDefault="00E62159" w:rsidP="00E62159">
      <w:pPr>
        <w:jc w:val="both"/>
        <w:rPr>
          <w:rFonts w:ascii="Segoe UI" w:hAnsi="Segoe UI" w:cs="Segoe UI"/>
        </w:rPr>
      </w:pPr>
      <w:r w:rsidRPr="003669C6">
        <w:rPr>
          <w:rFonts w:ascii="Segoe UI" w:hAnsi="Segoe UI" w:cs="Segoe UI"/>
        </w:rPr>
        <w:t>Victorian Council of Social Services (VCOSS), (2015), ‘</w:t>
      </w:r>
      <w:proofErr w:type="gramStart"/>
      <w:r w:rsidRPr="003669C6">
        <w:rPr>
          <w:rFonts w:ascii="Segoe UI" w:hAnsi="Segoe UI" w:cs="Segoe UI"/>
        </w:rPr>
        <w:t>Insecure</w:t>
      </w:r>
      <w:proofErr w:type="gramEnd"/>
      <w:r w:rsidRPr="003669C6">
        <w:rPr>
          <w:rFonts w:ascii="Segoe UI" w:hAnsi="Segoe UI" w:cs="Segoe UI"/>
        </w:rPr>
        <w:t xml:space="preserve"> work creates vulnerability and increases inequality: VCOSS Submission to the Victorian inquiry into the labour hire industry and insecure work’.</w:t>
      </w:r>
    </w:p>
    <w:p w14:paraId="19A77ADD" w14:textId="2B90F465" w:rsidR="00E62159" w:rsidRPr="003669C6" w:rsidRDefault="00E62159" w:rsidP="00E62159">
      <w:pPr>
        <w:jc w:val="both"/>
        <w:rPr>
          <w:rFonts w:ascii="Segoe UI" w:hAnsi="Segoe UI" w:cs="Segoe UI"/>
        </w:rPr>
      </w:pPr>
      <w:r w:rsidRPr="003669C6">
        <w:rPr>
          <w:rFonts w:ascii="Segoe UI" w:hAnsi="Segoe UI" w:cs="Segoe UI"/>
        </w:rPr>
        <w:t>Australian Bureau of Statistics, 6333.0 - Characteristics of Employment, Australia, August 2016.</w:t>
      </w:r>
    </w:p>
    <w:p w14:paraId="25307FA6" w14:textId="6400D1BA" w:rsidR="00E62159" w:rsidRPr="003669C6" w:rsidRDefault="00E62159" w:rsidP="00E62159">
      <w:pPr>
        <w:jc w:val="both"/>
        <w:rPr>
          <w:rFonts w:ascii="Segoe UI" w:hAnsi="Segoe UI" w:cs="Segoe UI"/>
        </w:rPr>
      </w:pPr>
      <w:r w:rsidRPr="003669C6">
        <w:rPr>
          <w:rFonts w:ascii="Segoe UI" w:hAnsi="Segoe UI" w:cs="Segoe UI"/>
        </w:rPr>
        <w:t xml:space="preserve">Disability Employment Australia, ‘Improving Australia’s Disability Employment Performance: 20 Recommendations for Government’. </w:t>
      </w:r>
    </w:p>
    <w:p w14:paraId="1F29D9DE" w14:textId="26FDC673" w:rsidR="00E62159" w:rsidRPr="003669C6" w:rsidRDefault="00E62159" w:rsidP="00E62159">
      <w:pPr>
        <w:jc w:val="both"/>
        <w:rPr>
          <w:rFonts w:ascii="Segoe UI" w:hAnsi="Segoe UI" w:cs="Segoe UI"/>
        </w:rPr>
      </w:pPr>
      <w:r w:rsidRPr="003669C6">
        <w:rPr>
          <w:rFonts w:ascii="Segoe UI" w:hAnsi="Segoe UI" w:cs="Segoe UI"/>
        </w:rPr>
        <w:t xml:space="preserve">Meltzer, A., Bates, S., Robinson, S., </w:t>
      </w:r>
      <w:proofErr w:type="spellStart"/>
      <w:r w:rsidRPr="003669C6">
        <w:rPr>
          <w:rFonts w:ascii="Segoe UI" w:hAnsi="Segoe UI" w:cs="Segoe UI"/>
        </w:rPr>
        <w:t>Kayes</w:t>
      </w:r>
      <w:r w:rsidR="00556B8F" w:rsidRPr="003669C6">
        <w:rPr>
          <w:rFonts w:ascii="Segoe UI" w:hAnsi="Segoe UI" w:cs="Segoe UI"/>
        </w:rPr>
        <w:t>s</w:t>
      </w:r>
      <w:proofErr w:type="spellEnd"/>
      <w:r w:rsidR="00556B8F" w:rsidRPr="003669C6">
        <w:rPr>
          <w:rFonts w:ascii="Segoe UI" w:hAnsi="Segoe UI" w:cs="Segoe UI"/>
        </w:rPr>
        <w:t xml:space="preserve">, R. Fisher, K.R. and Katz, I., (2016), </w:t>
      </w:r>
      <w:r w:rsidRPr="003669C6">
        <w:rPr>
          <w:rFonts w:ascii="Segoe UI" w:hAnsi="Segoe UI" w:cs="Segoe UI"/>
        </w:rPr>
        <w:t>What do people with intellectual disability think about their jobs and the support they receive at work? A comparative study of three employment support models: F</w:t>
      </w:r>
      <w:r w:rsidR="00556B8F" w:rsidRPr="003669C6">
        <w:rPr>
          <w:rFonts w:ascii="Segoe UI" w:hAnsi="Segoe UI" w:cs="Segoe UI"/>
        </w:rPr>
        <w:t>inal report (SPRC Report 16/16),</w:t>
      </w:r>
      <w:r w:rsidRPr="003669C6">
        <w:rPr>
          <w:rFonts w:ascii="Segoe UI" w:hAnsi="Segoe UI" w:cs="Segoe UI"/>
        </w:rPr>
        <w:t xml:space="preserve"> Sydney: Social Policy R</w:t>
      </w:r>
      <w:r w:rsidR="00556B8F" w:rsidRPr="003669C6">
        <w:rPr>
          <w:rFonts w:ascii="Segoe UI" w:hAnsi="Segoe UI" w:cs="Segoe UI"/>
        </w:rPr>
        <w:t xml:space="preserve">esearch Centre, UNSW Australia. </w:t>
      </w:r>
    </w:p>
    <w:p w14:paraId="61D6F349" w14:textId="705D9AA0" w:rsidR="00E62159" w:rsidRPr="003669C6" w:rsidRDefault="00E62159" w:rsidP="00E62159">
      <w:pPr>
        <w:jc w:val="both"/>
        <w:rPr>
          <w:rFonts w:ascii="Segoe UI" w:hAnsi="Segoe UI" w:cs="Segoe UI"/>
        </w:rPr>
      </w:pPr>
      <w:r w:rsidRPr="003669C6">
        <w:rPr>
          <w:rFonts w:ascii="Segoe UI" w:hAnsi="Segoe UI" w:cs="Segoe UI"/>
        </w:rPr>
        <w:t>People with Disability Australia (PWDA), Submission in response to an application by the Department of Social Services for an additional exemption from the Disability Discrimination Act 1992 to use the Business Services Wage Assessment Tool in Australian Disabilit</w:t>
      </w:r>
      <w:r w:rsidR="00556B8F" w:rsidRPr="003669C6">
        <w:rPr>
          <w:rFonts w:ascii="Segoe UI" w:hAnsi="Segoe UI" w:cs="Segoe UI"/>
        </w:rPr>
        <w:t>y Enterprises, July 2015.</w:t>
      </w:r>
    </w:p>
    <w:p w14:paraId="0E401376" w14:textId="2C7C4FDD" w:rsidR="00E62159" w:rsidRPr="003669C6" w:rsidRDefault="00E62159" w:rsidP="00E62159">
      <w:pPr>
        <w:jc w:val="both"/>
        <w:rPr>
          <w:rFonts w:ascii="Segoe UI" w:hAnsi="Segoe UI" w:cs="Segoe UI"/>
        </w:rPr>
      </w:pPr>
      <w:proofErr w:type="spellStart"/>
      <w:r w:rsidRPr="003669C6">
        <w:rPr>
          <w:rFonts w:ascii="Segoe UI" w:hAnsi="Segoe UI" w:cs="Segoe UI"/>
        </w:rPr>
        <w:t>Cadwallader</w:t>
      </w:r>
      <w:proofErr w:type="spellEnd"/>
      <w:r w:rsidRPr="003669C6">
        <w:rPr>
          <w:rFonts w:ascii="Segoe UI" w:hAnsi="Segoe UI" w:cs="Segoe UI"/>
        </w:rPr>
        <w:t xml:space="preserve">, J. Robyn, </w:t>
      </w:r>
      <w:proofErr w:type="spellStart"/>
      <w:r w:rsidRPr="003669C6">
        <w:rPr>
          <w:rFonts w:ascii="Segoe UI" w:hAnsi="Segoe UI" w:cs="Segoe UI"/>
        </w:rPr>
        <w:t>Spivakovsky</w:t>
      </w:r>
      <w:proofErr w:type="spellEnd"/>
      <w:r w:rsidRPr="003669C6">
        <w:rPr>
          <w:rFonts w:ascii="Segoe UI" w:hAnsi="Segoe UI" w:cs="Segoe UI"/>
        </w:rPr>
        <w:t xml:space="preserve">, C. Steele, L., </w:t>
      </w:r>
      <w:proofErr w:type="spellStart"/>
      <w:r w:rsidRPr="003669C6">
        <w:rPr>
          <w:rFonts w:ascii="Segoe UI" w:hAnsi="Segoe UI" w:cs="Segoe UI"/>
        </w:rPr>
        <w:t>Wadiwel</w:t>
      </w:r>
      <w:proofErr w:type="spellEnd"/>
      <w:r w:rsidRPr="003669C6">
        <w:rPr>
          <w:rFonts w:ascii="Segoe UI" w:hAnsi="Segoe UI" w:cs="Segoe UI"/>
        </w:rPr>
        <w:t>, D., ‘Institutional Violence against People with Disability: Recent Legal and Political Developments’, (2018) Current Issues in Criminal Justice, 29(3), 259.</w:t>
      </w:r>
    </w:p>
    <w:p w14:paraId="76B74E48" w14:textId="50ACD63C" w:rsidR="001F5940" w:rsidRPr="003669C6" w:rsidRDefault="001F5940" w:rsidP="001F5940">
      <w:pPr>
        <w:jc w:val="both"/>
        <w:rPr>
          <w:rFonts w:ascii="Segoe UI" w:hAnsi="Segoe UI" w:cs="Segoe UI"/>
        </w:rPr>
      </w:pPr>
      <w:r w:rsidRPr="003669C6">
        <w:rPr>
          <w:rFonts w:ascii="Segoe UI" w:hAnsi="Segoe UI" w:cs="Segoe UI"/>
        </w:rPr>
        <w:t xml:space="preserve">Cockram, J. (2003), Silent voices: Women with disabilities and family and domestic violence’, </w:t>
      </w:r>
      <w:r w:rsidR="00D06E46" w:rsidRPr="003669C6">
        <w:rPr>
          <w:rFonts w:ascii="Segoe UI" w:hAnsi="Segoe UI" w:cs="Segoe UI"/>
        </w:rPr>
        <w:t>(</w:t>
      </w:r>
      <w:r w:rsidRPr="003669C6">
        <w:rPr>
          <w:rFonts w:ascii="Segoe UI" w:hAnsi="Segoe UI" w:cs="Segoe UI"/>
        </w:rPr>
        <w:t>Western Australia, Peo</w:t>
      </w:r>
      <w:r w:rsidR="00D06E46" w:rsidRPr="003669C6">
        <w:rPr>
          <w:rFonts w:ascii="Segoe UI" w:hAnsi="Segoe UI" w:cs="Segoe UI"/>
        </w:rPr>
        <w:t>ple with Disabilities (WA) Inc.).</w:t>
      </w:r>
    </w:p>
    <w:p w14:paraId="2BCA1EEE" w14:textId="444A120E" w:rsidR="00E62159" w:rsidRPr="003669C6" w:rsidRDefault="001F5940" w:rsidP="001F5940">
      <w:pPr>
        <w:jc w:val="both"/>
        <w:rPr>
          <w:rFonts w:ascii="Segoe UI" w:hAnsi="Segoe UI" w:cs="Segoe UI"/>
        </w:rPr>
      </w:pPr>
      <w:r w:rsidRPr="003669C6">
        <w:rPr>
          <w:rFonts w:ascii="Segoe UI" w:hAnsi="Segoe UI" w:cs="Segoe UI"/>
        </w:rPr>
        <w:t>M. McGuire, (2013), Voices against Violence Paper 4: A Review of the Office of the Public Advocate’s Records on Violence against Women with Disabilities, Women with Disabilities Victoria, Office of the Public Advocate and Domestic Violence Resource Centre Victoria, (Melbourne).</w:t>
      </w:r>
    </w:p>
    <w:p w14:paraId="7E0672D7" w14:textId="6BB0D679" w:rsidR="001F5940" w:rsidRPr="003669C6" w:rsidRDefault="001F5940" w:rsidP="001F5940">
      <w:pPr>
        <w:jc w:val="both"/>
        <w:rPr>
          <w:rFonts w:ascii="Segoe UI" w:hAnsi="Segoe UI" w:cs="Segoe UI"/>
        </w:rPr>
      </w:pPr>
      <w:r w:rsidRPr="003669C6">
        <w:rPr>
          <w:rFonts w:ascii="Segoe UI" w:hAnsi="Segoe UI" w:cs="Segoe UI"/>
        </w:rPr>
        <w:t>Australian Human Rights Commission, (2018), Everyone’s Business: Fourth national survey on sexual harassment in Australian workplaces</w:t>
      </w:r>
      <w:r w:rsidR="00D06E46" w:rsidRPr="003669C6">
        <w:rPr>
          <w:rFonts w:ascii="Segoe UI" w:hAnsi="Segoe UI" w:cs="Segoe UI"/>
        </w:rPr>
        <w:t>.</w:t>
      </w:r>
    </w:p>
    <w:p w14:paraId="587099EA" w14:textId="3DDEB699" w:rsidR="001F5940" w:rsidRPr="003669C6" w:rsidRDefault="001F5940" w:rsidP="001F5940">
      <w:pPr>
        <w:jc w:val="both"/>
        <w:rPr>
          <w:rFonts w:ascii="Segoe UI" w:hAnsi="Segoe UI" w:cs="Segoe UI"/>
        </w:rPr>
      </w:pPr>
      <w:r w:rsidRPr="003669C6">
        <w:rPr>
          <w:rFonts w:ascii="Segoe UI" w:hAnsi="Segoe UI" w:cs="Segoe UI"/>
        </w:rPr>
        <w:t>Heap, L., (2018) ‘Women don’t speak up over workplace harassment because no one hears them if they do’, The Conversation.</w:t>
      </w:r>
      <w:r w:rsidR="007218E8" w:rsidRPr="003669C6">
        <w:rPr>
          <w:rFonts w:ascii="Segoe UI" w:hAnsi="Segoe UI" w:cs="Segoe UI"/>
        </w:rPr>
        <w:t xml:space="preserve"> Accessed on 24 January 2019. &lt; </w:t>
      </w:r>
      <w:hyperlink r:id="rId21" w:history="1">
        <w:r w:rsidR="007218E8" w:rsidRPr="003669C6">
          <w:rPr>
            <w:rStyle w:val="Hyperlink"/>
            <w:rFonts w:ascii="Segoe UI" w:hAnsi="Segoe UI" w:cs="Segoe UI"/>
          </w:rPr>
          <w:t>https://theconversation.com/women-dont-speak-up-over-workplace-harassment-because-no-one-hears-them-if-they-do-107803</w:t>
        </w:r>
      </w:hyperlink>
      <w:r w:rsidR="007218E8" w:rsidRPr="003669C6">
        <w:rPr>
          <w:rFonts w:ascii="Segoe UI" w:hAnsi="Segoe UI" w:cs="Segoe UI"/>
        </w:rPr>
        <w:t xml:space="preserve">&gt; </w:t>
      </w:r>
    </w:p>
    <w:p w14:paraId="72CD90ED" w14:textId="65AB2CCA" w:rsidR="001F5940" w:rsidRPr="003669C6" w:rsidRDefault="001F5940" w:rsidP="001F5940">
      <w:pPr>
        <w:jc w:val="both"/>
        <w:rPr>
          <w:rFonts w:ascii="Segoe UI" w:hAnsi="Segoe UI" w:cs="Segoe UI"/>
        </w:rPr>
      </w:pPr>
      <w:r w:rsidRPr="003669C6">
        <w:rPr>
          <w:rFonts w:ascii="Segoe UI" w:hAnsi="Segoe UI" w:cs="Segoe UI"/>
        </w:rPr>
        <w:lastRenderedPageBreak/>
        <w:t xml:space="preserve">Smith, B. (2006), ‘A regulatory analysis of the Sex Discrimination Act 1984 (Cth): Can It effect equality or only address harm?’, </w:t>
      </w:r>
      <w:r w:rsidRPr="003669C6">
        <w:rPr>
          <w:rFonts w:ascii="Segoe UI" w:hAnsi="Segoe UI" w:cs="Segoe UI"/>
          <w:lang w:val="en"/>
        </w:rPr>
        <w:t xml:space="preserve"> Labour Law and Labour Market Regulation – Essays on the construction, constitution and regulation of labour markets and work relationships, pp. 105 - 124, </w:t>
      </w:r>
      <w:r w:rsidR="007218E8" w:rsidRPr="003669C6">
        <w:rPr>
          <w:rFonts w:ascii="Segoe UI" w:hAnsi="Segoe UI" w:cs="Segoe UI"/>
          <w:lang w:val="en"/>
        </w:rPr>
        <w:t xml:space="preserve">in </w:t>
      </w:r>
      <w:r w:rsidRPr="003669C6">
        <w:rPr>
          <w:rFonts w:ascii="Segoe UI" w:hAnsi="Segoe UI" w:cs="Segoe UI"/>
          <w:lang w:val="en"/>
        </w:rPr>
        <w:t xml:space="preserve">C. Arup, et al, eds., (Federation Press: Sydney Law School), Research Paper No. 07/56. </w:t>
      </w:r>
    </w:p>
    <w:p w14:paraId="3914F360" w14:textId="1F3C9B72" w:rsidR="001F5940" w:rsidRPr="003669C6" w:rsidRDefault="001F5940" w:rsidP="001F5940">
      <w:pPr>
        <w:jc w:val="both"/>
        <w:rPr>
          <w:rFonts w:ascii="Segoe UI" w:hAnsi="Segoe UI" w:cs="Segoe UI"/>
        </w:rPr>
      </w:pPr>
      <w:r w:rsidRPr="003669C6">
        <w:rPr>
          <w:rFonts w:ascii="Segoe UI" w:hAnsi="Segoe UI" w:cs="Segoe UI"/>
        </w:rPr>
        <w:t xml:space="preserve">Nawaz, M., Cody, A., </w:t>
      </w:r>
      <w:proofErr w:type="spellStart"/>
      <w:r w:rsidRPr="003669C6">
        <w:rPr>
          <w:rFonts w:ascii="Segoe UI" w:hAnsi="Segoe UI" w:cs="Segoe UI"/>
        </w:rPr>
        <w:t>Golledge</w:t>
      </w:r>
      <w:proofErr w:type="spellEnd"/>
      <w:r w:rsidRPr="003669C6">
        <w:rPr>
          <w:rFonts w:ascii="Segoe UI" w:hAnsi="Segoe UI" w:cs="Segoe UI"/>
        </w:rPr>
        <w:t>, E. (2018), ‘</w:t>
      </w:r>
      <w:proofErr w:type="gramStart"/>
      <w:r w:rsidRPr="003669C6">
        <w:rPr>
          <w:rFonts w:ascii="Segoe UI" w:hAnsi="Segoe UI" w:cs="Segoe UI"/>
        </w:rPr>
        <w:t>Having</w:t>
      </w:r>
      <w:proofErr w:type="gramEnd"/>
      <w:r w:rsidRPr="003669C6">
        <w:rPr>
          <w:rFonts w:ascii="Segoe UI" w:hAnsi="Segoe UI" w:cs="Segoe UI"/>
        </w:rPr>
        <w:t xml:space="preserve"> my voice heard: fair practices in discrimination conciliation’, </w:t>
      </w:r>
      <w:r w:rsidR="007218E8" w:rsidRPr="003669C6">
        <w:rPr>
          <w:rFonts w:ascii="Segoe UI" w:hAnsi="Segoe UI" w:cs="Segoe UI"/>
        </w:rPr>
        <w:t>(</w:t>
      </w:r>
      <w:r w:rsidRPr="003669C6">
        <w:rPr>
          <w:rFonts w:ascii="Segoe UI" w:hAnsi="Segoe UI" w:cs="Segoe UI"/>
        </w:rPr>
        <w:t xml:space="preserve">Kingsford Legal Centre, </w:t>
      </w:r>
      <w:r w:rsidR="007218E8" w:rsidRPr="003669C6">
        <w:rPr>
          <w:rFonts w:ascii="Segoe UI" w:hAnsi="Segoe UI" w:cs="Segoe UI"/>
        </w:rPr>
        <w:t>University of New South Wales).</w:t>
      </w:r>
      <w:r w:rsidRPr="003669C6">
        <w:rPr>
          <w:rFonts w:ascii="Segoe UI" w:hAnsi="Segoe UI" w:cs="Segoe UI"/>
        </w:rPr>
        <w:t xml:space="preserve"> </w:t>
      </w:r>
    </w:p>
    <w:p w14:paraId="6F16FD0A" w14:textId="521145C7" w:rsidR="001F5940" w:rsidRPr="003669C6" w:rsidRDefault="001F5940" w:rsidP="001F5940">
      <w:pPr>
        <w:jc w:val="both"/>
        <w:rPr>
          <w:rFonts w:ascii="Segoe UI" w:hAnsi="Segoe UI" w:cs="Segoe UI"/>
        </w:rPr>
      </w:pPr>
      <w:r w:rsidRPr="003669C6">
        <w:rPr>
          <w:rFonts w:ascii="Segoe UI" w:hAnsi="Segoe UI" w:cs="Segoe UI"/>
        </w:rPr>
        <w:t>Victorian Health Promotion Foundation, (2007), Preventing Violence Before It Occurs: A Framework and Background Paper to Guide the Primary Prevention of Violence a</w:t>
      </w:r>
      <w:r w:rsidR="007218E8" w:rsidRPr="003669C6">
        <w:rPr>
          <w:rFonts w:ascii="Segoe UI" w:hAnsi="Segoe UI" w:cs="Segoe UI"/>
        </w:rPr>
        <w:t xml:space="preserve">gainst Women in Victoria, (VicHealth, </w:t>
      </w:r>
      <w:proofErr w:type="gramStart"/>
      <w:r w:rsidRPr="003669C6">
        <w:rPr>
          <w:rFonts w:ascii="Segoe UI" w:hAnsi="Segoe UI" w:cs="Segoe UI"/>
        </w:rPr>
        <w:t>Melbourne</w:t>
      </w:r>
      <w:proofErr w:type="gramEnd"/>
      <w:r w:rsidR="007218E8" w:rsidRPr="003669C6">
        <w:rPr>
          <w:rFonts w:ascii="Segoe UI" w:hAnsi="Segoe UI" w:cs="Segoe UI"/>
        </w:rPr>
        <w:t>).</w:t>
      </w:r>
    </w:p>
    <w:p w14:paraId="5FF666BC" w14:textId="3E70E1CA" w:rsidR="001F5940" w:rsidRPr="003669C6" w:rsidRDefault="001F5940" w:rsidP="001F5940">
      <w:pPr>
        <w:jc w:val="both"/>
        <w:rPr>
          <w:rFonts w:ascii="Segoe UI" w:hAnsi="Segoe UI" w:cs="Segoe UI"/>
        </w:rPr>
      </w:pPr>
      <w:r w:rsidRPr="003669C6">
        <w:rPr>
          <w:rFonts w:ascii="Segoe UI" w:hAnsi="Segoe UI" w:cs="Segoe UI"/>
        </w:rPr>
        <w:t xml:space="preserve">Chung, D., </w:t>
      </w:r>
      <w:proofErr w:type="spellStart"/>
      <w:r w:rsidRPr="003669C6">
        <w:rPr>
          <w:rFonts w:ascii="Segoe UI" w:hAnsi="Segoe UI" w:cs="Segoe UI"/>
        </w:rPr>
        <w:t>Zufferey</w:t>
      </w:r>
      <w:proofErr w:type="spellEnd"/>
      <w:r w:rsidRPr="003669C6">
        <w:rPr>
          <w:rFonts w:ascii="Segoe UI" w:hAnsi="Segoe UI" w:cs="Segoe UI"/>
        </w:rPr>
        <w:t>, C. &amp; Powell, A.  (2012), Preventing violence against women in the workplace (An evidence review: full report), Victorian Health Promotion Foundation, (Melbour</w:t>
      </w:r>
      <w:r w:rsidR="007218E8" w:rsidRPr="003669C6">
        <w:rPr>
          <w:rFonts w:ascii="Segoe UI" w:hAnsi="Segoe UI" w:cs="Segoe UI"/>
        </w:rPr>
        <w:t>ne, Australia).</w:t>
      </w:r>
    </w:p>
    <w:p w14:paraId="0AD02F1D" w14:textId="51FB66D3" w:rsidR="001F5940" w:rsidRPr="003669C6" w:rsidRDefault="001F5940" w:rsidP="001F5940">
      <w:pPr>
        <w:jc w:val="both"/>
        <w:rPr>
          <w:rFonts w:ascii="Segoe UI" w:hAnsi="Segoe UI" w:cs="Segoe UI"/>
        </w:rPr>
      </w:pPr>
      <w:r w:rsidRPr="003669C6">
        <w:rPr>
          <w:rFonts w:ascii="Segoe UI" w:hAnsi="Segoe UI" w:cs="Segoe UI"/>
        </w:rPr>
        <w:t>Our Watch, Australia’s National Research Organisation for Women’s Safety (ANROWS) and VicHealth (2015), Change the story: A shared framework for the primary prevention of violence against women and their children in Australia, Our Watch, (Melbourne, Australia)</w:t>
      </w:r>
      <w:r w:rsidR="007218E8" w:rsidRPr="003669C6">
        <w:rPr>
          <w:rFonts w:ascii="Segoe UI" w:hAnsi="Segoe UI" w:cs="Segoe UI"/>
        </w:rPr>
        <w:t>.</w:t>
      </w:r>
    </w:p>
    <w:p w14:paraId="7A6DC19A" w14:textId="19EFD0AC" w:rsidR="00E62159" w:rsidRPr="003669C6" w:rsidRDefault="00E62159" w:rsidP="007218E8">
      <w:pPr>
        <w:pStyle w:val="Heading3"/>
        <w:rPr>
          <w:rFonts w:ascii="Segoe UI" w:hAnsi="Segoe UI" w:cs="Segoe UI"/>
          <w:color w:val="7030A0"/>
        </w:rPr>
      </w:pPr>
      <w:r w:rsidRPr="003669C6">
        <w:rPr>
          <w:rFonts w:ascii="Segoe UI" w:hAnsi="Segoe UI" w:cs="Segoe UI"/>
          <w:color w:val="7030A0"/>
        </w:rPr>
        <w:t>Unpublished materials</w:t>
      </w:r>
      <w:r w:rsidR="007218E8" w:rsidRPr="003669C6">
        <w:rPr>
          <w:rFonts w:ascii="Segoe UI" w:hAnsi="Segoe UI" w:cs="Segoe UI"/>
          <w:color w:val="7030A0"/>
        </w:rPr>
        <w:br/>
      </w:r>
    </w:p>
    <w:p w14:paraId="6156C78E" w14:textId="15EADA6C" w:rsidR="00E62159" w:rsidRPr="003669C6" w:rsidRDefault="00E62159" w:rsidP="00E62159">
      <w:pPr>
        <w:jc w:val="both"/>
        <w:rPr>
          <w:rFonts w:ascii="Segoe UI" w:hAnsi="Segoe UI" w:cs="Segoe UI"/>
        </w:rPr>
      </w:pPr>
      <w:r w:rsidRPr="003669C6">
        <w:rPr>
          <w:rFonts w:ascii="Segoe UI" w:hAnsi="Segoe UI" w:cs="Segoe UI"/>
        </w:rPr>
        <w:t xml:space="preserve">Healey, L., (2015), Briefing paper on violence against women with disabilities in disability care, </w:t>
      </w:r>
      <w:r w:rsidR="007218E8" w:rsidRPr="003669C6">
        <w:rPr>
          <w:rFonts w:ascii="Segoe UI" w:hAnsi="Segoe UI" w:cs="Segoe UI"/>
        </w:rPr>
        <w:t>(Melbourne, Australia).</w:t>
      </w:r>
    </w:p>
    <w:sectPr w:rsidR="00E62159" w:rsidRPr="003669C6" w:rsidSect="00887856">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97A29" w14:textId="77777777" w:rsidR="001177AC" w:rsidRDefault="001177AC" w:rsidP="00562CC8">
      <w:pPr>
        <w:spacing w:after="0" w:line="240" w:lineRule="auto"/>
      </w:pPr>
      <w:r>
        <w:separator/>
      </w:r>
    </w:p>
  </w:endnote>
  <w:endnote w:type="continuationSeparator" w:id="0">
    <w:p w14:paraId="5E4AA530" w14:textId="77777777" w:rsidR="001177AC" w:rsidRDefault="001177AC" w:rsidP="00562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T15Ct00">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911FA" w14:textId="77777777" w:rsidR="00772C0A" w:rsidRDefault="00772C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7943536"/>
      <w:docPartObj>
        <w:docPartGallery w:val="Page Numbers (Bottom of Page)"/>
        <w:docPartUnique/>
      </w:docPartObj>
    </w:sdtPr>
    <w:sdtEndPr>
      <w:rPr>
        <w:noProof/>
      </w:rPr>
    </w:sdtEndPr>
    <w:sdtContent>
      <w:p w14:paraId="2F5BE8B1" w14:textId="3A5C1D3F" w:rsidR="001177AC" w:rsidRDefault="001177AC">
        <w:pPr>
          <w:pStyle w:val="Footer"/>
          <w:jc w:val="center"/>
        </w:pPr>
        <w:r>
          <w:fldChar w:fldCharType="begin"/>
        </w:r>
        <w:r>
          <w:instrText xml:space="preserve"> PAGE   \* MERGEFORMAT </w:instrText>
        </w:r>
        <w:r>
          <w:fldChar w:fldCharType="separate"/>
        </w:r>
        <w:r w:rsidR="00772C0A">
          <w:rPr>
            <w:noProof/>
          </w:rPr>
          <w:t>33</w:t>
        </w:r>
        <w:r>
          <w:rPr>
            <w:noProof/>
          </w:rPr>
          <w:fldChar w:fldCharType="end"/>
        </w:r>
      </w:p>
    </w:sdtContent>
  </w:sdt>
  <w:p w14:paraId="73FAA1B1" w14:textId="77777777" w:rsidR="001177AC" w:rsidRDefault="001177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C4BC3" w14:textId="59365C5A" w:rsidR="001177AC" w:rsidRDefault="001177AC" w:rsidP="002533E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A51635" w14:textId="77777777" w:rsidR="001177AC" w:rsidRDefault="001177AC" w:rsidP="00562CC8">
      <w:pPr>
        <w:spacing w:after="0" w:line="240" w:lineRule="auto"/>
      </w:pPr>
      <w:r>
        <w:separator/>
      </w:r>
    </w:p>
  </w:footnote>
  <w:footnote w:type="continuationSeparator" w:id="0">
    <w:p w14:paraId="473725E0" w14:textId="77777777" w:rsidR="001177AC" w:rsidRDefault="001177AC" w:rsidP="00562CC8">
      <w:pPr>
        <w:spacing w:after="0" w:line="240" w:lineRule="auto"/>
      </w:pPr>
      <w:r>
        <w:continuationSeparator/>
      </w:r>
    </w:p>
  </w:footnote>
  <w:footnote w:id="1">
    <w:p w14:paraId="1777B2F1" w14:textId="4F2929F6" w:rsidR="001177AC" w:rsidRPr="00CC2550" w:rsidRDefault="001177AC" w:rsidP="00CC2550">
      <w:pPr>
        <w:spacing w:line="240" w:lineRule="auto"/>
        <w:jc w:val="both"/>
        <w:rPr>
          <w:rFonts w:ascii="Segoe UI" w:hAnsi="Segoe UI" w:cs="Segoe UI"/>
          <w:sz w:val="18"/>
          <w:szCs w:val="18"/>
        </w:rPr>
      </w:pPr>
      <w:r w:rsidRPr="00CC2550">
        <w:rPr>
          <w:rStyle w:val="FootnoteReference"/>
          <w:rFonts w:ascii="Segoe UI" w:hAnsi="Segoe UI" w:cs="Segoe UI"/>
          <w:sz w:val="18"/>
          <w:szCs w:val="18"/>
        </w:rPr>
        <w:footnoteRef/>
      </w:r>
      <w:r w:rsidRPr="00CC2550">
        <w:rPr>
          <w:rFonts w:ascii="Segoe UI" w:hAnsi="Segoe UI" w:cs="Segoe UI"/>
          <w:sz w:val="18"/>
          <w:szCs w:val="18"/>
        </w:rPr>
        <w:t xml:space="preserve"> D. Woodlock Delanie, L. Healey, K. Howe, M. McGuire, et al, (2014), ‘Voices Against Violence Paper One:  Summary Report and Recommendations.’ Women with Disabilities Victoria, Office of the Public Advocate and Domestic Violence Resource Centre Victoria, 2014. </w:t>
      </w:r>
    </w:p>
  </w:footnote>
  <w:footnote w:id="2">
    <w:p w14:paraId="7FC9C2EA" w14:textId="4D92B7A3" w:rsidR="001177AC" w:rsidRPr="00CC2550" w:rsidRDefault="001177AC" w:rsidP="00CC2550">
      <w:pPr>
        <w:pStyle w:val="FootnoteText"/>
        <w:jc w:val="both"/>
        <w:rPr>
          <w:rFonts w:ascii="Segoe UI" w:hAnsi="Segoe UI" w:cs="Segoe UI"/>
          <w:sz w:val="18"/>
          <w:szCs w:val="18"/>
        </w:rPr>
      </w:pPr>
      <w:r w:rsidRPr="00CC2550">
        <w:rPr>
          <w:rStyle w:val="FootnoteReference"/>
          <w:rFonts w:ascii="Segoe UI" w:hAnsi="Segoe UI" w:cs="Segoe UI"/>
          <w:sz w:val="18"/>
          <w:szCs w:val="18"/>
        </w:rPr>
        <w:footnoteRef/>
      </w:r>
      <w:r w:rsidRPr="00CC2550">
        <w:rPr>
          <w:rFonts w:ascii="Segoe UI" w:hAnsi="Segoe UI" w:cs="Segoe UI"/>
          <w:sz w:val="18"/>
          <w:szCs w:val="18"/>
        </w:rPr>
        <w:t xml:space="preserve"> See: Australian Human Rights Commission, (2012), Visit of the UN Special Rapporteur on Violence Against Women: Australian study tour report, Australian Human Rights Commission, Sydney; Human Rights Law Centre, (2014), Torture and Cruel Treatment in Australia: Joint NGO Report to the United Nations Committee Against Torture,  Human Rights Law Centre, Melbourne; S. Browne, (2012), How have global services addressing violence against women with disabilities understood their needs and what are the lessons for the next generation of practice?,  The United Nations Women, Global Virtual Knowledge Centre to End Violence against Women and Girls; Disability Rights Now: Civil Society Report to the United Nations Committee on the Rights of Persons with Disabilities, (2012), Compiled by Disability Representative, Advocacy, Legal and Human Rights Organisations, Australia. </w:t>
      </w:r>
    </w:p>
  </w:footnote>
  <w:footnote w:id="3">
    <w:p w14:paraId="1D8EBBBB" w14:textId="48AADCCF" w:rsidR="001177AC" w:rsidRPr="00CC2550" w:rsidRDefault="001177AC" w:rsidP="00CC2550">
      <w:pPr>
        <w:pStyle w:val="FootnoteText"/>
        <w:jc w:val="both"/>
        <w:rPr>
          <w:rFonts w:ascii="Segoe UI" w:hAnsi="Segoe UI" w:cs="Segoe UI"/>
        </w:rPr>
      </w:pPr>
      <w:r w:rsidRPr="00CC2550">
        <w:rPr>
          <w:rStyle w:val="FootnoteReference"/>
          <w:rFonts w:ascii="Segoe UI" w:hAnsi="Segoe UI" w:cs="Segoe UI"/>
        </w:rPr>
        <w:footnoteRef/>
      </w:r>
      <w:r w:rsidRPr="00CC2550">
        <w:rPr>
          <w:rFonts w:ascii="Segoe UI" w:hAnsi="Segoe UI" w:cs="Segoe UI"/>
        </w:rPr>
        <w:t xml:space="preserve"> </w:t>
      </w:r>
      <w:r w:rsidRPr="00CC2550">
        <w:rPr>
          <w:rFonts w:ascii="Segoe UI" w:hAnsi="Segoe UI" w:cs="Segoe UI"/>
          <w:sz w:val="18"/>
          <w:szCs w:val="18"/>
        </w:rPr>
        <w:t>Australian Human Rights Commission (2012), ‘Working without fear: results of the 2012 Sexual harassment national telephone survey, (Australian Human Rights Commission, Sydney).</w:t>
      </w:r>
    </w:p>
  </w:footnote>
  <w:footnote w:id="4">
    <w:p w14:paraId="7A4794CC" w14:textId="4DDA84EE" w:rsidR="001177AC" w:rsidRPr="00CC2550" w:rsidRDefault="001177AC" w:rsidP="00CC2550">
      <w:pPr>
        <w:pStyle w:val="FootnoteText"/>
        <w:jc w:val="both"/>
        <w:rPr>
          <w:rFonts w:ascii="Segoe UI" w:hAnsi="Segoe UI" w:cs="Segoe UI"/>
          <w:sz w:val="18"/>
          <w:szCs w:val="18"/>
        </w:rPr>
      </w:pPr>
      <w:r w:rsidRPr="00CC2550">
        <w:rPr>
          <w:rStyle w:val="FootnoteReference"/>
          <w:rFonts w:ascii="Segoe UI" w:hAnsi="Segoe UI" w:cs="Segoe UI"/>
          <w:sz w:val="18"/>
          <w:szCs w:val="18"/>
        </w:rPr>
        <w:footnoteRef/>
      </w:r>
      <w:r w:rsidRPr="00CC2550">
        <w:rPr>
          <w:rFonts w:ascii="Segoe UI" w:hAnsi="Segoe UI" w:cs="Segoe UI"/>
          <w:sz w:val="18"/>
          <w:szCs w:val="18"/>
        </w:rPr>
        <w:t xml:space="preserve"> Australian Human Rights Commission, (2018), Everyone’s Business: Fourth national survey on sexual harassment in Australian workplaces, (2018), p. 8. </w:t>
      </w:r>
    </w:p>
  </w:footnote>
  <w:footnote w:id="5">
    <w:p w14:paraId="272457D0" w14:textId="121D0370" w:rsidR="001177AC" w:rsidRPr="00CC2550" w:rsidRDefault="001177AC" w:rsidP="00CC2550">
      <w:pPr>
        <w:pStyle w:val="FootnoteText"/>
        <w:jc w:val="both"/>
        <w:rPr>
          <w:rFonts w:ascii="Segoe UI" w:hAnsi="Segoe UI" w:cs="Segoe UI"/>
        </w:rPr>
      </w:pPr>
      <w:r w:rsidRPr="00CC2550">
        <w:rPr>
          <w:rStyle w:val="FootnoteReference"/>
          <w:rFonts w:ascii="Segoe UI" w:hAnsi="Segoe UI" w:cs="Segoe UI"/>
          <w:sz w:val="18"/>
          <w:szCs w:val="18"/>
        </w:rPr>
        <w:footnoteRef/>
      </w:r>
      <w:r w:rsidRPr="00CC2550">
        <w:rPr>
          <w:rFonts w:ascii="Segoe UI" w:hAnsi="Segoe UI" w:cs="Segoe UI"/>
          <w:sz w:val="18"/>
          <w:szCs w:val="18"/>
        </w:rPr>
        <w:t xml:space="preserve"> Australian Bureau of Statistics, Personal Safety Survey, Australia: User Guide, 2016 (cat. no. 4906.0.55.003). Men with a disability or long-term health condition were statistically just as likely to experience sexual harassment in the 12 months prior to the survey as men without a disability or long-term health condition (10% or 293,600 and 8.7% or 543,600 respectively). The 2016 Personal Safety Survey (PSS) results found that women with a disability or long-term health condition were more likely to experience sexual harassment in the 12 months prior to the survey than women without a disability or long-term health condition (19% compared to 17%).</w:t>
      </w:r>
    </w:p>
  </w:footnote>
  <w:footnote w:id="6">
    <w:p w14:paraId="336DC7D3" w14:textId="77777777" w:rsidR="001177AC" w:rsidRPr="00CC2550" w:rsidRDefault="001177AC" w:rsidP="00CC2550">
      <w:pPr>
        <w:pStyle w:val="FootnoteText"/>
        <w:jc w:val="both"/>
        <w:rPr>
          <w:rFonts w:ascii="Segoe UI" w:hAnsi="Segoe UI" w:cs="Segoe UI"/>
          <w:sz w:val="18"/>
          <w:szCs w:val="18"/>
        </w:rPr>
      </w:pPr>
      <w:r w:rsidRPr="00CC2550">
        <w:rPr>
          <w:rStyle w:val="FootnoteReference"/>
          <w:rFonts w:ascii="Segoe UI" w:hAnsi="Segoe UI" w:cs="Segoe UI"/>
          <w:sz w:val="18"/>
          <w:szCs w:val="18"/>
        </w:rPr>
        <w:footnoteRef/>
      </w:r>
      <w:r w:rsidRPr="00CC2550">
        <w:rPr>
          <w:rFonts w:ascii="Segoe UI" w:hAnsi="Segoe UI" w:cs="Segoe UI"/>
          <w:sz w:val="18"/>
          <w:szCs w:val="18"/>
        </w:rPr>
        <w:t xml:space="preserve"> VicHealth, (2014), Australians’ attitudes to violence against women: Findings from the 2013 National Community Attitudes towards Violence Against Women Survey (NCAS), Victorian Health Promotion Foundation, Melbourne, Australia.</w:t>
      </w:r>
    </w:p>
  </w:footnote>
  <w:footnote w:id="7">
    <w:p w14:paraId="2D9619AB" w14:textId="51B5EF1A" w:rsidR="001177AC" w:rsidRPr="00CC2550" w:rsidRDefault="001177AC" w:rsidP="00CC2550">
      <w:pPr>
        <w:pStyle w:val="FootnoteText"/>
        <w:jc w:val="both"/>
        <w:rPr>
          <w:rFonts w:ascii="Segoe UI" w:hAnsi="Segoe UI" w:cs="Segoe UI"/>
          <w:sz w:val="18"/>
          <w:szCs w:val="18"/>
        </w:rPr>
      </w:pPr>
      <w:r w:rsidRPr="00CC2550">
        <w:rPr>
          <w:rStyle w:val="FootnoteReference"/>
          <w:rFonts w:ascii="Segoe UI" w:hAnsi="Segoe UI" w:cs="Segoe UI"/>
          <w:sz w:val="18"/>
          <w:szCs w:val="18"/>
        </w:rPr>
        <w:footnoteRef/>
      </w:r>
      <w:r w:rsidRPr="00CC2550">
        <w:rPr>
          <w:rFonts w:ascii="Segoe UI" w:hAnsi="Segoe UI" w:cs="Segoe UI"/>
          <w:sz w:val="18"/>
          <w:szCs w:val="18"/>
        </w:rPr>
        <w:t xml:space="preserve"> Australian Bureau of Statistics, Personal Safety Survey, Australia: User Guide, 2016 (cat. no. 4906.0.55.003).</w:t>
      </w:r>
    </w:p>
  </w:footnote>
  <w:footnote w:id="8">
    <w:p w14:paraId="72638E6F" w14:textId="5C34794E" w:rsidR="001177AC" w:rsidRPr="00CC2550" w:rsidRDefault="001177AC" w:rsidP="00CC2550">
      <w:pPr>
        <w:pStyle w:val="FootnoteText"/>
        <w:jc w:val="both"/>
        <w:rPr>
          <w:rFonts w:ascii="Segoe UI" w:hAnsi="Segoe UI" w:cs="Segoe UI"/>
          <w:sz w:val="18"/>
          <w:szCs w:val="18"/>
        </w:rPr>
      </w:pPr>
      <w:r w:rsidRPr="00CC2550">
        <w:rPr>
          <w:rStyle w:val="FootnoteReference"/>
          <w:rFonts w:ascii="Segoe UI" w:hAnsi="Segoe UI" w:cs="Segoe UI"/>
          <w:sz w:val="18"/>
          <w:szCs w:val="18"/>
        </w:rPr>
        <w:footnoteRef/>
      </w:r>
      <w:r w:rsidRPr="00CC2550">
        <w:rPr>
          <w:rFonts w:ascii="Segoe UI" w:hAnsi="Segoe UI" w:cs="Segoe UI"/>
          <w:sz w:val="18"/>
          <w:szCs w:val="18"/>
        </w:rPr>
        <w:t xml:space="preserve"> Healey, L., (2015), Briefing paper on violence against women with disabilities in disability care, Melbourne, Australia.</w:t>
      </w:r>
    </w:p>
  </w:footnote>
  <w:footnote w:id="9">
    <w:p w14:paraId="1A2884DD" w14:textId="193D5D34" w:rsidR="001177AC" w:rsidRPr="00CC2550" w:rsidRDefault="001177AC" w:rsidP="00CC2550">
      <w:pPr>
        <w:pStyle w:val="FootnoteText"/>
        <w:jc w:val="both"/>
        <w:rPr>
          <w:rFonts w:ascii="Segoe UI" w:hAnsi="Segoe UI" w:cs="Segoe UI"/>
          <w:sz w:val="18"/>
          <w:szCs w:val="18"/>
        </w:rPr>
      </w:pPr>
      <w:r w:rsidRPr="00CC2550">
        <w:rPr>
          <w:rStyle w:val="FootnoteReference"/>
          <w:rFonts w:ascii="Segoe UI" w:hAnsi="Segoe UI" w:cs="Segoe UI"/>
          <w:sz w:val="18"/>
          <w:szCs w:val="18"/>
        </w:rPr>
        <w:footnoteRef/>
      </w:r>
      <w:r w:rsidRPr="00CC2550">
        <w:rPr>
          <w:rFonts w:ascii="Segoe UI" w:hAnsi="Segoe UI" w:cs="Segoe UI"/>
          <w:sz w:val="18"/>
          <w:szCs w:val="18"/>
        </w:rPr>
        <w:t xml:space="preserve"> Krnjacki, L., Emerson, E., Llewellyn, G., Kavanagh, A.: ‘Prevalence and risk of violence against people with and without disabilities: Findings from an Australian population-based study’, </w:t>
      </w:r>
      <w:r w:rsidRPr="00CC2550">
        <w:rPr>
          <w:rFonts w:ascii="Segoe UI" w:hAnsi="Segoe UI" w:cs="Segoe UI"/>
          <w:i/>
          <w:sz w:val="18"/>
          <w:szCs w:val="18"/>
        </w:rPr>
        <w:t>Australia and New Zealand Journal of Public Health,</w:t>
      </w:r>
      <w:r w:rsidRPr="00CC2550">
        <w:rPr>
          <w:rFonts w:ascii="Segoe UI" w:hAnsi="Segoe UI" w:cs="Segoe UI"/>
          <w:sz w:val="18"/>
          <w:szCs w:val="18"/>
        </w:rPr>
        <w:t xml:space="preserve"> (2016) 40(1), pp. 16 - 21.</w:t>
      </w:r>
    </w:p>
  </w:footnote>
  <w:footnote w:id="10">
    <w:p w14:paraId="1F7DE4EF" w14:textId="635C81BC" w:rsidR="001177AC" w:rsidRDefault="001177AC" w:rsidP="00CC2550">
      <w:pPr>
        <w:pStyle w:val="FootnoteText"/>
        <w:jc w:val="both"/>
      </w:pPr>
      <w:r w:rsidRPr="00CC2550">
        <w:rPr>
          <w:rStyle w:val="FootnoteReference"/>
          <w:rFonts w:ascii="Segoe UI" w:hAnsi="Segoe UI" w:cs="Segoe UI"/>
          <w:sz w:val="18"/>
          <w:szCs w:val="18"/>
        </w:rPr>
        <w:footnoteRef/>
      </w:r>
      <w:r w:rsidRPr="00CC2550">
        <w:rPr>
          <w:rFonts w:ascii="Segoe UI" w:hAnsi="Segoe UI" w:cs="Segoe UI"/>
          <w:sz w:val="18"/>
          <w:szCs w:val="18"/>
        </w:rPr>
        <w:t xml:space="preserve"> Australian Institute of Family Studies, ‘Sexual assault and adults with a disability: enabling recognition, disclosure and a just response’, (2008), ACSSA Issues No. 9, September.</w:t>
      </w:r>
    </w:p>
  </w:footnote>
  <w:footnote w:id="11">
    <w:p w14:paraId="7AD0FAA6" w14:textId="77777777" w:rsidR="001177AC" w:rsidRPr="00CC2550" w:rsidRDefault="001177AC" w:rsidP="00CC2550">
      <w:pPr>
        <w:pStyle w:val="FootnoteText"/>
        <w:jc w:val="both"/>
        <w:rPr>
          <w:rFonts w:ascii="Segoe UI" w:hAnsi="Segoe UI" w:cs="Segoe UI"/>
        </w:rPr>
      </w:pPr>
      <w:r w:rsidRPr="00CC2550">
        <w:rPr>
          <w:rStyle w:val="FootnoteReference"/>
          <w:rFonts w:ascii="Segoe UI" w:hAnsi="Segoe UI" w:cs="Segoe UI"/>
        </w:rPr>
        <w:footnoteRef/>
      </w:r>
      <w:r w:rsidRPr="00CC2550">
        <w:rPr>
          <w:rFonts w:ascii="Segoe UI" w:hAnsi="Segoe UI" w:cs="Segoe UI"/>
        </w:rPr>
        <w:t xml:space="preserve"> </w:t>
      </w:r>
      <w:r w:rsidRPr="00CC2550">
        <w:rPr>
          <w:rFonts w:ascii="Segoe UI" w:hAnsi="Segoe UI" w:cs="Segoe UI"/>
          <w:sz w:val="18"/>
          <w:szCs w:val="18"/>
        </w:rPr>
        <w:t xml:space="preserve">Birinxhikaj, M. and </w:t>
      </w:r>
      <w:proofErr w:type="spellStart"/>
      <w:r w:rsidRPr="00CC2550">
        <w:rPr>
          <w:rFonts w:ascii="Segoe UI" w:hAnsi="Segoe UI" w:cs="Segoe UI"/>
          <w:sz w:val="18"/>
          <w:szCs w:val="18"/>
        </w:rPr>
        <w:t>Guggisberg</w:t>
      </w:r>
      <w:proofErr w:type="spellEnd"/>
      <w:r w:rsidRPr="00CC2550">
        <w:rPr>
          <w:rFonts w:ascii="Segoe UI" w:hAnsi="Segoe UI" w:cs="Segoe UI"/>
          <w:sz w:val="18"/>
          <w:szCs w:val="18"/>
        </w:rPr>
        <w:t>, M., (2017), ‘</w:t>
      </w:r>
      <w:proofErr w:type="gramStart"/>
      <w:r w:rsidRPr="00CC2550">
        <w:rPr>
          <w:rFonts w:ascii="Segoe UI" w:hAnsi="Segoe UI" w:cs="Segoe UI"/>
          <w:sz w:val="18"/>
          <w:szCs w:val="18"/>
        </w:rPr>
        <w:t>The</w:t>
      </w:r>
      <w:proofErr w:type="gramEnd"/>
      <w:r w:rsidRPr="00CC2550">
        <w:rPr>
          <w:rFonts w:ascii="Segoe UI" w:hAnsi="Segoe UI" w:cs="Segoe UI"/>
          <w:sz w:val="18"/>
          <w:szCs w:val="18"/>
        </w:rPr>
        <w:t xml:space="preserve"> wide ranging impact of sexual harassment in the workplace: an Australian pilot study’, </w:t>
      </w:r>
      <w:r w:rsidRPr="00CC2550">
        <w:rPr>
          <w:rFonts w:ascii="Segoe UI" w:hAnsi="Segoe UI" w:cs="Segoe UI"/>
          <w:i/>
          <w:sz w:val="18"/>
          <w:szCs w:val="18"/>
        </w:rPr>
        <w:t>International Journal of Employment Studies,</w:t>
      </w:r>
      <w:r w:rsidRPr="00CC2550">
        <w:rPr>
          <w:rFonts w:ascii="Segoe UI" w:hAnsi="Segoe UI" w:cs="Segoe UI"/>
          <w:sz w:val="18"/>
          <w:szCs w:val="18"/>
        </w:rPr>
        <w:t xml:space="preserve"> </w:t>
      </w:r>
      <w:r w:rsidRPr="00CC2550">
        <w:rPr>
          <w:rFonts w:ascii="Segoe UI" w:hAnsi="Segoe UI" w:cs="Segoe UI"/>
          <w:sz w:val="18"/>
          <w:szCs w:val="18"/>
          <w:lang w:val="en"/>
        </w:rPr>
        <w:t>Vol. 25, No. 1, pp. 6 - 26.</w:t>
      </w:r>
    </w:p>
  </w:footnote>
  <w:footnote w:id="12">
    <w:p w14:paraId="5E7D2B33" w14:textId="5ECEAF93" w:rsidR="001177AC" w:rsidRPr="00D61F7F" w:rsidRDefault="001177AC" w:rsidP="009117D5">
      <w:pPr>
        <w:pStyle w:val="FootnoteText"/>
        <w:rPr>
          <w:rFonts w:ascii="Segoe UI" w:hAnsi="Segoe UI" w:cs="Segoe UI"/>
          <w:sz w:val="18"/>
          <w:szCs w:val="18"/>
        </w:rPr>
      </w:pPr>
      <w:r w:rsidRPr="00D61F7F">
        <w:rPr>
          <w:rStyle w:val="FootnoteReference"/>
          <w:rFonts w:ascii="Segoe UI" w:hAnsi="Segoe UI" w:cs="Segoe UI"/>
          <w:sz w:val="18"/>
          <w:szCs w:val="18"/>
        </w:rPr>
        <w:footnoteRef/>
      </w:r>
      <w:r w:rsidRPr="00D61F7F">
        <w:rPr>
          <w:rFonts w:ascii="Segoe UI" w:hAnsi="Segoe UI" w:cs="Segoe UI"/>
          <w:sz w:val="18"/>
          <w:szCs w:val="18"/>
        </w:rPr>
        <w:t xml:space="preserve"> Australian Bureau of Statistics, Personal Safety Survey, Australia: User Guide, 2016 (cat. no. 4906.0.55.003).</w:t>
      </w:r>
    </w:p>
  </w:footnote>
  <w:footnote w:id="13">
    <w:p w14:paraId="4F97768F" w14:textId="50734722" w:rsidR="001177AC" w:rsidRPr="00D61F7F" w:rsidRDefault="001177AC" w:rsidP="00D61F7F">
      <w:pPr>
        <w:pStyle w:val="FootnoteText"/>
        <w:jc w:val="both"/>
        <w:rPr>
          <w:rFonts w:ascii="Segoe UI" w:hAnsi="Segoe UI" w:cs="Segoe UI"/>
          <w:sz w:val="18"/>
          <w:szCs w:val="18"/>
        </w:rPr>
      </w:pPr>
      <w:r w:rsidRPr="00D61F7F">
        <w:rPr>
          <w:rStyle w:val="FootnoteReference"/>
          <w:rFonts w:ascii="Segoe UI" w:hAnsi="Segoe UI" w:cs="Segoe UI"/>
          <w:sz w:val="18"/>
          <w:szCs w:val="18"/>
        </w:rPr>
        <w:footnoteRef/>
      </w:r>
      <w:r w:rsidRPr="00D61F7F">
        <w:rPr>
          <w:rFonts w:ascii="Segoe UI" w:hAnsi="Segoe UI" w:cs="Segoe UI"/>
          <w:sz w:val="18"/>
          <w:szCs w:val="18"/>
        </w:rPr>
        <w:t xml:space="preserve"> Chung, D., </w:t>
      </w:r>
      <w:proofErr w:type="spellStart"/>
      <w:r w:rsidRPr="00D61F7F">
        <w:rPr>
          <w:rFonts w:ascii="Segoe UI" w:hAnsi="Segoe UI" w:cs="Segoe UI"/>
          <w:sz w:val="18"/>
          <w:szCs w:val="18"/>
        </w:rPr>
        <w:t>Zufferey</w:t>
      </w:r>
      <w:proofErr w:type="spellEnd"/>
      <w:r w:rsidRPr="00D61F7F">
        <w:rPr>
          <w:rFonts w:ascii="Segoe UI" w:hAnsi="Segoe UI" w:cs="Segoe UI"/>
          <w:sz w:val="18"/>
          <w:szCs w:val="18"/>
        </w:rPr>
        <w:t xml:space="preserve">, C. and Powell, A., (2012), Preventing violence against women in the workplace (An evidence review: full report), Victorian Health Promotion Foundation, Melbourne, Australia. </w:t>
      </w:r>
    </w:p>
  </w:footnote>
  <w:footnote w:id="14">
    <w:p w14:paraId="02EF2311" w14:textId="6619F871" w:rsidR="001177AC" w:rsidRPr="00D61F7F" w:rsidRDefault="001177AC" w:rsidP="00D61F7F">
      <w:pPr>
        <w:pStyle w:val="FootnoteText"/>
        <w:jc w:val="both"/>
        <w:rPr>
          <w:rFonts w:ascii="Segoe UI" w:hAnsi="Segoe UI" w:cs="Segoe UI"/>
          <w:sz w:val="18"/>
          <w:szCs w:val="18"/>
        </w:rPr>
      </w:pPr>
      <w:r w:rsidRPr="00D61F7F">
        <w:rPr>
          <w:rStyle w:val="FootnoteReference"/>
          <w:rFonts w:ascii="Segoe UI" w:hAnsi="Segoe UI" w:cs="Segoe UI"/>
          <w:sz w:val="18"/>
          <w:szCs w:val="18"/>
        </w:rPr>
        <w:footnoteRef/>
      </w:r>
      <w:r w:rsidRPr="00D61F7F">
        <w:rPr>
          <w:rFonts w:ascii="Segoe UI" w:hAnsi="Segoe UI" w:cs="Segoe UI"/>
          <w:sz w:val="18"/>
          <w:szCs w:val="18"/>
        </w:rPr>
        <w:t xml:space="preserve"> See: The Australia Institute, (2015), Everyday sexism: Australian women’s experiences of street harassment, Briefing Note.</w:t>
      </w:r>
      <w:r w:rsidRPr="00D61F7F">
        <w:rPr>
          <w:rFonts w:ascii="Segoe UI" w:hAnsi="Segoe UI" w:cs="Segoe UI"/>
          <w:sz w:val="18"/>
          <w:szCs w:val="18"/>
          <w:lang w:val="en-AU"/>
        </w:rPr>
        <w:t xml:space="preserve"> Survey by the Australia Institute found 87% of Australian women surveyed have experienced at least one form of verbal or physical street harassment</w:t>
      </w:r>
      <w:r w:rsidRPr="00D61F7F">
        <w:rPr>
          <w:rFonts w:ascii="Segoe UI" w:hAnsi="Segoe UI" w:cs="Segoe UI"/>
          <w:sz w:val="18"/>
          <w:szCs w:val="18"/>
        </w:rPr>
        <w:t>.</w:t>
      </w:r>
    </w:p>
  </w:footnote>
  <w:footnote w:id="15">
    <w:p w14:paraId="2B20E6FE" w14:textId="2D71C01D" w:rsidR="001177AC" w:rsidRPr="00D61F7F" w:rsidRDefault="001177AC" w:rsidP="00D61F7F">
      <w:pPr>
        <w:pStyle w:val="FootnoteText"/>
        <w:jc w:val="both"/>
        <w:rPr>
          <w:rFonts w:ascii="Segoe UI" w:hAnsi="Segoe UI" w:cs="Segoe UI"/>
          <w:sz w:val="18"/>
          <w:szCs w:val="18"/>
        </w:rPr>
      </w:pPr>
      <w:r w:rsidRPr="00D61F7F">
        <w:rPr>
          <w:rStyle w:val="FootnoteReference"/>
          <w:rFonts w:ascii="Segoe UI" w:hAnsi="Segoe UI" w:cs="Segoe UI"/>
          <w:sz w:val="18"/>
          <w:szCs w:val="18"/>
        </w:rPr>
        <w:footnoteRef/>
      </w:r>
      <w:r w:rsidRPr="00D61F7F">
        <w:rPr>
          <w:rFonts w:ascii="Segoe UI" w:hAnsi="Segoe UI" w:cs="Segoe UI"/>
          <w:sz w:val="18"/>
          <w:szCs w:val="18"/>
        </w:rPr>
        <w:t xml:space="preserve"> See: Australian Human Rights Commission, (2017), Change the Course: National Report on Sexual Assault and Sexual Harassment at Australian Universities, (Australian Human Rights Commission: Sydney). Around half of all university students (51%) were sexually harassed on at least one occasion in 2016, and 6.9% of students were sexually assaulted on at least one occasion in 2015 or 2016. A significant proportion of the sexual harassment experienced by students in 2015 and 2016 occurred in university settings.</w:t>
      </w:r>
    </w:p>
  </w:footnote>
  <w:footnote w:id="16">
    <w:p w14:paraId="0348AACC" w14:textId="16D02762" w:rsidR="001177AC" w:rsidRPr="0083780B" w:rsidRDefault="001177AC" w:rsidP="00D61F7F">
      <w:pPr>
        <w:pStyle w:val="FootnoteText"/>
        <w:jc w:val="both"/>
        <w:rPr>
          <w:sz w:val="18"/>
          <w:szCs w:val="18"/>
        </w:rPr>
      </w:pPr>
      <w:r w:rsidRPr="00D61F7F">
        <w:rPr>
          <w:rStyle w:val="FootnoteReference"/>
          <w:rFonts w:ascii="Segoe UI" w:hAnsi="Segoe UI" w:cs="Segoe UI"/>
          <w:sz w:val="18"/>
          <w:szCs w:val="18"/>
        </w:rPr>
        <w:footnoteRef/>
      </w:r>
      <w:r w:rsidRPr="00D61F7F">
        <w:rPr>
          <w:rFonts w:ascii="Segoe UI" w:hAnsi="Segoe UI" w:cs="Segoe UI"/>
          <w:sz w:val="18"/>
          <w:szCs w:val="18"/>
        </w:rPr>
        <w:t xml:space="preserve"> Powell, A., Sandy, L. and </w:t>
      </w:r>
      <w:proofErr w:type="spellStart"/>
      <w:r w:rsidRPr="00D61F7F">
        <w:rPr>
          <w:rFonts w:ascii="Segoe UI" w:hAnsi="Segoe UI" w:cs="Segoe UI"/>
          <w:sz w:val="18"/>
          <w:szCs w:val="18"/>
        </w:rPr>
        <w:t>Findling</w:t>
      </w:r>
      <w:proofErr w:type="spellEnd"/>
      <w:r w:rsidRPr="00D61F7F">
        <w:rPr>
          <w:rFonts w:ascii="Segoe UI" w:hAnsi="Segoe UI" w:cs="Segoe UI"/>
          <w:sz w:val="18"/>
          <w:szCs w:val="18"/>
        </w:rPr>
        <w:t>, J. (2015), Promising Practices in Workplace and Organisational Approaches for the Prevention of Violence against Women, Report prepared for Our Watch, (Melbourne: RMIT University), p. 11.</w:t>
      </w:r>
    </w:p>
  </w:footnote>
  <w:footnote w:id="17">
    <w:p w14:paraId="4B9E5419" w14:textId="2E9CD56C" w:rsidR="001177AC" w:rsidRPr="00D61F7F" w:rsidRDefault="001177AC" w:rsidP="00113BD1">
      <w:pPr>
        <w:pStyle w:val="FootnoteText"/>
        <w:rPr>
          <w:rFonts w:ascii="Segoe UI" w:hAnsi="Segoe UI" w:cs="Segoe UI"/>
          <w:sz w:val="18"/>
          <w:szCs w:val="18"/>
        </w:rPr>
      </w:pPr>
      <w:r w:rsidRPr="00D61F7F">
        <w:rPr>
          <w:rStyle w:val="FootnoteReference"/>
          <w:rFonts w:ascii="Segoe UI" w:hAnsi="Segoe UI" w:cs="Segoe UI"/>
          <w:sz w:val="18"/>
          <w:szCs w:val="18"/>
        </w:rPr>
        <w:footnoteRef/>
      </w:r>
      <w:r w:rsidRPr="00D61F7F">
        <w:rPr>
          <w:rFonts w:ascii="Segoe UI" w:hAnsi="Segoe UI" w:cs="Segoe UI"/>
          <w:sz w:val="18"/>
          <w:szCs w:val="18"/>
        </w:rPr>
        <w:t xml:space="preserve"> Australian Human Rights Commission, (2012) ‘Working without fear: results of the 2012 sexual harassment national telephone survey’, (Australian Human Rights Commission, Sydney).</w:t>
      </w:r>
    </w:p>
  </w:footnote>
  <w:footnote w:id="18">
    <w:p w14:paraId="50A4F2FE" w14:textId="0AA8BE6E" w:rsidR="001177AC" w:rsidRPr="00D61F7F" w:rsidRDefault="001177AC" w:rsidP="0050412B">
      <w:pPr>
        <w:pStyle w:val="FootnoteText"/>
        <w:jc w:val="both"/>
        <w:rPr>
          <w:rFonts w:ascii="Segoe UI" w:hAnsi="Segoe UI" w:cs="Segoe UI"/>
        </w:rPr>
      </w:pPr>
      <w:r w:rsidRPr="00D61F7F">
        <w:rPr>
          <w:rStyle w:val="FootnoteReference"/>
          <w:rFonts w:ascii="Segoe UI" w:hAnsi="Segoe UI" w:cs="Segoe UI"/>
        </w:rPr>
        <w:footnoteRef/>
      </w:r>
      <w:r w:rsidRPr="00D61F7F">
        <w:rPr>
          <w:rFonts w:ascii="Segoe UI" w:hAnsi="Segoe UI" w:cs="Segoe UI"/>
        </w:rPr>
        <w:t xml:space="preserve"> </w:t>
      </w:r>
      <w:r w:rsidRPr="00D61F7F">
        <w:rPr>
          <w:rFonts w:ascii="Segoe UI" w:hAnsi="Segoe UI" w:cs="Segoe UI"/>
          <w:color w:val="000000"/>
          <w:sz w:val="18"/>
          <w:szCs w:val="18"/>
          <w:lang w:val="en-AU"/>
        </w:rPr>
        <w:t xml:space="preserve">There are about 20,000 people with disabilities in sheltered workshops nationally (with gender breakdown not made publicly available). </w:t>
      </w:r>
      <w:r w:rsidRPr="00D61F7F">
        <w:rPr>
          <w:rFonts w:ascii="Segoe UI" w:hAnsi="Segoe UI" w:cs="Segoe UI"/>
          <w:sz w:val="18"/>
          <w:szCs w:val="18"/>
        </w:rPr>
        <w:t xml:space="preserve">The male dominated nature of sheltered workshops (ADEs) is based on qualitative information, the accounts provided by women with disabilities. See Wong, </w:t>
      </w:r>
      <w:r>
        <w:rPr>
          <w:rFonts w:ascii="Segoe UI" w:hAnsi="Segoe UI" w:cs="Segoe UI"/>
          <w:sz w:val="18"/>
          <w:szCs w:val="18"/>
        </w:rPr>
        <w:t xml:space="preserve">L. </w:t>
      </w:r>
      <w:r w:rsidRPr="00D61F7F">
        <w:rPr>
          <w:rFonts w:ascii="Segoe UI" w:hAnsi="Segoe UI" w:cs="Segoe UI"/>
          <w:sz w:val="18"/>
          <w:szCs w:val="18"/>
        </w:rPr>
        <w:t xml:space="preserve">‘Women with intellectual disabilities inspiring others to find work’, ABC News, accessed 12 Feb 2019, accessible at: </w:t>
      </w:r>
      <w:r>
        <w:rPr>
          <w:rFonts w:ascii="Segoe UI" w:hAnsi="Segoe UI" w:cs="Segoe UI"/>
          <w:sz w:val="18"/>
          <w:szCs w:val="18"/>
        </w:rPr>
        <w:t>&lt;</w:t>
      </w:r>
      <w:hyperlink r:id="rId1" w:history="1">
        <w:r w:rsidRPr="00560444">
          <w:rPr>
            <w:rStyle w:val="Hyperlink"/>
            <w:rFonts w:ascii="Segoe UI" w:hAnsi="Segoe UI" w:cs="Segoe UI"/>
            <w:sz w:val="18"/>
            <w:szCs w:val="18"/>
          </w:rPr>
          <w:t>https://www.abc.net.au/news/2018-03-08/women-intellectual-disabilities-workforce-employment-job/9524936</w:t>
        </w:r>
      </w:hyperlink>
      <w:r>
        <w:rPr>
          <w:rFonts w:ascii="Segoe UI" w:hAnsi="Segoe UI" w:cs="Segoe UI"/>
          <w:sz w:val="18"/>
          <w:szCs w:val="18"/>
        </w:rPr>
        <w:t>&gt;; Aubusson, K., ‘Push for a royal commission into disability sector: the endemic, hidden crisis facing women’, Sydney Morning Herald, 23 Feb, 2019, accessible at: &lt;</w:t>
      </w:r>
      <w:hyperlink r:id="rId2" w:history="1">
        <w:r w:rsidRPr="00560444">
          <w:rPr>
            <w:rStyle w:val="Hyperlink"/>
            <w:rFonts w:ascii="Segoe UI" w:hAnsi="Segoe UI" w:cs="Segoe UI"/>
            <w:sz w:val="18"/>
            <w:szCs w:val="18"/>
          </w:rPr>
          <w:t>https://www.smh.com.au/national/push-for-a-royal-commission-into-disability-sector-the-endemic-hidden-crisis-facing-women-20190218-p50ymy.html</w:t>
        </w:r>
      </w:hyperlink>
      <w:r>
        <w:rPr>
          <w:rFonts w:ascii="Segoe UI" w:hAnsi="Segoe UI" w:cs="Segoe UI"/>
          <w:sz w:val="18"/>
          <w:szCs w:val="18"/>
        </w:rPr>
        <w:t xml:space="preserve">&gt;.  </w:t>
      </w:r>
    </w:p>
  </w:footnote>
  <w:footnote w:id="19">
    <w:p w14:paraId="6F173B45" w14:textId="601FEF88" w:rsidR="001177AC" w:rsidRPr="003A5F2B" w:rsidRDefault="001177AC" w:rsidP="00242F7E">
      <w:pPr>
        <w:pStyle w:val="FootnoteText"/>
      </w:pPr>
      <w:r w:rsidRPr="00D61F7F">
        <w:rPr>
          <w:rStyle w:val="FootnoteReference"/>
          <w:rFonts w:ascii="Segoe UI" w:hAnsi="Segoe UI" w:cs="Segoe UI"/>
          <w:sz w:val="18"/>
          <w:szCs w:val="18"/>
        </w:rPr>
        <w:footnoteRef/>
      </w:r>
      <w:r w:rsidRPr="00D61F7F">
        <w:rPr>
          <w:rFonts w:ascii="Segoe UI" w:hAnsi="Segoe UI" w:cs="Segoe UI"/>
          <w:sz w:val="18"/>
          <w:szCs w:val="18"/>
        </w:rPr>
        <w:t xml:space="preserve"> Saunders, S., </w:t>
      </w:r>
      <w:proofErr w:type="spellStart"/>
      <w:r w:rsidRPr="00D61F7F">
        <w:rPr>
          <w:rFonts w:ascii="Segoe UI" w:hAnsi="Segoe UI" w:cs="Segoe UI"/>
          <w:sz w:val="18"/>
          <w:szCs w:val="18"/>
        </w:rPr>
        <w:t>Easteal</w:t>
      </w:r>
      <w:proofErr w:type="spellEnd"/>
      <w:r w:rsidRPr="00D61F7F">
        <w:rPr>
          <w:rFonts w:ascii="Segoe UI" w:hAnsi="Segoe UI" w:cs="Segoe UI"/>
          <w:sz w:val="18"/>
          <w:szCs w:val="18"/>
        </w:rPr>
        <w:t>, P., (2013), ‘The nature, pervasiveness and manifestations of sexual harassment in rural Australia: does ‘masculinity’ of workplace make a difference?</w:t>
      </w:r>
      <w:proofErr w:type="gramStart"/>
      <w:r w:rsidRPr="00D61F7F">
        <w:rPr>
          <w:rFonts w:ascii="Segoe UI" w:hAnsi="Segoe UI" w:cs="Segoe UI"/>
          <w:sz w:val="18"/>
          <w:szCs w:val="18"/>
        </w:rPr>
        <w:t>’,</w:t>
      </w:r>
      <w:proofErr w:type="gramEnd"/>
      <w:r w:rsidRPr="00D61F7F">
        <w:rPr>
          <w:rFonts w:ascii="Segoe UI" w:hAnsi="Segoe UI" w:cs="Segoe UI"/>
          <w:sz w:val="18"/>
          <w:szCs w:val="18"/>
        </w:rPr>
        <w:t xml:space="preserve"> </w:t>
      </w:r>
      <w:r w:rsidRPr="00D61F7F">
        <w:rPr>
          <w:rFonts w:ascii="Segoe UI" w:hAnsi="Segoe UI" w:cs="Segoe UI"/>
          <w:i/>
          <w:sz w:val="18"/>
          <w:szCs w:val="18"/>
        </w:rPr>
        <w:t>Women's Studies International Forum</w:t>
      </w:r>
      <w:r w:rsidRPr="00D61F7F">
        <w:rPr>
          <w:rFonts w:ascii="Segoe UI" w:hAnsi="Segoe UI" w:cs="Segoe UI"/>
          <w:sz w:val="18"/>
          <w:szCs w:val="18"/>
        </w:rPr>
        <w:t>, 40, pp. 121 – 131.</w:t>
      </w:r>
    </w:p>
  </w:footnote>
  <w:footnote w:id="20">
    <w:p w14:paraId="02C97EA1" w14:textId="6B2BC20A" w:rsidR="001177AC" w:rsidRPr="0083780B" w:rsidRDefault="001177AC" w:rsidP="009D1235">
      <w:pPr>
        <w:pStyle w:val="FootnoteText"/>
        <w:rPr>
          <w:sz w:val="18"/>
          <w:szCs w:val="18"/>
        </w:rPr>
      </w:pPr>
      <w:r w:rsidRPr="0083780B">
        <w:rPr>
          <w:rStyle w:val="FootnoteReference"/>
          <w:sz w:val="18"/>
          <w:szCs w:val="18"/>
        </w:rPr>
        <w:footnoteRef/>
      </w:r>
      <w:r>
        <w:rPr>
          <w:sz w:val="18"/>
          <w:szCs w:val="18"/>
        </w:rPr>
        <w:t xml:space="preserve"> </w:t>
      </w:r>
      <w:r w:rsidRPr="0083780B">
        <w:rPr>
          <w:sz w:val="18"/>
          <w:szCs w:val="18"/>
        </w:rPr>
        <w:t>Chen,</w:t>
      </w:r>
      <w:r>
        <w:rPr>
          <w:sz w:val="18"/>
          <w:szCs w:val="18"/>
        </w:rPr>
        <w:t xml:space="preserve"> J.</w:t>
      </w:r>
      <w:r w:rsidRPr="0083780B">
        <w:rPr>
          <w:sz w:val="18"/>
          <w:szCs w:val="18"/>
        </w:rPr>
        <w:t xml:space="preserve"> (2017) Intersectionality Matters: A guide to engaging immigrant and refugee communities in Australia. Multicultural Centre for Women’s Health. Melbourne.</w:t>
      </w:r>
    </w:p>
  </w:footnote>
  <w:footnote w:id="21">
    <w:p w14:paraId="247EA30E" w14:textId="59EE31CA" w:rsidR="001177AC" w:rsidRPr="0083780B" w:rsidRDefault="001177AC" w:rsidP="00280965">
      <w:pPr>
        <w:pStyle w:val="FootnoteText"/>
        <w:rPr>
          <w:sz w:val="18"/>
          <w:szCs w:val="18"/>
        </w:rPr>
      </w:pPr>
      <w:r w:rsidRPr="0083780B">
        <w:rPr>
          <w:rStyle w:val="FootnoteReference"/>
          <w:sz w:val="18"/>
          <w:szCs w:val="18"/>
        </w:rPr>
        <w:footnoteRef/>
      </w:r>
      <w:r w:rsidRPr="0083780B">
        <w:rPr>
          <w:sz w:val="18"/>
          <w:szCs w:val="18"/>
        </w:rPr>
        <w:t xml:space="preserve"> Maher,</w:t>
      </w:r>
      <w:r>
        <w:rPr>
          <w:sz w:val="18"/>
          <w:szCs w:val="18"/>
        </w:rPr>
        <w:t xml:space="preserve"> J.</w:t>
      </w:r>
      <w:r w:rsidRPr="0083780B">
        <w:rPr>
          <w:sz w:val="18"/>
          <w:szCs w:val="18"/>
        </w:rPr>
        <w:t xml:space="preserve"> et al., (2018), ‘Women, disability and violence: Barriers to accessing justice. Key findings and future directions’, (Sydney: Australian National Research Organisation for Women’s Safety), ANROWS Compass, Issue 02, p. 3. </w:t>
      </w:r>
    </w:p>
  </w:footnote>
  <w:footnote w:id="22">
    <w:p w14:paraId="61807D07" w14:textId="065D762B" w:rsidR="001177AC" w:rsidRPr="0083780B" w:rsidRDefault="001177AC" w:rsidP="009D1235">
      <w:pPr>
        <w:pStyle w:val="FootnoteText"/>
        <w:rPr>
          <w:sz w:val="18"/>
          <w:szCs w:val="18"/>
        </w:rPr>
      </w:pPr>
      <w:r w:rsidRPr="00057859">
        <w:rPr>
          <w:rStyle w:val="FootnoteReference"/>
          <w:sz w:val="18"/>
          <w:szCs w:val="18"/>
        </w:rPr>
        <w:footnoteRef/>
      </w:r>
      <w:r w:rsidRPr="00057859">
        <w:rPr>
          <w:sz w:val="18"/>
          <w:szCs w:val="18"/>
        </w:rPr>
        <w:t xml:space="preserve"> </w:t>
      </w:r>
      <w:r>
        <w:rPr>
          <w:sz w:val="18"/>
          <w:szCs w:val="18"/>
        </w:rPr>
        <w:t xml:space="preserve">Commonwealth of Australia, (2008), </w:t>
      </w:r>
      <w:r w:rsidRPr="00057859">
        <w:rPr>
          <w:sz w:val="18"/>
          <w:szCs w:val="18"/>
          <w:lang w:val="en"/>
        </w:rPr>
        <w:t xml:space="preserve">Inquiry into the effectiveness of the Commonwealth Sex Discrimination Act 1984 in eliminating discrimination and promoting gender equality report, </w:t>
      </w:r>
      <w:r>
        <w:rPr>
          <w:sz w:val="18"/>
          <w:szCs w:val="18"/>
        </w:rPr>
        <w:t xml:space="preserve">Chapter 4: Scope of the Act, </w:t>
      </w:r>
      <w:r w:rsidRPr="00057859">
        <w:rPr>
          <w:sz w:val="18"/>
          <w:szCs w:val="18"/>
        </w:rPr>
        <w:t>p. 42.</w:t>
      </w:r>
    </w:p>
  </w:footnote>
  <w:footnote w:id="23">
    <w:p w14:paraId="1949518C" w14:textId="766288BA" w:rsidR="001177AC" w:rsidRPr="00551749" w:rsidRDefault="001177AC" w:rsidP="00551749">
      <w:pPr>
        <w:pStyle w:val="FootnoteText"/>
        <w:jc w:val="both"/>
        <w:rPr>
          <w:rFonts w:ascii="Segoe UI" w:hAnsi="Segoe UI" w:cs="Segoe UI"/>
        </w:rPr>
      </w:pPr>
      <w:r w:rsidRPr="00551749">
        <w:rPr>
          <w:rStyle w:val="FootnoteReference"/>
          <w:rFonts w:ascii="Segoe UI" w:hAnsi="Segoe UI" w:cs="Segoe UI"/>
          <w:sz w:val="18"/>
          <w:szCs w:val="18"/>
        </w:rPr>
        <w:footnoteRef/>
      </w:r>
      <w:r w:rsidRPr="00551749">
        <w:rPr>
          <w:rFonts w:ascii="Segoe UI" w:hAnsi="Segoe UI" w:cs="Segoe UI"/>
          <w:sz w:val="18"/>
          <w:szCs w:val="18"/>
        </w:rPr>
        <w:t xml:space="preserve"> Ibid, p. 41.</w:t>
      </w:r>
    </w:p>
  </w:footnote>
  <w:footnote w:id="24">
    <w:p w14:paraId="24CA9C4E" w14:textId="2D058C12" w:rsidR="001177AC" w:rsidRPr="00551749" w:rsidRDefault="001177AC" w:rsidP="00551749">
      <w:pPr>
        <w:pStyle w:val="FootnoteText"/>
        <w:jc w:val="both"/>
        <w:rPr>
          <w:rFonts w:ascii="Segoe UI" w:hAnsi="Segoe UI" w:cs="Segoe UI"/>
          <w:sz w:val="18"/>
          <w:szCs w:val="18"/>
        </w:rPr>
      </w:pPr>
      <w:r w:rsidRPr="00551749">
        <w:rPr>
          <w:rStyle w:val="FootnoteReference"/>
          <w:rFonts w:ascii="Segoe UI" w:hAnsi="Segoe UI" w:cs="Segoe UI"/>
          <w:sz w:val="18"/>
          <w:szCs w:val="18"/>
        </w:rPr>
        <w:footnoteRef/>
      </w:r>
      <w:r w:rsidRPr="00551749">
        <w:rPr>
          <w:rFonts w:ascii="Segoe UI" w:hAnsi="Segoe UI" w:cs="Segoe UI"/>
          <w:sz w:val="18"/>
          <w:szCs w:val="18"/>
        </w:rPr>
        <w:t xml:space="preserve"> For a human rights approach to disability, see Section 4 in G. </w:t>
      </w:r>
      <w:proofErr w:type="spellStart"/>
      <w:r w:rsidRPr="00551749">
        <w:rPr>
          <w:rFonts w:ascii="Segoe UI" w:hAnsi="Segoe UI" w:cs="Segoe UI"/>
          <w:sz w:val="18"/>
          <w:szCs w:val="18"/>
        </w:rPr>
        <w:t>Dimopolous</w:t>
      </w:r>
      <w:proofErr w:type="spellEnd"/>
      <w:r w:rsidRPr="00551749">
        <w:rPr>
          <w:rFonts w:ascii="Segoe UI" w:hAnsi="Segoe UI" w:cs="Segoe UI"/>
          <w:sz w:val="18"/>
          <w:szCs w:val="18"/>
        </w:rPr>
        <w:t xml:space="preserve"> with E. </w:t>
      </w:r>
      <w:proofErr w:type="spellStart"/>
      <w:r w:rsidRPr="00551749">
        <w:rPr>
          <w:rFonts w:ascii="Segoe UI" w:hAnsi="Segoe UI" w:cs="Segoe UI"/>
          <w:sz w:val="18"/>
          <w:szCs w:val="18"/>
        </w:rPr>
        <w:t>Fenge</w:t>
      </w:r>
      <w:proofErr w:type="spellEnd"/>
      <w:r w:rsidRPr="00551749">
        <w:rPr>
          <w:rFonts w:ascii="Segoe UI" w:hAnsi="Segoe UI" w:cs="Segoe UI"/>
          <w:sz w:val="18"/>
          <w:szCs w:val="18"/>
        </w:rPr>
        <w:t xml:space="preserve">, (2013) in </w:t>
      </w:r>
      <w:r w:rsidRPr="00551749">
        <w:rPr>
          <w:rFonts w:ascii="Segoe UI" w:hAnsi="Segoe UI" w:cs="Segoe UI"/>
          <w:i/>
          <w:sz w:val="18"/>
          <w:szCs w:val="18"/>
        </w:rPr>
        <w:t xml:space="preserve">Voices against Violence Paper 3: A Review of the Legislative Protections Available to Women with Disabilities who have experienced Violence in Victoria, </w:t>
      </w:r>
      <w:r w:rsidRPr="00551749">
        <w:rPr>
          <w:rFonts w:ascii="Segoe UI" w:hAnsi="Segoe UI" w:cs="Segoe UI"/>
          <w:sz w:val="18"/>
          <w:szCs w:val="18"/>
        </w:rPr>
        <w:t>Women with Disabilities Victoria, Office of the Public Advocate and Domestic Violence Resource Centre Victoria, Melbourne.</w:t>
      </w:r>
    </w:p>
  </w:footnote>
  <w:footnote w:id="25">
    <w:p w14:paraId="36E54E9B" w14:textId="515E3152" w:rsidR="001177AC" w:rsidRPr="00551749" w:rsidRDefault="001177AC" w:rsidP="00551749">
      <w:pPr>
        <w:pStyle w:val="FootnoteText"/>
        <w:jc w:val="both"/>
        <w:rPr>
          <w:rFonts w:ascii="Segoe UI" w:hAnsi="Segoe UI" w:cs="Segoe UI"/>
          <w:sz w:val="18"/>
          <w:szCs w:val="18"/>
        </w:rPr>
      </w:pPr>
      <w:r w:rsidRPr="00551749">
        <w:rPr>
          <w:rStyle w:val="FootnoteReference"/>
          <w:rFonts w:ascii="Segoe UI" w:hAnsi="Segoe UI" w:cs="Segoe UI"/>
          <w:sz w:val="18"/>
          <w:szCs w:val="18"/>
        </w:rPr>
        <w:footnoteRef/>
      </w:r>
      <w:r w:rsidRPr="00551749">
        <w:rPr>
          <w:rFonts w:ascii="Segoe UI" w:hAnsi="Segoe UI" w:cs="Segoe UI"/>
          <w:sz w:val="18"/>
          <w:szCs w:val="18"/>
        </w:rPr>
        <w:t xml:space="preserve"> Australian Human Rights Commission (2012), ‘Working without fear: Results of the sexual harassment national telephone survey’, (Sydney: Australian Human Rights Commission).</w:t>
      </w:r>
    </w:p>
  </w:footnote>
  <w:footnote w:id="26">
    <w:p w14:paraId="5C326F9F" w14:textId="318473DC" w:rsidR="001177AC" w:rsidRPr="00551749" w:rsidRDefault="001177AC" w:rsidP="00551749">
      <w:pPr>
        <w:pStyle w:val="FootnoteText"/>
        <w:jc w:val="both"/>
        <w:rPr>
          <w:rFonts w:ascii="Segoe UI" w:hAnsi="Segoe UI" w:cs="Segoe UI"/>
          <w:sz w:val="18"/>
          <w:szCs w:val="18"/>
        </w:rPr>
      </w:pPr>
      <w:r w:rsidRPr="00551749">
        <w:rPr>
          <w:rStyle w:val="FootnoteReference"/>
          <w:rFonts w:ascii="Segoe UI" w:hAnsi="Segoe UI" w:cs="Segoe UI"/>
          <w:sz w:val="18"/>
          <w:szCs w:val="18"/>
        </w:rPr>
        <w:footnoteRef/>
      </w:r>
      <w:r w:rsidRPr="00551749">
        <w:rPr>
          <w:rFonts w:ascii="Segoe UI" w:hAnsi="Segoe UI" w:cs="Segoe UI"/>
          <w:sz w:val="18"/>
          <w:szCs w:val="18"/>
        </w:rPr>
        <w:t xml:space="preserve"> United Nations Declaration on the Elimination of Violence against Women, 1993.</w:t>
      </w:r>
    </w:p>
  </w:footnote>
  <w:footnote w:id="27">
    <w:p w14:paraId="27E2DECA" w14:textId="1F28CA3D" w:rsidR="001177AC" w:rsidRPr="0083780B" w:rsidRDefault="001177AC" w:rsidP="00551749">
      <w:pPr>
        <w:pStyle w:val="FootnoteText"/>
        <w:jc w:val="both"/>
        <w:rPr>
          <w:sz w:val="18"/>
          <w:szCs w:val="18"/>
        </w:rPr>
      </w:pPr>
      <w:r w:rsidRPr="00551749">
        <w:rPr>
          <w:rStyle w:val="FootnoteReference"/>
          <w:rFonts w:ascii="Segoe UI" w:hAnsi="Segoe UI" w:cs="Segoe UI"/>
          <w:sz w:val="18"/>
          <w:szCs w:val="18"/>
        </w:rPr>
        <w:footnoteRef/>
      </w:r>
      <w:r w:rsidRPr="00551749">
        <w:rPr>
          <w:rFonts w:ascii="Segoe UI" w:hAnsi="Segoe UI" w:cs="Segoe UI"/>
          <w:sz w:val="18"/>
          <w:szCs w:val="18"/>
        </w:rPr>
        <w:t xml:space="preserve"> See: O'Leary-Kelly, A. M., Bowes-Sperry, L., Bates, C. A., and Lean, E. R., (2009), ‘Sexual harassment at work: A decade (plus) of progress’, </w:t>
      </w:r>
      <w:r w:rsidRPr="00551749">
        <w:rPr>
          <w:rFonts w:ascii="Segoe UI" w:hAnsi="Segoe UI" w:cs="Segoe UI"/>
          <w:i/>
          <w:sz w:val="18"/>
          <w:szCs w:val="18"/>
        </w:rPr>
        <w:t>Journal of Management</w:t>
      </w:r>
      <w:r w:rsidRPr="00551749">
        <w:rPr>
          <w:rFonts w:ascii="Segoe UI" w:hAnsi="Segoe UI" w:cs="Segoe UI"/>
          <w:sz w:val="18"/>
          <w:szCs w:val="18"/>
        </w:rPr>
        <w:t>, 35(3), pp. 503 - 536.</w:t>
      </w:r>
    </w:p>
  </w:footnote>
  <w:footnote w:id="28">
    <w:p w14:paraId="4D4A59B8" w14:textId="1C6895C8" w:rsidR="001177AC" w:rsidRPr="00551749" w:rsidRDefault="001177AC" w:rsidP="00223E59">
      <w:pPr>
        <w:pStyle w:val="FootnoteText"/>
        <w:jc w:val="both"/>
        <w:rPr>
          <w:rFonts w:ascii="Segoe UI" w:hAnsi="Segoe UI" w:cs="Segoe UI"/>
          <w:sz w:val="18"/>
          <w:szCs w:val="18"/>
        </w:rPr>
      </w:pPr>
      <w:r w:rsidRPr="00551749">
        <w:rPr>
          <w:rStyle w:val="FootnoteReference"/>
          <w:rFonts w:ascii="Segoe UI" w:hAnsi="Segoe UI" w:cs="Segoe UI"/>
          <w:sz w:val="18"/>
          <w:szCs w:val="18"/>
        </w:rPr>
        <w:footnoteRef/>
      </w:r>
      <w:r w:rsidRPr="00551749">
        <w:rPr>
          <w:rFonts w:ascii="Segoe UI" w:hAnsi="Segoe UI" w:cs="Segoe UI"/>
          <w:sz w:val="18"/>
          <w:szCs w:val="18"/>
        </w:rPr>
        <w:t xml:space="preserve"> A large Canadian population-based dataset of just over 7,000 heterosexual women, including women with disabilities living in the community, found that perpetrator characteristics alone accounted for the elevated risk of women with disabilities being targeted. It suggests that perpetrators’ use of coercive control (such as controlling access to medication, mobility and external supports) is fueled by compounding ablest and sexist views, which leads them to seek out partners they view as submissive or deserving of abuse because of their disability. See: D. </w:t>
      </w:r>
      <w:proofErr w:type="spellStart"/>
      <w:r w:rsidRPr="00551749">
        <w:rPr>
          <w:rFonts w:ascii="Segoe UI" w:hAnsi="Segoe UI" w:cs="Segoe UI"/>
          <w:sz w:val="18"/>
          <w:szCs w:val="18"/>
        </w:rPr>
        <w:t>Brownridge</w:t>
      </w:r>
      <w:proofErr w:type="spellEnd"/>
      <w:r w:rsidRPr="00551749">
        <w:rPr>
          <w:rFonts w:ascii="Segoe UI" w:hAnsi="Segoe UI" w:cs="Segoe UI"/>
          <w:sz w:val="18"/>
          <w:szCs w:val="18"/>
        </w:rPr>
        <w:t xml:space="preserve">, 2009, Violence against Women: Vulnerable Populations, (Routledge, New York) and L.C. </w:t>
      </w:r>
      <w:proofErr w:type="spellStart"/>
      <w:r w:rsidRPr="00551749">
        <w:rPr>
          <w:rFonts w:ascii="Segoe UI" w:hAnsi="Segoe UI" w:cs="Segoe UI"/>
          <w:sz w:val="18"/>
          <w:szCs w:val="18"/>
        </w:rPr>
        <w:t>Copel</w:t>
      </w:r>
      <w:proofErr w:type="spellEnd"/>
      <w:r w:rsidRPr="00551749">
        <w:rPr>
          <w:rFonts w:ascii="Segoe UI" w:hAnsi="Segoe UI" w:cs="Segoe UI"/>
          <w:sz w:val="18"/>
          <w:szCs w:val="18"/>
        </w:rPr>
        <w:t xml:space="preserve">, (2006), ‘Partner Abuse in Physically Disabled Women: A Proposed Model for Understanding Intimate Partner Violence Perspectives, </w:t>
      </w:r>
      <w:r w:rsidRPr="00551749">
        <w:rPr>
          <w:rFonts w:ascii="Segoe UI" w:hAnsi="Segoe UI" w:cs="Segoe UI"/>
          <w:i/>
          <w:sz w:val="18"/>
          <w:szCs w:val="18"/>
        </w:rPr>
        <w:t>Psychiatric Care</w:t>
      </w:r>
      <w:r w:rsidRPr="00551749">
        <w:rPr>
          <w:rFonts w:ascii="Segoe UI" w:hAnsi="Segoe UI" w:cs="Segoe UI"/>
          <w:sz w:val="18"/>
          <w:szCs w:val="18"/>
        </w:rPr>
        <w:t>, 42.</w:t>
      </w:r>
    </w:p>
  </w:footnote>
  <w:footnote w:id="29">
    <w:p w14:paraId="4CF720A4" w14:textId="5D29A015" w:rsidR="001177AC" w:rsidRPr="00551749" w:rsidRDefault="001177AC" w:rsidP="005727D1">
      <w:pPr>
        <w:pStyle w:val="FootnoteText"/>
        <w:jc w:val="both"/>
        <w:rPr>
          <w:rFonts w:ascii="Segoe UI" w:hAnsi="Segoe UI" w:cs="Segoe UI"/>
          <w:sz w:val="18"/>
          <w:szCs w:val="18"/>
        </w:rPr>
      </w:pPr>
      <w:r w:rsidRPr="00551749">
        <w:rPr>
          <w:rStyle w:val="FootnoteReference"/>
          <w:rFonts w:ascii="Segoe UI" w:hAnsi="Segoe UI" w:cs="Segoe UI"/>
          <w:sz w:val="18"/>
          <w:szCs w:val="18"/>
        </w:rPr>
        <w:footnoteRef/>
      </w:r>
      <w:r w:rsidRPr="00551749">
        <w:rPr>
          <w:rFonts w:ascii="Segoe UI" w:hAnsi="Segoe UI" w:cs="Segoe UI"/>
          <w:sz w:val="18"/>
          <w:szCs w:val="18"/>
        </w:rPr>
        <w:t xml:space="preserve"> Healey, L., (2013), Voices Against Violence: Paper 2: Current Issues in Understanding and Responding to Violence Against Women with Disabilities (Women with Disabilities Victoria, Office of the Public Advocate and Domestic Violence Resource Centre Victoria).</w:t>
      </w:r>
    </w:p>
  </w:footnote>
  <w:footnote w:id="30">
    <w:p w14:paraId="3FAC0301" w14:textId="615B38F8" w:rsidR="001177AC" w:rsidRPr="00551749" w:rsidRDefault="001177AC" w:rsidP="00856855">
      <w:pPr>
        <w:pStyle w:val="FootnoteText"/>
        <w:rPr>
          <w:rFonts w:ascii="Segoe UI" w:hAnsi="Segoe UI" w:cs="Segoe UI"/>
          <w:sz w:val="18"/>
          <w:szCs w:val="18"/>
        </w:rPr>
      </w:pPr>
      <w:r w:rsidRPr="00551749">
        <w:rPr>
          <w:rStyle w:val="FootnoteReference"/>
          <w:rFonts w:ascii="Segoe UI" w:hAnsi="Segoe UI" w:cs="Segoe UI"/>
          <w:sz w:val="18"/>
          <w:szCs w:val="18"/>
        </w:rPr>
        <w:footnoteRef/>
      </w:r>
      <w:r w:rsidRPr="00551749">
        <w:rPr>
          <w:rFonts w:ascii="Segoe UI" w:hAnsi="Segoe UI" w:cs="Segoe UI"/>
          <w:sz w:val="18"/>
          <w:szCs w:val="18"/>
        </w:rPr>
        <w:t xml:space="preserve"> Barr, L. C. (2012), ‘Safeguarding People’s Right to be Free from Abuse: Key considerations for preventing and responding to alleged staff to client abuse in disability services’ (Occasional Paper No.1, Disability Services Commissioner).</w:t>
      </w:r>
    </w:p>
  </w:footnote>
  <w:footnote w:id="31">
    <w:p w14:paraId="44FC0585" w14:textId="1678C651" w:rsidR="001177AC" w:rsidRPr="00551749" w:rsidRDefault="001177AC" w:rsidP="00FC39C4">
      <w:pPr>
        <w:pStyle w:val="FootnoteText"/>
        <w:rPr>
          <w:rFonts w:ascii="Segoe UI" w:hAnsi="Segoe UI" w:cs="Segoe UI"/>
          <w:sz w:val="18"/>
          <w:szCs w:val="18"/>
        </w:rPr>
      </w:pPr>
      <w:r w:rsidRPr="00551749">
        <w:rPr>
          <w:rStyle w:val="FootnoteReference"/>
          <w:rFonts w:ascii="Segoe UI" w:hAnsi="Segoe UI" w:cs="Segoe UI"/>
          <w:sz w:val="18"/>
          <w:szCs w:val="18"/>
        </w:rPr>
        <w:footnoteRef/>
      </w:r>
      <w:r w:rsidRPr="00551749">
        <w:rPr>
          <w:rFonts w:ascii="Segoe UI" w:hAnsi="Segoe UI" w:cs="Segoe UI"/>
          <w:sz w:val="18"/>
          <w:szCs w:val="18"/>
        </w:rPr>
        <w:t xml:space="preserve"> Elman, A. (2005), </w:t>
      </w:r>
      <w:proofErr w:type="gramStart"/>
      <w:r w:rsidRPr="00551749">
        <w:rPr>
          <w:rFonts w:ascii="Segoe UI" w:hAnsi="Segoe UI" w:cs="Segoe UI"/>
          <w:sz w:val="18"/>
          <w:szCs w:val="18"/>
        </w:rPr>
        <w:t>Confronting</w:t>
      </w:r>
      <w:proofErr w:type="gramEnd"/>
      <w:r w:rsidRPr="00551749">
        <w:rPr>
          <w:rFonts w:ascii="Segoe UI" w:hAnsi="Segoe UI" w:cs="Segoe UI"/>
          <w:sz w:val="18"/>
          <w:szCs w:val="18"/>
        </w:rPr>
        <w:t xml:space="preserve"> the Sexual Abuse of Women with Disabilities, (Harrisburg, PA), </w:t>
      </w:r>
      <w:proofErr w:type="spellStart"/>
      <w:r w:rsidRPr="00551749">
        <w:rPr>
          <w:rFonts w:ascii="Segoe UI" w:hAnsi="Segoe UI" w:cs="Segoe UI"/>
          <w:sz w:val="18"/>
          <w:szCs w:val="18"/>
        </w:rPr>
        <w:t>VAWnet</w:t>
      </w:r>
      <w:proofErr w:type="spellEnd"/>
      <w:r w:rsidRPr="00551749">
        <w:rPr>
          <w:rFonts w:ascii="Segoe UI" w:hAnsi="Segoe UI" w:cs="Segoe UI"/>
          <w:sz w:val="18"/>
          <w:szCs w:val="18"/>
        </w:rPr>
        <w:t>, a project of the National Resource Center on Domestic Violence/Pennsylvania Coalition against Domestic Violence.</w:t>
      </w:r>
    </w:p>
  </w:footnote>
  <w:footnote w:id="32">
    <w:p w14:paraId="5ECC31C0" w14:textId="1CE5063F" w:rsidR="001177AC" w:rsidRPr="0083780B" w:rsidRDefault="001177AC">
      <w:pPr>
        <w:pStyle w:val="FootnoteText"/>
        <w:rPr>
          <w:sz w:val="18"/>
          <w:szCs w:val="18"/>
        </w:rPr>
      </w:pPr>
      <w:r w:rsidRPr="00551749">
        <w:rPr>
          <w:rStyle w:val="FootnoteReference"/>
          <w:rFonts w:ascii="Segoe UI" w:hAnsi="Segoe UI" w:cs="Segoe UI"/>
          <w:sz w:val="18"/>
          <w:szCs w:val="18"/>
        </w:rPr>
        <w:footnoteRef/>
      </w:r>
      <w:r w:rsidRPr="00551749">
        <w:rPr>
          <w:rFonts w:ascii="Segoe UI" w:hAnsi="Segoe UI" w:cs="Segoe UI"/>
          <w:sz w:val="18"/>
          <w:szCs w:val="18"/>
        </w:rPr>
        <w:t xml:space="preserve"> See: Maher, J. </w:t>
      </w:r>
      <w:proofErr w:type="gramStart"/>
      <w:r w:rsidRPr="00551749">
        <w:rPr>
          <w:rFonts w:ascii="Segoe UI" w:hAnsi="Segoe UI" w:cs="Segoe UI"/>
          <w:sz w:val="18"/>
          <w:szCs w:val="18"/>
        </w:rPr>
        <w:t>et</w:t>
      </w:r>
      <w:proofErr w:type="gramEnd"/>
      <w:r w:rsidRPr="00551749">
        <w:rPr>
          <w:rFonts w:ascii="Segoe UI" w:hAnsi="Segoe UI" w:cs="Segoe UI"/>
          <w:sz w:val="18"/>
          <w:szCs w:val="18"/>
        </w:rPr>
        <w:t>. al., (2018), ‘Women, disability and violence: Barriers to accessing justice, Australian National Research Organisation for Women’s Safety (ANROWs), Horizons: Issue 02, Research Report, (Sydney: ANROWS).</w:t>
      </w:r>
    </w:p>
  </w:footnote>
  <w:footnote w:id="33">
    <w:p w14:paraId="72AA6B1F" w14:textId="416C8509" w:rsidR="001177AC" w:rsidRPr="00551749" w:rsidRDefault="001177AC" w:rsidP="00551749">
      <w:pPr>
        <w:pStyle w:val="FootnoteText"/>
        <w:jc w:val="both"/>
        <w:rPr>
          <w:rFonts w:ascii="Segoe UI" w:hAnsi="Segoe UI" w:cs="Segoe UI"/>
          <w:sz w:val="18"/>
          <w:szCs w:val="18"/>
          <w:highlight w:val="lightGray"/>
        </w:rPr>
      </w:pPr>
      <w:r w:rsidRPr="00551749">
        <w:rPr>
          <w:rStyle w:val="FootnoteReference"/>
          <w:rFonts w:ascii="Segoe UI" w:hAnsi="Segoe UI" w:cs="Segoe UI"/>
          <w:sz w:val="18"/>
          <w:szCs w:val="18"/>
        </w:rPr>
        <w:footnoteRef/>
      </w:r>
      <w:r w:rsidRPr="00551749">
        <w:rPr>
          <w:rFonts w:ascii="Segoe UI" w:hAnsi="Segoe UI" w:cs="Segoe UI"/>
          <w:sz w:val="18"/>
          <w:szCs w:val="18"/>
        </w:rPr>
        <w:t xml:space="preserve"> Australian Institute of Health and Welfare, (2017), Disability in Australia: Changes over time in inclusion and participation in employment, Cat. No. DIS 68, (Canberra: AIHW).</w:t>
      </w:r>
    </w:p>
  </w:footnote>
  <w:footnote w:id="34">
    <w:p w14:paraId="4B835BAF" w14:textId="3940800E" w:rsidR="001177AC" w:rsidRPr="00551749" w:rsidRDefault="001177AC" w:rsidP="00551749">
      <w:pPr>
        <w:pStyle w:val="FootnoteText"/>
        <w:jc w:val="both"/>
        <w:rPr>
          <w:rFonts w:ascii="Segoe UI" w:hAnsi="Segoe UI" w:cs="Segoe UI"/>
          <w:sz w:val="18"/>
          <w:szCs w:val="18"/>
        </w:rPr>
      </w:pPr>
      <w:r w:rsidRPr="00551749">
        <w:rPr>
          <w:rStyle w:val="FootnoteReference"/>
          <w:rFonts w:ascii="Segoe UI" w:hAnsi="Segoe UI" w:cs="Segoe UI"/>
          <w:sz w:val="18"/>
          <w:szCs w:val="18"/>
        </w:rPr>
        <w:footnoteRef/>
      </w:r>
      <w:r w:rsidRPr="00551749">
        <w:rPr>
          <w:rFonts w:ascii="Segoe UI" w:hAnsi="Segoe UI" w:cs="Segoe UI"/>
          <w:sz w:val="18"/>
          <w:szCs w:val="18"/>
        </w:rPr>
        <w:t xml:space="preserve"> The Productivity Commission study report on NDIS costs estimated that at full scheme about 475,000 people with disability would receive individual support plans. See: Australian Government, Productivity Commission, (2017), National Disability Insurance Scheme (NDIS) Costs, Study Report: Overview.</w:t>
      </w:r>
    </w:p>
  </w:footnote>
  <w:footnote w:id="35">
    <w:p w14:paraId="2B0AF7EF" w14:textId="6E9B033A" w:rsidR="001177AC" w:rsidRPr="0083780B" w:rsidRDefault="001177AC" w:rsidP="00551749">
      <w:pPr>
        <w:pStyle w:val="FootnoteText"/>
        <w:jc w:val="both"/>
        <w:rPr>
          <w:sz w:val="18"/>
          <w:szCs w:val="18"/>
        </w:rPr>
      </w:pPr>
      <w:r w:rsidRPr="00551749">
        <w:rPr>
          <w:rStyle w:val="FootnoteReference"/>
          <w:rFonts w:ascii="Segoe UI" w:hAnsi="Segoe UI" w:cs="Segoe UI"/>
          <w:sz w:val="18"/>
          <w:szCs w:val="18"/>
        </w:rPr>
        <w:footnoteRef/>
      </w:r>
      <w:r w:rsidRPr="00551749">
        <w:rPr>
          <w:rFonts w:ascii="Segoe UI" w:hAnsi="Segoe UI" w:cs="Segoe UI"/>
          <w:sz w:val="18"/>
          <w:szCs w:val="18"/>
        </w:rPr>
        <w:t xml:space="preserve"> See most recent complaints data, published in the AHRC 2016 – 2017 Annual Report.</w:t>
      </w:r>
      <w:r>
        <w:rPr>
          <w:sz w:val="18"/>
          <w:szCs w:val="18"/>
        </w:rPr>
        <w:t xml:space="preserve"> </w:t>
      </w:r>
      <w:r w:rsidRPr="0083780B">
        <w:rPr>
          <w:sz w:val="18"/>
          <w:szCs w:val="18"/>
        </w:rPr>
        <w:t xml:space="preserve"> </w:t>
      </w:r>
    </w:p>
  </w:footnote>
  <w:footnote w:id="36">
    <w:p w14:paraId="729C8EA3" w14:textId="283FECA4" w:rsidR="001177AC" w:rsidRPr="0083780B" w:rsidRDefault="001177AC" w:rsidP="008E6054">
      <w:pPr>
        <w:pStyle w:val="FootnoteText"/>
        <w:rPr>
          <w:sz w:val="18"/>
          <w:szCs w:val="18"/>
        </w:rPr>
      </w:pPr>
      <w:r w:rsidRPr="0083780B">
        <w:rPr>
          <w:rStyle w:val="FootnoteReference"/>
          <w:sz w:val="18"/>
          <w:szCs w:val="18"/>
        </w:rPr>
        <w:footnoteRef/>
      </w:r>
      <w:r w:rsidRPr="0083780B">
        <w:rPr>
          <w:sz w:val="18"/>
          <w:szCs w:val="18"/>
        </w:rPr>
        <w:t xml:space="preserve"> Milner, A., King, T. L., LaMontagne A. D., Aitken, Z., Petrie, D. and Kavanagh A</w:t>
      </w:r>
      <w:r w:rsidRPr="0083780B">
        <w:rPr>
          <w:i/>
          <w:sz w:val="18"/>
          <w:szCs w:val="18"/>
        </w:rPr>
        <w:t xml:space="preserve">., </w:t>
      </w:r>
      <w:r w:rsidRPr="0083780B">
        <w:rPr>
          <w:sz w:val="18"/>
          <w:szCs w:val="18"/>
        </w:rPr>
        <w:t>(2017</w:t>
      </w:r>
      <w:r w:rsidRPr="0083780B">
        <w:rPr>
          <w:i/>
          <w:sz w:val="18"/>
          <w:szCs w:val="18"/>
        </w:rPr>
        <w:t xml:space="preserve">), </w:t>
      </w:r>
      <w:r w:rsidRPr="0083780B">
        <w:rPr>
          <w:sz w:val="18"/>
          <w:szCs w:val="18"/>
        </w:rPr>
        <w:t>Underemployment and its impacts on mental health among those with disabilities: evidence from the HILDA cohort</w:t>
      </w:r>
      <w:r w:rsidRPr="0083780B">
        <w:rPr>
          <w:i/>
          <w:sz w:val="18"/>
          <w:szCs w:val="18"/>
        </w:rPr>
        <w:t>,</w:t>
      </w:r>
      <w:r w:rsidRPr="0083780B">
        <w:rPr>
          <w:sz w:val="18"/>
          <w:szCs w:val="18"/>
        </w:rPr>
        <w:t xml:space="preserve"> </w:t>
      </w:r>
      <w:r w:rsidRPr="0083780B">
        <w:rPr>
          <w:i/>
          <w:sz w:val="18"/>
          <w:szCs w:val="18"/>
        </w:rPr>
        <w:t>Journal of Epidemiology and Community Health</w:t>
      </w:r>
      <w:r w:rsidRPr="0083780B">
        <w:rPr>
          <w:sz w:val="18"/>
          <w:szCs w:val="18"/>
        </w:rPr>
        <w:t>, 29.</w:t>
      </w:r>
    </w:p>
  </w:footnote>
  <w:footnote w:id="37">
    <w:p w14:paraId="0EDCF7AC" w14:textId="427077D2" w:rsidR="001177AC" w:rsidRPr="0083780B" w:rsidRDefault="001177AC" w:rsidP="00856855">
      <w:pPr>
        <w:pStyle w:val="FootnoteText"/>
        <w:rPr>
          <w:sz w:val="18"/>
          <w:szCs w:val="18"/>
        </w:rPr>
      </w:pPr>
      <w:r w:rsidRPr="0083780B">
        <w:rPr>
          <w:rStyle w:val="FootnoteReference"/>
          <w:sz w:val="18"/>
          <w:szCs w:val="18"/>
        </w:rPr>
        <w:footnoteRef/>
      </w:r>
      <w:r w:rsidRPr="0083780B">
        <w:rPr>
          <w:sz w:val="18"/>
          <w:szCs w:val="18"/>
        </w:rPr>
        <w:t xml:space="preserve"> 1 in 4 Poll (2013), the 1 in 4 Poll, Scope and Deakin University. </w:t>
      </w:r>
    </w:p>
  </w:footnote>
  <w:footnote w:id="38">
    <w:p w14:paraId="68A35165" w14:textId="078CFB19" w:rsidR="001177AC" w:rsidRPr="0083780B" w:rsidRDefault="001177AC" w:rsidP="001D5B6D">
      <w:pPr>
        <w:pStyle w:val="FootnoteText"/>
        <w:rPr>
          <w:sz w:val="18"/>
          <w:szCs w:val="18"/>
        </w:rPr>
      </w:pPr>
      <w:r w:rsidRPr="0083780B">
        <w:rPr>
          <w:rStyle w:val="FootnoteReference"/>
          <w:sz w:val="18"/>
          <w:szCs w:val="18"/>
        </w:rPr>
        <w:footnoteRef/>
      </w:r>
      <w:r w:rsidRPr="0083780B">
        <w:rPr>
          <w:sz w:val="18"/>
          <w:szCs w:val="18"/>
        </w:rPr>
        <w:t xml:space="preserve"> </w:t>
      </w:r>
      <w:r>
        <w:rPr>
          <w:sz w:val="18"/>
          <w:szCs w:val="18"/>
        </w:rPr>
        <w:t>Victorian Council of Social Services (VCOSS), (2015), ‘I</w:t>
      </w:r>
      <w:r w:rsidRPr="0083780B">
        <w:rPr>
          <w:sz w:val="18"/>
          <w:szCs w:val="18"/>
        </w:rPr>
        <w:t xml:space="preserve">nsecure work creates vulnerability and increases inequality: VCOSS Submission to the Victorian inquiry into the labour </w:t>
      </w:r>
      <w:r>
        <w:rPr>
          <w:sz w:val="18"/>
          <w:szCs w:val="18"/>
        </w:rPr>
        <w:t>hire industry and insecure work’.</w:t>
      </w:r>
    </w:p>
  </w:footnote>
  <w:footnote w:id="39">
    <w:p w14:paraId="0718DCB5" w14:textId="0B5C22BB" w:rsidR="001177AC" w:rsidRPr="00724EEE" w:rsidRDefault="001177AC" w:rsidP="00724EEE">
      <w:pPr>
        <w:pStyle w:val="FootnoteText"/>
      </w:pPr>
      <w:r w:rsidRPr="0083780B">
        <w:rPr>
          <w:rStyle w:val="FootnoteReference"/>
          <w:sz w:val="18"/>
          <w:szCs w:val="18"/>
        </w:rPr>
        <w:footnoteRef/>
      </w:r>
      <w:r w:rsidRPr="0083780B">
        <w:rPr>
          <w:sz w:val="18"/>
          <w:szCs w:val="18"/>
        </w:rPr>
        <w:t xml:space="preserve"> Australian Bureau of Statistics, 6333.0 - Characteristics of Employment, Australia, August 2016.</w:t>
      </w:r>
    </w:p>
  </w:footnote>
  <w:footnote w:id="40">
    <w:p w14:paraId="69B769D7" w14:textId="41A83131" w:rsidR="001177AC" w:rsidRPr="003772CE" w:rsidRDefault="001177AC" w:rsidP="003772CE">
      <w:pPr>
        <w:pStyle w:val="FootnoteText"/>
        <w:jc w:val="both"/>
        <w:rPr>
          <w:rFonts w:ascii="Segoe UI" w:hAnsi="Segoe UI" w:cs="Segoe UI"/>
          <w:sz w:val="18"/>
          <w:szCs w:val="18"/>
        </w:rPr>
      </w:pPr>
      <w:r w:rsidRPr="003772CE">
        <w:rPr>
          <w:rStyle w:val="FootnoteReference"/>
          <w:rFonts w:ascii="Segoe UI" w:hAnsi="Segoe UI" w:cs="Segoe UI"/>
          <w:sz w:val="18"/>
          <w:szCs w:val="18"/>
        </w:rPr>
        <w:footnoteRef/>
      </w:r>
      <w:r w:rsidRPr="003772CE">
        <w:rPr>
          <w:rFonts w:ascii="Segoe UI" w:hAnsi="Segoe UI" w:cs="Segoe UI"/>
          <w:sz w:val="18"/>
          <w:szCs w:val="18"/>
        </w:rPr>
        <w:t xml:space="preserve"> Sometimes, but not always, these workplaces or employment relationships, could fall under the specified areas of life covered under the </w:t>
      </w:r>
      <w:r w:rsidRPr="003772CE">
        <w:rPr>
          <w:rFonts w:ascii="Segoe UI" w:hAnsi="Segoe UI" w:cs="Segoe UI"/>
          <w:i/>
          <w:sz w:val="18"/>
          <w:szCs w:val="18"/>
        </w:rPr>
        <w:t>Sex Discrimination Act</w:t>
      </w:r>
      <w:r w:rsidRPr="003772CE">
        <w:rPr>
          <w:rFonts w:ascii="Segoe UI" w:hAnsi="Segoe UI" w:cs="Segoe UI"/>
          <w:sz w:val="18"/>
          <w:szCs w:val="18"/>
        </w:rPr>
        <w:t xml:space="preserve"> 1984 (Cth). Independent contractors and volunteers may not be protected from sex discrimination and sexual harassment because they may not be able to demonstrate that they fall within the provisions protecting employees.  Those unable to establish an employment relationship can be left without a remedy and fall outside the provisions of the </w:t>
      </w:r>
      <w:r w:rsidRPr="003772CE">
        <w:rPr>
          <w:rFonts w:ascii="Segoe UI" w:hAnsi="Segoe UI" w:cs="Segoe UI"/>
          <w:i/>
          <w:sz w:val="18"/>
          <w:szCs w:val="18"/>
        </w:rPr>
        <w:t>Sex Discrimination Act</w:t>
      </w:r>
      <w:r w:rsidRPr="003772CE">
        <w:rPr>
          <w:rFonts w:ascii="Segoe UI" w:hAnsi="Segoe UI" w:cs="Segoe UI"/>
          <w:sz w:val="18"/>
          <w:szCs w:val="18"/>
        </w:rPr>
        <w:t xml:space="preserve"> 1984 (Cth).</w:t>
      </w:r>
    </w:p>
  </w:footnote>
  <w:footnote w:id="41">
    <w:p w14:paraId="544409EB" w14:textId="2632A4EE" w:rsidR="001177AC" w:rsidRPr="003772CE" w:rsidRDefault="001177AC" w:rsidP="003772CE">
      <w:pPr>
        <w:pStyle w:val="FootnoteText"/>
        <w:jc w:val="both"/>
        <w:rPr>
          <w:rFonts w:ascii="Segoe UI" w:hAnsi="Segoe UI" w:cs="Segoe UI"/>
          <w:sz w:val="18"/>
          <w:szCs w:val="18"/>
        </w:rPr>
      </w:pPr>
      <w:r w:rsidRPr="003772CE">
        <w:rPr>
          <w:rStyle w:val="FootnoteReference"/>
          <w:rFonts w:ascii="Segoe UI" w:hAnsi="Segoe UI" w:cs="Segoe UI"/>
          <w:sz w:val="18"/>
          <w:szCs w:val="18"/>
        </w:rPr>
        <w:footnoteRef/>
      </w:r>
      <w:r w:rsidRPr="003772CE">
        <w:rPr>
          <w:rFonts w:ascii="Segoe UI" w:hAnsi="Segoe UI" w:cs="Segoe UI"/>
          <w:sz w:val="18"/>
          <w:szCs w:val="18"/>
        </w:rPr>
        <w:t xml:space="preserve"> Disability Employment Australia, ‘Improving Australia’s Disability Employment Performance: 20 Recommendations for Government’. </w:t>
      </w:r>
    </w:p>
  </w:footnote>
  <w:footnote w:id="42">
    <w:p w14:paraId="429A969A" w14:textId="7A03BE37" w:rsidR="001177AC" w:rsidRPr="003772CE" w:rsidRDefault="001177AC" w:rsidP="003772CE">
      <w:pPr>
        <w:pStyle w:val="FootnoteText"/>
        <w:jc w:val="both"/>
        <w:rPr>
          <w:rFonts w:ascii="Segoe UI" w:hAnsi="Segoe UI" w:cs="Segoe UI"/>
          <w:sz w:val="18"/>
          <w:szCs w:val="18"/>
        </w:rPr>
      </w:pPr>
      <w:r w:rsidRPr="003772CE">
        <w:rPr>
          <w:rStyle w:val="FootnoteReference"/>
          <w:rFonts w:ascii="Segoe UI" w:hAnsi="Segoe UI" w:cs="Segoe UI"/>
          <w:sz w:val="18"/>
          <w:szCs w:val="18"/>
        </w:rPr>
        <w:footnoteRef/>
      </w:r>
      <w:r w:rsidRPr="003772CE">
        <w:rPr>
          <w:rFonts w:ascii="Segoe UI" w:hAnsi="Segoe UI" w:cs="Segoe UI"/>
          <w:sz w:val="18"/>
          <w:szCs w:val="18"/>
        </w:rPr>
        <w:t xml:space="preserve"> United National Convention on the Rights of Persons with Disabilities (UNCRPD), Article 27 (1) (b).</w:t>
      </w:r>
    </w:p>
  </w:footnote>
  <w:footnote w:id="43">
    <w:p w14:paraId="11F2A586" w14:textId="3170EA86" w:rsidR="001177AC" w:rsidRPr="00D64C8B" w:rsidRDefault="001177AC" w:rsidP="003772CE">
      <w:pPr>
        <w:pStyle w:val="EndnoteText"/>
        <w:jc w:val="both"/>
        <w:rPr>
          <w:rFonts w:ascii="Segoe UI" w:hAnsi="Segoe UI" w:cs="Segoe UI"/>
          <w:sz w:val="18"/>
          <w:szCs w:val="18"/>
        </w:rPr>
      </w:pPr>
      <w:r w:rsidRPr="003772CE">
        <w:rPr>
          <w:rStyle w:val="FootnoteReference"/>
          <w:rFonts w:ascii="Segoe UI" w:hAnsi="Segoe UI" w:cs="Segoe UI"/>
          <w:sz w:val="18"/>
          <w:szCs w:val="18"/>
        </w:rPr>
        <w:footnoteRef/>
      </w:r>
      <w:r w:rsidRPr="003772CE">
        <w:rPr>
          <w:rFonts w:ascii="Segoe UI" w:hAnsi="Segoe UI" w:cs="Segoe UI"/>
          <w:sz w:val="18"/>
          <w:szCs w:val="18"/>
        </w:rPr>
        <w:t xml:space="preserve"> For a comprehensive overview of ADEs, see: Meltzer, A., Bates, S., Robinson, S., </w:t>
      </w:r>
      <w:proofErr w:type="spellStart"/>
      <w:r w:rsidRPr="003772CE">
        <w:rPr>
          <w:rFonts w:ascii="Segoe UI" w:hAnsi="Segoe UI" w:cs="Segoe UI"/>
          <w:sz w:val="18"/>
          <w:szCs w:val="18"/>
        </w:rPr>
        <w:t>Kayess</w:t>
      </w:r>
      <w:proofErr w:type="spellEnd"/>
      <w:r w:rsidRPr="003772CE">
        <w:rPr>
          <w:rFonts w:ascii="Segoe UI" w:hAnsi="Segoe UI" w:cs="Segoe UI"/>
          <w:sz w:val="18"/>
          <w:szCs w:val="18"/>
        </w:rPr>
        <w:t>, R. Fisher, K.R. and Katz, I. (2016). What do people with intellectual disability think about their jobs and the support they receive at work? A comparative study of three employment support models: Final report (SPRC Report 16/16). Sydney: Social Policy Research Centre, UNSW Australia. Commissioned by the Department of Social Services (DSS),</w:t>
      </w:r>
      <w:r w:rsidRPr="003772CE">
        <w:rPr>
          <w:rFonts w:ascii="Segoe UI" w:hAnsi="Segoe UI" w:cs="Segoe UI"/>
          <w:b/>
          <w:sz w:val="18"/>
          <w:szCs w:val="18"/>
        </w:rPr>
        <w:t xml:space="preserve"> </w:t>
      </w:r>
      <w:r w:rsidRPr="003772CE">
        <w:rPr>
          <w:rFonts w:ascii="Segoe UI" w:hAnsi="Segoe UI" w:cs="Segoe UI"/>
          <w:sz w:val="18"/>
          <w:szCs w:val="18"/>
        </w:rPr>
        <w:t xml:space="preserve">the UNSW Centre for </w:t>
      </w:r>
      <w:r w:rsidRPr="00D64C8B">
        <w:rPr>
          <w:rFonts w:ascii="Segoe UI" w:hAnsi="Segoe UI" w:cs="Segoe UI"/>
          <w:sz w:val="18"/>
          <w:szCs w:val="18"/>
        </w:rPr>
        <w:t>Social Policy Research Centre interviewed 51 people with intellectual disability working in three types of employment: open, ADEs and social enterprises.</w:t>
      </w:r>
    </w:p>
  </w:footnote>
  <w:footnote w:id="44">
    <w:p w14:paraId="69A0C689" w14:textId="2DAAC80E" w:rsidR="001177AC" w:rsidRPr="00D64C8B" w:rsidRDefault="001177AC" w:rsidP="007B2FEA">
      <w:pPr>
        <w:pStyle w:val="FootnoteText"/>
        <w:rPr>
          <w:rFonts w:ascii="Segoe UI" w:hAnsi="Segoe UI" w:cs="Segoe UI"/>
          <w:sz w:val="18"/>
          <w:szCs w:val="18"/>
        </w:rPr>
      </w:pPr>
      <w:r w:rsidRPr="00D64C8B">
        <w:rPr>
          <w:rStyle w:val="FootnoteReference"/>
          <w:rFonts w:ascii="Segoe UI" w:hAnsi="Segoe UI" w:cs="Segoe UI"/>
          <w:sz w:val="18"/>
          <w:szCs w:val="18"/>
        </w:rPr>
        <w:footnoteRef/>
      </w:r>
      <w:r w:rsidRPr="00D64C8B">
        <w:rPr>
          <w:rFonts w:ascii="Segoe UI" w:hAnsi="Segoe UI" w:cs="Segoe UI"/>
          <w:sz w:val="18"/>
          <w:szCs w:val="18"/>
        </w:rPr>
        <w:t xml:space="preserve"> In December 2012, the Full Federal Court ruled that the Business Services Wage Assessment Tool (BSWAT) used to set wages for employees with intellectual disability in ADEs was unlawful under the Disability Discrimination Act (DDA). In May 2013, the High Court of Australia agreed that BSWAT disadvantaged employees with intellectual disability. In November 2013, the United Nations (UN) recommended Australia immediately stop using BSWAT. </w:t>
      </w:r>
    </w:p>
  </w:footnote>
  <w:footnote w:id="45">
    <w:p w14:paraId="472F42EF" w14:textId="0BA6E04C" w:rsidR="001177AC" w:rsidRPr="00D64C8B" w:rsidRDefault="001177AC" w:rsidP="006B7C3B">
      <w:pPr>
        <w:pStyle w:val="FootnoteText"/>
        <w:rPr>
          <w:rFonts w:ascii="Segoe UI" w:hAnsi="Segoe UI" w:cs="Segoe UI"/>
          <w:sz w:val="18"/>
          <w:szCs w:val="18"/>
        </w:rPr>
      </w:pPr>
      <w:r w:rsidRPr="00D64C8B">
        <w:rPr>
          <w:rStyle w:val="FootnoteReference"/>
          <w:rFonts w:ascii="Segoe UI" w:hAnsi="Segoe UI" w:cs="Segoe UI"/>
          <w:sz w:val="18"/>
          <w:szCs w:val="18"/>
        </w:rPr>
        <w:footnoteRef/>
      </w:r>
      <w:r w:rsidRPr="00D64C8B">
        <w:rPr>
          <w:rFonts w:ascii="Segoe UI" w:hAnsi="Segoe UI" w:cs="Segoe UI"/>
          <w:sz w:val="18"/>
          <w:szCs w:val="18"/>
        </w:rPr>
        <w:t xml:space="preserve"> People with Disability Australia (PWDA), Submission in response to an application by the Department of Social Services for an additional exemption from the Disability Discrimination Act 1992 to use the Business Services Wage Assessment Tool in Australian Disability Enterprises, July 2015, p. 6. </w:t>
      </w:r>
    </w:p>
  </w:footnote>
  <w:footnote w:id="46">
    <w:p w14:paraId="273A14F1" w14:textId="449CF310" w:rsidR="001177AC" w:rsidRPr="00D64C8B" w:rsidRDefault="001177AC" w:rsidP="00F44CE1">
      <w:pPr>
        <w:pStyle w:val="FootnoteText"/>
        <w:rPr>
          <w:rFonts w:ascii="Segoe UI" w:hAnsi="Segoe UI" w:cs="Segoe UI"/>
          <w:sz w:val="18"/>
          <w:szCs w:val="18"/>
        </w:rPr>
      </w:pPr>
      <w:r w:rsidRPr="00D64C8B">
        <w:rPr>
          <w:rStyle w:val="FootnoteReference"/>
          <w:rFonts w:ascii="Segoe UI" w:hAnsi="Segoe UI" w:cs="Segoe UI"/>
          <w:sz w:val="18"/>
          <w:szCs w:val="18"/>
        </w:rPr>
        <w:footnoteRef/>
      </w:r>
      <w:r w:rsidRPr="00D64C8B">
        <w:rPr>
          <w:rFonts w:ascii="Segoe UI" w:hAnsi="Segoe UI" w:cs="Segoe UI"/>
          <w:sz w:val="18"/>
          <w:szCs w:val="18"/>
        </w:rPr>
        <w:t xml:space="preserve"> Luke Michael, Pro Bono News, ‘Disability Groups Divided Over Support for Australian Disability Enterprises’, accessed on 11 Feb, 2019, accessible at: </w:t>
      </w:r>
      <w:hyperlink r:id="rId3" w:history="1">
        <w:r w:rsidRPr="00D64C8B">
          <w:rPr>
            <w:rStyle w:val="Hyperlink"/>
            <w:rFonts w:ascii="Segoe UI" w:hAnsi="Segoe UI" w:cs="Segoe UI"/>
            <w:sz w:val="18"/>
            <w:szCs w:val="18"/>
          </w:rPr>
          <w:t>https://probonoaustralia.com.au/news/2019/01/disability-groups-divided-support-australian-disability-enterprises/</w:t>
        </w:r>
      </w:hyperlink>
      <w:r w:rsidRPr="00D64C8B">
        <w:rPr>
          <w:rFonts w:ascii="Segoe UI" w:hAnsi="Segoe UI" w:cs="Segoe UI"/>
          <w:sz w:val="18"/>
          <w:szCs w:val="18"/>
        </w:rPr>
        <w:t xml:space="preserve">; </w:t>
      </w:r>
      <w:proofErr w:type="spellStart"/>
      <w:r w:rsidRPr="00D64C8B">
        <w:rPr>
          <w:rFonts w:ascii="Segoe UI" w:hAnsi="Segoe UI" w:cs="Segoe UI"/>
          <w:sz w:val="18"/>
          <w:szCs w:val="18"/>
        </w:rPr>
        <w:t>Catia</w:t>
      </w:r>
      <w:proofErr w:type="spellEnd"/>
      <w:r w:rsidRPr="00D64C8B">
        <w:rPr>
          <w:rFonts w:ascii="Segoe UI" w:hAnsi="Segoe UI" w:cs="Segoe UI"/>
          <w:sz w:val="18"/>
          <w:szCs w:val="18"/>
        </w:rPr>
        <w:t xml:space="preserve"> </w:t>
      </w:r>
      <w:proofErr w:type="spellStart"/>
      <w:r w:rsidRPr="00D64C8B">
        <w:rPr>
          <w:rFonts w:ascii="Segoe UI" w:hAnsi="Segoe UI" w:cs="Segoe UI"/>
          <w:sz w:val="18"/>
          <w:szCs w:val="18"/>
        </w:rPr>
        <w:t>Malaquias</w:t>
      </w:r>
      <w:proofErr w:type="spellEnd"/>
      <w:r w:rsidRPr="00D64C8B">
        <w:rPr>
          <w:rFonts w:ascii="Segoe UI" w:hAnsi="Segoe UI" w:cs="Segoe UI"/>
          <w:sz w:val="18"/>
          <w:szCs w:val="18"/>
        </w:rPr>
        <w:t xml:space="preserve"> and Jackie Softly, Starting with Julius, ‘Time to Stop Defending the Low Ground – Moving from Segregated to Open Employment’, accessed on 11 Feb, 2019, accessible at: &lt;http://www.startingwithjulius.org.au/time-to-stop-defending-the-low-ground-moving-from-segregated-to-open-employment/&gt;</w:t>
      </w:r>
    </w:p>
  </w:footnote>
  <w:footnote w:id="47">
    <w:p w14:paraId="092CFB7C" w14:textId="04CB12A0" w:rsidR="001177AC" w:rsidRPr="00D64C8B" w:rsidRDefault="001177AC">
      <w:pPr>
        <w:pStyle w:val="FootnoteText"/>
        <w:rPr>
          <w:rFonts w:ascii="Segoe UI" w:hAnsi="Segoe UI" w:cs="Segoe UI"/>
          <w:sz w:val="18"/>
          <w:szCs w:val="18"/>
        </w:rPr>
      </w:pPr>
      <w:r w:rsidRPr="00D64C8B">
        <w:rPr>
          <w:rStyle w:val="FootnoteReference"/>
          <w:rFonts w:ascii="Segoe UI" w:hAnsi="Segoe UI" w:cs="Segoe UI"/>
          <w:sz w:val="18"/>
          <w:szCs w:val="18"/>
        </w:rPr>
        <w:footnoteRef/>
      </w:r>
      <w:r w:rsidRPr="00D64C8B">
        <w:rPr>
          <w:rFonts w:ascii="Segoe UI" w:hAnsi="Segoe UI" w:cs="Segoe UI"/>
          <w:sz w:val="18"/>
          <w:szCs w:val="18"/>
        </w:rPr>
        <w:t xml:space="preserve"> In Australia, sheltered employment is explicitly excluded from standard labour legislation, unless there was an enterprise agreement or an “award” in the branch of activity in question. See: </w:t>
      </w:r>
      <w:proofErr w:type="spellStart"/>
      <w:r w:rsidRPr="00D64C8B">
        <w:rPr>
          <w:rFonts w:ascii="Segoe UI" w:hAnsi="Segoe UI" w:cs="Segoe UI"/>
          <w:sz w:val="18"/>
          <w:szCs w:val="18"/>
        </w:rPr>
        <w:t>Visier</w:t>
      </w:r>
      <w:proofErr w:type="spellEnd"/>
      <w:r w:rsidRPr="00D64C8B">
        <w:rPr>
          <w:rFonts w:ascii="Segoe UI" w:hAnsi="Segoe UI" w:cs="Segoe UI"/>
          <w:sz w:val="18"/>
          <w:szCs w:val="18"/>
        </w:rPr>
        <w:t xml:space="preserve">, L., (1998), ‘Sheltered employment for persons with disabilities’, </w:t>
      </w:r>
      <w:r w:rsidRPr="00D64C8B">
        <w:rPr>
          <w:rFonts w:ascii="Segoe UI" w:hAnsi="Segoe UI" w:cs="Segoe UI"/>
          <w:i/>
          <w:sz w:val="18"/>
          <w:szCs w:val="18"/>
        </w:rPr>
        <w:t>International Labour Review</w:t>
      </w:r>
      <w:r w:rsidRPr="00D64C8B">
        <w:rPr>
          <w:rFonts w:ascii="Segoe UI" w:hAnsi="Segoe UI" w:cs="Segoe UI"/>
          <w:sz w:val="18"/>
          <w:szCs w:val="18"/>
        </w:rPr>
        <w:t xml:space="preserve">, Vol. 137, No. 3, p. 351. </w:t>
      </w:r>
    </w:p>
  </w:footnote>
  <w:footnote w:id="48">
    <w:p w14:paraId="47519D25" w14:textId="19D21EE6" w:rsidR="001177AC" w:rsidRPr="00D64C8B" w:rsidRDefault="001177AC">
      <w:pPr>
        <w:pStyle w:val="FootnoteText"/>
        <w:rPr>
          <w:rFonts w:ascii="Segoe UI" w:hAnsi="Segoe UI" w:cs="Segoe UI"/>
        </w:rPr>
      </w:pPr>
      <w:r w:rsidRPr="00D64C8B">
        <w:rPr>
          <w:rStyle w:val="FootnoteReference"/>
          <w:rFonts w:ascii="Segoe UI" w:hAnsi="Segoe UI" w:cs="Segoe UI"/>
          <w:sz w:val="18"/>
          <w:szCs w:val="18"/>
        </w:rPr>
        <w:footnoteRef/>
      </w:r>
      <w:r w:rsidRPr="00D64C8B">
        <w:rPr>
          <w:rFonts w:ascii="Segoe UI" w:hAnsi="Segoe UI" w:cs="Segoe UI"/>
          <w:sz w:val="18"/>
          <w:szCs w:val="18"/>
        </w:rPr>
        <w:t xml:space="preserve"> Disability Employment Services Monthly Data, March 2017, accessible at: &lt;http://lmip.gov.au/default.aspx?LMIP/Downloads/DisabilityEmploymentServicesData/MonthlyData&gt;</w:t>
      </w:r>
    </w:p>
  </w:footnote>
  <w:footnote w:id="49">
    <w:p w14:paraId="629D87AD" w14:textId="55EC9DC5" w:rsidR="001177AC" w:rsidRDefault="001177AC" w:rsidP="003779AB">
      <w:pPr>
        <w:pStyle w:val="FootnoteText"/>
      </w:pPr>
      <w:r w:rsidRPr="00D64C8B">
        <w:rPr>
          <w:rStyle w:val="FootnoteReference"/>
          <w:rFonts w:ascii="Segoe UI" w:hAnsi="Segoe UI" w:cs="Segoe UI"/>
          <w:sz w:val="18"/>
          <w:szCs w:val="18"/>
        </w:rPr>
        <w:footnoteRef/>
      </w:r>
      <w:r w:rsidRPr="00D64C8B">
        <w:rPr>
          <w:rFonts w:ascii="Segoe UI" w:hAnsi="Segoe UI" w:cs="Segoe UI"/>
          <w:sz w:val="18"/>
          <w:szCs w:val="18"/>
        </w:rPr>
        <w:t xml:space="preserve"> </w:t>
      </w:r>
      <w:proofErr w:type="spellStart"/>
      <w:r w:rsidRPr="00D64C8B">
        <w:rPr>
          <w:rFonts w:ascii="Segoe UI" w:hAnsi="Segoe UI" w:cs="Segoe UI"/>
          <w:sz w:val="18"/>
          <w:szCs w:val="18"/>
        </w:rPr>
        <w:t>Cadwallader</w:t>
      </w:r>
      <w:proofErr w:type="spellEnd"/>
      <w:r w:rsidRPr="00D64C8B">
        <w:rPr>
          <w:rFonts w:ascii="Segoe UI" w:hAnsi="Segoe UI" w:cs="Segoe UI"/>
          <w:sz w:val="18"/>
          <w:szCs w:val="18"/>
        </w:rPr>
        <w:t xml:space="preserve">, J. Robyn, </w:t>
      </w:r>
      <w:proofErr w:type="spellStart"/>
      <w:r w:rsidRPr="00D64C8B">
        <w:rPr>
          <w:rFonts w:ascii="Segoe UI" w:hAnsi="Segoe UI" w:cs="Segoe UI"/>
          <w:sz w:val="18"/>
          <w:szCs w:val="18"/>
        </w:rPr>
        <w:t>Spivakovsky</w:t>
      </w:r>
      <w:proofErr w:type="spellEnd"/>
      <w:r w:rsidRPr="00D64C8B">
        <w:rPr>
          <w:rFonts w:ascii="Segoe UI" w:hAnsi="Segoe UI" w:cs="Segoe UI"/>
          <w:sz w:val="18"/>
          <w:szCs w:val="18"/>
        </w:rPr>
        <w:t xml:space="preserve">, C. Steele, L., </w:t>
      </w:r>
      <w:proofErr w:type="spellStart"/>
      <w:r w:rsidRPr="00D64C8B">
        <w:rPr>
          <w:rFonts w:ascii="Segoe UI" w:hAnsi="Segoe UI" w:cs="Segoe UI"/>
          <w:sz w:val="18"/>
          <w:szCs w:val="18"/>
        </w:rPr>
        <w:t>Wadiwel</w:t>
      </w:r>
      <w:proofErr w:type="spellEnd"/>
      <w:r w:rsidRPr="00D64C8B">
        <w:rPr>
          <w:rFonts w:ascii="Segoe UI" w:hAnsi="Segoe UI" w:cs="Segoe UI"/>
          <w:sz w:val="18"/>
          <w:szCs w:val="18"/>
        </w:rPr>
        <w:t xml:space="preserve">, D., ‘Institutional Violence against People with Disability: Recent Legal and Political Developments’, (2018) </w:t>
      </w:r>
      <w:r w:rsidRPr="00D64C8B">
        <w:rPr>
          <w:rFonts w:ascii="Segoe UI" w:hAnsi="Segoe UI" w:cs="Segoe UI"/>
          <w:i/>
          <w:sz w:val="18"/>
          <w:szCs w:val="18"/>
        </w:rPr>
        <w:t>Current Issues in Criminal Justice</w:t>
      </w:r>
      <w:r w:rsidRPr="00D64C8B">
        <w:rPr>
          <w:rFonts w:ascii="Segoe UI" w:hAnsi="Segoe UI" w:cs="Segoe UI"/>
          <w:sz w:val="18"/>
          <w:szCs w:val="18"/>
        </w:rPr>
        <w:t>, 29(3), 259.</w:t>
      </w:r>
    </w:p>
  </w:footnote>
  <w:footnote w:id="50">
    <w:p w14:paraId="34AB59D3" w14:textId="57743728" w:rsidR="001177AC" w:rsidRPr="00D64C8B" w:rsidRDefault="001177AC" w:rsidP="00B76E41">
      <w:pPr>
        <w:pStyle w:val="FootnoteText"/>
        <w:rPr>
          <w:rFonts w:ascii="Segoe UI" w:hAnsi="Segoe UI" w:cs="Segoe UI"/>
          <w:sz w:val="18"/>
          <w:szCs w:val="18"/>
        </w:rPr>
      </w:pPr>
      <w:r w:rsidRPr="00D64C8B">
        <w:rPr>
          <w:rStyle w:val="FootnoteReference"/>
          <w:rFonts w:ascii="Segoe UI" w:hAnsi="Segoe UI" w:cs="Segoe UI"/>
          <w:sz w:val="18"/>
          <w:szCs w:val="18"/>
        </w:rPr>
        <w:footnoteRef/>
      </w:r>
      <w:r w:rsidRPr="00D64C8B">
        <w:rPr>
          <w:rFonts w:ascii="Segoe UI" w:hAnsi="Segoe UI" w:cs="Segoe UI"/>
          <w:sz w:val="18"/>
          <w:szCs w:val="18"/>
        </w:rPr>
        <w:t xml:space="preserve"> Cockram, J. (2003), Silent voices: Women with disabilities and family and domestic violence’, Western Australia, People with Disabilities (WA) Inc. </w:t>
      </w:r>
    </w:p>
  </w:footnote>
  <w:footnote w:id="51">
    <w:p w14:paraId="1AAD7B18" w14:textId="6378410C" w:rsidR="001177AC" w:rsidRPr="00D64C8B" w:rsidRDefault="001177AC" w:rsidP="00D64C8B">
      <w:pPr>
        <w:pStyle w:val="FootnoteText"/>
        <w:jc w:val="both"/>
        <w:rPr>
          <w:rFonts w:ascii="Segoe UI" w:hAnsi="Segoe UI" w:cs="Segoe UI"/>
          <w:sz w:val="18"/>
          <w:szCs w:val="18"/>
        </w:rPr>
      </w:pPr>
      <w:r w:rsidRPr="00D64C8B">
        <w:rPr>
          <w:rStyle w:val="FootnoteReference"/>
          <w:rFonts w:ascii="Segoe UI" w:hAnsi="Segoe UI" w:cs="Segoe UI"/>
          <w:sz w:val="18"/>
          <w:szCs w:val="18"/>
          <w:shd w:val="clear" w:color="auto" w:fill="FFFFFF" w:themeFill="background1"/>
        </w:rPr>
        <w:footnoteRef/>
      </w:r>
      <w:r w:rsidRPr="00D64C8B">
        <w:rPr>
          <w:rFonts w:ascii="Segoe UI" w:hAnsi="Segoe UI" w:cs="Segoe UI"/>
          <w:sz w:val="18"/>
          <w:szCs w:val="18"/>
          <w:shd w:val="clear" w:color="auto" w:fill="FFFFFF" w:themeFill="background1"/>
        </w:rPr>
        <w:t xml:space="preserve"> Guardian case files involving women that were audited by the OPA for the Voices against Violence research project. See: M. McGuire, (2013), Voices against Violence Paper 4: A Review of the Office of the Public Advocate’s Records on Violence against Women with Disabilities, Women with Disabilities Victoria, Office of the Public Advocate and Domestic Violence Resource Centre Victoria, (Melbourne).</w:t>
      </w:r>
    </w:p>
  </w:footnote>
  <w:footnote w:id="52">
    <w:p w14:paraId="4DC4A000" w14:textId="5D19909D" w:rsidR="001177AC" w:rsidRPr="009F3904" w:rsidRDefault="001177AC" w:rsidP="00D64C8B">
      <w:pPr>
        <w:jc w:val="both"/>
        <w:rPr>
          <w:rFonts w:cs="Univers LT Std 45 Light"/>
          <w:color w:val="000000"/>
          <w:sz w:val="20"/>
          <w:szCs w:val="20"/>
        </w:rPr>
      </w:pPr>
      <w:r w:rsidRPr="00D64C8B">
        <w:rPr>
          <w:rStyle w:val="FootnoteReference"/>
          <w:rFonts w:ascii="Segoe UI" w:hAnsi="Segoe UI" w:cs="Segoe UI"/>
          <w:sz w:val="18"/>
          <w:szCs w:val="18"/>
        </w:rPr>
        <w:footnoteRef/>
      </w:r>
      <w:r w:rsidRPr="00D64C8B">
        <w:rPr>
          <w:rFonts w:ascii="Segoe UI" w:hAnsi="Segoe UI" w:cs="Segoe UI"/>
          <w:sz w:val="18"/>
          <w:szCs w:val="18"/>
        </w:rPr>
        <w:t xml:space="preserve"> The challenges in gathering data that puts gender, violence and disability and findings from significant studies in Australia together as well as findings from the major international and Australian studies on the extent of violence against women with disabilities are extensively discussed in L. Healey, 2013</w:t>
      </w:r>
      <w:r w:rsidRPr="00D64C8B">
        <w:rPr>
          <w:rFonts w:ascii="Segoe UI" w:hAnsi="Segoe UI" w:cs="Segoe UI"/>
          <w:i/>
          <w:sz w:val="18"/>
          <w:szCs w:val="18"/>
        </w:rPr>
        <w:t xml:space="preserve">, </w:t>
      </w:r>
      <w:r w:rsidRPr="00D64C8B">
        <w:rPr>
          <w:rStyle w:val="A2"/>
          <w:rFonts w:ascii="Segoe UI" w:hAnsi="Segoe UI" w:cs="Segoe UI"/>
          <w:i/>
          <w:sz w:val="18"/>
          <w:szCs w:val="18"/>
        </w:rPr>
        <w:t>Voices Against Violence Paper 2: Current Issues in Understanding and Responding to Violence Against Women with Disabilities</w:t>
      </w:r>
      <w:r w:rsidRPr="00D64C8B">
        <w:rPr>
          <w:rStyle w:val="A2"/>
          <w:rFonts w:ascii="Segoe UI" w:hAnsi="Segoe UI" w:cs="Segoe UI"/>
          <w:sz w:val="18"/>
          <w:szCs w:val="18"/>
        </w:rPr>
        <w:t>, Women with Disabilities Victoria, Office of the Public Advocate and Domestic Violence Resource Centre Victoria, Melbourne, pp 28-41. See also</w:t>
      </w:r>
      <w:r w:rsidRPr="00D64C8B">
        <w:rPr>
          <w:rFonts w:ascii="Segoe UI" w:hAnsi="Segoe UI" w:cs="Segoe UI"/>
          <w:color w:val="000000"/>
          <w:sz w:val="18"/>
          <w:szCs w:val="18"/>
        </w:rPr>
        <w:t xml:space="preserve"> K. </w:t>
      </w:r>
      <w:r w:rsidRPr="00D64C8B">
        <w:rPr>
          <w:rFonts w:ascii="Segoe UI" w:eastAsia="TT15Ct00" w:hAnsi="Segoe UI" w:cs="Segoe UI"/>
          <w:sz w:val="18"/>
          <w:szCs w:val="18"/>
        </w:rPr>
        <w:t xml:space="preserve">Hughes, M.A. Bellis, L. Jones et al, </w:t>
      </w:r>
      <w:r w:rsidRPr="00D64C8B">
        <w:rPr>
          <w:rFonts w:ascii="Segoe UI" w:hAnsi="Segoe UI" w:cs="Segoe UI"/>
          <w:color w:val="000000"/>
          <w:sz w:val="18"/>
          <w:szCs w:val="18"/>
        </w:rPr>
        <w:t xml:space="preserve">2012, </w:t>
      </w:r>
      <w:r w:rsidRPr="00D64C8B">
        <w:rPr>
          <w:rFonts w:ascii="Segoe UI" w:hAnsi="Segoe UI" w:cs="Segoe UI"/>
          <w:i/>
          <w:iCs/>
          <w:color w:val="000000"/>
          <w:sz w:val="18"/>
          <w:szCs w:val="18"/>
        </w:rPr>
        <w:t xml:space="preserve">Prevalence and Risk of Violence Against Adults With Disabilities: A Systematic Review and Meta-analysis of Observational Studies, </w:t>
      </w:r>
      <w:r w:rsidRPr="00D64C8B">
        <w:rPr>
          <w:rFonts w:ascii="Segoe UI" w:hAnsi="Segoe UI" w:cs="Segoe UI"/>
          <w:iCs/>
          <w:color w:val="000000"/>
          <w:sz w:val="18"/>
          <w:szCs w:val="18"/>
        </w:rPr>
        <w:t>Lancet</w:t>
      </w:r>
      <w:r w:rsidRPr="00D64C8B">
        <w:rPr>
          <w:rFonts w:ascii="Segoe UI" w:hAnsi="Segoe UI" w:cs="Segoe UI"/>
          <w:i/>
          <w:iCs/>
          <w:color w:val="000000"/>
          <w:sz w:val="18"/>
          <w:szCs w:val="18"/>
        </w:rPr>
        <w:t xml:space="preserve">,&lt; </w:t>
      </w:r>
      <w:hyperlink r:id="rId4" w:history="1">
        <w:r w:rsidRPr="00D64C8B">
          <w:rPr>
            <w:rStyle w:val="Hyperlink"/>
            <w:rFonts w:ascii="Segoe UI" w:hAnsi="Segoe UI" w:cs="Segoe UI"/>
            <w:sz w:val="18"/>
            <w:szCs w:val="18"/>
          </w:rPr>
          <w:t>http://www.thelancet.com/journals/lancet/article/PIIS0140-6736(11)61851-5/abstract</w:t>
        </w:r>
      </w:hyperlink>
      <w:r w:rsidRPr="00D64C8B">
        <w:rPr>
          <w:rStyle w:val="Hyperlink"/>
          <w:rFonts w:ascii="Segoe UI" w:hAnsi="Segoe UI" w:cs="Segoe UI"/>
          <w:sz w:val="18"/>
          <w:szCs w:val="18"/>
        </w:rPr>
        <w:t>&gt;</w:t>
      </w:r>
      <w:r w:rsidRPr="00D64C8B">
        <w:rPr>
          <w:rFonts w:ascii="Segoe UI" w:hAnsi="Segoe UI" w:cs="Segoe UI"/>
          <w:color w:val="0000FF"/>
          <w:sz w:val="18"/>
          <w:szCs w:val="18"/>
        </w:rPr>
        <w:t xml:space="preserve">; </w:t>
      </w:r>
      <w:r w:rsidRPr="00D64C8B">
        <w:rPr>
          <w:rFonts w:ascii="Segoe UI" w:hAnsi="Segoe UI" w:cs="Segoe UI"/>
          <w:color w:val="000000"/>
          <w:sz w:val="18"/>
          <w:szCs w:val="18"/>
        </w:rPr>
        <w:t xml:space="preserve">Office of the United Nations High Commissioner for Human Rights (OHCHR), 2012, </w:t>
      </w:r>
      <w:r w:rsidRPr="00D64C8B">
        <w:rPr>
          <w:rFonts w:ascii="Segoe UI" w:hAnsi="Segoe UI" w:cs="Segoe UI"/>
          <w:i/>
          <w:iCs/>
          <w:color w:val="000000"/>
          <w:sz w:val="18"/>
          <w:szCs w:val="18"/>
        </w:rPr>
        <w:t>Thematic Study on the Issue of Violence Against Women and Girls and Disability</w:t>
      </w:r>
      <w:r w:rsidRPr="00D64C8B">
        <w:rPr>
          <w:rFonts w:ascii="Segoe UI" w:hAnsi="Segoe UI" w:cs="Segoe UI"/>
          <w:color w:val="000000"/>
          <w:sz w:val="18"/>
          <w:szCs w:val="18"/>
        </w:rPr>
        <w:t>. All of these studies, however, are about women with disabilities living in the community.</w:t>
      </w:r>
    </w:p>
  </w:footnote>
  <w:footnote w:id="53">
    <w:p w14:paraId="21C6D3FF" w14:textId="77777777" w:rsidR="001177AC" w:rsidRDefault="001177AC" w:rsidP="00105A6C">
      <w:pPr>
        <w:pStyle w:val="FootnoteText"/>
      </w:pPr>
      <w:r w:rsidRPr="003669C6">
        <w:rPr>
          <w:rStyle w:val="FootnoteReference"/>
          <w:rFonts w:ascii="Segoe UI" w:hAnsi="Segoe UI" w:cs="Segoe UI"/>
        </w:rPr>
        <w:footnoteRef/>
      </w:r>
      <w:r w:rsidRPr="003669C6">
        <w:rPr>
          <w:rFonts w:ascii="Segoe UI" w:hAnsi="Segoe UI" w:cs="Segoe UI"/>
        </w:rPr>
        <w:t xml:space="preserve"> National Disability Services, Australian Disability Workforce Report, February 2018, pp.</w:t>
      </w:r>
      <w:r>
        <w:t xml:space="preserve"> 11. </w:t>
      </w:r>
    </w:p>
  </w:footnote>
  <w:footnote w:id="54">
    <w:p w14:paraId="05025FDB" w14:textId="77777777" w:rsidR="001177AC" w:rsidRDefault="001177AC" w:rsidP="00735646">
      <w:pPr>
        <w:pStyle w:val="FootnoteText"/>
      </w:pPr>
      <w:r>
        <w:rPr>
          <w:rStyle w:val="FootnoteReference"/>
        </w:rPr>
        <w:footnoteRef/>
      </w:r>
      <w:r>
        <w:t xml:space="preserve"> National Disability Services, </w:t>
      </w:r>
      <w:r w:rsidRPr="00D762EF">
        <w:t>Australian</w:t>
      </w:r>
      <w:r>
        <w:t xml:space="preserve"> Disability Workforce Report, </w:t>
      </w:r>
      <w:r w:rsidRPr="00D762EF">
        <w:t>February 2018</w:t>
      </w:r>
      <w:r>
        <w:t xml:space="preserve">, pp. 1 – 42. </w:t>
      </w:r>
    </w:p>
  </w:footnote>
  <w:footnote w:id="55">
    <w:p w14:paraId="4AA02699" w14:textId="77777777" w:rsidR="001177AC" w:rsidRDefault="001177AC" w:rsidP="00735646">
      <w:pPr>
        <w:pStyle w:val="FootnoteText"/>
      </w:pPr>
      <w:r>
        <w:rPr>
          <w:rStyle w:val="FootnoteReference"/>
        </w:rPr>
        <w:footnoteRef/>
      </w:r>
      <w:r>
        <w:t xml:space="preserve"> Bentham, E., Macdonald, </w:t>
      </w:r>
      <w:proofErr w:type="gramStart"/>
      <w:r>
        <w:t>F</w:t>
      </w:r>
      <w:proofErr w:type="gramEnd"/>
      <w:r>
        <w:t xml:space="preserve">. (2017), ‘Disability support work under the NDIS: Initial analysis of worker’s experiences’, Centre for People, Organisation and Work, Working Paper No. 2017-1, pp. 1 – 20. </w:t>
      </w:r>
    </w:p>
  </w:footnote>
  <w:footnote w:id="56">
    <w:p w14:paraId="0D95DA4C" w14:textId="58C37369" w:rsidR="001177AC" w:rsidRPr="003669C6" w:rsidRDefault="001177AC" w:rsidP="002C6865">
      <w:pPr>
        <w:pStyle w:val="FootnoteText"/>
        <w:rPr>
          <w:rFonts w:ascii="Segoe UI" w:hAnsi="Segoe UI" w:cs="Segoe UI"/>
          <w:sz w:val="18"/>
          <w:szCs w:val="18"/>
        </w:rPr>
      </w:pPr>
      <w:r w:rsidRPr="003669C6">
        <w:rPr>
          <w:rStyle w:val="FootnoteReference"/>
          <w:rFonts w:ascii="Segoe UI" w:hAnsi="Segoe UI" w:cs="Segoe UI"/>
          <w:sz w:val="18"/>
          <w:szCs w:val="18"/>
          <w:shd w:val="clear" w:color="auto" w:fill="FFFFFF" w:themeFill="background1"/>
        </w:rPr>
        <w:footnoteRef/>
      </w:r>
      <w:r w:rsidRPr="003669C6">
        <w:rPr>
          <w:rFonts w:ascii="Segoe UI" w:hAnsi="Segoe UI" w:cs="Segoe UI"/>
          <w:sz w:val="18"/>
          <w:szCs w:val="18"/>
          <w:shd w:val="clear" w:color="auto" w:fill="FFFFFF" w:themeFill="background1"/>
        </w:rPr>
        <w:t xml:space="preserve"> Australian Human Rights Commission, (2018), Everyone’s Business: Fourth national survey on sexual harassment in Australian workplaces</w:t>
      </w:r>
      <w:r w:rsidRPr="003669C6">
        <w:rPr>
          <w:rFonts w:ascii="Segoe UI" w:hAnsi="Segoe UI" w:cs="Segoe UI"/>
          <w:sz w:val="18"/>
          <w:szCs w:val="18"/>
        </w:rPr>
        <w:t>, (2018).</w:t>
      </w:r>
    </w:p>
  </w:footnote>
  <w:footnote w:id="57">
    <w:p w14:paraId="4CCEDF12" w14:textId="5949B872" w:rsidR="001177AC" w:rsidRPr="003669C6" w:rsidRDefault="001177AC" w:rsidP="002612D3">
      <w:pPr>
        <w:pStyle w:val="FootnoteText"/>
        <w:rPr>
          <w:rFonts w:ascii="Segoe UI" w:hAnsi="Segoe UI" w:cs="Segoe UI"/>
          <w:sz w:val="18"/>
          <w:szCs w:val="18"/>
        </w:rPr>
      </w:pPr>
      <w:r w:rsidRPr="003669C6">
        <w:rPr>
          <w:rStyle w:val="FootnoteReference"/>
          <w:rFonts w:ascii="Segoe UI" w:hAnsi="Segoe UI" w:cs="Segoe UI"/>
          <w:sz w:val="18"/>
          <w:szCs w:val="18"/>
        </w:rPr>
        <w:footnoteRef/>
      </w:r>
      <w:r w:rsidRPr="003669C6">
        <w:rPr>
          <w:rFonts w:ascii="Segoe UI" w:hAnsi="Segoe UI" w:cs="Segoe UI"/>
          <w:sz w:val="18"/>
          <w:szCs w:val="18"/>
        </w:rPr>
        <w:t xml:space="preserve"> Heap, L., (2018) ‘Women don’t speak up over workplace harassment because no one hears them if they do’, The Conversation.</w:t>
      </w:r>
    </w:p>
  </w:footnote>
  <w:footnote w:id="58">
    <w:p w14:paraId="0582A69E" w14:textId="486AC565" w:rsidR="001177AC" w:rsidRPr="00A319E9" w:rsidRDefault="001177AC" w:rsidP="009C5059">
      <w:pPr>
        <w:pStyle w:val="FootnoteText"/>
        <w:rPr>
          <w:sz w:val="18"/>
          <w:szCs w:val="18"/>
        </w:rPr>
      </w:pPr>
      <w:r w:rsidRPr="003669C6">
        <w:rPr>
          <w:rStyle w:val="FootnoteReference"/>
          <w:rFonts w:ascii="Segoe UI" w:hAnsi="Segoe UI" w:cs="Segoe UI"/>
          <w:sz w:val="18"/>
          <w:szCs w:val="18"/>
        </w:rPr>
        <w:footnoteRef/>
      </w:r>
      <w:r w:rsidRPr="003669C6">
        <w:rPr>
          <w:rFonts w:ascii="Segoe UI" w:hAnsi="Segoe UI" w:cs="Segoe UI"/>
          <w:sz w:val="18"/>
          <w:szCs w:val="18"/>
        </w:rPr>
        <w:t xml:space="preserve"> Smith, B. (2006), ‘A regulatory analysis of the Sex Discrimination Act 1984 (Cth): Can It effect equality or only address harm?’, </w:t>
      </w:r>
      <w:r w:rsidRPr="003669C6">
        <w:rPr>
          <w:rFonts w:ascii="Segoe UI" w:hAnsi="Segoe UI" w:cs="Segoe UI"/>
          <w:sz w:val="18"/>
          <w:szCs w:val="18"/>
          <w:lang w:val="en"/>
        </w:rPr>
        <w:t xml:space="preserve"> Labour Law and Labour Market Regulation – Essays on the construction, constitution and regulation of labour markets and work relationships, pp. 105 - 124, C. Arup, et al, eds., (Federation Press: Sydney Law School), Research Paper No. 07/56.</w:t>
      </w:r>
      <w:r w:rsidRPr="00134887">
        <w:rPr>
          <w:sz w:val="18"/>
          <w:szCs w:val="18"/>
          <w:lang w:val="en"/>
        </w:rPr>
        <w:t xml:space="preserve"> </w:t>
      </w:r>
    </w:p>
  </w:footnote>
  <w:footnote w:id="59">
    <w:p w14:paraId="2A147265" w14:textId="628397C2" w:rsidR="001177AC" w:rsidRPr="003669C6" w:rsidRDefault="001177AC" w:rsidP="006E233B">
      <w:pPr>
        <w:pStyle w:val="FootnoteText"/>
        <w:rPr>
          <w:rFonts w:ascii="Segoe UI" w:hAnsi="Segoe UI" w:cs="Segoe UI"/>
          <w:sz w:val="16"/>
          <w:szCs w:val="16"/>
        </w:rPr>
      </w:pPr>
      <w:r w:rsidRPr="003669C6">
        <w:rPr>
          <w:rStyle w:val="FootnoteReference"/>
          <w:rFonts w:ascii="Segoe UI" w:hAnsi="Segoe UI" w:cs="Segoe UI"/>
          <w:sz w:val="18"/>
          <w:szCs w:val="18"/>
        </w:rPr>
        <w:footnoteRef/>
      </w:r>
      <w:r w:rsidRPr="003669C6">
        <w:rPr>
          <w:rFonts w:ascii="Segoe UI" w:hAnsi="Segoe UI" w:cs="Segoe UI"/>
          <w:sz w:val="18"/>
          <w:szCs w:val="18"/>
        </w:rPr>
        <w:t xml:space="preserve"> Nawaz, M., Cody, A., </w:t>
      </w:r>
      <w:proofErr w:type="spellStart"/>
      <w:r w:rsidRPr="003669C6">
        <w:rPr>
          <w:rFonts w:ascii="Segoe UI" w:hAnsi="Segoe UI" w:cs="Segoe UI"/>
          <w:sz w:val="18"/>
          <w:szCs w:val="18"/>
        </w:rPr>
        <w:t>Golledge</w:t>
      </w:r>
      <w:proofErr w:type="spellEnd"/>
      <w:r w:rsidRPr="003669C6">
        <w:rPr>
          <w:rFonts w:ascii="Segoe UI" w:hAnsi="Segoe UI" w:cs="Segoe UI"/>
          <w:sz w:val="18"/>
          <w:szCs w:val="18"/>
        </w:rPr>
        <w:t>, E. (2018), ‘</w:t>
      </w:r>
      <w:proofErr w:type="gramStart"/>
      <w:r w:rsidRPr="003669C6">
        <w:rPr>
          <w:rFonts w:ascii="Segoe UI" w:hAnsi="Segoe UI" w:cs="Segoe UI"/>
          <w:sz w:val="18"/>
          <w:szCs w:val="18"/>
        </w:rPr>
        <w:t>Having</w:t>
      </w:r>
      <w:proofErr w:type="gramEnd"/>
      <w:r w:rsidRPr="003669C6">
        <w:rPr>
          <w:rFonts w:ascii="Segoe UI" w:hAnsi="Segoe UI" w:cs="Segoe UI"/>
          <w:sz w:val="18"/>
          <w:szCs w:val="18"/>
        </w:rPr>
        <w:t xml:space="preserve"> my voice heard: fair practices in discrimination conciliation’, Kingsford Legal Centre, University of New South Wales, p. 31.</w:t>
      </w:r>
    </w:p>
  </w:footnote>
  <w:footnote w:id="60">
    <w:p w14:paraId="4C7E6AB0" w14:textId="254CD82A" w:rsidR="001177AC" w:rsidRPr="00D0276D" w:rsidRDefault="001177AC" w:rsidP="00394C3E">
      <w:pPr>
        <w:pStyle w:val="FootnoteText"/>
        <w:rPr>
          <w:sz w:val="18"/>
          <w:szCs w:val="18"/>
        </w:rPr>
      </w:pPr>
      <w:r w:rsidRPr="003669C6">
        <w:rPr>
          <w:rStyle w:val="FootnoteReference"/>
          <w:rFonts w:ascii="Segoe UI" w:hAnsi="Segoe UI" w:cs="Segoe UI"/>
          <w:sz w:val="18"/>
          <w:szCs w:val="18"/>
        </w:rPr>
        <w:footnoteRef/>
      </w:r>
      <w:r w:rsidRPr="003669C6">
        <w:rPr>
          <w:rFonts w:ascii="Segoe UI" w:hAnsi="Segoe UI" w:cs="Segoe UI"/>
          <w:sz w:val="18"/>
          <w:szCs w:val="18"/>
        </w:rPr>
        <w:t xml:space="preserve"> Nawaz, M., Cody, A., </w:t>
      </w:r>
      <w:proofErr w:type="spellStart"/>
      <w:r w:rsidRPr="003669C6">
        <w:rPr>
          <w:rFonts w:ascii="Segoe UI" w:hAnsi="Segoe UI" w:cs="Segoe UI"/>
          <w:sz w:val="18"/>
          <w:szCs w:val="18"/>
        </w:rPr>
        <w:t>Golledge</w:t>
      </w:r>
      <w:proofErr w:type="spellEnd"/>
      <w:r w:rsidRPr="003669C6">
        <w:rPr>
          <w:rFonts w:ascii="Segoe UI" w:hAnsi="Segoe UI" w:cs="Segoe UI"/>
          <w:sz w:val="18"/>
          <w:szCs w:val="18"/>
        </w:rPr>
        <w:t>, E. (2018), ‘</w:t>
      </w:r>
      <w:proofErr w:type="gramStart"/>
      <w:r w:rsidRPr="003669C6">
        <w:rPr>
          <w:rFonts w:ascii="Segoe UI" w:hAnsi="Segoe UI" w:cs="Segoe UI"/>
          <w:sz w:val="18"/>
          <w:szCs w:val="18"/>
        </w:rPr>
        <w:t>Having</w:t>
      </w:r>
      <w:proofErr w:type="gramEnd"/>
      <w:r w:rsidRPr="003669C6">
        <w:rPr>
          <w:rFonts w:ascii="Segoe UI" w:hAnsi="Segoe UI" w:cs="Segoe UI"/>
          <w:sz w:val="18"/>
          <w:szCs w:val="18"/>
        </w:rPr>
        <w:t xml:space="preserve"> my voice heard: fair practices in discrimination conciliation’, Kingsford Legal Centre, University of New South Wales, p. 11.</w:t>
      </w:r>
    </w:p>
  </w:footnote>
  <w:footnote w:id="61">
    <w:p w14:paraId="135E3D09" w14:textId="0DB8FD24" w:rsidR="001177AC" w:rsidRPr="003669C6" w:rsidRDefault="001177AC">
      <w:pPr>
        <w:pStyle w:val="FootnoteText"/>
        <w:rPr>
          <w:rFonts w:ascii="Segoe UI" w:hAnsi="Segoe UI" w:cs="Segoe UI"/>
        </w:rPr>
      </w:pPr>
      <w:r w:rsidRPr="003669C6">
        <w:rPr>
          <w:rStyle w:val="FootnoteReference"/>
          <w:rFonts w:ascii="Segoe UI" w:hAnsi="Segoe UI" w:cs="Segoe UI"/>
        </w:rPr>
        <w:footnoteRef/>
      </w:r>
      <w:r w:rsidRPr="003669C6">
        <w:rPr>
          <w:rFonts w:ascii="Segoe UI" w:hAnsi="Segoe UI" w:cs="Segoe UI"/>
        </w:rPr>
        <w:t xml:space="preserve"> </w:t>
      </w:r>
      <w:r w:rsidRPr="003669C6">
        <w:rPr>
          <w:rFonts w:ascii="Segoe UI" w:hAnsi="Segoe UI" w:cs="Segoe UI"/>
          <w:sz w:val="18"/>
          <w:szCs w:val="18"/>
        </w:rPr>
        <w:t>Victorian Health Promotion Foundation, (2007), Preventing Violence Before It Occurs: A Framework and Background Paper to Guide the Primary Prevention of Violence against Women in Victoria. VicHealth. Melbourne</w:t>
      </w:r>
      <w:r w:rsidRPr="003669C6">
        <w:rPr>
          <w:rFonts w:ascii="Segoe UI" w:hAnsi="Segoe UI" w:cs="Segoe UI"/>
        </w:rPr>
        <w:t>.</w:t>
      </w:r>
    </w:p>
  </w:footnote>
  <w:footnote w:id="62">
    <w:p w14:paraId="511BE88A" w14:textId="5873F266" w:rsidR="001177AC" w:rsidRPr="003669C6" w:rsidRDefault="001177AC">
      <w:pPr>
        <w:pStyle w:val="FootnoteText"/>
        <w:rPr>
          <w:rFonts w:ascii="Segoe UI" w:hAnsi="Segoe UI" w:cs="Segoe UI"/>
        </w:rPr>
      </w:pPr>
      <w:r w:rsidRPr="003669C6">
        <w:rPr>
          <w:rStyle w:val="FootnoteReference"/>
          <w:rFonts w:ascii="Segoe UI" w:hAnsi="Segoe UI" w:cs="Segoe UI"/>
        </w:rPr>
        <w:footnoteRef/>
      </w:r>
      <w:r w:rsidRPr="003669C6">
        <w:rPr>
          <w:rFonts w:ascii="Segoe UI" w:hAnsi="Segoe UI" w:cs="Segoe UI"/>
        </w:rPr>
        <w:t xml:space="preserve"> </w:t>
      </w:r>
      <w:r w:rsidRPr="003669C6">
        <w:rPr>
          <w:rFonts w:ascii="Segoe UI" w:hAnsi="Segoe UI" w:cs="Segoe UI"/>
          <w:sz w:val="18"/>
          <w:szCs w:val="18"/>
        </w:rPr>
        <w:t xml:space="preserve">Chung, D., </w:t>
      </w:r>
      <w:proofErr w:type="spellStart"/>
      <w:r w:rsidRPr="003669C6">
        <w:rPr>
          <w:rFonts w:ascii="Segoe UI" w:hAnsi="Segoe UI" w:cs="Segoe UI"/>
          <w:sz w:val="18"/>
          <w:szCs w:val="18"/>
        </w:rPr>
        <w:t>Zufferey</w:t>
      </w:r>
      <w:proofErr w:type="spellEnd"/>
      <w:r w:rsidRPr="003669C6">
        <w:rPr>
          <w:rFonts w:ascii="Segoe UI" w:hAnsi="Segoe UI" w:cs="Segoe UI"/>
          <w:sz w:val="18"/>
          <w:szCs w:val="18"/>
        </w:rPr>
        <w:t xml:space="preserve">, C. &amp; Powell, A.  (2012), Preventing violence against women in the workplace (An evidence review: full report), </w:t>
      </w:r>
      <w:r w:rsidRPr="003669C6">
        <w:rPr>
          <w:rFonts w:ascii="Segoe UI" w:hAnsi="Segoe UI" w:cs="Segoe UI"/>
          <w:i/>
          <w:sz w:val="18"/>
          <w:szCs w:val="18"/>
        </w:rPr>
        <w:t>Victorian Health Promotion Foundation</w:t>
      </w:r>
      <w:r w:rsidRPr="003669C6">
        <w:rPr>
          <w:rFonts w:ascii="Segoe UI" w:hAnsi="Segoe UI" w:cs="Segoe UI"/>
          <w:sz w:val="18"/>
          <w:szCs w:val="18"/>
        </w:rPr>
        <w:t>, (Melbourne, Australia), p. 4</w:t>
      </w:r>
    </w:p>
  </w:footnote>
  <w:footnote w:id="63">
    <w:p w14:paraId="1E1FCD08" w14:textId="262BE5C5" w:rsidR="001177AC" w:rsidRPr="003669C6" w:rsidRDefault="001177AC" w:rsidP="00807D9C">
      <w:pPr>
        <w:pStyle w:val="FootnoteText"/>
        <w:rPr>
          <w:rFonts w:ascii="Segoe UI" w:hAnsi="Segoe UI" w:cs="Segoe UI"/>
        </w:rPr>
      </w:pPr>
      <w:r w:rsidRPr="003669C6">
        <w:rPr>
          <w:rStyle w:val="FootnoteReference"/>
          <w:rFonts w:ascii="Segoe UI" w:hAnsi="Segoe UI" w:cs="Segoe UI"/>
        </w:rPr>
        <w:footnoteRef/>
      </w:r>
      <w:r w:rsidRPr="003669C6">
        <w:rPr>
          <w:rFonts w:ascii="Segoe UI" w:hAnsi="Segoe UI" w:cs="Segoe UI"/>
        </w:rPr>
        <w:t xml:space="preserve"> </w:t>
      </w:r>
      <w:r w:rsidRPr="003669C6">
        <w:rPr>
          <w:rFonts w:ascii="Segoe UI" w:hAnsi="Segoe UI" w:cs="Segoe UI"/>
          <w:sz w:val="18"/>
          <w:szCs w:val="18"/>
        </w:rPr>
        <w:t>Our Watch, Australia’s National Research Organisation for Women’s Safety (ANROWS) and VicHealth (2015), Change the story: A shared framework for the primary prevention of violence against women and their children in Australia, Our Watch, (Melbourne, Australia), p. 37.</w:t>
      </w:r>
    </w:p>
  </w:footnote>
  <w:footnote w:id="64">
    <w:p w14:paraId="56F65B82" w14:textId="5FA51C19" w:rsidR="001177AC" w:rsidRPr="003669C6" w:rsidRDefault="001177AC" w:rsidP="00A414BB">
      <w:pPr>
        <w:pStyle w:val="FootnoteText"/>
        <w:rPr>
          <w:rFonts w:ascii="Segoe UI" w:hAnsi="Segoe UI" w:cs="Segoe UI"/>
        </w:rPr>
      </w:pPr>
      <w:r w:rsidRPr="003669C6">
        <w:rPr>
          <w:rStyle w:val="FootnoteReference"/>
          <w:rFonts w:ascii="Segoe UI" w:hAnsi="Segoe UI" w:cs="Segoe UI"/>
        </w:rPr>
        <w:footnoteRef/>
      </w:r>
      <w:r w:rsidRPr="003669C6">
        <w:rPr>
          <w:rFonts w:ascii="Segoe UI" w:hAnsi="Segoe UI" w:cs="Segoe UI"/>
        </w:rPr>
        <w:t xml:space="preserve"> </w:t>
      </w:r>
      <w:r w:rsidRPr="003669C6">
        <w:rPr>
          <w:rFonts w:ascii="Segoe UI" w:hAnsi="Segoe UI" w:cs="Segoe UI"/>
          <w:sz w:val="18"/>
          <w:szCs w:val="18"/>
        </w:rPr>
        <w:t>Chen, J. (2017), Intersectionality Matters: A guide to engaging immigrant and refugee communities in Australia, (Multicultural Centre for Women’s Health: Melbourne.</w:t>
      </w:r>
    </w:p>
  </w:footnote>
  <w:footnote w:id="65">
    <w:p w14:paraId="254FD5D2" w14:textId="5F5F8F8D" w:rsidR="001177AC" w:rsidRDefault="001177AC">
      <w:pPr>
        <w:pStyle w:val="FootnoteText"/>
      </w:pPr>
      <w:r w:rsidRPr="003669C6">
        <w:rPr>
          <w:rStyle w:val="FootnoteReference"/>
          <w:rFonts w:ascii="Segoe UI" w:hAnsi="Segoe UI" w:cs="Segoe UI"/>
        </w:rPr>
        <w:footnoteRef/>
      </w:r>
      <w:r w:rsidRPr="003669C6">
        <w:rPr>
          <w:rFonts w:ascii="Segoe UI" w:hAnsi="Segoe UI" w:cs="Segoe UI"/>
        </w:rPr>
        <w:t xml:space="preserve"> </w:t>
      </w:r>
      <w:proofErr w:type="gramStart"/>
      <w:r w:rsidRPr="003669C6">
        <w:rPr>
          <w:rFonts w:ascii="Segoe UI" w:hAnsi="Segoe UI" w:cs="Segoe UI"/>
          <w:sz w:val="18"/>
          <w:szCs w:val="18"/>
        </w:rPr>
        <w:t>Ibid.,</w:t>
      </w:r>
      <w:proofErr w:type="gramEnd"/>
      <w:r w:rsidRPr="003669C6">
        <w:rPr>
          <w:rFonts w:ascii="Segoe UI" w:hAnsi="Segoe UI" w:cs="Segoe UI"/>
          <w:sz w:val="18"/>
          <w:szCs w:val="18"/>
        </w:rPr>
        <w:t xml:space="preserve"> p. 29.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49351" w14:textId="77777777" w:rsidR="00772C0A" w:rsidRDefault="00772C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A0BC8" w14:textId="5AB992DA" w:rsidR="001177AC" w:rsidRPr="00CC2550" w:rsidRDefault="001177AC" w:rsidP="00887856">
    <w:pPr>
      <w:pStyle w:val="Header"/>
      <w:jc w:val="center"/>
      <w:rPr>
        <w:rFonts w:ascii="Segoe UI" w:hAnsi="Segoe UI" w:cs="Segoe UI"/>
        <w:sz w:val="20"/>
        <w:szCs w:val="20"/>
      </w:rPr>
    </w:pPr>
    <w:r w:rsidRPr="00CC2550">
      <w:rPr>
        <w:rFonts w:ascii="Segoe UI" w:hAnsi="Segoe UI" w:cs="Segoe UI"/>
        <w:sz w:val="20"/>
        <w:szCs w:val="20"/>
      </w:rPr>
      <w:t>Submission to AHRC National Inquiry into Sexual Harassment in Australian Workplaces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6F7D4" w14:textId="77777777" w:rsidR="00772C0A" w:rsidRDefault="00772C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66EE"/>
    <w:multiLevelType w:val="hybridMultilevel"/>
    <w:tmpl w:val="C8AE2FD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56F65"/>
    <w:multiLevelType w:val="hybridMultilevel"/>
    <w:tmpl w:val="44BC5986"/>
    <w:lvl w:ilvl="0" w:tplc="0C090001">
      <w:start w:val="1"/>
      <w:numFmt w:val="bullet"/>
      <w:lvlText w:val=""/>
      <w:lvlJc w:val="left"/>
      <w:pPr>
        <w:ind w:left="810" w:hanging="360"/>
      </w:pPr>
      <w:rPr>
        <w:rFonts w:ascii="Symbol" w:hAnsi="Symbol" w:hint="default"/>
      </w:rPr>
    </w:lvl>
    <w:lvl w:ilvl="1" w:tplc="0C090003" w:tentative="1">
      <w:start w:val="1"/>
      <w:numFmt w:val="bullet"/>
      <w:lvlText w:val="o"/>
      <w:lvlJc w:val="left"/>
      <w:pPr>
        <w:ind w:left="1530" w:hanging="360"/>
      </w:pPr>
      <w:rPr>
        <w:rFonts w:ascii="Courier New" w:hAnsi="Courier New" w:cs="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2" w15:restartNumberingAfterBreak="0">
    <w:nsid w:val="05B47F0B"/>
    <w:multiLevelType w:val="multilevel"/>
    <w:tmpl w:val="3AE48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E93755"/>
    <w:multiLevelType w:val="hybridMultilevel"/>
    <w:tmpl w:val="1C902C52"/>
    <w:lvl w:ilvl="0" w:tplc="9508F030">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AC7D45"/>
    <w:multiLevelType w:val="hybridMultilevel"/>
    <w:tmpl w:val="5B1A7E30"/>
    <w:lvl w:ilvl="0" w:tplc="9F0C2986">
      <w:start w:val="14"/>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C57C8"/>
    <w:multiLevelType w:val="hybridMultilevel"/>
    <w:tmpl w:val="CA70B426"/>
    <w:lvl w:ilvl="0" w:tplc="BE1CE51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812BA6"/>
    <w:multiLevelType w:val="hybridMultilevel"/>
    <w:tmpl w:val="11568D3A"/>
    <w:lvl w:ilvl="0" w:tplc="231C2FC6">
      <w:start w:val="1"/>
      <w:numFmt w:val="decimal"/>
      <w:lvlText w:val="%1."/>
      <w:lvlJc w:val="left"/>
      <w:pPr>
        <w:ind w:left="720" w:hanging="360"/>
      </w:pPr>
      <w:rPr>
        <w:rFonts w:eastAsiaTheme="minorHAnsi" w:cstheme="minorBidi"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12563"/>
    <w:multiLevelType w:val="hybridMultilevel"/>
    <w:tmpl w:val="F9B08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3472F"/>
    <w:multiLevelType w:val="multilevel"/>
    <w:tmpl w:val="52D878D4"/>
    <w:lvl w:ilvl="0">
      <w:start w:val="1"/>
      <w:numFmt w:val="decimal"/>
      <w:lvlText w:val="%1."/>
      <w:lvlJc w:val="left"/>
      <w:pPr>
        <w:ind w:left="360" w:hanging="360"/>
      </w:pPr>
      <w:rPr>
        <w:rFonts w:eastAsiaTheme="minorHAnsi" w:hint="default"/>
        <w:color w:val="0000FF"/>
        <w:u w:val="single"/>
      </w:rPr>
    </w:lvl>
    <w:lvl w:ilvl="1">
      <w:start w:val="1"/>
      <w:numFmt w:val="decimal"/>
      <w:lvlText w:val="%1.%2."/>
      <w:lvlJc w:val="left"/>
      <w:pPr>
        <w:ind w:left="800" w:hanging="360"/>
      </w:pPr>
      <w:rPr>
        <w:rFonts w:eastAsiaTheme="minorHAnsi" w:hint="default"/>
        <w:color w:val="0000FF"/>
        <w:u w:val="single"/>
      </w:rPr>
    </w:lvl>
    <w:lvl w:ilvl="2">
      <w:start w:val="1"/>
      <w:numFmt w:val="decimal"/>
      <w:lvlText w:val="%1.%2.%3."/>
      <w:lvlJc w:val="left"/>
      <w:pPr>
        <w:ind w:left="1600" w:hanging="720"/>
      </w:pPr>
      <w:rPr>
        <w:rFonts w:eastAsiaTheme="minorHAnsi" w:hint="default"/>
        <w:color w:val="0000FF"/>
        <w:u w:val="single"/>
      </w:rPr>
    </w:lvl>
    <w:lvl w:ilvl="3">
      <w:start w:val="1"/>
      <w:numFmt w:val="decimal"/>
      <w:lvlText w:val="%1.%2.%3.%4."/>
      <w:lvlJc w:val="left"/>
      <w:pPr>
        <w:ind w:left="2040" w:hanging="720"/>
      </w:pPr>
      <w:rPr>
        <w:rFonts w:eastAsiaTheme="minorHAnsi" w:hint="default"/>
        <w:color w:val="0000FF"/>
        <w:u w:val="single"/>
      </w:rPr>
    </w:lvl>
    <w:lvl w:ilvl="4">
      <w:start w:val="1"/>
      <w:numFmt w:val="decimal"/>
      <w:lvlText w:val="%1.%2.%3.%4.%5."/>
      <w:lvlJc w:val="left"/>
      <w:pPr>
        <w:ind w:left="2840" w:hanging="1080"/>
      </w:pPr>
      <w:rPr>
        <w:rFonts w:eastAsiaTheme="minorHAnsi" w:hint="default"/>
        <w:color w:val="0000FF"/>
        <w:u w:val="single"/>
      </w:rPr>
    </w:lvl>
    <w:lvl w:ilvl="5">
      <w:start w:val="1"/>
      <w:numFmt w:val="decimal"/>
      <w:lvlText w:val="%1.%2.%3.%4.%5.%6."/>
      <w:lvlJc w:val="left"/>
      <w:pPr>
        <w:ind w:left="3280" w:hanging="1080"/>
      </w:pPr>
      <w:rPr>
        <w:rFonts w:eastAsiaTheme="minorHAnsi" w:hint="default"/>
        <w:color w:val="0000FF"/>
        <w:u w:val="single"/>
      </w:rPr>
    </w:lvl>
    <w:lvl w:ilvl="6">
      <w:start w:val="1"/>
      <w:numFmt w:val="decimal"/>
      <w:lvlText w:val="%1.%2.%3.%4.%5.%6.%7."/>
      <w:lvlJc w:val="left"/>
      <w:pPr>
        <w:ind w:left="4080" w:hanging="1440"/>
      </w:pPr>
      <w:rPr>
        <w:rFonts w:eastAsiaTheme="minorHAnsi" w:hint="default"/>
        <w:color w:val="0000FF"/>
        <w:u w:val="single"/>
      </w:rPr>
    </w:lvl>
    <w:lvl w:ilvl="7">
      <w:start w:val="1"/>
      <w:numFmt w:val="decimal"/>
      <w:lvlText w:val="%1.%2.%3.%4.%5.%6.%7.%8."/>
      <w:lvlJc w:val="left"/>
      <w:pPr>
        <w:ind w:left="4520" w:hanging="1440"/>
      </w:pPr>
      <w:rPr>
        <w:rFonts w:eastAsiaTheme="minorHAnsi" w:hint="default"/>
        <w:color w:val="0000FF"/>
        <w:u w:val="single"/>
      </w:rPr>
    </w:lvl>
    <w:lvl w:ilvl="8">
      <w:start w:val="1"/>
      <w:numFmt w:val="decimal"/>
      <w:lvlText w:val="%1.%2.%3.%4.%5.%6.%7.%8.%9."/>
      <w:lvlJc w:val="left"/>
      <w:pPr>
        <w:ind w:left="5320" w:hanging="1800"/>
      </w:pPr>
      <w:rPr>
        <w:rFonts w:eastAsiaTheme="minorHAnsi" w:hint="default"/>
        <w:color w:val="0000FF"/>
        <w:u w:val="single"/>
      </w:rPr>
    </w:lvl>
  </w:abstractNum>
  <w:abstractNum w:abstractNumId="9" w15:restartNumberingAfterBreak="0">
    <w:nsid w:val="20272E39"/>
    <w:multiLevelType w:val="hybridMultilevel"/>
    <w:tmpl w:val="93AE27D2"/>
    <w:lvl w:ilvl="0" w:tplc="D1FA030E">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DA7C7B"/>
    <w:multiLevelType w:val="hybridMultilevel"/>
    <w:tmpl w:val="7C181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9E10E1"/>
    <w:multiLevelType w:val="hybridMultilevel"/>
    <w:tmpl w:val="4BD6C3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67172E8"/>
    <w:multiLevelType w:val="hybridMultilevel"/>
    <w:tmpl w:val="C8AE2FD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55706A"/>
    <w:multiLevelType w:val="multilevel"/>
    <w:tmpl w:val="E39EE736"/>
    <w:lvl w:ilvl="0">
      <w:start w:val="1"/>
      <w:numFmt w:val="decimal"/>
      <w:lvlText w:val="%1"/>
      <w:lvlJc w:val="left"/>
      <w:pPr>
        <w:ind w:left="360" w:hanging="360"/>
      </w:pPr>
      <w:rPr>
        <w:rFonts w:hint="default"/>
        <w:color w:val="7030A0"/>
      </w:rPr>
    </w:lvl>
    <w:lvl w:ilvl="1">
      <w:start w:val="1"/>
      <w:numFmt w:val="decimal"/>
      <w:lvlText w:val="%1.%2"/>
      <w:lvlJc w:val="left"/>
      <w:pPr>
        <w:ind w:left="360" w:hanging="360"/>
      </w:pPr>
      <w:rPr>
        <w:rFonts w:hint="default"/>
        <w:color w:val="7030A0"/>
      </w:rPr>
    </w:lvl>
    <w:lvl w:ilvl="2">
      <w:start w:val="1"/>
      <w:numFmt w:val="decimal"/>
      <w:lvlText w:val="%1.%2.%3"/>
      <w:lvlJc w:val="left"/>
      <w:pPr>
        <w:ind w:left="720" w:hanging="720"/>
      </w:pPr>
      <w:rPr>
        <w:rFonts w:hint="default"/>
        <w:color w:val="7030A0"/>
      </w:rPr>
    </w:lvl>
    <w:lvl w:ilvl="3">
      <w:start w:val="1"/>
      <w:numFmt w:val="decimal"/>
      <w:lvlText w:val="%1.%2.%3.%4"/>
      <w:lvlJc w:val="left"/>
      <w:pPr>
        <w:ind w:left="720" w:hanging="720"/>
      </w:pPr>
      <w:rPr>
        <w:rFonts w:hint="default"/>
        <w:color w:val="7030A0"/>
      </w:rPr>
    </w:lvl>
    <w:lvl w:ilvl="4">
      <w:start w:val="1"/>
      <w:numFmt w:val="decimal"/>
      <w:lvlText w:val="%1.%2.%3.%4.%5"/>
      <w:lvlJc w:val="left"/>
      <w:pPr>
        <w:ind w:left="1080" w:hanging="1080"/>
      </w:pPr>
      <w:rPr>
        <w:rFonts w:hint="default"/>
        <w:color w:val="7030A0"/>
      </w:rPr>
    </w:lvl>
    <w:lvl w:ilvl="5">
      <w:start w:val="1"/>
      <w:numFmt w:val="decimal"/>
      <w:lvlText w:val="%1.%2.%3.%4.%5.%6"/>
      <w:lvlJc w:val="left"/>
      <w:pPr>
        <w:ind w:left="1080" w:hanging="1080"/>
      </w:pPr>
      <w:rPr>
        <w:rFonts w:hint="default"/>
        <w:color w:val="7030A0"/>
      </w:rPr>
    </w:lvl>
    <w:lvl w:ilvl="6">
      <w:start w:val="1"/>
      <w:numFmt w:val="decimal"/>
      <w:lvlText w:val="%1.%2.%3.%4.%5.%6.%7"/>
      <w:lvlJc w:val="left"/>
      <w:pPr>
        <w:ind w:left="1440" w:hanging="1440"/>
      </w:pPr>
      <w:rPr>
        <w:rFonts w:hint="default"/>
        <w:color w:val="7030A0"/>
      </w:rPr>
    </w:lvl>
    <w:lvl w:ilvl="7">
      <w:start w:val="1"/>
      <w:numFmt w:val="decimal"/>
      <w:lvlText w:val="%1.%2.%3.%4.%5.%6.%7.%8"/>
      <w:lvlJc w:val="left"/>
      <w:pPr>
        <w:ind w:left="1440" w:hanging="1440"/>
      </w:pPr>
      <w:rPr>
        <w:rFonts w:hint="default"/>
        <w:color w:val="7030A0"/>
      </w:rPr>
    </w:lvl>
    <w:lvl w:ilvl="8">
      <w:start w:val="1"/>
      <w:numFmt w:val="decimal"/>
      <w:lvlText w:val="%1.%2.%3.%4.%5.%6.%7.%8.%9"/>
      <w:lvlJc w:val="left"/>
      <w:pPr>
        <w:ind w:left="1800" w:hanging="1800"/>
      </w:pPr>
      <w:rPr>
        <w:rFonts w:hint="default"/>
        <w:color w:val="7030A0"/>
      </w:rPr>
    </w:lvl>
  </w:abstractNum>
  <w:abstractNum w:abstractNumId="14" w15:restartNumberingAfterBreak="0">
    <w:nsid w:val="2E162C34"/>
    <w:multiLevelType w:val="multilevel"/>
    <w:tmpl w:val="2FD2F392"/>
    <w:lvl w:ilvl="0">
      <w:start w:val="1"/>
      <w:numFmt w:val="decimal"/>
      <w:lvlText w:val="%1."/>
      <w:lvlJc w:val="left"/>
      <w:pPr>
        <w:ind w:left="360" w:hanging="360"/>
      </w:pPr>
      <w:rPr>
        <w:rFonts w:hint="default"/>
        <w:b/>
        <w:color w:val="7030A0"/>
      </w:rPr>
    </w:lvl>
    <w:lvl w:ilvl="1">
      <w:start w:val="1"/>
      <w:numFmt w:val="decimal"/>
      <w:isLgl/>
      <w:lvlText w:val="%1.%2."/>
      <w:lvlJc w:val="left"/>
      <w:pPr>
        <w:ind w:left="360" w:hanging="360"/>
      </w:pPr>
      <w:rPr>
        <w:rFonts w:hint="default"/>
        <w:color w:val="7030A0"/>
      </w:rPr>
    </w:lvl>
    <w:lvl w:ilvl="2">
      <w:start w:val="1"/>
      <w:numFmt w:val="decimal"/>
      <w:isLgl/>
      <w:lvlText w:val="%1.%2.%3."/>
      <w:lvlJc w:val="left"/>
      <w:pPr>
        <w:ind w:left="720" w:hanging="720"/>
      </w:pPr>
      <w:rPr>
        <w:rFonts w:hint="default"/>
        <w:color w:val="7030A0"/>
      </w:rPr>
    </w:lvl>
    <w:lvl w:ilvl="3">
      <w:start w:val="1"/>
      <w:numFmt w:val="decimal"/>
      <w:isLgl/>
      <w:lvlText w:val="%1.%2.%3.%4."/>
      <w:lvlJc w:val="left"/>
      <w:pPr>
        <w:ind w:left="720" w:hanging="720"/>
      </w:pPr>
      <w:rPr>
        <w:rFonts w:hint="default"/>
        <w:color w:val="7030A0"/>
      </w:rPr>
    </w:lvl>
    <w:lvl w:ilvl="4">
      <w:start w:val="1"/>
      <w:numFmt w:val="decimal"/>
      <w:isLgl/>
      <w:lvlText w:val="%1.%2.%3.%4.%5."/>
      <w:lvlJc w:val="left"/>
      <w:pPr>
        <w:ind w:left="1080" w:hanging="1080"/>
      </w:pPr>
      <w:rPr>
        <w:rFonts w:hint="default"/>
        <w:color w:val="7030A0"/>
      </w:rPr>
    </w:lvl>
    <w:lvl w:ilvl="5">
      <w:start w:val="1"/>
      <w:numFmt w:val="decimal"/>
      <w:isLgl/>
      <w:lvlText w:val="%1.%2.%3.%4.%5.%6."/>
      <w:lvlJc w:val="left"/>
      <w:pPr>
        <w:ind w:left="1080" w:hanging="1080"/>
      </w:pPr>
      <w:rPr>
        <w:rFonts w:hint="default"/>
        <w:color w:val="7030A0"/>
      </w:rPr>
    </w:lvl>
    <w:lvl w:ilvl="6">
      <w:start w:val="1"/>
      <w:numFmt w:val="decimal"/>
      <w:isLgl/>
      <w:lvlText w:val="%1.%2.%3.%4.%5.%6.%7."/>
      <w:lvlJc w:val="left"/>
      <w:pPr>
        <w:ind w:left="1440" w:hanging="1440"/>
      </w:pPr>
      <w:rPr>
        <w:rFonts w:hint="default"/>
        <w:color w:val="7030A0"/>
      </w:rPr>
    </w:lvl>
    <w:lvl w:ilvl="7">
      <w:start w:val="1"/>
      <w:numFmt w:val="decimal"/>
      <w:isLgl/>
      <w:lvlText w:val="%1.%2.%3.%4.%5.%6.%7.%8."/>
      <w:lvlJc w:val="left"/>
      <w:pPr>
        <w:ind w:left="1440" w:hanging="1440"/>
      </w:pPr>
      <w:rPr>
        <w:rFonts w:hint="default"/>
        <w:color w:val="7030A0"/>
      </w:rPr>
    </w:lvl>
    <w:lvl w:ilvl="8">
      <w:start w:val="1"/>
      <w:numFmt w:val="decimal"/>
      <w:isLgl/>
      <w:lvlText w:val="%1.%2.%3.%4.%5.%6.%7.%8.%9."/>
      <w:lvlJc w:val="left"/>
      <w:pPr>
        <w:ind w:left="1800" w:hanging="1800"/>
      </w:pPr>
      <w:rPr>
        <w:rFonts w:hint="default"/>
        <w:color w:val="7030A0"/>
      </w:rPr>
    </w:lvl>
  </w:abstractNum>
  <w:abstractNum w:abstractNumId="15" w15:restartNumberingAfterBreak="0">
    <w:nsid w:val="31B34AA0"/>
    <w:multiLevelType w:val="multilevel"/>
    <w:tmpl w:val="2FD0BBEC"/>
    <w:lvl w:ilvl="0">
      <w:start w:val="1"/>
      <w:numFmt w:val="decimal"/>
      <w:lvlText w:val="%1"/>
      <w:lvlJc w:val="left"/>
      <w:pPr>
        <w:ind w:left="360" w:hanging="360"/>
      </w:pPr>
      <w:rPr>
        <w:rFonts w:eastAsiaTheme="minorHAnsi" w:hint="default"/>
      </w:rPr>
    </w:lvl>
    <w:lvl w:ilvl="1">
      <w:start w:val="1"/>
      <w:numFmt w:val="decimal"/>
      <w:lvlText w:val="%1.%2"/>
      <w:lvlJc w:val="left"/>
      <w:pPr>
        <w:ind w:left="580" w:hanging="360"/>
      </w:pPr>
      <w:rPr>
        <w:rFonts w:eastAsiaTheme="minorHAnsi" w:hint="default"/>
      </w:rPr>
    </w:lvl>
    <w:lvl w:ilvl="2">
      <w:start w:val="1"/>
      <w:numFmt w:val="decimal"/>
      <w:lvlText w:val="%1.%2.%3"/>
      <w:lvlJc w:val="left"/>
      <w:pPr>
        <w:ind w:left="1160" w:hanging="720"/>
      </w:pPr>
      <w:rPr>
        <w:rFonts w:eastAsiaTheme="minorHAnsi" w:hint="default"/>
      </w:rPr>
    </w:lvl>
    <w:lvl w:ilvl="3">
      <w:start w:val="1"/>
      <w:numFmt w:val="decimal"/>
      <w:lvlText w:val="%1.%2.%3.%4"/>
      <w:lvlJc w:val="left"/>
      <w:pPr>
        <w:ind w:left="1380" w:hanging="720"/>
      </w:pPr>
      <w:rPr>
        <w:rFonts w:eastAsiaTheme="minorHAnsi" w:hint="default"/>
      </w:rPr>
    </w:lvl>
    <w:lvl w:ilvl="4">
      <w:start w:val="1"/>
      <w:numFmt w:val="decimal"/>
      <w:lvlText w:val="%1.%2.%3.%4.%5"/>
      <w:lvlJc w:val="left"/>
      <w:pPr>
        <w:ind w:left="1960" w:hanging="1080"/>
      </w:pPr>
      <w:rPr>
        <w:rFonts w:eastAsiaTheme="minorHAnsi" w:hint="default"/>
      </w:rPr>
    </w:lvl>
    <w:lvl w:ilvl="5">
      <w:start w:val="1"/>
      <w:numFmt w:val="decimal"/>
      <w:lvlText w:val="%1.%2.%3.%4.%5.%6"/>
      <w:lvlJc w:val="left"/>
      <w:pPr>
        <w:ind w:left="2180" w:hanging="1080"/>
      </w:pPr>
      <w:rPr>
        <w:rFonts w:eastAsiaTheme="minorHAnsi" w:hint="default"/>
      </w:rPr>
    </w:lvl>
    <w:lvl w:ilvl="6">
      <w:start w:val="1"/>
      <w:numFmt w:val="decimal"/>
      <w:lvlText w:val="%1.%2.%3.%4.%5.%6.%7"/>
      <w:lvlJc w:val="left"/>
      <w:pPr>
        <w:ind w:left="2760" w:hanging="1440"/>
      </w:pPr>
      <w:rPr>
        <w:rFonts w:eastAsiaTheme="minorHAnsi" w:hint="default"/>
      </w:rPr>
    </w:lvl>
    <w:lvl w:ilvl="7">
      <w:start w:val="1"/>
      <w:numFmt w:val="decimal"/>
      <w:lvlText w:val="%1.%2.%3.%4.%5.%6.%7.%8"/>
      <w:lvlJc w:val="left"/>
      <w:pPr>
        <w:ind w:left="2980" w:hanging="1440"/>
      </w:pPr>
      <w:rPr>
        <w:rFonts w:eastAsiaTheme="minorHAnsi" w:hint="default"/>
      </w:rPr>
    </w:lvl>
    <w:lvl w:ilvl="8">
      <w:start w:val="1"/>
      <w:numFmt w:val="decimal"/>
      <w:lvlText w:val="%1.%2.%3.%4.%5.%6.%7.%8.%9"/>
      <w:lvlJc w:val="left"/>
      <w:pPr>
        <w:ind w:left="3200" w:hanging="1440"/>
      </w:pPr>
      <w:rPr>
        <w:rFonts w:eastAsiaTheme="minorHAnsi" w:hint="default"/>
      </w:rPr>
    </w:lvl>
  </w:abstractNum>
  <w:abstractNum w:abstractNumId="16" w15:restartNumberingAfterBreak="0">
    <w:nsid w:val="323009B2"/>
    <w:multiLevelType w:val="hybridMultilevel"/>
    <w:tmpl w:val="25EAF98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D50BF9"/>
    <w:multiLevelType w:val="hybridMultilevel"/>
    <w:tmpl w:val="13AAA8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20D28A0"/>
    <w:multiLevelType w:val="hybridMultilevel"/>
    <w:tmpl w:val="66822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AD2C89"/>
    <w:multiLevelType w:val="hybridMultilevel"/>
    <w:tmpl w:val="8AB49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7C0423"/>
    <w:multiLevelType w:val="hybridMultilevel"/>
    <w:tmpl w:val="B5CC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5E6810"/>
    <w:multiLevelType w:val="hybridMultilevel"/>
    <w:tmpl w:val="F0967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7A6D7D"/>
    <w:multiLevelType w:val="hybridMultilevel"/>
    <w:tmpl w:val="87C07808"/>
    <w:lvl w:ilvl="0" w:tplc="C742DE38">
      <w:start w:val="1"/>
      <w:numFmt w:val="decimal"/>
      <w:lvlText w:val="%1."/>
      <w:lvlJc w:val="left"/>
      <w:pPr>
        <w:ind w:left="580" w:hanging="360"/>
      </w:pPr>
      <w:rPr>
        <w:rFonts w:eastAsiaTheme="minorHAnsi"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23" w15:restartNumberingAfterBreak="0">
    <w:nsid w:val="6647114C"/>
    <w:multiLevelType w:val="hybridMultilevel"/>
    <w:tmpl w:val="826A8F5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0D7522"/>
    <w:multiLevelType w:val="multilevel"/>
    <w:tmpl w:val="EBE0A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507266"/>
    <w:multiLevelType w:val="hybridMultilevel"/>
    <w:tmpl w:val="E446E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E172B8"/>
    <w:multiLevelType w:val="hybridMultilevel"/>
    <w:tmpl w:val="4A109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B009D6"/>
    <w:multiLevelType w:val="hybridMultilevel"/>
    <w:tmpl w:val="C682FECC"/>
    <w:lvl w:ilvl="0" w:tplc="B7E67136">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F2345E"/>
    <w:multiLevelType w:val="hybridMultilevel"/>
    <w:tmpl w:val="08446754"/>
    <w:lvl w:ilvl="0" w:tplc="20ACD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
  </w:num>
  <w:num w:numId="3">
    <w:abstractNumId w:val="22"/>
  </w:num>
  <w:num w:numId="4">
    <w:abstractNumId w:val="15"/>
  </w:num>
  <w:num w:numId="5">
    <w:abstractNumId w:val="6"/>
  </w:num>
  <w:num w:numId="6">
    <w:abstractNumId w:val="14"/>
  </w:num>
  <w:num w:numId="7">
    <w:abstractNumId w:val="8"/>
  </w:num>
  <w:num w:numId="8">
    <w:abstractNumId w:val="13"/>
  </w:num>
  <w:num w:numId="9">
    <w:abstractNumId w:val="10"/>
  </w:num>
  <w:num w:numId="10">
    <w:abstractNumId w:val="16"/>
  </w:num>
  <w:num w:numId="11">
    <w:abstractNumId w:val="11"/>
  </w:num>
  <w:num w:numId="12">
    <w:abstractNumId w:val="23"/>
  </w:num>
  <w:num w:numId="13">
    <w:abstractNumId w:val="26"/>
  </w:num>
  <w:num w:numId="14">
    <w:abstractNumId w:val="17"/>
  </w:num>
  <w:num w:numId="15">
    <w:abstractNumId w:val="12"/>
  </w:num>
  <w:num w:numId="16">
    <w:abstractNumId w:val="0"/>
  </w:num>
  <w:num w:numId="17">
    <w:abstractNumId w:val="5"/>
  </w:num>
  <w:num w:numId="18">
    <w:abstractNumId w:val="28"/>
  </w:num>
  <w:num w:numId="19">
    <w:abstractNumId w:val="20"/>
  </w:num>
  <w:num w:numId="20">
    <w:abstractNumId w:val="18"/>
  </w:num>
  <w:num w:numId="21">
    <w:abstractNumId w:val="4"/>
  </w:num>
  <w:num w:numId="22">
    <w:abstractNumId w:val="27"/>
  </w:num>
  <w:num w:numId="23">
    <w:abstractNumId w:val="9"/>
  </w:num>
  <w:num w:numId="24">
    <w:abstractNumId w:val="3"/>
  </w:num>
  <w:num w:numId="25">
    <w:abstractNumId w:val="21"/>
  </w:num>
  <w:num w:numId="26">
    <w:abstractNumId w:val="1"/>
  </w:num>
  <w:num w:numId="27">
    <w:abstractNumId w:val="7"/>
  </w:num>
  <w:num w:numId="28">
    <w:abstractNumId w:val="19"/>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BFC"/>
    <w:rsid w:val="00004FFC"/>
    <w:rsid w:val="000064DF"/>
    <w:rsid w:val="00006D75"/>
    <w:rsid w:val="00010373"/>
    <w:rsid w:val="000117E3"/>
    <w:rsid w:val="000120E3"/>
    <w:rsid w:val="00012948"/>
    <w:rsid w:val="00015EE0"/>
    <w:rsid w:val="00016577"/>
    <w:rsid w:val="00016849"/>
    <w:rsid w:val="000173DB"/>
    <w:rsid w:val="00021286"/>
    <w:rsid w:val="00021E72"/>
    <w:rsid w:val="00023BF7"/>
    <w:rsid w:val="00023D6C"/>
    <w:rsid w:val="00024085"/>
    <w:rsid w:val="00024529"/>
    <w:rsid w:val="00024935"/>
    <w:rsid w:val="00027542"/>
    <w:rsid w:val="00027A16"/>
    <w:rsid w:val="00027DC3"/>
    <w:rsid w:val="000302E2"/>
    <w:rsid w:val="00030FC9"/>
    <w:rsid w:val="000314CA"/>
    <w:rsid w:val="00031B40"/>
    <w:rsid w:val="00035524"/>
    <w:rsid w:val="0004007E"/>
    <w:rsid w:val="00040081"/>
    <w:rsid w:val="00040DA3"/>
    <w:rsid w:val="00041E9D"/>
    <w:rsid w:val="00042A9E"/>
    <w:rsid w:val="00045561"/>
    <w:rsid w:val="00045DA4"/>
    <w:rsid w:val="00046516"/>
    <w:rsid w:val="0005071F"/>
    <w:rsid w:val="000517DF"/>
    <w:rsid w:val="000526CE"/>
    <w:rsid w:val="0005440D"/>
    <w:rsid w:val="000549F6"/>
    <w:rsid w:val="000554E7"/>
    <w:rsid w:val="000567D4"/>
    <w:rsid w:val="00056D9C"/>
    <w:rsid w:val="0005741C"/>
    <w:rsid w:val="00057859"/>
    <w:rsid w:val="00063E73"/>
    <w:rsid w:val="00064E99"/>
    <w:rsid w:val="00065709"/>
    <w:rsid w:val="0006629A"/>
    <w:rsid w:val="00066367"/>
    <w:rsid w:val="00066C71"/>
    <w:rsid w:val="0007041F"/>
    <w:rsid w:val="00072EC2"/>
    <w:rsid w:val="0007378C"/>
    <w:rsid w:val="000745DE"/>
    <w:rsid w:val="0007464B"/>
    <w:rsid w:val="00074C07"/>
    <w:rsid w:val="00075CD9"/>
    <w:rsid w:val="00077695"/>
    <w:rsid w:val="00080AD0"/>
    <w:rsid w:val="00080C3D"/>
    <w:rsid w:val="0008237A"/>
    <w:rsid w:val="000823F0"/>
    <w:rsid w:val="0008469A"/>
    <w:rsid w:val="000852CC"/>
    <w:rsid w:val="0008585C"/>
    <w:rsid w:val="0008776D"/>
    <w:rsid w:val="000924E6"/>
    <w:rsid w:val="000934B4"/>
    <w:rsid w:val="00097C6A"/>
    <w:rsid w:val="00097D65"/>
    <w:rsid w:val="000A0CA3"/>
    <w:rsid w:val="000A16D6"/>
    <w:rsid w:val="000A22DF"/>
    <w:rsid w:val="000A29CE"/>
    <w:rsid w:val="000A2D11"/>
    <w:rsid w:val="000A362F"/>
    <w:rsid w:val="000A3C11"/>
    <w:rsid w:val="000A47E8"/>
    <w:rsid w:val="000A66CB"/>
    <w:rsid w:val="000A767A"/>
    <w:rsid w:val="000A7834"/>
    <w:rsid w:val="000B037E"/>
    <w:rsid w:val="000B15B5"/>
    <w:rsid w:val="000B1E43"/>
    <w:rsid w:val="000B279C"/>
    <w:rsid w:val="000B2BC6"/>
    <w:rsid w:val="000B2F5A"/>
    <w:rsid w:val="000B34B3"/>
    <w:rsid w:val="000B3714"/>
    <w:rsid w:val="000B3770"/>
    <w:rsid w:val="000B7D63"/>
    <w:rsid w:val="000C2553"/>
    <w:rsid w:val="000C5D2E"/>
    <w:rsid w:val="000C6863"/>
    <w:rsid w:val="000C68EF"/>
    <w:rsid w:val="000C6CBC"/>
    <w:rsid w:val="000C7549"/>
    <w:rsid w:val="000D1EC1"/>
    <w:rsid w:val="000D22CC"/>
    <w:rsid w:val="000D41B5"/>
    <w:rsid w:val="000D4A25"/>
    <w:rsid w:val="000D5E60"/>
    <w:rsid w:val="000D60EF"/>
    <w:rsid w:val="000E22E5"/>
    <w:rsid w:val="000E258C"/>
    <w:rsid w:val="000E61C3"/>
    <w:rsid w:val="000E6B75"/>
    <w:rsid w:val="000E7D6F"/>
    <w:rsid w:val="000E7E48"/>
    <w:rsid w:val="000E7E4D"/>
    <w:rsid w:val="000F1C03"/>
    <w:rsid w:val="000F29BD"/>
    <w:rsid w:val="000F335A"/>
    <w:rsid w:val="0010050F"/>
    <w:rsid w:val="001007CE"/>
    <w:rsid w:val="00105884"/>
    <w:rsid w:val="00105A6C"/>
    <w:rsid w:val="00105DE4"/>
    <w:rsid w:val="00105F70"/>
    <w:rsid w:val="00110D37"/>
    <w:rsid w:val="00110D87"/>
    <w:rsid w:val="001136AD"/>
    <w:rsid w:val="00113BD1"/>
    <w:rsid w:val="001143D0"/>
    <w:rsid w:val="001147DE"/>
    <w:rsid w:val="001149C4"/>
    <w:rsid w:val="0011536A"/>
    <w:rsid w:val="001174D3"/>
    <w:rsid w:val="001176C6"/>
    <w:rsid w:val="001177AC"/>
    <w:rsid w:val="00120FFE"/>
    <w:rsid w:val="0012124C"/>
    <w:rsid w:val="00124B05"/>
    <w:rsid w:val="00127E32"/>
    <w:rsid w:val="0013200E"/>
    <w:rsid w:val="00134471"/>
    <w:rsid w:val="00134887"/>
    <w:rsid w:val="001365FB"/>
    <w:rsid w:val="00137029"/>
    <w:rsid w:val="001417FE"/>
    <w:rsid w:val="00142210"/>
    <w:rsid w:val="001451CB"/>
    <w:rsid w:val="001460DF"/>
    <w:rsid w:val="00146F0C"/>
    <w:rsid w:val="00147CEC"/>
    <w:rsid w:val="00147D4F"/>
    <w:rsid w:val="0015189D"/>
    <w:rsid w:val="00151B71"/>
    <w:rsid w:val="00154A26"/>
    <w:rsid w:val="00156A04"/>
    <w:rsid w:val="00156A34"/>
    <w:rsid w:val="0016032A"/>
    <w:rsid w:val="00160E99"/>
    <w:rsid w:val="001662AB"/>
    <w:rsid w:val="00170348"/>
    <w:rsid w:val="001715E8"/>
    <w:rsid w:val="001727C1"/>
    <w:rsid w:val="00172AE3"/>
    <w:rsid w:val="00172CCE"/>
    <w:rsid w:val="001765D5"/>
    <w:rsid w:val="0018000E"/>
    <w:rsid w:val="001803DF"/>
    <w:rsid w:val="00181191"/>
    <w:rsid w:val="001811F5"/>
    <w:rsid w:val="00181829"/>
    <w:rsid w:val="00184E87"/>
    <w:rsid w:val="001873B5"/>
    <w:rsid w:val="001873F5"/>
    <w:rsid w:val="00190141"/>
    <w:rsid w:val="00193577"/>
    <w:rsid w:val="00193E6F"/>
    <w:rsid w:val="0019429B"/>
    <w:rsid w:val="00195CD2"/>
    <w:rsid w:val="00197242"/>
    <w:rsid w:val="001A01D3"/>
    <w:rsid w:val="001A059D"/>
    <w:rsid w:val="001A0A3B"/>
    <w:rsid w:val="001A1234"/>
    <w:rsid w:val="001A1549"/>
    <w:rsid w:val="001A3B5E"/>
    <w:rsid w:val="001A6421"/>
    <w:rsid w:val="001A796C"/>
    <w:rsid w:val="001B0550"/>
    <w:rsid w:val="001B21CE"/>
    <w:rsid w:val="001B3F2D"/>
    <w:rsid w:val="001B4271"/>
    <w:rsid w:val="001B459E"/>
    <w:rsid w:val="001B4916"/>
    <w:rsid w:val="001B4CC3"/>
    <w:rsid w:val="001B5C85"/>
    <w:rsid w:val="001B5DAC"/>
    <w:rsid w:val="001B5E77"/>
    <w:rsid w:val="001C01EA"/>
    <w:rsid w:val="001C06B9"/>
    <w:rsid w:val="001C0858"/>
    <w:rsid w:val="001C3449"/>
    <w:rsid w:val="001C5132"/>
    <w:rsid w:val="001C698B"/>
    <w:rsid w:val="001C76E2"/>
    <w:rsid w:val="001C77C5"/>
    <w:rsid w:val="001D0D51"/>
    <w:rsid w:val="001D1A6F"/>
    <w:rsid w:val="001D20A0"/>
    <w:rsid w:val="001D27A2"/>
    <w:rsid w:val="001D3D5B"/>
    <w:rsid w:val="001D5B6D"/>
    <w:rsid w:val="001D77F1"/>
    <w:rsid w:val="001E0CB1"/>
    <w:rsid w:val="001E0E49"/>
    <w:rsid w:val="001E2BC0"/>
    <w:rsid w:val="001E3D64"/>
    <w:rsid w:val="001E4561"/>
    <w:rsid w:val="001E51F6"/>
    <w:rsid w:val="001E539C"/>
    <w:rsid w:val="001E5BA4"/>
    <w:rsid w:val="001E6069"/>
    <w:rsid w:val="001E6787"/>
    <w:rsid w:val="001F1DCD"/>
    <w:rsid w:val="001F4B25"/>
    <w:rsid w:val="001F5940"/>
    <w:rsid w:val="001F5F58"/>
    <w:rsid w:val="001F6C21"/>
    <w:rsid w:val="001F7B71"/>
    <w:rsid w:val="00205029"/>
    <w:rsid w:val="00205EF9"/>
    <w:rsid w:val="00206CDE"/>
    <w:rsid w:val="002076D3"/>
    <w:rsid w:val="002108F2"/>
    <w:rsid w:val="002110C5"/>
    <w:rsid w:val="002119B6"/>
    <w:rsid w:val="00211F5D"/>
    <w:rsid w:val="00214E59"/>
    <w:rsid w:val="00217A5C"/>
    <w:rsid w:val="00223E59"/>
    <w:rsid w:val="00227D13"/>
    <w:rsid w:val="00234782"/>
    <w:rsid w:val="0023597F"/>
    <w:rsid w:val="00235B48"/>
    <w:rsid w:val="00235D92"/>
    <w:rsid w:val="002361EA"/>
    <w:rsid w:val="00236937"/>
    <w:rsid w:val="00236A53"/>
    <w:rsid w:val="002411CD"/>
    <w:rsid w:val="00241891"/>
    <w:rsid w:val="00241F0F"/>
    <w:rsid w:val="002420A5"/>
    <w:rsid w:val="00242F71"/>
    <w:rsid w:val="00242F7E"/>
    <w:rsid w:val="00243DAA"/>
    <w:rsid w:val="00243F22"/>
    <w:rsid w:val="002469B7"/>
    <w:rsid w:val="00246DCA"/>
    <w:rsid w:val="00247080"/>
    <w:rsid w:val="00252741"/>
    <w:rsid w:val="002533EA"/>
    <w:rsid w:val="00254690"/>
    <w:rsid w:val="0025526F"/>
    <w:rsid w:val="00256839"/>
    <w:rsid w:val="00260311"/>
    <w:rsid w:val="00260564"/>
    <w:rsid w:val="002612D3"/>
    <w:rsid w:val="0026457A"/>
    <w:rsid w:val="00264917"/>
    <w:rsid w:val="00266691"/>
    <w:rsid w:val="002667EA"/>
    <w:rsid w:val="002671B1"/>
    <w:rsid w:val="00267C42"/>
    <w:rsid w:val="002704E5"/>
    <w:rsid w:val="00270B38"/>
    <w:rsid w:val="002716E5"/>
    <w:rsid w:val="002721D6"/>
    <w:rsid w:val="0027234A"/>
    <w:rsid w:val="00273DF5"/>
    <w:rsid w:val="00276F69"/>
    <w:rsid w:val="002772BE"/>
    <w:rsid w:val="00280965"/>
    <w:rsid w:val="00280EBD"/>
    <w:rsid w:val="00283A80"/>
    <w:rsid w:val="00283EEB"/>
    <w:rsid w:val="0028617E"/>
    <w:rsid w:val="00292DFF"/>
    <w:rsid w:val="0029432D"/>
    <w:rsid w:val="002957DA"/>
    <w:rsid w:val="00295B66"/>
    <w:rsid w:val="00295DCF"/>
    <w:rsid w:val="002964CF"/>
    <w:rsid w:val="00296662"/>
    <w:rsid w:val="002A0141"/>
    <w:rsid w:val="002A0B13"/>
    <w:rsid w:val="002A1D87"/>
    <w:rsid w:val="002A2037"/>
    <w:rsid w:val="002A4782"/>
    <w:rsid w:val="002A68B3"/>
    <w:rsid w:val="002A6FBF"/>
    <w:rsid w:val="002A7AD8"/>
    <w:rsid w:val="002B1F34"/>
    <w:rsid w:val="002B2A91"/>
    <w:rsid w:val="002B37FF"/>
    <w:rsid w:val="002B3BE1"/>
    <w:rsid w:val="002B5450"/>
    <w:rsid w:val="002B7665"/>
    <w:rsid w:val="002B7C42"/>
    <w:rsid w:val="002C0243"/>
    <w:rsid w:val="002C396C"/>
    <w:rsid w:val="002C53F8"/>
    <w:rsid w:val="002C64D9"/>
    <w:rsid w:val="002C6632"/>
    <w:rsid w:val="002C6865"/>
    <w:rsid w:val="002D03C2"/>
    <w:rsid w:val="002D1123"/>
    <w:rsid w:val="002D14B2"/>
    <w:rsid w:val="002D1A9B"/>
    <w:rsid w:val="002D2D0A"/>
    <w:rsid w:val="002D31AD"/>
    <w:rsid w:val="002D5F7E"/>
    <w:rsid w:val="002D6DF5"/>
    <w:rsid w:val="002D7C33"/>
    <w:rsid w:val="002E0332"/>
    <w:rsid w:val="002E1DFE"/>
    <w:rsid w:val="002E2522"/>
    <w:rsid w:val="002E42E0"/>
    <w:rsid w:val="002E4657"/>
    <w:rsid w:val="002E71F8"/>
    <w:rsid w:val="002F00D3"/>
    <w:rsid w:val="002F04CB"/>
    <w:rsid w:val="002F4975"/>
    <w:rsid w:val="002F4BF1"/>
    <w:rsid w:val="002F4F8A"/>
    <w:rsid w:val="00300387"/>
    <w:rsid w:val="003020D4"/>
    <w:rsid w:val="00302B35"/>
    <w:rsid w:val="00302FD0"/>
    <w:rsid w:val="00303AD4"/>
    <w:rsid w:val="00304494"/>
    <w:rsid w:val="003046D5"/>
    <w:rsid w:val="00307197"/>
    <w:rsid w:val="00307B45"/>
    <w:rsid w:val="00310CDA"/>
    <w:rsid w:val="003111D9"/>
    <w:rsid w:val="00311FE0"/>
    <w:rsid w:val="003139DF"/>
    <w:rsid w:val="00313AE5"/>
    <w:rsid w:val="003147D9"/>
    <w:rsid w:val="00315BA4"/>
    <w:rsid w:val="00316158"/>
    <w:rsid w:val="003162CE"/>
    <w:rsid w:val="00316E82"/>
    <w:rsid w:val="00320B7F"/>
    <w:rsid w:val="00324DB1"/>
    <w:rsid w:val="003251C2"/>
    <w:rsid w:val="00325289"/>
    <w:rsid w:val="00326806"/>
    <w:rsid w:val="00327F3F"/>
    <w:rsid w:val="003315C5"/>
    <w:rsid w:val="0033232A"/>
    <w:rsid w:val="00333226"/>
    <w:rsid w:val="003336A1"/>
    <w:rsid w:val="00334E8E"/>
    <w:rsid w:val="00336F53"/>
    <w:rsid w:val="00340047"/>
    <w:rsid w:val="00340820"/>
    <w:rsid w:val="00340CEF"/>
    <w:rsid w:val="003436B2"/>
    <w:rsid w:val="0034443C"/>
    <w:rsid w:val="00344B7F"/>
    <w:rsid w:val="00346157"/>
    <w:rsid w:val="0034759C"/>
    <w:rsid w:val="00350CA6"/>
    <w:rsid w:val="00351C2B"/>
    <w:rsid w:val="00352FB3"/>
    <w:rsid w:val="0035306F"/>
    <w:rsid w:val="003531D8"/>
    <w:rsid w:val="00353390"/>
    <w:rsid w:val="0035473E"/>
    <w:rsid w:val="00354A67"/>
    <w:rsid w:val="0035590E"/>
    <w:rsid w:val="00356D9D"/>
    <w:rsid w:val="003578B8"/>
    <w:rsid w:val="003601F2"/>
    <w:rsid w:val="00360290"/>
    <w:rsid w:val="003618BA"/>
    <w:rsid w:val="00361EB7"/>
    <w:rsid w:val="0036239A"/>
    <w:rsid w:val="003624EF"/>
    <w:rsid w:val="0036328E"/>
    <w:rsid w:val="003644BB"/>
    <w:rsid w:val="003669C6"/>
    <w:rsid w:val="00367630"/>
    <w:rsid w:val="00370819"/>
    <w:rsid w:val="00371F7F"/>
    <w:rsid w:val="0037439A"/>
    <w:rsid w:val="00376E34"/>
    <w:rsid w:val="003772A1"/>
    <w:rsid w:val="003772CE"/>
    <w:rsid w:val="003779AB"/>
    <w:rsid w:val="003808B0"/>
    <w:rsid w:val="00380A55"/>
    <w:rsid w:val="00381186"/>
    <w:rsid w:val="00382A5F"/>
    <w:rsid w:val="00383278"/>
    <w:rsid w:val="00384029"/>
    <w:rsid w:val="003857F0"/>
    <w:rsid w:val="0038672B"/>
    <w:rsid w:val="00387134"/>
    <w:rsid w:val="00390211"/>
    <w:rsid w:val="003921D9"/>
    <w:rsid w:val="00392D37"/>
    <w:rsid w:val="00394C3E"/>
    <w:rsid w:val="003953EF"/>
    <w:rsid w:val="003A01F2"/>
    <w:rsid w:val="003A07E1"/>
    <w:rsid w:val="003A2336"/>
    <w:rsid w:val="003A273C"/>
    <w:rsid w:val="003A4747"/>
    <w:rsid w:val="003A486F"/>
    <w:rsid w:val="003A5F2B"/>
    <w:rsid w:val="003A62D3"/>
    <w:rsid w:val="003A6647"/>
    <w:rsid w:val="003A6B9F"/>
    <w:rsid w:val="003A7E9A"/>
    <w:rsid w:val="003B14AD"/>
    <w:rsid w:val="003B2584"/>
    <w:rsid w:val="003B3466"/>
    <w:rsid w:val="003B489A"/>
    <w:rsid w:val="003B6301"/>
    <w:rsid w:val="003B6595"/>
    <w:rsid w:val="003B6600"/>
    <w:rsid w:val="003B67A8"/>
    <w:rsid w:val="003B7202"/>
    <w:rsid w:val="003B7479"/>
    <w:rsid w:val="003C459A"/>
    <w:rsid w:val="003C49E2"/>
    <w:rsid w:val="003C57FA"/>
    <w:rsid w:val="003C5999"/>
    <w:rsid w:val="003D09A5"/>
    <w:rsid w:val="003D2C3E"/>
    <w:rsid w:val="003D2E17"/>
    <w:rsid w:val="003D3432"/>
    <w:rsid w:val="003D3FEC"/>
    <w:rsid w:val="003D4E0D"/>
    <w:rsid w:val="003D584D"/>
    <w:rsid w:val="003D5DBD"/>
    <w:rsid w:val="003D65AF"/>
    <w:rsid w:val="003E1FCC"/>
    <w:rsid w:val="003E3A75"/>
    <w:rsid w:val="003E69A8"/>
    <w:rsid w:val="003E6B7A"/>
    <w:rsid w:val="003E7C11"/>
    <w:rsid w:val="003E7E16"/>
    <w:rsid w:val="003F2843"/>
    <w:rsid w:val="003F35B0"/>
    <w:rsid w:val="003F36F6"/>
    <w:rsid w:val="003F4505"/>
    <w:rsid w:val="003F4628"/>
    <w:rsid w:val="003F468B"/>
    <w:rsid w:val="003F5246"/>
    <w:rsid w:val="003F529A"/>
    <w:rsid w:val="003F6612"/>
    <w:rsid w:val="004005E5"/>
    <w:rsid w:val="00400713"/>
    <w:rsid w:val="0040301A"/>
    <w:rsid w:val="00404DCA"/>
    <w:rsid w:val="0040671C"/>
    <w:rsid w:val="00406D95"/>
    <w:rsid w:val="00410207"/>
    <w:rsid w:val="00410361"/>
    <w:rsid w:val="00411E20"/>
    <w:rsid w:val="00412289"/>
    <w:rsid w:val="00413663"/>
    <w:rsid w:val="00413F73"/>
    <w:rsid w:val="00414049"/>
    <w:rsid w:val="004140BD"/>
    <w:rsid w:val="00414DCD"/>
    <w:rsid w:val="00416ECB"/>
    <w:rsid w:val="00416EF0"/>
    <w:rsid w:val="00422057"/>
    <w:rsid w:val="00422AAB"/>
    <w:rsid w:val="00423E95"/>
    <w:rsid w:val="00433112"/>
    <w:rsid w:val="00434BC9"/>
    <w:rsid w:val="00436774"/>
    <w:rsid w:val="0044059E"/>
    <w:rsid w:val="004417CE"/>
    <w:rsid w:val="004463DB"/>
    <w:rsid w:val="00447836"/>
    <w:rsid w:val="00447D94"/>
    <w:rsid w:val="004501B9"/>
    <w:rsid w:val="00451B6E"/>
    <w:rsid w:val="00451BCC"/>
    <w:rsid w:val="00452D7B"/>
    <w:rsid w:val="0045447E"/>
    <w:rsid w:val="00455753"/>
    <w:rsid w:val="0045599D"/>
    <w:rsid w:val="00455A95"/>
    <w:rsid w:val="0045784E"/>
    <w:rsid w:val="00457B0E"/>
    <w:rsid w:val="004601C1"/>
    <w:rsid w:val="00460A2F"/>
    <w:rsid w:val="00461329"/>
    <w:rsid w:val="0046320C"/>
    <w:rsid w:val="00463266"/>
    <w:rsid w:val="00463DEB"/>
    <w:rsid w:val="004640A5"/>
    <w:rsid w:val="004658A9"/>
    <w:rsid w:val="00467A06"/>
    <w:rsid w:val="00471A37"/>
    <w:rsid w:val="0047482B"/>
    <w:rsid w:val="00475389"/>
    <w:rsid w:val="0047582A"/>
    <w:rsid w:val="00475E66"/>
    <w:rsid w:val="00475E68"/>
    <w:rsid w:val="0047769C"/>
    <w:rsid w:val="00480424"/>
    <w:rsid w:val="004814DE"/>
    <w:rsid w:val="00482ED1"/>
    <w:rsid w:val="00484012"/>
    <w:rsid w:val="004855D7"/>
    <w:rsid w:val="00485675"/>
    <w:rsid w:val="00487710"/>
    <w:rsid w:val="00490D1D"/>
    <w:rsid w:val="00492D68"/>
    <w:rsid w:val="004931A2"/>
    <w:rsid w:val="00494ADB"/>
    <w:rsid w:val="0049520F"/>
    <w:rsid w:val="00496941"/>
    <w:rsid w:val="004A1DF0"/>
    <w:rsid w:val="004A1F09"/>
    <w:rsid w:val="004A24C5"/>
    <w:rsid w:val="004A3FFE"/>
    <w:rsid w:val="004A73B3"/>
    <w:rsid w:val="004A79B4"/>
    <w:rsid w:val="004B03AE"/>
    <w:rsid w:val="004B0D63"/>
    <w:rsid w:val="004B21DD"/>
    <w:rsid w:val="004B2D7A"/>
    <w:rsid w:val="004B3118"/>
    <w:rsid w:val="004B4D96"/>
    <w:rsid w:val="004B4EF2"/>
    <w:rsid w:val="004B61E6"/>
    <w:rsid w:val="004B72E4"/>
    <w:rsid w:val="004B75C5"/>
    <w:rsid w:val="004C0D68"/>
    <w:rsid w:val="004C1CAB"/>
    <w:rsid w:val="004C25D5"/>
    <w:rsid w:val="004C3113"/>
    <w:rsid w:val="004C336E"/>
    <w:rsid w:val="004C59F9"/>
    <w:rsid w:val="004C5F71"/>
    <w:rsid w:val="004C78B2"/>
    <w:rsid w:val="004D18A1"/>
    <w:rsid w:val="004D24ED"/>
    <w:rsid w:val="004D3BBF"/>
    <w:rsid w:val="004D4FEB"/>
    <w:rsid w:val="004D63C1"/>
    <w:rsid w:val="004D7E1E"/>
    <w:rsid w:val="004E2065"/>
    <w:rsid w:val="004E2D0E"/>
    <w:rsid w:val="004E7BBF"/>
    <w:rsid w:val="004E7D66"/>
    <w:rsid w:val="004F243B"/>
    <w:rsid w:val="004F2716"/>
    <w:rsid w:val="004F46F9"/>
    <w:rsid w:val="004F4BD8"/>
    <w:rsid w:val="004F77F9"/>
    <w:rsid w:val="005010C2"/>
    <w:rsid w:val="00502AC2"/>
    <w:rsid w:val="0050412B"/>
    <w:rsid w:val="005066DF"/>
    <w:rsid w:val="0051034B"/>
    <w:rsid w:val="00510812"/>
    <w:rsid w:val="00511A81"/>
    <w:rsid w:val="00512371"/>
    <w:rsid w:val="00512AC6"/>
    <w:rsid w:val="00512E7D"/>
    <w:rsid w:val="00513226"/>
    <w:rsid w:val="005145CD"/>
    <w:rsid w:val="00515366"/>
    <w:rsid w:val="00516133"/>
    <w:rsid w:val="005171D2"/>
    <w:rsid w:val="0052289A"/>
    <w:rsid w:val="0052352E"/>
    <w:rsid w:val="005242F4"/>
    <w:rsid w:val="005244C0"/>
    <w:rsid w:val="00524749"/>
    <w:rsid w:val="005256F3"/>
    <w:rsid w:val="00526191"/>
    <w:rsid w:val="0053036B"/>
    <w:rsid w:val="00530761"/>
    <w:rsid w:val="00530D0D"/>
    <w:rsid w:val="005310A1"/>
    <w:rsid w:val="00531BE1"/>
    <w:rsid w:val="005334A2"/>
    <w:rsid w:val="00533E7B"/>
    <w:rsid w:val="00534E32"/>
    <w:rsid w:val="00535703"/>
    <w:rsid w:val="00536568"/>
    <w:rsid w:val="00536B2E"/>
    <w:rsid w:val="00537116"/>
    <w:rsid w:val="00537782"/>
    <w:rsid w:val="005400F2"/>
    <w:rsid w:val="00540A5F"/>
    <w:rsid w:val="00541C01"/>
    <w:rsid w:val="00542195"/>
    <w:rsid w:val="00543199"/>
    <w:rsid w:val="005431B2"/>
    <w:rsid w:val="00546892"/>
    <w:rsid w:val="0054697E"/>
    <w:rsid w:val="005469DC"/>
    <w:rsid w:val="00551749"/>
    <w:rsid w:val="00551933"/>
    <w:rsid w:val="00551DAD"/>
    <w:rsid w:val="00552211"/>
    <w:rsid w:val="00552643"/>
    <w:rsid w:val="00554EA0"/>
    <w:rsid w:val="00556915"/>
    <w:rsid w:val="00556B8F"/>
    <w:rsid w:val="0055768B"/>
    <w:rsid w:val="00562572"/>
    <w:rsid w:val="00562B0A"/>
    <w:rsid w:val="00562CC8"/>
    <w:rsid w:val="00563273"/>
    <w:rsid w:val="00571A2C"/>
    <w:rsid w:val="005727D1"/>
    <w:rsid w:val="005735A4"/>
    <w:rsid w:val="00573DA2"/>
    <w:rsid w:val="00573FC1"/>
    <w:rsid w:val="00574BDE"/>
    <w:rsid w:val="00574C1F"/>
    <w:rsid w:val="00577329"/>
    <w:rsid w:val="00577E4B"/>
    <w:rsid w:val="00577EF8"/>
    <w:rsid w:val="00580636"/>
    <w:rsid w:val="005808D6"/>
    <w:rsid w:val="005821DE"/>
    <w:rsid w:val="00582CB7"/>
    <w:rsid w:val="00583521"/>
    <w:rsid w:val="00583925"/>
    <w:rsid w:val="00584630"/>
    <w:rsid w:val="0058494F"/>
    <w:rsid w:val="0058618E"/>
    <w:rsid w:val="005861DB"/>
    <w:rsid w:val="00587276"/>
    <w:rsid w:val="005901E1"/>
    <w:rsid w:val="00591B9F"/>
    <w:rsid w:val="0059244C"/>
    <w:rsid w:val="00592B34"/>
    <w:rsid w:val="00592CD7"/>
    <w:rsid w:val="00593B8B"/>
    <w:rsid w:val="005951C8"/>
    <w:rsid w:val="005968F0"/>
    <w:rsid w:val="00596A78"/>
    <w:rsid w:val="00597D37"/>
    <w:rsid w:val="005A053E"/>
    <w:rsid w:val="005A6F72"/>
    <w:rsid w:val="005A799E"/>
    <w:rsid w:val="005A7D77"/>
    <w:rsid w:val="005B09CC"/>
    <w:rsid w:val="005B0CD4"/>
    <w:rsid w:val="005B0DD1"/>
    <w:rsid w:val="005B23EA"/>
    <w:rsid w:val="005B243F"/>
    <w:rsid w:val="005B26B3"/>
    <w:rsid w:val="005B310E"/>
    <w:rsid w:val="005B4B18"/>
    <w:rsid w:val="005B5C92"/>
    <w:rsid w:val="005B6C12"/>
    <w:rsid w:val="005B6F64"/>
    <w:rsid w:val="005B7D71"/>
    <w:rsid w:val="005C2D01"/>
    <w:rsid w:val="005C2E52"/>
    <w:rsid w:val="005C30E4"/>
    <w:rsid w:val="005C3606"/>
    <w:rsid w:val="005C4AE8"/>
    <w:rsid w:val="005C5965"/>
    <w:rsid w:val="005C5D55"/>
    <w:rsid w:val="005C5D88"/>
    <w:rsid w:val="005C7BA9"/>
    <w:rsid w:val="005D087A"/>
    <w:rsid w:val="005D1629"/>
    <w:rsid w:val="005D1B50"/>
    <w:rsid w:val="005D1D06"/>
    <w:rsid w:val="005D3123"/>
    <w:rsid w:val="005D338C"/>
    <w:rsid w:val="005D3E16"/>
    <w:rsid w:val="005D4450"/>
    <w:rsid w:val="005D5022"/>
    <w:rsid w:val="005D55AA"/>
    <w:rsid w:val="005D585C"/>
    <w:rsid w:val="005D5CCB"/>
    <w:rsid w:val="005D5E56"/>
    <w:rsid w:val="005D6682"/>
    <w:rsid w:val="005D69E8"/>
    <w:rsid w:val="005D774A"/>
    <w:rsid w:val="005E02C4"/>
    <w:rsid w:val="005E189C"/>
    <w:rsid w:val="005E1CAA"/>
    <w:rsid w:val="005E333F"/>
    <w:rsid w:val="005E4278"/>
    <w:rsid w:val="005E4720"/>
    <w:rsid w:val="005E4F22"/>
    <w:rsid w:val="005E53F8"/>
    <w:rsid w:val="005E7965"/>
    <w:rsid w:val="005F02B7"/>
    <w:rsid w:val="00601276"/>
    <w:rsid w:val="00602A32"/>
    <w:rsid w:val="00604362"/>
    <w:rsid w:val="00604E85"/>
    <w:rsid w:val="00605957"/>
    <w:rsid w:val="00606380"/>
    <w:rsid w:val="00610CD3"/>
    <w:rsid w:val="006125DF"/>
    <w:rsid w:val="006128A2"/>
    <w:rsid w:val="0061531D"/>
    <w:rsid w:val="00620317"/>
    <w:rsid w:val="006208CF"/>
    <w:rsid w:val="00621964"/>
    <w:rsid w:val="00622B40"/>
    <w:rsid w:val="00625448"/>
    <w:rsid w:val="006262D0"/>
    <w:rsid w:val="0062789D"/>
    <w:rsid w:val="006305E9"/>
    <w:rsid w:val="00630DDC"/>
    <w:rsid w:val="006310D9"/>
    <w:rsid w:val="0063172F"/>
    <w:rsid w:val="0063324E"/>
    <w:rsid w:val="006336CF"/>
    <w:rsid w:val="006337DB"/>
    <w:rsid w:val="00633A61"/>
    <w:rsid w:val="0063481B"/>
    <w:rsid w:val="0063511B"/>
    <w:rsid w:val="0063576A"/>
    <w:rsid w:val="0063640B"/>
    <w:rsid w:val="00644508"/>
    <w:rsid w:val="00644534"/>
    <w:rsid w:val="00645554"/>
    <w:rsid w:val="0064589D"/>
    <w:rsid w:val="00650E18"/>
    <w:rsid w:val="00651369"/>
    <w:rsid w:val="00652CAB"/>
    <w:rsid w:val="00654A86"/>
    <w:rsid w:val="00656E4A"/>
    <w:rsid w:val="00660146"/>
    <w:rsid w:val="00660792"/>
    <w:rsid w:val="006625CE"/>
    <w:rsid w:val="00666446"/>
    <w:rsid w:val="006706C4"/>
    <w:rsid w:val="00673D04"/>
    <w:rsid w:val="006741A8"/>
    <w:rsid w:val="006746AF"/>
    <w:rsid w:val="00674CF0"/>
    <w:rsid w:val="0067547D"/>
    <w:rsid w:val="00675767"/>
    <w:rsid w:val="0067587B"/>
    <w:rsid w:val="00682E1B"/>
    <w:rsid w:val="00683ED4"/>
    <w:rsid w:val="00684172"/>
    <w:rsid w:val="00684CDB"/>
    <w:rsid w:val="00685494"/>
    <w:rsid w:val="00686610"/>
    <w:rsid w:val="0068736C"/>
    <w:rsid w:val="00691ABB"/>
    <w:rsid w:val="0069221C"/>
    <w:rsid w:val="006944AC"/>
    <w:rsid w:val="00694647"/>
    <w:rsid w:val="00695CE0"/>
    <w:rsid w:val="006975CF"/>
    <w:rsid w:val="006A1C68"/>
    <w:rsid w:val="006A4EBD"/>
    <w:rsid w:val="006A530C"/>
    <w:rsid w:val="006A68F0"/>
    <w:rsid w:val="006A73B7"/>
    <w:rsid w:val="006B23FE"/>
    <w:rsid w:val="006B3A46"/>
    <w:rsid w:val="006B7423"/>
    <w:rsid w:val="006B7C3B"/>
    <w:rsid w:val="006C1969"/>
    <w:rsid w:val="006C1A61"/>
    <w:rsid w:val="006C2D55"/>
    <w:rsid w:val="006C4493"/>
    <w:rsid w:val="006C45A4"/>
    <w:rsid w:val="006C5355"/>
    <w:rsid w:val="006C54C5"/>
    <w:rsid w:val="006C6032"/>
    <w:rsid w:val="006D036C"/>
    <w:rsid w:val="006D25C1"/>
    <w:rsid w:val="006D3C2E"/>
    <w:rsid w:val="006D3FD1"/>
    <w:rsid w:val="006D4187"/>
    <w:rsid w:val="006D4B3C"/>
    <w:rsid w:val="006D4D9C"/>
    <w:rsid w:val="006D769F"/>
    <w:rsid w:val="006D7A2B"/>
    <w:rsid w:val="006E0D09"/>
    <w:rsid w:val="006E233B"/>
    <w:rsid w:val="006E2A91"/>
    <w:rsid w:val="006E4836"/>
    <w:rsid w:val="006E61DA"/>
    <w:rsid w:val="006E6A07"/>
    <w:rsid w:val="006E73F3"/>
    <w:rsid w:val="006F0303"/>
    <w:rsid w:val="006F084E"/>
    <w:rsid w:val="006F12F6"/>
    <w:rsid w:val="006F1B84"/>
    <w:rsid w:val="006F2D8D"/>
    <w:rsid w:val="006F52A5"/>
    <w:rsid w:val="006F5796"/>
    <w:rsid w:val="006F5E16"/>
    <w:rsid w:val="006F6017"/>
    <w:rsid w:val="006F69C9"/>
    <w:rsid w:val="006F6B2A"/>
    <w:rsid w:val="006F7DFD"/>
    <w:rsid w:val="0070059D"/>
    <w:rsid w:val="00700A06"/>
    <w:rsid w:val="00703A1A"/>
    <w:rsid w:val="00704EB6"/>
    <w:rsid w:val="007056DE"/>
    <w:rsid w:val="00705D10"/>
    <w:rsid w:val="00706B2B"/>
    <w:rsid w:val="007076F7"/>
    <w:rsid w:val="007128A7"/>
    <w:rsid w:val="00712B0C"/>
    <w:rsid w:val="00712BB6"/>
    <w:rsid w:val="00714195"/>
    <w:rsid w:val="0071442E"/>
    <w:rsid w:val="00714F1E"/>
    <w:rsid w:val="0071539A"/>
    <w:rsid w:val="007171F6"/>
    <w:rsid w:val="00721743"/>
    <w:rsid w:val="007218E8"/>
    <w:rsid w:val="00722CCB"/>
    <w:rsid w:val="00722D62"/>
    <w:rsid w:val="0072343C"/>
    <w:rsid w:val="00724EEE"/>
    <w:rsid w:val="0072517A"/>
    <w:rsid w:val="00725415"/>
    <w:rsid w:val="0073076F"/>
    <w:rsid w:val="00732299"/>
    <w:rsid w:val="007323F7"/>
    <w:rsid w:val="00732B8D"/>
    <w:rsid w:val="007348D6"/>
    <w:rsid w:val="00734D5B"/>
    <w:rsid w:val="00735646"/>
    <w:rsid w:val="00735A4A"/>
    <w:rsid w:val="007367CA"/>
    <w:rsid w:val="00736921"/>
    <w:rsid w:val="007375BF"/>
    <w:rsid w:val="00737B45"/>
    <w:rsid w:val="007406BD"/>
    <w:rsid w:val="00740FAB"/>
    <w:rsid w:val="007421CB"/>
    <w:rsid w:val="00742354"/>
    <w:rsid w:val="00742F26"/>
    <w:rsid w:val="00744187"/>
    <w:rsid w:val="00744880"/>
    <w:rsid w:val="0075031D"/>
    <w:rsid w:val="007517B7"/>
    <w:rsid w:val="00752FDF"/>
    <w:rsid w:val="007543E6"/>
    <w:rsid w:val="00754D47"/>
    <w:rsid w:val="0075547C"/>
    <w:rsid w:val="007574D9"/>
    <w:rsid w:val="007600B9"/>
    <w:rsid w:val="007605E5"/>
    <w:rsid w:val="007637D9"/>
    <w:rsid w:val="007656DC"/>
    <w:rsid w:val="00766930"/>
    <w:rsid w:val="0077056B"/>
    <w:rsid w:val="00772C0A"/>
    <w:rsid w:val="00773AEA"/>
    <w:rsid w:val="00773B29"/>
    <w:rsid w:val="0077503B"/>
    <w:rsid w:val="007751FF"/>
    <w:rsid w:val="0077576C"/>
    <w:rsid w:val="00780287"/>
    <w:rsid w:val="007802CC"/>
    <w:rsid w:val="00781AAC"/>
    <w:rsid w:val="00781C23"/>
    <w:rsid w:val="00782840"/>
    <w:rsid w:val="0078404C"/>
    <w:rsid w:val="0078618E"/>
    <w:rsid w:val="00786DE2"/>
    <w:rsid w:val="00787127"/>
    <w:rsid w:val="00790D00"/>
    <w:rsid w:val="00793D30"/>
    <w:rsid w:val="00794588"/>
    <w:rsid w:val="00794D3A"/>
    <w:rsid w:val="007954F1"/>
    <w:rsid w:val="0079598A"/>
    <w:rsid w:val="00795E92"/>
    <w:rsid w:val="00797093"/>
    <w:rsid w:val="007A0CDB"/>
    <w:rsid w:val="007A4192"/>
    <w:rsid w:val="007A4C45"/>
    <w:rsid w:val="007A5291"/>
    <w:rsid w:val="007A5EB9"/>
    <w:rsid w:val="007B2FEA"/>
    <w:rsid w:val="007B3DF6"/>
    <w:rsid w:val="007B73EC"/>
    <w:rsid w:val="007B7A56"/>
    <w:rsid w:val="007C1118"/>
    <w:rsid w:val="007C1284"/>
    <w:rsid w:val="007C14D3"/>
    <w:rsid w:val="007C189F"/>
    <w:rsid w:val="007C3D51"/>
    <w:rsid w:val="007C4D3F"/>
    <w:rsid w:val="007C68C2"/>
    <w:rsid w:val="007C71C2"/>
    <w:rsid w:val="007D0D3F"/>
    <w:rsid w:val="007D2904"/>
    <w:rsid w:val="007D2FF1"/>
    <w:rsid w:val="007D3E89"/>
    <w:rsid w:val="007D3FBE"/>
    <w:rsid w:val="007D5130"/>
    <w:rsid w:val="007D68B1"/>
    <w:rsid w:val="007D6EC6"/>
    <w:rsid w:val="007D78D6"/>
    <w:rsid w:val="007E14D4"/>
    <w:rsid w:val="007E1A7D"/>
    <w:rsid w:val="007E1E32"/>
    <w:rsid w:val="007E2621"/>
    <w:rsid w:val="007E3783"/>
    <w:rsid w:val="007E4845"/>
    <w:rsid w:val="007E5980"/>
    <w:rsid w:val="007F1906"/>
    <w:rsid w:val="007F1CC5"/>
    <w:rsid w:val="007F2C7E"/>
    <w:rsid w:val="007F3925"/>
    <w:rsid w:val="007F43ED"/>
    <w:rsid w:val="007F45B8"/>
    <w:rsid w:val="007F537A"/>
    <w:rsid w:val="007F543B"/>
    <w:rsid w:val="007F6DEB"/>
    <w:rsid w:val="0080317B"/>
    <w:rsid w:val="00805AEF"/>
    <w:rsid w:val="0080679F"/>
    <w:rsid w:val="00806F8B"/>
    <w:rsid w:val="00807D9C"/>
    <w:rsid w:val="0081010E"/>
    <w:rsid w:val="00810E10"/>
    <w:rsid w:val="00810F2F"/>
    <w:rsid w:val="00812CDF"/>
    <w:rsid w:val="00814A0F"/>
    <w:rsid w:val="00815249"/>
    <w:rsid w:val="00816958"/>
    <w:rsid w:val="0082171B"/>
    <w:rsid w:val="00822933"/>
    <w:rsid w:val="00822FBC"/>
    <w:rsid w:val="00825C73"/>
    <w:rsid w:val="00827C1F"/>
    <w:rsid w:val="00830A95"/>
    <w:rsid w:val="008356DF"/>
    <w:rsid w:val="0083780B"/>
    <w:rsid w:val="00837AE4"/>
    <w:rsid w:val="00840951"/>
    <w:rsid w:val="00840BF6"/>
    <w:rsid w:val="0084231E"/>
    <w:rsid w:val="00844681"/>
    <w:rsid w:val="00846C35"/>
    <w:rsid w:val="00847F61"/>
    <w:rsid w:val="0085381A"/>
    <w:rsid w:val="0085625F"/>
    <w:rsid w:val="00856855"/>
    <w:rsid w:val="0086004A"/>
    <w:rsid w:val="00861697"/>
    <w:rsid w:val="008638A0"/>
    <w:rsid w:val="00863BE6"/>
    <w:rsid w:val="00864003"/>
    <w:rsid w:val="00866604"/>
    <w:rsid w:val="00867195"/>
    <w:rsid w:val="00867220"/>
    <w:rsid w:val="00867ABE"/>
    <w:rsid w:val="008701C4"/>
    <w:rsid w:val="008713B7"/>
    <w:rsid w:val="0087165B"/>
    <w:rsid w:val="0087181D"/>
    <w:rsid w:val="008718AD"/>
    <w:rsid w:val="008720A2"/>
    <w:rsid w:val="0087361D"/>
    <w:rsid w:val="00873E06"/>
    <w:rsid w:val="00874288"/>
    <w:rsid w:val="008754A6"/>
    <w:rsid w:val="00877359"/>
    <w:rsid w:val="00881040"/>
    <w:rsid w:val="00882285"/>
    <w:rsid w:val="00882329"/>
    <w:rsid w:val="008841A3"/>
    <w:rsid w:val="00884630"/>
    <w:rsid w:val="008846FA"/>
    <w:rsid w:val="00885AD9"/>
    <w:rsid w:val="00885C33"/>
    <w:rsid w:val="00887856"/>
    <w:rsid w:val="0089067D"/>
    <w:rsid w:val="00891118"/>
    <w:rsid w:val="00892700"/>
    <w:rsid w:val="00893A0E"/>
    <w:rsid w:val="008944F8"/>
    <w:rsid w:val="00894A68"/>
    <w:rsid w:val="008959E4"/>
    <w:rsid w:val="008A0881"/>
    <w:rsid w:val="008A131F"/>
    <w:rsid w:val="008A1829"/>
    <w:rsid w:val="008A1DEE"/>
    <w:rsid w:val="008A2612"/>
    <w:rsid w:val="008A3704"/>
    <w:rsid w:val="008A386F"/>
    <w:rsid w:val="008A4386"/>
    <w:rsid w:val="008A4E80"/>
    <w:rsid w:val="008A6777"/>
    <w:rsid w:val="008A6ADB"/>
    <w:rsid w:val="008A6FE1"/>
    <w:rsid w:val="008B116A"/>
    <w:rsid w:val="008B1D16"/>
    <w:rsid w:val="008B2772"/>
    <w:rsid w:val="008B3979"/>
    <w:rsid w:val="008B3E82"/>
    <w:rsid w:val="008B470A"/>
    <w:rsid w:val="008B4985"/>
    <w:rsid w:val="008B50EB"/>
    <w:rsid w:val="008B5A06"/>
    <w:rsid w:val="008B5CEF"/>
    <w:rsid w:val="008B5FBE"/>
    <w:rsid w:val="008B67C4"/>
    <w:rsid w:val="008B69BF"/>
    <w:rsid w:val="008B6DD0"/>
    <w:rsid w:val="008B7142"/>
    <w:rsid w:val="008C05E7"/>
    <w:rsid w:val="008C17BB"/>
    <w:rsid w:val="008C34DF"/>
    <w:rsid w:val="008C3DD1"/>
    <w:rsid w:val="008C3F65"/>
    <w:rsid w:val="008C4638"/>
    <w:rsid w:val="008C46D7"/>
    <w:rsid w:val="008C5351"/>
    <w:rsid w:val="008C6C04"/>
    <w:rsid w:val="008C7324"/>
    <w:rsid w:val="008C783E"/>
    <w:rsid w:val="008D1C1B"/>
    <w:rsid w:val="008D47A1"/>
    <w:rsid w:val="008D48D6"/>
    <w:rsid w:val="008D6B1E"/>
    <w:rsid w:val="008D7D3D"/>
    <w:rsid w:val="008D7FA0"/>
    <w:rsid w:val="008E02C0"/>
    <w:rsid w:val="008E31FA"/>
    <w:rsid w:val="008E3FAB"/>
    <w:rsid w:val="008E48A0"/>
    <w:rsid w:val="008E6054"/>
    <w:rsid w:val="008E6234"/>
    <w:rsid w:val="008E76B2"/>
    <w:rsid w:val="008F26D7"/>
    <w:rsid w:val="008F51D5"/>
    <w:rsid w:val="008F6231"/>
    <w:rsid w:val="008F7D27"/>
    <w:rsid w:val="0090095D"/>
    <w:rsid w:val="0090103C"/>
    <w:rsid w:val="00901587"/>
    <w:rsid w:val="009023B2"/>
    <w:rsid w:val="009027FC"/>
    <w:rsid w:val="00905E2F"/>
    <w:rsid w:val="00906044"/>
    <w:rsid w:val="0090723E"/>
    <w:rsid w:val="00907A5C"/>
    <w:rsid w:val="009117D5"/>
    <w:rsid w:val="00912003"/>
    <w:rsid w:val="0091294A"/>
    <w:rsid w:val="00913C31"/>
    <w:rsid w:val="00921025"/>
    <w:rsid w:val="009216D4"/>
    <w:rsid w:val="009235D9"/>
    <w:rsid w:val="00925268"/>
    <w:rsid w:val="0092711C"/>
    <w:rsid w:val="0093033A"/>
    <w:rsid w:val="0093119B"/>
    <w:rsid w:val="00931AE9"/>
    <w:rsid w:val="009328CA"/>
    <w:rsid w:val="00932F69"/>
    <w:rsid w:val="00934542"/>
    <w:rsid w:val="0093533F"/>
    <w:rsid w:val="009355AE"/>
    <w:rsid w:val="009360A1"/>
    <w:rsid w:val="00936C0E"/>
    <w:rsid w:val="00936E86"/>
    <w:rsid w:val="009373B5"/>
    <w:rsid w:val="0094117A"/>
    <w:rsid w:val="00941D05"/>
    <w:rsid w:val="0094226F"/>
    <w:rsid w:val="009422EC"/>
    <w:rsid w:val="00942D47"/>
    <w:rsid w:val="009431FE"/>
    <w:rsid w:val="00943984"/>
    <w:rsid w:val="009452FC"/>
    <w:rsid w:val="00945F64"/>
    <w:rsid w:val="009461E2"/>
    <w:rsid w:val="00946313"/>
    <w:rsid w:val="0094738B"/>
    <w:rsid w:val="009519E2"/>
    <w:rsid w:val="00952653"/>
    <w:rsid w:val="00954CFF"/>
    <w:rsid w:val="00955121"/>
    <w:rsid w:val="009561D6"/>
    <w:rsid w:val="0095712A"/>
    <w:rsid w:val="009614DD"/>
    <w:rsid w:val="00961E26"/>
    <w:rsid w:val="009635A3"/>
    <w:rsid w:val="0096477B"/>
    <w:rsid w:val="00966D9A"/>
    <w:rsid w:val="009672E3"/>
    <w:rsid w:val="00970ACC"/>
    <w:rsid w:val="0097132D"/>
    <w:rsid w:val="0097141D"/>
    <w:rsid w:val="00972C87"/>
    <w:rsid w:val="00973069"/>
    <w:rsid w:val="0097309D"/>
    <w:rsid w:val="009730D7"/>
    <w:rsid w:val="009735C0"/>
    <w:rsid w:val="00973B8B"/>
    <w:rsid w:val="009759D8"/>
    <w:rsid w:val="00975F3D"/>
    <w:rsid w:val="009768A3"/>
    <w:rsid w:val="0097745B"/>
    <w:rsid w:val="00977AFD"/>
    <w:rsid w:val="00980212"/>
    <w:rsid w:val="0098099F"/>
    <w:rsid w:val="00980A8E"/>
    <w:rsid w:val="00984015"/>
    <w:rsid w:val="0098511D"/>
    <w:rsid w:val="009852BD"/>
    <w:rsid w:val="0098550E"/>
    <w:rsid w:val="00986138"/>
    <w:rsid w:val="00986F19"/>
    <w:rsid w:val="009920C2"/>
    <w:rsid w:val="00992AA1"/>
    <w:rsid w:val="0099430D"/>
    <w:rsid w:val="00994432"/>
    <w:rsid w:val="0099519D"/>
    <w:rsid w:val="00996AD5"/>
    <w:rsid w:val="00997448"/>
    <w:rsid w:val="00997A53"/>
    <w:rsid w:val="009A0230"/>
    <w:rsid w:val="009A2C61"/>
    <w:rsid w:val="009A40AA"/>
    <w:rsid w:val="009A498E"/>
    <w:rsid w:val="009A5583"/>
    <w:rsid w:val="009A560A"/>
    <w:rsid w:val="009A5927"/>
    <w:rsid w:val="009B09A3"/>
    <w:rsid w:val="009B0C8F"/>
    <w:rsid w:val="009B1ECA"/>
    <w:rsid w:val="009B474E"/>
    <w:rsid w:val="009B4A34"/>
    <w:rsid w:val="009B5520"/>
    <w:rsid w:val="009B63D4"/>
    <w:rsid w:val="009B79E0"/>
    <w:rsid w:val="009C06A3"/>
    <w:rsid w:val="009C0850"/>
    <w:rsid w:val="009C0C6B"/>
    <w:rsid w:val="009C1193"/>
    <w:rsid w:val="009C1653"/>
    <w:rsid w:val="009C32D9"/>
    <w:rsid w:val="009C38FC"/>
    <w:rsid w:val="009C4B8C"/>
    <w:rsid w:val="009C5059"/>
    <w:rsid w:val="009C5C32"/>
    <w:rsid w:val="009D1235"/>
    <w:rsid w:val="009D1AD4"/>
    <w:rsid w:val="009D2C23"/>
    <w:rsid w:val="009D436A"/>
    <w:rsid w:val="009D484D"/>
    <w:rsid w:val="009D4B6F"/>
    <w:rsid w:val="009D5320"/>
    <w:rsid w:val="009D7FEB"/>
    <w:rsid w:val="009E0DF1"/>
    <w:rsid w:val="009E16F9"/>
    <w:rsid w:val="009E1FCA"/>
    <w:rsid w:val="009E4945"/>
    <w:rsid w:val="009E49C2"/>
    <w:rsid w:val="009E53F1"/>
    <w:rsid w:val="009E5643"/>
    <w:rsid w:val="009E7222"/>
    <w:rsid w:val="009E7998"/>
    <w:rsid w:val="009F1247"/>
    <w:rsid w:val="009F350A"/>
    <w:rsid w:val="009F44AA"/>
    <w:rsid w:val="009F68F3"/>
    <w:rsid w:val="009F7044"/>
    <w:rsid w:val="009F7919"/>
    <w:rsid w:val="00A010C1"/>
    <w:rsid w:val="00A03802"/>
    <w:rsid w:val="00A045B1"/>
    <w:rsid w:val="00A06877"/>
    <w:rsid w:val="00A1042E"/>
    <w:rsid w:val="00A10839"/>
    <w:rsid w:val="00A11725"/>
    <w:rsid w:val="00A13B02"/>
    <w:rsid w:val="00A20172"/>
    <w:rsid w:val="00A217F9"/>
    <w:rsid w:val="00A21F47"/>
    <w:rsid w:val="00A22DDC"/>
    <w:rsid w:val="00A236F4"/>
    <w:rsid w:val="00A23F5B"/>
    <w:rsid w:val="00A242CC"/>
    <w:rsid w:val="00A24482"/>
    <w:rsid w:val="00A2454F"/>
    <w:rsid w:val="00A24B99"/>
    <w:rsid w:val="00A2550E"/>
    <w:rsid w:val="00A2601D"/>
    <w:rsid w:val="00A2686D"/>
    <w:rsid w:val="00A27EE0"/>
    <w:rsid w:val="00A30953"/>
    <w:rsid w:val="00A319E9"/>
    <w:rsid w:val="00A34BBD"/>
    <w:rsid w:val="00A34D9A"/>
    <w:rsid w:val="00A3607C"/>
    <w:rsid w:val="00A37E6B"/>
    <w:rsid w:val="00A406B3"/>
    <w:rsid w:val="00A4095C"/>
    <w:rsid w:val="00A414BB"/>
    <w:rsid w:val="00A4184A"/>
    <w:rsid w:val="00A41C85"/>
    <w:rsid w:val="00A43FC6"/>
    <w:rsid w:val="00A44A10"/>
    <w:rsid w:val="00A45D78"/>
    <w:rsid w:val="00A4680D"/>
    <w:rsid w:val="00A469D6"/>
    <w:rsid w:val="00A50DDB"/>
    <w:rsid w:val="00A5198C"/>
    <w:rsid w:val="00A51F28"/>
    <w:rsid w:val="00A52D30"/>
    <w:rsid w:val="00A548AC"/>
    <w:rsid w:val="00A6070C"/>
    <w:rsid w:val="00A61E93"/>
    <w:rsid w:val="00A62635"/>
    <w:rsid w:val="00A62E86"/>
    <w:rsid w:val="00A64DA8"/>
    <w:rsid w:val="00A66697"/>
    <w:rsid w:val="00A70263"/>
    <w:rsid w:val="00A70C44"/>
    <w:rsid w:val="00A71546"/>
    <w:rsid w:val="00A72EBA"/>
    <w:rsid w:val="00A74CBB"/>
    <w:rsid w:val="00A77A26"/>
    <w:rsid w:val="00A8221A"/>
    <w:rsid w:val="00A84423"/>
    <w:rsid w:val="00A84F05"/>
    <w:rsid w:val="00A9056D"/>
    <w:rsid w:val="00A9125A"/>
    <w:rsid w:val="00A94EEF"/>
    <w:rsid w:val="00A95A64"/>
    <w:rsid w:val="00A97C16"/>
    <w:rsid w:val="00A97CA0"/>
    <w:rsid w:val="00AA0FA6"/>
    <w:rsid w:val="00AA226A"/>
    <w:rsid w:val="00AA23A9"/>
    <w:rsid w:val="00AA6920"/>
    <w:rsid w:val="00AA71A6"/>
    <w:rsid w:val="00AA7717"/>
    <w:rsid w:val="00AA7D2D"/>
    <w:rsid w:val="00AB0983"/>
    <w:rsid w:val="00AB28AD"/>
    <w:rsid w:val="00AB373F"/>
    <w:rsid w:val="00AB494A"/>
    <w:rsid w:val="00AB55EE"/>
    <w:rsid w:val="00AB6DDE"/>
    <w:rsid w:val="00AB7510"/>
    <w:rsid w:val="00AC03A2"/>
    <w:rsid w:val="00AC1F4C"/>
    <w:rsid w:val="00AC3C4F"/>
    <w:rsid w:val="00AC3C8E"/>
    <w:rsid w:val="00AC4E4B"/>
    <w:rsid w:val="00AD34C7"/>
    <w:rsid w:val="00AD37D9"/>
    <w:rsid w:val="00AD4A06"/>
    <w:rsid w:val="00AD5EDE"/>
    <w:rsid w:val="00AD6029"/>
    <w:rsid w:val="00AE389C"/>
    <w:rsid w:val="00AE3B1F"/>
    <w:rsid w:val="00AE4579"/>
    <w:rsid w:val="00AE53AC"/>
    <w:rsid w:val="00AE55C0"/>
    <w:rsid w:val="00AE5CE2"/>
    <w:rsid w:val="00AE6E14"/>
    <w:rsid w:val="00AE6FE8"/>
    <w:rsid w:val="00AE7EE8"/>
    <w:rsid w:val="00AF19C2"/>
    <w:rsid w:val="00AF23BE"/>
    <w:rsid w:val="00AF24C8"/>
    <w:rsid w:val="00AF25B9"/>
    <w:rsid w:val="00AF2BB5"/>
    <w:rsid w:val="00AF3DD2"/>
    <w:rsid w:val="00AF3DEA"/>
    <w:rsid w:val="00AF3F30"/>
    <w:rsid w:val="00AF4567"/>
    <w:rsid w:val="00AF6A6C"/>
    <w:rsid w:val="00AF6B69"/>
    <w:rsid w:val="00B011F0"/>
    <w:rsid w:val="00B0137F"/>
    <w:rsid w:val="00B0348E"/>
    <w:rsid w:val="00B0393B"/>
    <w:rsid w:val="00B059A8"/>
    <w:rsid w:val="00B0632D"/>
    <w:rsid w:val="00B12632"/>
    <w:rsid w:val="00B130C8"/>
    <w:rsid w:val="00B15A16"/>
    <w:rsid w:val="00B207F8"/>
    <w:rsid w:val="00B21ED3"/>
    <w:rsid w:val="00B23DF8"/>
    <w:rsid w:val="00B2469C"/>
    <w:rsid w:val="00B26E25"/>
    <w:rsid w:val="00B30834"/>
    <w:rsid w:val="00B354D5"/>
    <w:rsid w:val="00B355D2"/>
    <w:rsid w:val="00B406A0"/>
    <w:rsid w:val="00B435CF"/>
    <w:rsid w:val="00B43D53"/>
    <w:rsid w:val="00B47790"/>
    <w:rsid w:val="00B477CE"/>
    <w:rsid w:val="00B47E27"/>
    <w:rsid w:val="00B50049"/>
    <w:rsid w:val="00B50834"/>
    <w:rsid w:val="00B5096A"/>
    <w:rsid w:val="00B51921"/>
    <w:rsid w:val="00B51A48"/>
    <w:rsid w:val="00B51D17"/>
    <w:rsid w:val="00B5519F"/>
    <w:rsid w:val="00B579B4"/>
    <w:rsid w:val="00B57D83"/>
    <w:rsid w:val="00B57D95"/>
    <w:rsid w:val="00B60DA6"/>
    <w:rsid w:val="00B61D12"/>
    <w:rsid w:val="00B651E1"/>
    <w:rsid w:val="00B66464"/>
    <w:rsid w:val="00B73254"/>
    <w:rsid w:val="00B7455D"/>
    <w:rsid w:val="00B76CA3"/>
    <w:rsid w:val="00B76E41"/>
    <w:rsid w:val="00B77FE4"/>
    <w:rsid w:val="00B824C6"/>
    <w:rsid w:val="00B831E6"/>
    <w:rsid w:val="00B837D6"/>
    <w:rsid w:val="00B84097"/>
    <w:rsid w:val="00B84F97"/>
    <w:rsid w:val="00B85828"/>
    <w:rsid w:val="00B90866"/>
    <w:rsid w:val="00B90F73"/>
    <w:rsid w:val="00B913BF"/>
    <w:rsid w:val="00B9186C"/>
    <w:rsid w:val="00B9258E"/>
    <w:rsid w:val="00B92F1E"/>
    <w:rsid w:val="00B93698"/>
    <w:rsid w:val="00B95F1F"/>
    <w:rsid w:val="00BA1F92"/>
    <w:rsid w:val="00BA3469"/>
    <w:rsid w:val="00BA404A"/>
    <w:rsid w:val="00BA4302"/>
    <w:rsid w:val="00BA6E61"/>
    <w:rsid w:val="00BB046B"/>
    <w:rsid w:val="00BB1B39"/>
    <w:rsid w:val="00BB29BB"/>
    <w:rsid w:val="00BB352A"/>
    <w:rsid w:val="00BB5B3C"/>
    <w:rsid w:val="00BB6377"/>
    <w:rsid w:val="00BB75C1"/>
    <w:rsid w:val="00BB7765"/>
    <w:rsid w:val="00BC056B"/>
    <w:rsid w:val="00BC2D32"/>
    <w:rsid w:val="00BC2D3C"/>
    <w:rsid w:val="00BC30E9"/>
    <w:rsid w:val="00BC43E6"/>
    <w:rsid w:val="00BC4D02"/>
    <w:rsid w:val="00BC4E32"/>
    <w:rsid w:val="00BC6598"/>
    <w:rsid w:val="00BC679B"/>
    <w:rsid w:val="00BC70DD"/>
    <w:rsid w:val="00BC721E"/>
    <w:rsid w:val="00BC766C"/>
    <w:rsid w:val="00BD1663"/>
    <w:rsid w:val="00BD1791"/>
    <w:rsid w:val="00BD206A"/>
    <w:rsid w:val="00BD284C"/>
    <w:rsid w:val="00BD45A7"/>
    <w:rsid w:val="00BD4EE5"/>
    <w:rsid w:val="00BD5693"/>
    <w:rsid w:val="00BE0B43"/>
    <w:rsid w:val="00BE1909"/>
    <w:rsid w:val="00BE1C57"/>
    <w:rsid w:val="00BE344D"/>
    <w:rsid w:val="00BE344F"/>
    <w:rsid w:val="00BE37B6"/>
    <w:rsid w:val="00BE3E03"/>
    <w:rsid w:val="00BE75B2"/>
    <w:rsid w:val="00BE7649"/>
    <w:rsid w:val="00BE76CA"/>
    <w:rsid w:val="00BF0AD6"/>
    <w:rsid w:val="00BF1AEC"/>
    <w:rsid w:val="00BF4C11"/>
    <w:rsid w:val="00BF5DE9"/>
    <w:rsid w:val="00BF67AF"/>
    <w:rsid w:val="00BF69A7"/>
    <w:rsid w:val="00BF6AB5"/>
    <w:rsid w:val="00BF6AEB"/>
    <w:rsid w:val="00BF6E75"/>
    <w:rsid w:val="00BF7064"/>
    <w:rsid w:val="00BF7152"/>
    <w:rsid w:val="00BF776F"/>
    <w:rsid w:val="00C02466"/>
    <w:rsid w:val="00C03211"/>
    <w:rsid w:val="00C04855"/>
    <w:rsid w:val="00C05320"/>
    <w:rsid w:val="00C1110F"/>
    <w:rsid w:val="00C11925"/>
    <w:rsid w:val="00C11C3C"/>
    <w:rsid w:val="00C12970"/>
    <w:rsid w:val="00C13515"/>
    <w:rsid w:val="00C14810"/>
    <w:rsid w:val="00C1686A"/>
    <w:rsid w:val="00C1744F"/>
    <w:rsid w:val="00C20C2B"/>
    <w:rsid w:val="00C214B2"/>
    <w:rsid w:val="00C21D7B"/>
    <w:rsid w:val="00C222DB"/>
    <w:rsid w:val="00C233A1"/>
    <w:rsid w:val="00C23657"/>
    <w:rsid w:val="00C238CF"/>
    <w:rsid w:val="00C23FB7"/>
    <w:rsid w:val="00C24530"/>
    <w:rsid w:val="00C252C3"/>
    <w:rsid w:val="00C30E14"/>
    <w:rsid w:val="00C30ED0"/>
    <w:rsid w:val="00C3114D"/>
    <w:rsid w:val="00C31691"/>
    <w:rsid w:val="00C32C5F"/>
    <w:rsid w:val="00C32D87"/>
    <w:rsid w:val="00C33F6D"/>
    <w:rsid w:val="00C358BA"/>
    <w:rsid w:val="00C35D73"/>
    <w:rsid w:val="00C365CE"/>
    <w:rsid w:val="00C37328"/>
    <w:rsid w:val="00C374D9"/>
    <w:rsid w:val="00C4136F"/>
    <w:rsid w:val="00C4192D"/>
    <w:rsid w:val="00C4516F"/>
    <w:rsid w:val="00C5037C"/>
    <w:rsid w:val="00C507A5"/>
    <w:rsid w:val="00C5373E"/>
    <w:rsid w:val="00C54A79"/>
    <w:rsid w:val="00C57F67"/>
    <w:rsid w:val="00C60D1F"/>
    <w:rsid w:val="00C61CFF"/>
    <w:rsid w:val="00C621FC"/>
    <w:rsid w:val="00C630C7"/>
    <w:rsid w:val="00C63271"/>
    <w:rsid w:val="00C64410"/>
    <w:rsid w:val="00C65646"/>
    <w:rsid w:val="00C67CDC"/>
    <w:rsid w:val="00C71CA6"/>
    <w:rsid w:val="00C73654"/>
    <w:rsid w:val="00C73CAE"/>
    <w:rsid w:val="00C75A2C"/>
    <w:rsid w:val="00C76106"/>
    <w:rsid w:val="00C77359"/>
    <w:rsid w:val="00C80312"/>
    <w:rsid w:val="00C8271D"/>
    <w:rsid w:val="00C82E58"/>
    <w:rsid w:val="00C8443C"/>
    <w:rsid w:val="00C8445D"/>
    <w:rsid w:val="00C84609"/>
    <w:rsid w:val="00C850E2"/>
    <w:rsid w:val="00C8524E"/>
    <w:rsid w:val="00C85393"/>
    <w:rsid w:val="00C86159"/>
    <w:rsid w:val="00C869A9"/>
    <w:rsid w:val="00C87BC6"/>
    <w:rsid w:val="00C87C1C"/>
    <w:rsid w:val="00C91DBC"/>
    <w:rsid w:val="00C92029"/>
    <w:rsid w:val="00C920E7"/>
    <w:rsid w:val="00C92423"/>
    <w:rsid w:val="00C93965"/>
    <w:rsid w:val="00C944FD"/>
    <w:rsid w:val="00C94976"/>
    <w:rsid w:val="00C9503B"/>
    <w:rsid w:val="00C961F7"/>
    <w:rsid w:val="00C9665E"/>
    <w:rsid w:val="00CA128C"/>
    <w:rsid w:val="00CA2B68"/>
    <w:rsid w:val="00CA4BF1"/>
    <w:rsid w:val="00CA7B4F"/>
    <w:rsid w:val="00CA7D6A"/>
    <w:rsid w:val="00CB2F9F"/>
    <w:rsid w:val="00CB38EE"/>
    <w:rsid w:val="00CB48A4"/>
    <w:rsid w:val="00CB565B"/>
    <w:rsid w:val="00CB5B76"/>
    <w:rsid w:val="00CB7613"/>
    <w:rsid w:val="00CC0C35"/>
    <w:rsid w:val="00CC1076"/>
    <w:rsid w:val="00CC2550"/>
    <w:rsid w:val="00CC26E3"/>
    <w:rsid w:val="00CC4531"/>
    <w:rsid w:val="00CC6909"/>
    <w:rsid w:val="00CC6F6E"/>
    <w:rsid w:val="00CD0546"/>
    <w:rsid w:val="00CD36EE"/>
    <w:rsid w:val="00CD494F"/>
    <w:rsid w:val="00CD539B"/>
    <w:rsid w:val="00CD5C77"/>
    <w:rsid w:val="00CD7506"/>
    <w:rsid w:val="00CD778A"/>
    <w:rsid w:val="00CE22A5"/>
    <w:rsid w:val="00CE5693"/>
    <w:rsid w:val="00CF01F3"/>
    <w:rsid w:val="00CF1F41"/>
    <w:rsid w:val="00CF352A"/>
    <w:rsid w:val="00CF65A5"/>
    <w:rsid w:val="00D0131A"/>
    <w:rsid w:val="00D016D8"/>
    <w:rsid w:val="00D0276D"/>
    <w:rsid w:val="00D0297D"/>
    <w:rsid w:val="00D02DA5"/>
    <w:rsid w:val="00D032DD"/>
    <w:rsid w:val="00D03456"/>
    <w:rsid w:val="00D03490"/>
    <w:rsid w:val="00D04745"/>
    <w:rsid w:val="00D04DFE"/>
    <w:rsid w:val="00D05D73"/>
    <w:rsid w:val="00D06584"/>
    <w:rsid w:val="00D0671D"/>
    <w:rsid w:val="00D06E46"/>
    <w:rsid w:val="00D06F4D"/>
    <w:rsid w:val="00D104C1"/>
    <w:rsid w:val="00D106FE"/>
    <w:rsid w:val="00D1076E"/>
    <w:rsid w:val="00D11240"/>
    <w:rsid w:val="00D11B2D"/>
    <w:rsid w:val="00D126B7"/>
    <w:rsid w:val="00D14814"/>
    <w:rsid w:val="00D15F66"/>
    <w:rsid w:val="00D16D14"/>
    <w:rsid w:val="00D17944"/>
    <w:rsid w:val="00D21477"/>
    <w:rsid w:val="00D21671"/>
    <w:rsid w:val="00D218DC"/>
    <w:rsid w:val="00D22886"/>
    <w:rsid w:val="00D22C15"/>
    <w:rsid w:val="00D2478B"/>
    <w:rsid w:val="00D2485A"/>
    <w:rsid w:val="00D360FF"/>
    <w:rsid w:val="00D3668C"/>
    <w:rsid w:val="00D366A2"/>
    <w:rsid w:val="00D36CB3"/>
    <w:rsid w:val="00D37C4E"/>
    <w:rsid w:val="00D41AB0"/>
    <w:rsid w:val="00D423C4"/>
    <w:rsid w:val="00D4314A"/>
    <w:rsid w:val="00D44E73"/>
    <w:rsid w:val="00D45884"/>
    <w:rsid w:val="00D45FBE"/>
    <w:rsid w:val="00D47117"/>
    <w:rsid w:val="00D50D03"/>
    <w:rsid w:val="00D50E7F"/>
    <w:rsid w:val="00D5184B"/>
    <w:rsid w:val="00D521FE"/>
    <w:rsid w:val="00D5236C"/>
    <w:rsid w:val="00D52C30"/>
    <w:rsid w:val="00D54D94"/>
    <w:rsid w:val="00D559A5"/>
    <w:rsid w:val="00D55E9A"/>
    <w:rsid w:val="00D57379"/>
    <w:rsid w:val="00D57DC4"/>
    <w:rsid w:val="00D61307"/>
    <w:rsid w:val="00D61F7F"/>
    <w:rsid w:val="00D6285B"/>
    <w:rsid w:val="00D63697"/>
    <w:rsid w:val="00D64C8B"/>
    <w:rsid w:val="00D65806"/>
    <w:rsid w:val="00D661B6"/>
    <w:rsid w:val="00D67601"/>
    <w:rsid w:val="00D67D36"/>
    <w:rsid w:val="00D70490"/>
    <w:rsid w:val="00D71A48"/>
    <w:rsid w:val="00D7272A"/>
    <w:rsid w:val="00D72AA5"/>
    <w:rsid w:val="00D72E79"/>
    <w:rsid w:val="00D74850"/>
    <w:rsid w:val="00D74FCF"/>
    <w:rsid w:val="00D75558"/>
    <w:rsid w:val="00D762EF"/>
    <w:rsid w:val="00D76CCF"/>
    <w:rsid w:val="00D80624"/>
    <w:rsid w:val="00D80DA4"/>
    <w:rsid w:val="00D80DBA"/>
    <w:rsid w:val="00D85023"/>
    <w:rsid w:val="00D85C28"/>
    <w:rsid w:val="00D87012"/>
    <w:rsid w:val="00D87C3E"/>
    <w:rsid w:val="00D87FCE"/>
    <w:rsid w:val="00D9094D"/>
    <w:rsid w:val="00D91276"/>
    <w:rsid w:val="00D91FCA"/>
    <w:rsid w:val="00D92244"/>
    <w:rsid w:val="00D93FAE"/>
    <w:rsid w:val="00D94E95"/>
    <w:rsid w:val="00D95B50"/>
    <w:rsid w:val="00D97E85"/>
    <w:rsid w:val="00DA056B"/>
    <w:rsid w:val="00DA05EC"/>
    <w:rsid w:val="00DA2894"/>
    <w:rsid w:val="00DA318E"/>
    <w:rsid w:val="00DA39E9"/>
    <w:rsid w:val="00DA408E"/>
    <w:rsid w:val="00DB0379"/>
    <w:rsid w:val="00DB0ABF"/>
    <w:rsid w:val="00DB1664"/>
    <w:rsid w:val="00DB26E9"/>
    <w:rsid w:val="00DB5518"/>
    <w:rsid w:val="00DB5878"/>
    <w:rsid w:val="00DB6EE5"/>
    <w:rsid w:val="00DB709F"/>
    <w:rsid w:val="00DB70CB"/>
    <w:rsid w:val="00DC30E5"/>
    <w:rsid w:val="00DC42D4"/>
    <w:rsid w:val="00DC55A2"/>
    <w:rsid w:val="00DC63EC"/>
    <w:rsid w:val="00DC6FFB"/>
    <w:rsid w:val="00DC7905"/>
    <w:rsid w:val="00DC7DFF"/>
    <w:rsid w:val="00DD1F52"/>
    <w:rsid w:val="00DD2201"/>
    <w:rsid w:val="00DD25DD"/>
    <w:rsid w:val="00DD3296"/>
    <w:rsid w:val="00DD3CB7"/>
    <w:rsid w:val="00DD5C7E"/>
    <w:rsid w:val="00DD6148"/>
    <w:rsid w:val="00DD6BF9"/>
    <w:rsid w:val="00DD7FA8"/>
    <w:rsid w:val="00DE3C52"/>
    <w:rsid w:val="00DE3DCF"/>
    <w:rsid w:val="00DE5480"/>
    <w:rsid w:val="00DE7233"/>
    <w:rsid w:val="00DE7683"/>
    <w:rsid w:val="00DE7D23"/>
    <w:rsid w:val="00DF25C2"/>
    <w:rsid w:val="00DF36CE"/>
    <w:rsid w:val="00DF53D4"/>
    <w:rsid w:val="00DF5F77"/>
    <w:rsid w:val="00DF718E"/>
    <w:rsid w:val="00E00644"/>
    <w:rsid w:val="00E01407"/>
    <w:rsid w:val="00E015B2"/>
    <w:rsid w:val="00E02001"/>
    <w:rsid w:val="00E03BB5"/>
    <w:rsid w:val="00E06957"/>
    <w:rsid w:val="00E06FEC"/>
    <w:rsid w:val="00E1162B"/>
    <w:rsid w:val="00E157D5"/>
    <w:rsid w:val="00E15E0E"/>
    <w:rsid w:val="00E160AC"/>
    <w:rsid w:val="00E176A9"/>
    <w:rsid w:val="00E26F12"/>
    <w:rsid w:val="00E27174"/>
    <w:rsid w:val="00E275D8"/>
    <w:rsid w:val="00E27BC0"/>
    <w:rsid w:val="00E300D2"/>
    <w:rsid w:val="00E305A1"/>
    <w:rsid w:val="00E33508"/>
    <w:rsid w:val="00E34F38"/>
    <w:rsid w:val="00E354C5"/>
    <w:rsid w:val="00E37784"/>
    <w:rsid w:val="00E377CE"/>
    <w:rsid w:val="00E41257"/>
    <w:rsid w:val="00E41B6C"/>
    <w:rsid w:val="00E43694"/>
    <w:rsid w:val="00E44250"/>
    <w:rsid w:val="00E4677F"/>
    <w:rsid w:val="00E4685F"/>
    <w:rsid w:val="00E46FF0"/>
    <w:rsid w:val="00E475BF"/>
    <w:rsid w:val="00E500F3"/>
    <w:rsid w:val="00E513A9"/>
    <w:rsid w:val="00E527A9"/>
    <w:rsid w:val="00E55B8E"/>
    <w:rsid w:val="00E60579"/>
    <w:rsid w:val="00E60FCF"/>
    <w:rsid w:val="00E615A5"/>
    <w:rsid w:val="00E61F3C"/>
    <w:rsid w:val="00E62159"/>
    <w:rsid w:val="00E6288E"/>
    <w:rsid w:val="00E6402E"/>
    <w:rsid w:val="00E64F07"/>
    <w:rsid w:val="00E673D8"/>
    <w:rsid w:val="00E70739"/>
    <w:rsid w:val="00E7173A"/>
    <w:rsid w:val="00E7199D"/>
    <w:rsid w:val="00E7200C"/>
    <w:rsid w:val="00E73A59"/>
    <w:rsid w:val="00E757E6"/>
    <w:rsid w:val="00E806EA"/>
    <w:rsid w:val="00E82664"/>
    <w:rsid w:val="00E87114"/>
    <w:rsid w:val="00E91675"/>
    <w:rsid w:val="00E92441"/>
    <w:rsid w:val="00E9272D"/>
    <w:rsid w:val="00E93B5E"/>
    <w:rsid w:val="00E93B82"/>
    <w:rsid w:val="00E93F19"/>
    <w:rsid w:val="00EA17E7"/>
    <w:rsid w:val="00EA18AF"/>
    <w:rsid w:val="00EA249B"/>
    <w:rsid w:val="00EA2FF3"/>
    <w:rsid w:val="00EA4257"/>
    <w:rsid w:val="00EA4A12"/>
    <w:rsid w:val="00EA55BE"/>
    <w:rsid w:val="00EA5D0B"/>
    <w:rsid w:val="00EA616F"/>
    <w:rsid w:val="00EA6CF6"/>
    <w:rsid w:val="00EA76F8"/>
    <w:rsid w:val="00EB039C"/>
    <w:rsid w:val="00EB07AF"/>
    <w:rsid w:val="00EB3022"/>
    <w:rsid w:val="00EB4B59"/>
    <w:rsid w:val="00EB5177"/>
    <w:rsid w:val="00EB51C7"/>
    <w:rsid w:val="00EB5B86"/>
    <w:rsid w:val="00EB5C57"/>
    <w:rsid w:val="00EB609B"/>
    <w:rsid w:val="00EC0EEB"/>
    <w:rsid w:val="00EC252F"/>
    <w:rsid w:val="00EC28A9"/>
    <w:rsid w:val="00EC4268"/>
    <w:rsid w:val="00EC6894"/>
    <w:rsid w:val="00EC6D4E"/>
    <w:rsid w:val="00EC7B33"/>
    <w:rsid w:val="00ED0F15"/>
    <w:rsid w:val="00ED10A7"/>
    <w:rsid w:val="00ED1163"/>
    <w:rsid w:val="00ED260C"/>
    <w:rsid w:val="00ED40BE"/>
    <w:rsid w:val="00ED40D7"/>
    <w:rsid w:val="00ED5236"/>
    <w:rsid w:val="00ED597B"/>
    <w:rsid w:val="00ED73CD"/>
    <w:rsid w:val="00EE2663"/>
    <w:rsid w:val="00EE3E86"/>
    <w:rsid w:val="00EE4F48"/>
    <w:rsid w:val="00EE5AC5"/>
    <w:rsid w:val="00EE76FC"/>
    <w:rsid w:val="00EE78C7"/>
    <w:rsid w:val="00EE7CA7"/>
    <w:rsid w:val="00EF098D"/>
    <w:rsid w:val="00EF384D"/>
    <w:rsid w:val="00EF5299"/>
    <w:rsid w:val="00EF5ACA"/>
    <w:rsid w:val="00F010D4"/>
    <w:rsid w:val="00F011EA"/>
    <w:rsid w:val="00F0261A"/>
    <w:rsid w:val="00F02BF4"/>
    <w:rsid w:val="00F03288"/>
    <w:rsid w:val="00F11023"/>
    <w:rsid w:val="00F11B71"/>
    <w:rsid w:val="00F1580B"/>
    <w:rsid w:val="00F15882"/>
    <w:rsid w:val="00F165AE"/>
    <w:rsid w:val="00F17C28"/>
    <w:rsid w:val="00F17DBD"/>
    <w:rsid w:val="00F223F8"/>
    <w:rsid w:val="00F2341E"/>
    <w:rsid w:val="00F23EEF"/>
    <w:rsid w:val="00F263D0"/>
    <w:rsid w:val="00F27654"/>
    <w:rsid w:val="00F27FFA"/>
    <w:rsid w:val="00F300B2"/>
    <w:rsid w:val="00F30B09"/>
    <w:rsid w:val="00F30F97"/>
    <w:rsid w:val="00F310DC"/>
    <w:rsid w:val="00F31A72"/>
    <w:rsid w:val="00F31C80"/>
    <w:rsid w:val="00F346E5"/>
    <w:rsid w:val="00F358E0"/>
    <w:rsid w:val="00F35FF5"/>
    <w:rsid w:val="00F360BF"/>
    <w:rsid w:val="00F37E8A"/>
    <w:rsid w:val="00F42EB1"/>
    <w:rsid w:val="00F43096"/>
    <w:rsid w:val="00F430FF"/>
    <w:rsid w:val="00F43467"/>
    <w:rsid w:val="00F443D9"/>
    <w:rsid w:val="00F44B8F"/>
    <w:rsid w:val="00F44CE1"/>
    <w:rsid w:val="00F45118"/>
    <w:rsid w:val="00F452AD"/>
    <w:rsid w:val="00F45890"/>
    <w:rsid w:val="00F46904"/>
    <w:rsid w:val="00F47C63"/>
    <w:rsid w:val="00F51E2D"/>
    <w:rsid w:val="00F5245A"/>
    <w:rsid w:val="00F53670"/>
    <w:rsid w:val="00F53BF7"/>
    <w:rsid w:val="00F54796"/>
    <w:rsid w:val="00F5629F"/>
    <w:rsid w:val="00F57B86"/>
    <w:rsid w:val="00F600CC"/>
    <w:rsid w:val="00F6048C"/>
    <w:rsid w:val="00F60A34"/>
    <w:rsid w:val="00F613D0"/>
    <w:rsid w:val="00F61C21"/>
    <w:rsid w:val="00F6299E"/>
    <w:rsid w:val="00F6315F"/>
    <w:rsid w:val="00F63E41"/>
    <w:rsid w:val="00F65364"/>
    <w:rsid w:val="00F65FD4"/>
    <w:rsid w:val="00F70434"/>
    <w:rsid w:val="00F71551"/>
    <w:rsid w:val="00F737DD"/>
    <w:rsid w:val="00F74E87"/>
    <w:rsid w:val="00F74EB2"/>
    <w:rsid w:val="00F8079A"/>
    <w:rsid w:val="00F814EF"/>
    <w:rsid w:val="00F84334"/>
    <w:rsid w:val="00F86145"/>
    <w:rsid w:val="00F8644B"/>
    <w:rsid w:val="00F87C06"/>
    <w:rsid w:val="00F87CB8"/>
    <w:rsid w:val="00F91161"/>
    <w:rsid w:val="00F92D42"/>
    <w:rsid w:val="00F94157"/>
    <w:rsid w:val="00F94752"/>
    <w:rsid w:val="00F94F19"/>
    <w:rsid w:val="00F95D7C"/>
    <w:rsid w:val="00F9631F"/>
    <w:rsid w:val="00F968E9"/>
    <w:rsid w:val="00FA057A"/>
    <w:rsid w:val="00FA18F4"/>
    <w:rsid w:val="00FA3049"/>
    <w:rsid w:val="00FA30D1"/>
    <w:rsid w:val="00FA69EC"/>
    <w:rsid w:val="00FA72F3"/>
    <w:rsid w:val="00FB2137"/>
    <w:rsid w:val="00FB46DD"/>
    <w:rsid w:val="00FB4F9B"/>
    <w:rsid w:val="00FB587B"/>
    <w:rsid w:val="00FB5AAF"/>
    <w:rsid w:val="00FB677E"/>
    <w:rsid w:val="00FC0D51"/>
    <w:rsid w:val="00FC1488"/>
    <w:rsid w:val="00FC240C"/>
    <w:rsid w:val="00FC2457"/>
    <w:rsid w:val="00FC39C4"/>
    <w:rsid w:val="00FC4C31"/>
    <w:rsid w:val="00FD2538"/>
    <w:rsid w:val="00FD4074"/>
    <w:rsid w:val="00FD4A92"/>
    <w:rsid w:val="00FD5936"/>
    <w:rsid w:val="00FD7A7F"/>
    <w:rsid w:val="00FD7D00"/>
    <w:rsid w:val="00FE1BFC"/>
    <w:rsid w:val="00FE246C"/>
    <w:rsid w:val="00FE2924"/>
    <w:rsid w:val="00FE2B27"/>
    <w:rsid w:val="00FE367D"/>
    <w:rsid w:val="00FE6B83"/>
    <w:rsid w:val="00FF0F00"/>
    <w:rsid w:val="00FF2F09"/>
    <w:rsid w:val="00FF47BE"/>
    <w:rsid w:val="00FF4AC7"/>
    <w:rsid w:val="00FF6220"/>
    <w:rsid w:val="00FF6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FFA3B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6DC"/>
  </w:style>
  <w:style w:type="paragraph" w:styleId="Heading1">
    <w:name w:val="heading 1"/>
    <w:basedOn w:val="Normal"/>
    <w:next w:val="Normal"/>
    <w:link w:val="Heading1Char"/>
    <w:uiPriority w:val="9"/>
    <w:qFormat/>
    <w:rsid w:val="00562CC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54E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54E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01684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1E32"/>
    <w:rPr>
      <w:color w:val="0000FF"/>
      <w:u w:val="single"/>
    </w:rPr>
  </w:style>
  <w:style w:type="paragraph" w:styleId="Title">
    <w:name w:val="Title"/>
    <w:basedOn w:val="Normal"/>
    <w:next w:val="Normal"/>
    <w:link w:val="TitleChar"/>
    <w:uiPriority w:val="10"/>
    <w:qFormat/>
    <w:rsid w:val="007E1E32"/>
    <w:pPr>
      <w:spacing w:after="0" w:line="240" w:lineRule="auto"/>
      <w:contextualSpacing/>
    </w:pPr>
    <w:rPr>
      <w:rFonts w:asciiTheme="majorHAnsi" w:eastAsiaTheme="majorEastAsia" w:hAnsiTheme="majorHAnsi" w:cstheme="majorBidi"/>
      <w:spacing w:val="-10"/>
      <w:kern w:val="28"/>
      <w:sz w:val="56"/>
      <w:szCs w:val="56"/>
      <w:lang w:val="en-AU"/>
    </w:rPr>
  </w:style>
  <w:style w:type="character" w:customStyle="1" w:styleId="TitleChar">
    <w:name w:val="Title Char"/>
    <w:basedOn w:val="DefaultParagraphFont"/>
    <w:link w:val="Title"/>
    <w:uiPriority w:val="10"/>
    <w:rsid w:val="007E1E32"/>
    <w:rPr>
      <w:rFonts w:asciiTheme="majorHAnsi" w:eastAsiaTheme="majorEastAsia" w:hAnsiTheme="majorHAnsi" w:cstheme="majorBidi"/>
      <w:spacing w:val="-10"/>
      <w:kern w:val="28"/>
      <w:sz w:val="56"/>
      <w:szCs w:val="56"/>
      <w:lang w:val="en-AU"/>
    </w:rPr>
  </w:style>
  <w:style w:type="paragraph" w:styleId="Header">
    <w:name w:val="header"/>
    <w:basedOn w:val="Normal"/>
    <w:link w:val="HeaderChar"/>
    <w:uiPriority w:val="99"/>
    <w:unhideWhenUsed/>
    <w:rsid w:val="00562C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CC8"/>
  </w:style>
  <w:style w:type="paragraph" w:styleId="Footer">
    <w:name w:val="footer"/>
    <w:basedOn w:val="Normal"/>
    <w:link w:val="FooterChar"/>
    <w:uiPriority w:val="99"/>
    <w:unhideWhenUsed/>
    <w:rsid w:val="00562C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CC8"/>
  </w:style>
  <w:style w:type="character" w:customStyle="1" w:styleId="Heading1Char">
    <w:name w:val="Heading 1 Char"/>
    <w:basedOn w:val="DefaultParagraphFont"/>
    <w:link w:val="Heading1"/>
    <w:uiPriority w:val="9"/>
    <w:rsid w:val="00562CC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562CC8"/>
    <w:pPr>
      <w:outlineLvl w:val="9"/>
    </w:pPr>
  </w:style>
  <w:style w:type="character" w:styleId="FootnoteReference">
    <w:name w:val="footnote reference"/>
    <w:aliases w:val="NO,Footnotes refss,Footnote number,Footnote"/>
    <w:basedOn w:val="DefaultParagraphFont"/>
    <w:uiPriority w:val="99"/>
    <w:unhideWhenUsed/>
    <w:rsid w:val="00C03211"/>
    <w:rPr>
      <w:vertAlign w:val="superscript"/>
    </w:rPr>
  </w:style>
  <w:style w:type="character" w:styleId="CommentReference">
    <w:name w:val="annotation reference"/>
    <w:basedOn w:val="DefaultParagraphFont"/>
    <w:uiPriority w:val="99"/>
    <w:semiHidden/>
    <w:unhideWhenUsed/>
    <w:rsid w:val="00C03211"/>
    <w:rPr>
      <w:sz w:val="16"/>
      <w:szCs w:val="16"/>
    </w:rPr>
  </w:style>
  <w:style w:type="paragraph" w:styleId="CommentText">
    <w:name w:val="annotation text"/>
    <w:basedOn w:val="Normal"/>
    <w:link w:val="CommentTextChar"/>
    <w:uiPriority w:val="99"/>
    <w:semiHidden/>
    <w:unhideWhenUsed/>
    <w:rsid w:val="00C03211"/>
    <w:pPr>
      <w:spacing w:line="240" w:lineRule="auto"/>
    </w:pPr>
    <w:rPr>
      <w:sz w:val="20"/>
      <w:szCs w:val="20"/>
      <w:lang w:val="en-AU"/>
    </w:rPr>
  </w:style>
  <w:style w:type="character" w:customStyle="1" w:styleId="CommentTextChar">
    <w:name w:val="Comment Text Char"/>
    <w:basedOn w:val="DefaultParagraphFont"/>
    <w:link w:val="CommentText"/>
    <w:uiPriority w:val="99"/>
    <w:semiHidden/>
    <w:rsid w:val="00C03211"/>
    <w:rPr>
      <w:sz w:val="20"/>
      <w:szCs w:val="20"/>
      <w:lang w:val="en-AU"/>
    </w:rPr>
  </w:style>
  <w:style w:type="paragraph" w:styleId="BalloonText">
    <w:name w:val="Balloon Text"/>
    <w:basedOn w:val="Normal"/>
    <w:link w:val="BalloonTextChar"/>
    <w:uiPriority w:val="99"/>
    <w:semiHidden/>
    <w:unhideWhenUsed/>
    <w:rsid w:val="00C032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11"/>
    <w:rPr>
      <w:rFonts w:ascii="Segoe UI" w:hAnsi="Segoe UI" w:cs="Segoe UI"/>
      <w:sz w:val="18"/>
      <w:szCs w:val="18"/>
    </w:rPr>
  </w:style>
  <w:style w:type="paragraph" w:styleId="FootnoteText">
    <w:name w:val="footnote text"/>
    <w:aliases w:val="FN,fn,Footnote Text Char Char,Footnote Text Char1 Char Char,Footnote Text Char Char Char Char,Footnote Text Char Char1,Footnote Text Char1 Char,Footnote Text Char Char Char,Char"/>
    <w:basedOn w:val="Normal"/>
    <w:link w:val="FootnoteTextChar"/>
    <w:uiPriority w:val="99"/>
    <w:unhideWhenUsed/>
    <w:rsid w:val="002772BE"/>
    <w:pPr>
      <w:spacing w:after="0" w:line="240" w:lineRule="auto"/>
    </w:pPr>
    <w:rPr>
      <w:sz w:val="20"/>
      <w:szCs w:val="20"/>
    </w:rPr>
  </w:style>
  <w:style w:type="character" w:customStyle="1" w:styleId="FootnoteTextChar">
    <w:name w:val="Footnote Text Char"/>
    <w:aliases w:val="FN Char,fn Char,Footnote Text Char Char Char1,Footnote Text Char1 Char Char Char,Footnote Text Char Char Char Char Char,Footnote Text Char Char1 Char,Footnote Text Char1 Char Char1,Footnote Text Char Char Char Char1,Char Char"/>
    <w:basedOn w:val="DefaultParagraphFont"/>
    <w:link w:val="FootnoteText"/>
    <w:uiPriority w:val="99"/>
    <w:rsid w:val="002772BE"/>
    <w:rPr>
      <w:sz w:val="20"/>
      <w:szCs w:val="20"/>
    </w:rPr>
  </w:style>
  <w:style w:type="character" w:customStyle="1" w:styleId="Heading2Char">
    <w:name w:val="Heading 2 Char"/>
    <w:basedOn w:val="DefaultParagraphFont"/>
    <w:link w:val="Heading2"/>
    <w:uiPriority w:val="9"/>
    <w:rsid w:val="00554EA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54EA0"/>
    <w:rPr>
      <w:rFonts w:asciiTheme="majorHAnsi" w:eastAsiaTheme="majorEastAsia" w:hAnsiTheme="majorHAnsi" w:cstheme="majorBidi"/>
      <w:color w:val="1F4D78" w:themeColor="accent1" w:themeShade="7F"/>
      <w:sz w:val="24"/>
      <w:szCs w:val="24"/>
    </w:rPr>
  </w:style>
  <w:style w:type="paragraph" w:styleId="TOC1">
    <w:name w:val="toc 1"/>
    <w:basedOn w:val="Normal"/>
    <w:next w:val="Normal"/>
    <w:autoRedefine/>
    <w:uiPriority w:val="39"/>
    <w:unhideWhenUsed/>
    <w:rsid w:val="00554EA0"/>
    <w:pPr>
      <w:spacing w:after="100"/>
    </w:pPr>
  </w:style>
  <w:style w:type="paragraph" w:styleId="TOC2">
    <w:name w:val="toc 2"/>
    <w:basedOn w:val="Normal"/>
    <w:next w:val="Normal"/>
    <w:autoRedefine/>
    <w:uiPriority w:val="39"/>
    <w:unhideWhenUsed/>
    <w:rsid w:val="00810F2F"/>
    <w:pPr>
      <w:tabs>
        <w:tab w:val="right" w:leader="dot" w:pos="9350"/>
      </w:tabs>
      <w:spacing w:after="100"/>
      <w:ind w:left="220"/>
    </w:pPr>
    <w:rPr>
      <w:b/>
      <w:noProof/>
      <w:color w:val="7030A0"/>
    </w:rPr>
  </w:style>
  <w:style w:type="paragraph" w:styleId="TOC3">
    <w:name w:val="toc 3"/>
    <w:basedOn w:val="Normal"/>
    <w:next w:val="Normal"/>
    <w:autoRedefine/>
    <w:uiPriority w:val="39"/>
    <w:unhideWhenUsed/>
    <w:rsid w:val="00554EA0"/>
    <w:pPr>
      <w:spacing w:after="100"/>
      <w:ind w:left="440"/>
    </w:pPr>
  </w:style>
  <w:style w:type="character" w:styleId="Emphasis">
    <w:name w:val="Emphasis"/>
    <w:basedOn w:val="DefaultParagraphFont"/>
    <w:uiPriority w:val="20"/>
    <w:qFormat/>
    <w:rsid w:val="00D44E73"/>
    <w:rPr>
      <w:i/>
      <w:iCs/>
    </w:rPr>
  </w:style>
  <w:style w:type="paragraph" w:styleId="CommentSubject">
    <w:name w:val="annotation subject"/>
    <w:basedOn w:val="CommentText"/>
    <w:next w:val="CommentText"/>
    <w:link w:val="CommentSubjectChar"/>
    <w:uiPriority w:val="99"/>
    <w:semiHidden/>
    <w:unhideWhenUsed/>
    <w:rsid w:val="0061531D"/>
    <w:rPr>
      <w:b/>
      <w:bCs/>
      <w:lang w:val="en-US"/>
    </w:rPr>
  </w:style>
  <w:style w:type="character" w:customStyle="1" w:styleId="CommentSubjectChar">
    <w:name w:val="Comment Subject Char"/>
    <w:basedOn w:val="CommentTextChar"/>
    <w:link w:val="CommentSubject"/>
    <w:uiPriority w:val="99"/>
    <w:semiHidden/>
    <w:rsid w:val="0061531D"/>
    <w:rPr>
      <w:b/>
      <w:bCs/>
      <w:sz w:val="20"/>
      <w:szCs w:val="20"/>
      <w:lang w:val="en-AU"/>
    </w:rPr>
  </w:style>
  <w:style w:type="character" w:styleId="FollowedHyperlink">
    <w:name w:val="FollowedHyperlink"/>
    <w:basedOn w:val="DefaultParagraphFont"/>
    <w:uiPriority w:val="99"/>
    <w:semiHidden/>
    <w:unhideWhenUsed/>
    <w:rsid w:val="00C61CFF"/>
    <w:rPr>
      <w:color w:val="954F72" w:themeColor="followedHyperlink"/>
      <w:u w:val="single"/>
    </w:rPr>
  </w:style>
  <w:style w:type="paragraph" w:styleId="ListParagraph">
    <w:name w:val="List Paragraph"/>
    <w:basedOn w:val="Normal"/>
    <w:uiPriority w:val="34"/>
    <w:qFormat/>
    <w:rsid w:val="00541C01"/>
    <w:pPr>
      <w:ind w:left="720"/>
      <w:contextualSpacing/>
    </w:pPr>
  </w:style>
  <w:style w:type="table" w:styleId="TableGrid">
    <w:name w:val="Table Grid"/>
    <w:basedOn w:val="TableNormal"/>
    <w:uiPriority w:val="59"/>
    <w:rsid w:val="0085625F"/>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85625F"/>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EndnoteReference">
    <w:name w:val="endnote reference"/>
    <w:basedOn w:val="DefaultParagraphFont"/>
    <w:uiPriority w:val="99"/>
    <w:semiHidden/>
    <w:unhideWhenUsed/>
    <w:rsid w:val="00BB29BB"/>
    <w:rPr>
      <w:vertAlign w:val="superscript"/>
    </w:rPr>
  </w:style>
  <w:style w:type="character" w:customStyle="1" w:styleId="A2">
    <w:name w:val="A2"/>
    <w:uiPriority w:val="99"/>
    <w:rsid w:val="00F87CB8"/>
    <w:rPr>
      <w:rFonts w:cs="Univers LT Std 45 Light"/>
      <w:color w:val="000000"/>
      <w:sz w:val="20"/>
      <w:szCs w:val="20"/>
    </w:rPr>
  </w:style>
  <w:style w:type="paragraph" w:styleId="EndnoteText">
    <w:name w:val="endnote text"/>
    <w:basedOn w:val="Normal"/>
    <w:link w:val="EndnoteTextChar"/>
    <w:uiPriority w:val="99"/>
    <w:unhideWhenUsed/>
    <w:rsid w:val="009920C2"/>
    <w:pPr>
      <w:spacing w:after="0" w:line="240" w:lineRule="auto"/>
    </w:pPr>
    <w:rPr>
      <w:rFonts w:ascii="Arial" w:hAnsi="Arial"/>
      <w:sz w:val="20"/>
      <w:szCs w:val="20"/>
    </w:rPr>
  </w:style>
  <w:style w:type="character" w:customStyle="1" w:styleId="EndnoteTextChar">
    <w:name w:val="Endnote Text Char"/>
    <w:basedOn w:val="DefaultParagraphFont"/>
    <w:link w:val="EndnoteText"/>
    <w:uiPriority w:val="99"/>
    <w:rsid w:val="009920C2"/>
    <w:rPr>
      <w:rFonts w:ascii="Arial" w:hAnsi="Arial"/>
      <w:sz w:val="20"/>
      <w:szCs w:val="20"/>
    </w:rPr>
  </w:style>
  <w:style w:type="character" w:customStyle="1" w:styleId="Heading4Char">
    <w:name w:val="Heading 4 Char"/>
    <w:basedOn w:val="DefaultParagraphFont"/>
    <w:link w:val="Heading4"/>
    <w:uiPriority w:val="9"/>
    <w:rsid w:val="00016849"/>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432650">
      <w:bodyDiv w:val="1"/>
      <w:marLeft w:val="0"/>
      <w:marRight w:val="0"/>
      <w:marTop w:val="0"/>
      <w:marBottom w:val="0"/>
      <w:divBdr>
        <w:top w:val="none" w:sz="0" w:space="0" w:color="auto"/>
        <w:left w:val="none" w:sz="0" w:space="0" w:color="auto"/>
        <w:bottom w:val="none" w:sz="0" w:space="0" w:color="auto"/>
        <w:right w:val="none" w:sz="0" w:space="0" w:color="auto"/>
      </w:divBdr>
      <w:divsChild>
        <w:div w:id="792675377">
          <w:marLeft w:val="0"/>
          <w:marRight w:val="0"/>
          <w:marTop w:val="0"/>
          <w:marBottom w:val="0"/>
          <w:divBdr>
            <w:top w:val="none" w:sz="0" w:space="0" w:color="auto"/>
            <w:left w:val="none" w:sz="0" w:space="0" w:color="auto"/>
            <w:bottom w:val="none" w:sz="0" w:space="0" w:color="auto"/>
            <w:right w:val="none" w:sz="0" w:space="0" w:color="auto"/>
          </w:divBdr>
          <w:divsChild>
            <w:div w:id="1227228668">
              <w:marLeft w:val="0"/>
              <w:marRight w:val="0"/>
              <w:marTop w:val="0"/>
              <w:marBottom w:val="0"/>
              <w:divBdr>
                <w:top w:val="none" w:sz="0" w:space="0" w:color="auto"/>
                <w:left w:val="none" w:sz="0" w:space="0" w:color="auto"/>
                <w:bottom w:val="none" w:sz="0" w:space="0" w:color="auto"/>
                <w:right w:val="none" w:sz="0" w:space="0" w:color="auto"/>
              </w:divBdr>
              <w:divsChild>
                <w:div w:id="129062633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527136736">
      <w:bodyDiv w:val="1"/>
      <w:marLeft w:val="0"/>
      <w:marRight w:val="0"/>
      <w:marTop w:val="0"/>
      <w:marBottom w:val="0"/>
      <w:divBdr>
        <w:top w:val="none" w:sz="0" w:space="0" w:color="auto"/>
        <w:left w:val="none" w:sz="0" w:space="0" w:color="auto"/>
        <w:bottom w:val="none" w:sz="0" w:space="0" w:color="auto"/>
        <w:right w:val="none" w:sz="0" w:space="0" w:color="auto"/>
      </w:divBdr>
    </w:div>
    <w:div w:id="586620771">
      <w:bodyDiv w:val="1"/>
      <w:marLeft w:val="0"/>
      <w:marRight w:val="0"/>
      <w:marTop w:val="0"/>
      <w:marBottom w:val="0"/>
      <w:divBdr>
        <w:top w:val="none" w:sz="0" w:space="0" w:color="auto"/>
        <w:left w:val="none" w:sz="0" w:space="0" w:color="auto"/>
        <w:bottom w:val="none" w:sz="0" w:space="0" w:color="auto"/>
        <w:right w:val="none" w:sz="0" w:space="0" w:color="auto"/>
      </w:divBdr>
      <w:divsChild>
        <w:div w:id="1213612684">
          <w:marLeft w:val="0"/>
          <w:marRight w:val="0"/>
          <w:marTop w:val="0"/>
          <w:marBottom w:val="0"/>
          <w:divBdr>
            <w:top w:val="none" w:sz="0" w:space="0" w:color="auto"/>
            <w:left w:val="none" w:sz="0" w:space="0" w:color="auto"/>
            <w:bottom w:val="none" w:sz="0" w:space="0" w:color="auto"/>
            <w:right w:val="none" w:sz="0" w:space="0" w:color="auto"/>
          </w:divBdr>
          <w:divsChild>
            <w:div w:id="1919827701">
              <w:marLeft w:val="0"/>
              <w:marRight w:val="0"/>
              <w:marTop w:val="100"/>
              <w:marBottom w:val="100"/>
              <w:divBdr>
                <w:top w:val="none" w:sz="0" w:space="0" w:color="auto"/>
                <w:left w:val="none" w:sz="0" w:space="0" w:color="auto"/>
                <w:bottom w:val="none" w:sz="0" w:space="0" w:color="auto"/>
                <w:right w:val="none" w:sz="0" w:space="0" w:color="auto"/>
              </w:divBdr>
              <w:divsChild>
                <w:div w:id="1464693938">
                  <w:marLeft w:val="0"/>
                  <w:marRight w:val="0"/>
                  <w:marTop w:val="0"/>
                  <w:marBottom w:val="720"/>
                  <w:divBdr>
                    <w:top w:val="none" w:sz="0" w:space="0" w:color="auto"/>
                    <w:left w:val="none" w:sz="0" w:space="0" w:color="auto"/>
                    <w:bottom w:val="none" w:sz="0" w:space="0" w:color="auto"/>
                    <w:right w:val="none" w:sz="0" w:space="0" w:color="auto"/>
                  </w:divBdr>
                  <w:divsChild>
                    <w:div w:id="1726366437">
                      <w:marLeft w:val="0"/>
                      <w:marRight w:val="0"/>
                      <w:marTop w:val="0"/>
                      <w:marBottom w:val="0"/>
                      <w:divBdr>
                        <w:top w:val="none" w:sz="0" w:space="0" w:color="auto"/>
                        <w:left w:val="none" w:sz="0" w:space="0" w:color="auto"/>
                        <w:bottom w:val="none" w:sz="0" w:space="0" w:color="auto"/>
                        <w:right w:val="none" w:sz="0" w:space="0" w:color="auto"/>
                      </w:divBdr>
                      <w:divsChild>
                        <w:div w:id="1967733076">
                          <w:marLeft w:val="0"/>
                          <w:marRight w:val="0"/>
                          <w:marTop w:val="0"/>
                          <w:marBottom w:val="0"/>
                          <w:divBdr>
                            <w:top w:val="none" w:sz="0" w:space="0" w:color="auto"/>
                            <w:left w:val="none" w:sz="0" w:space="0" w:color="auto"/>
                            <w:bottom w:val="none" w:sz="0" w:space="0" w:color="auto"/>
                            <w:right w:val="none" w:sz="0" w:space="0" w:color="auto"/>
                          </w:divBdr>
                          <w:divsChild>
                            <w:div w:id="1085760081">
                              <w:marLeft w:val="0"/>
                              <w:marRight w:val="0"/>
                              <w:marTop w:val="30"/>
                              <w:marBottom w:val="0"/>
                              <w:divBdr>
                                <w:top w:val="none" w:sz="0" w:space="0" w:color="auto"/>
                                <w:left w:val="none" w:sz="0" w:space="0" w:color="auto"/>
                                <w:bottom w:val="none" w:sz="0" w:space="0" w:color="auto"/>
                                <w:right w:val="none" w:sz="0" w:space="0" w:color="auto"/>
                              </w:divBdr>
                              <w:divsChild>
                                <w:div w:id="290014698">
                                  <w:marLeft w:val="0"/>
                                  <w:marRight w:val="0"/>
                                  <w:marTop w:val="0"/>
                                  <w:marBottom w:val="0"/>
                                  <w:divBdr>
                                    <w:top w:val="none" w:sz="0" w:space="0" w:color="auto"/>
                                    <w:left w:val="none" w:sz="0" w:space="0" w:color="auto"/>
                                    <w:bottom w:val="none" w:sz="0" w:space="0" w:color="auto"/>
                                    <w:right w:val="none" w:sz="0" w:space="0" w:color="auto"/>
                                  </w:divBdr>
                                  <w:divsChild>
                                    <w:div w:id="178470592">
                                      <w:marLeft w:val="0"/>
                                      <w:marRight w:val="0"/>
                                      <w:marTop w:val="0"/>
                                      <w:marBottom w:val="0"/>
                                      <w:divBdr>
                                        <w:top w:val="none" w:sz="0" w:space="0" w:color="auto"/>
                                        <w:left w:val="none" w:sz="0" w:space="0" w:color="auto"/>
                                        <w:bottom w:val="none" w:sz="0" w:space="0" w:color="auto"/>
                                        <w:right w:val="none" w:sz="0" w:space="0" w:color="auto"/>
                                      </w:divBdr>
                                      <w:divsChild>
                                        <w:div w:id="2020111675">
                                          <w:marLeft w:val="0"/>
                                          <w:marRight w:val="0"/>
                                          <w:marTop w:val="0"/>
                                          <w:marBottom w:val="0"/>
                                          <w:divBdr>
                                            <w:top w:val="none" w:sz="0" w:space="0" w:color="auto"/>
                                            <w:left w:val="none" w:sz="0" w:space="0" w:color="auto"/>
                                            <w:bottom w:val="none" w:sz="0" w:space="0" w:color="auto"/>
                                            <w:right w:val="none" w:sz="0" w:space="0" w:color="auto"/>
                                          </w:divBdr>
                                          <w:divsChild>
                                            <w:div w:id="2073768163">
                                              <w:marLeft w:val="0"/>
                                              <w:marRight w:val="0"/>
                                              <w:marTop w:val="0"/>
                                              <w:marBottom w:val="0"/>
                                              <w:divBdr>
                                                <w:top w:val="none" w:sz="0" w:space="0" w:color="auto"/>
                                                <w:left w:val="none" w:sz="0" w:space="0" w:color="auto"/>
                                                <w:bottom w:val="none" w:sz="0" w:space="0" w:color="auto"/>
                                                <w:right w:val="none" w:sz="0" w:space="0" w:color="auto"/>
                                              </w:divBdr>
                                              <w:divsChild>
                                                <w:div w:id="738216064">
                                                  <w:marLeft w:val="180"/>
                                                  <w:marRight w:val="0"/>
                                                  <w:marTop w:val="0"/>
                                                  <w:marBottom w:val="0"/>
                                                  <w:divBdr>
                                                    <w:top w:val="none" w:sz="0" w:space="0" w:color="auto"/>
                                                    <w:left w:val="none" w:sz="0" w:space="0" w:color="auto"/>
                                                    <w:bottom w:val="none" w:sz="0" w:space="0" w:color="auto"/>
                                                    <w:right w:val="none" w:sz="0" w:space="0" w:color="auto"/>
                                                  </w:divBdr>
                                                  <w:divsChild>
                                                    <w:div w:id="148539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519088">
                                      <w:marLeft w:val="0"/>
                                      <w:marRight w:val="0"/>
                                      <w:marTop w:val="0"/>
                                      <w:marBottom w:val="0"/>
                                      <w:divBdr>
                                        <w:top w:val="none" w:sz="0" w:space="0" w:color="auto"/>
                                        <w:left w:val="none" w:sz="0" w:space="0" w:color="auto"/>
                                        <w:bottom w:val="none" w:sz="0" w:space="0" w:color="auto"/>
                                        <w:right w:val="none" w:sz="0" w:space="0" w:color="auto"/>
                                      </w:divBdr>
                                      <w:divsChild>
                                        <w:div w:id="1445727707">
                                          <w:marLeft w:val="0"/>
                                          <w:marRight w:val="0"/>
                                          <w:marTop w:val="0"/>
                                          <w:marBottom w:val="0"/>
                                          <w:divBdr>
                                            <w:top w:val="none" w:sz="0" w:space="0" w:color="auto"/>
                                            <w:left w:val="none" w:sz="0" w:space="0" w:color="auto"/>
                                            <w:bottom w:val="none" w:sz="0" w:space="0" w:color="auto"/>
                                            <w:right w:val="none" w:sz="0" w:space="0" w:color="auto"/>
                                          </w:divBdr>
                                          <w:divsChild>
                                            <w:div w:id="956642760">
                                              <w:marLeft w:val="0"/>
                                              <w:marRight w:val="0"/>
                                              <w:marTop w:val="0"/>
                                              <w:marBottom w:val="0"/>
                                              <w:divBdr>
                                                <w:top w:val="none" w:sz="0" w:space="0" w:color="auto"/>
                                                <w:left w:val="none" w:sz="0" w:space="0" w:color="auto"/>
                                                <w:bottom w:val="none" w:sz="0" w:space="0" w:color="auto"/>
                                                <w:right w:val="none" w:sz="0" w:space="0" w:color="auto"/>
                                              </w:divBdr>
                                              <w:divsChild>
                                                <w:div w:id="897974740">
                                                  <w:marLeft w:val="180"/>
                                                  <w:marRight w:val="0"/>
                                                  <w:marTop w:val="0"/>
                                                  <w:marBottom w:val="0"/>
                                                  <w:divBdr>
                                                    <w:top w:val="none" w:sz="0" w:space="0" w:color="auto"/>
                                                    <w:left w:val="none" w:sz="0" w:space="0" w:color="auto"/>
                                                    <w:bottom w:val="none" w:sz="0" w:space="0" w:color="auto"/>
                                                    <w:right w:val="none" w:sz="0" w:space="0" w:color="auto"/>
                                                  </w:divBdr>
                                                  <w:divsChild>
                                                    <w:div w:id="186451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953933">
                                      <w:marLeft w:val="0"/>
                                      <w:marRight w:val="0"/>
                                      <w:marTop w:val="0"/>
                                      <w:marBottom w:val="0"/>
                                      <w:divBdr>
                                        <w:top w:val="none" w:sz="0" w:space="0" w:color="auto"/>
                                        <w:left w:val="none" w:sz="0" w:space="0" w:color="auto"/>
                                        <w:bottom w:val="none" w:sz="0" w:space="0" w:color="auto"/>
                                        <w:right w:val="none" w:sz="0" w:space="0" w:color="auto"/>
                                      </w:divBdr>
                                      <w:divsChild>
                                        <w:div w:id="1247031911">
                                          <w:marLeft w:val="0"/>
                                          <w:marRight w:val="0"/>
                                          <w:marTop w:val="0"/>
                                          <w:marBottom w:val="0"/>
                                          <w:divBdr>
                                            <w:top w:val="none" w:sz="0" w:space="0" w:color="auto"/>
                                            <w:left w:val="none" w:sz="0" w:space="0" w:color="auto"/>
                                            <w:bottom w:val="none" w:sz="0" w:space="0" w:color="auto"/>
                                            <w:right w:val="none" w:sz="0" w:space="0" w:color="auto"/>
                                          </w:divBdr>
                                          <w:divsChild>
                                            <w:div w:id="1230073268">
                                              <w:marLeft w:val="0"/>
                                              <w:marRight w:val="0"/>
                                              <w:marTop w:val="0"/>
                                              <w:marBottom w:val="0"/>
                                              <w:divBdr>
                                                <w:top w:val="none" w:sz="0" w:space="0" w:color="auto"/>
                                                <w:left w:val="none" w:sz="0" w:space="0" w:color="auto"/>
                                                <w:bottom w:val="none" w:sz="0" w:space="0" w:color="auto"/>
                                                <w:right w:val="none" w:sz="0" w:space="0" w:color="auto"/>
                                              </w:divBdr>
                                              <w:divsChild>
                                                <w:div w:id="131216963">
                                                  <w:marLeft w:val="180"/>
                                                  <w:marRight w:val="0"/>
                                                  <w:marTop w:val="0"/>
                                                  <w:marBottom w:val="0"/>
                                                  <w:divBdr>
                                                    <w:top w:val="none" w:sz="0" w:space="0" w:color="auto"/>
                                                    <w:left w:val="none" w:sz="0" w:space="0" w:color="auto"/>
                                                    <w:bottom w:val="none" w:sz="0" w:space="0" w:color="auto"/>
                                                    <w:right w:val="none" w:sz="0" w:space="0" w:color="auto"/>
                                                  </w:divBdr>
                                                  <w:divsChild>
                                                    <w:div w:id="61540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644266">
                                      <w:marLeft w:val="0"/>
                                      <w:marRight w:val="0"/>
                                      <w:marTop w:val="0"/>
                                      <w:marBottom w:val="0"/>
                                      <w:divBdr>
                                        <w:top w:val="none" w:sz="0" w:space="0" w:color="auto"/>
                                        <w:left w:val="none" w:sz="0" w:space="0" w:color="auto"/>
                                        <w:bottom w:val="none" w:sz="0" w:space="0" w:color="auto"/>
                                        <w:right w:val="none" w:sz="0" w:space="0" w:color="auto"/>
                                      </w:divBdr>
                                      <w:divsChild>
                                        <w:div w:id="1277718716">
                                          <w:marLeft w:val="0"/>
                                          <w:marRight w:val="0"/>
                                          <w:marTop w:val="0"/>
                                          <w:marBottom w:val="0"/>
                                          <w:divBdr>
                                            <w:top w:val="none" w:sz="0" w:space="0" w:color="auto"/>
                                            <w:left w:val="none" w:sz="0" w:space="0" w:color="auto"/>
                                            <w:bottom w:val="none" w:sz="0" w:space="0" w:color="auto"/>
                                            <w:right w:val="none" w:sz="0" w:space="0" w:color="auto"/>
                                          </w:divBdr>
                                          <w:divsChild>
                                            <w:div w:id="891690745">
                                              <w:marLeft w:val="0"/>
                                              <w:marRight w:val="0"/>
                                              <w:marTop w:val="0"/>
                                              <w:marBottom w:val="0"/>
                                              <w:divBdr>
                                                <w:top w:val="none" w:sz="0" w:space="0" w:color="auto"/>
                                                <w:left w:val="none" w:sz="0" w:space="0" w:color="auto"/>
                                                <w:bottom w:val="none" w:sz="0" w:space="0" w:color="auto"/>
                                                <w:right w:val="none" w:sz="0" w:space="0" w:color="auto"/>
                                              </w:divBdr>
                                              <w:divsChild>
                                                <w:div w:id="1392576047">
                                                  <w:marLeft w:val="180"/>
                                                  <w:marRight w:val="0"/>
                                                  <w:marTop w:val="0"/>
                                                  <w:marBottom w:val="0"/>
                                                  <w:divBdr>
                                                    <w:top w:val="none" w:sz="0" w:space="0" w:color="auto"/>
                                                    <w:left w:val="none" w:sz="0" w:space="0" w:color="auto"/>
                                                    <w:bottom w:val="none" w:sz="0" w:space="0" w:color="auto"/>
                                                    <w:right w:val="none" w:sz="0" w:space="0" w:color="auto"/>
                                                  </w:divBdr>
                                                  <w:divsChild>
                                                    <w:div w:id="132974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788281">
                                      <w:marLeft w:val="0"/>
                                      <w:marRight w:val="0"/>
                                      <w:marTop w:val="0"/>
                                      <w:marBottom w:val="0"/>
                                      <w:divBdr>
                                        <w:top w:val="none" w:sz="0" w:space="0" w:color="auto"/>
                                        <w:left w:val="none" w:sz="0" w:space="0" w:color="auto"/>
                                        <w:bottom w:val="none" w:sz="0" w:space="0" w:color="auto"/>
                                        <w:right w:val="none" w:sz="0" w:space="0" w:color="auto"/>
                                      </w:divBdr>
                                      <w:divsChild>
                                        <w:div w:id="1273972915">
                                          <w:marLeft w:val="0"/>
                                          <w:marRight w:val="0"/>
                                          <w:marTop w:val="0"/>
                                          <w:marBottom w:val="0"/>
                                          <w:divBdr>
                                            <w:top w:val="none" w:sz="0" w:space="0" w:color="auto"/>
                                            <w:left w:val="none" w:sz="0" w:space="0" w:color="auto"/>
                                            <w:bottom w:val="none" w:sz="0" w:space="0" w:color="auto"/>
                                            <w:right w:val="none" w:sz="0" w:space="0" w:color="auto"/>
                                          </w:divBdr>
                                          <w:divsChild>
                                            <w:div w:id="1294561230">
                                              <w:marLeft w:val="0"/>
                                              <w:marRight w:val="0"/>
                                              <w:marTop w:val="0"/>
                                              <w:marBottom w:val="0"/>
                                              <w:divBdr>
                                                <w:top w:val="none" w:sz="0" w:space="0" w:color="auto"/>
                                                <w:left w:val="none" w:sz="0" w:space="0" w:color="auto"/>
                                                <w:bottom w:val="none" w:sz="0" w:space="0" w:color="auto"/>
                                                <w:right w:val="none" w:sz="0" w:space="0" w:color="auto"/>
                                              </w:divBdr>
                                              <w:divsChild>
                                                <w:div w:id="1067650511">
                                                  <w:marLeft w:val="180"/>
                                                  <w:marRight w:val="0"/>
                                                  <w:marTop w:val="0"/>
                                                  <w:marBottom w:val="0"/>
                                                  <w:divBdr>
                                                    <w:top w:val="none" w:sz="0" w:space="0" w:color="auto"/>
                                                    <w:left w:val="none" w:sz="0" w:space="0" w:color="auto"/>
                                                    <w:bottom w:val="none" w:sz="0" w:space="0" w:color="auto"/>
                                                    <w:right w:val="none" w:sz="0" w:space="0" w:color="auto"/>
                                                  </w:divBdr>
                                                  <w:divsChild>
                                                    <w:div w:id="9736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632362">
                                      <w:marLeft w:val="0"/>
                                      <w:marRight w:val="0"/>
                                      <w:marTop w:val="0"/>
                                      <w:marBottom w:val="0"/>
                                      <w:divBdr>
                                        <w:top w:val="none" w:sz="0" w:space="0" w:color="auto"/>
                                        <w:left w:val="none" w:sz="0" w:space="0" w:color="auto"/>
                                        <w:bottom w:val="none" w:sz="0" w:space="0" w:color="auto"/>
                                        <w:right w:val="none" w:sz="0" w:space="0" w:color="auto"/>
                                      </w:divBdr>
                                      <w:divsChild>
                                        <w:div w:id="666790168">
                                          <w:marLeft w:val="0"/>
                                          <w:marRight w:val="0"/>
                                          <w:marTop w:val="0"/>
                                          <w:marBottom w:val="0"/>
                                          <w:divBdr>
                                            <w:top w:val="none" w:sz="0" w:space="0" w:color="auto"/>
                                            <w:left w:val="none" w:sz="0" w:space="0" w:color="auto"/>
                                            <w:bottom w:val="none" w:sz="0" w:space="0" w:color="auto"/>
                                            <w:right w:val="none" w:sz="0" w:space="0" w:color="auto"/>
                                          </w:divBdr>
                                          <w:divsChild>
                                            <w:div w:id="1539900244">
                                              <w:marLeft w:val="0"/>
                                              <w:marRight w:val="0"/>
                                              <w:marTop w:val="0"/>
                                              <w:marBottom w:val="0"/>
                                              <w:divBdr>
                                                <w:top w:val="none" w:sz="0" w:space="0" w:color="auto"/>
                                                <w:left w:val="none" w:sz="0" w:space="0" w:color="auto"/>
                                                <w:bottom w:val="none" w:sz="0" w:space="0" w:color="auto"/>
                                                <w:right w:val="none" w:sz="0" w:space="0" w:color="auto"/>
                                              </w:divBdr>
                                              <w:divsChild>
                                                <w:div w:id="80686819">
                                                  <w:marLeft w:val="180"/>
                                                  <w:marRight w:val="0"/>
                                                  <w:marTop w:val="0"/>
                                                  <w:marBottom w:val="0"/>
                                                  <w:divBdr>
                                                    <w:top w:val="none" w:sz="0" w:space="0" w:color="auto"/>
                                                    <w:left w:val="none" w:sz="0" w:space="0" w:color="auto"/>
                                                    <w:bottom w:val="none" w:sz="0" w:space="0" w:color="auto"/>
                                                    <w:right w:val="none" w:sz="0" w:space="0" w:color="auto"/>
                                                  </w:divBdr>
                                                  <w:divsChild>
                                                    <w:div w:id="127212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026607">
                                      <w:marLeft w:val="0"/>
                                      <w:marRight w:val="0"/>
                                      <w:marTop w:val="0"/>
                                      <w:marBottom w:val="0"/>
                                      <w:divBdr>
                                        <w:top w:val="none" w:sz="0" w:space="0" w:color="auto"/>
                                        <w:left w:val="none" w:sz="0" w:space="0" w:color="auto"/>
                                        <w:bottom w:val="none" w:sz="0" w:space="0" w:color="auto"/>
                                        <w:right w:val="none" w:sz="0" w:space="0" w:color="auto"/>
                                      </w:divBdr>
                                      <w:divsChild>
                                        <w:div w:id="137919459">
                                          <w:marLeft w:val="0"/>
                                          <w:marRight w:val="0"/>
                                          <w:marTop w:val="0"/>
                                          <w:marBottom w:val="0"/>
                                          <w:divBdr>
                                            <w:top w:val="none" w:sz="0" w:space="0" w:color="auto"/>
                                            <w:left w:val="none" w:sz="0" w:space="0" w:color="auto"/>
                                            <w:bottom w:val="none" w:sz="0" w:space="0" w:color="auto"/>
                                            <w:right w:val="none" w:sz="0" w:space="0" w:color="auto"/>
                                          </w:divBdr>
                                          <w:divsChild>
                                            <w:div w:id="1877352811">
                                              <w:marLeft w:val="0"/>
                                              <w:marRight w:val="0"/>
                                              <w:marTop w:val="0"/>
                                              <w:marBottom w:val="0"/>
                                              <w:divBdr>
                                                <w:top w:val="none" w:sz="0" w:space="0" w:color="auto"/>
                                                <w:left w:val="none" w:sz="0" w:space="0" w:color="auto"/>
                                                <w:bottom w:val="none" w:sz="0" w:space="0" w:color="auto"/>
                                                <w:right w:val="none" w:sz="0" w:space="0" w:color="auto"/>
                                              </w:divBdr>
                                              <w:divsChild>
                                                <w:div w:id="291012006">
                                                  <w:marLeft w:val="180"/>
                                                  <w:marRight w:val="0"/>
                                                  <w:marTop w:val="0"/>
                                                  <w:marBottom w:val="0"/>
                                                  <w:divBdr>
                                                    <w:top w:val="none" w:sz="0" w:space="0" w:color="auto"/>
                                                    <w:left w:val="none" w:sz="0" w:space="0" w:color="auto"/>
                                                    <w:bottom w:val="none" w:sz="0" w:space="0" w:color="auto"/>
                                                    <w:right w:val="none" w:sz="0" w:space="0" w:color="auto"/>
                                                  </w:divBdr>
                                                  <w:divsChild>
                                                    <w:div w:id="125142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345868">
                                      <w:marLeft w:val="0"/>
                                      <w:marRight w:val="0"/>
                                      <w:marTop w:val="0"/>
                                      <w:marBottom w:val="0"/>
                                      <w:divBdr>
                                        <w:top w:val="none" w:sz="0" w:space="0" w:color="auto"/>
                                        <w:left w:val="none" w:sz="0" w:space="0" w:color="auto"/>
                                        <w:bottom w:val="none" w:sz="0" w:space="0" w:color="auto"/>
                                        <w:right w:val="none" w:sz="0" w:space="0" w:color="auto"/>
                                      </w:divBdr>
                                      <w:divsChild>
                                        <w:div w:id="1965260413">
                                          <w:marLeft w:val="0"/>
                                          <w:marRight w:val="0"/>
                                          <w:marTop w:val="0"/>
                                          <w:marBottom w:val="0"/>
                                          <w:divBdr>
                                            <w:top w:val="none" w:sz="0" w:space="0" w:color="auto"/>
                                            <w:left w:val="none" w:sz="0" w:space="0" w:color="auto"/>
                                            <w:bottom w:val="none" w:sz="0" w:space="0" w:color="auto"/>
                                            <w:right w:val="none" w:sz="0" w:space="0" w:color="auto"/>
                                          </w:divBdr>
                                          <w:divsChild>
                                            <w:div w:id="2071803917">
                                              <w:marLeft w:val="0"/>
                                              <w:marRight w:val="0"/>
                                              <w:marTop w:val="0"/>
                                              <w:marBottom w:val="0"/>
                                              <w:divBdr>
                                                <w:top w:val="none" w:sz="0" w:space="0" w:color="auto"/>
                                                <w:left w:val="none" w:sz="0" w:space="0" w:color="auto"/>
                                                <w:bottom w:val="none" w:sz="0" w:space="0" w:color="auto"/>
                                                <w:right w:val="none" w:sz="0" w:space="0" w:color="auto"/>
                                              </w:divBdr>
                                              <w:divsChild>
                                                <w:div w:id="1837450738">
                                                  <w:marLeft w:val="180"/>
                                                  <w:marRight w:val="0"/>
                                                  <w:marTop w:val="0"/>
                                                  <w:marBottom w:val="0"/>
                                                  <w:divBdr>
                                                    <w:top w:val="none" w:sz="0" w:space="0" w:color="auto"/>
                                                    <w:left w:val="none" w:sz="0" w:space="0" w:color="auto"/>
                                                    <w:bottom w:val="none" w:sz="0" w:space="0" w:color="auto"/>
                                                    <w:right w:val="none" w:sz="0" w:space="0" w:color="auto"/>
                                                  </w:divBdr>
                                                  <w:divsChild>
                                                    <w:div w:id="48273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2781712">
      <w:bodyDiv w:val="1"/>
      <w:marLeft w:val="0"/>
      <w:marRight w:val="0"/>
      <w:marTop w:val="0"/>
      <w:marBottom w:val="0"/>
      <w:divBdr>
        <w:top w:val="none" w:sz="0" w:space="0" w:color="auto"/>
        <w:left w:val="none" w:sz="0" w:space="0" w:color="auto"/>
        <w:bottom w:val="none" w:sz="0" w:space="0" w:color="auto"/>
        <w:right w:val="none" w:sz="0" w:space="0" w:color="auto"/>
      </w:divBdr>
      <w:divsChild>
        <w:div w:id="717437151">
          <w:marLeft w:val="0"/>
          <w:marRight w:val="0"/>
          <w:marTop w:val="0"/>
          <w:marBottom w:val="0"/>
          <w:divBdr>
            <w:top w:val="none" w:sz="0" w:space="0" w:color="auto"/>
            <w:left w:val="none" w:sz="0" w:space="0" w:color="auto"/>
            <w:bottom w:val="none" w:sz="0" w:space="0" w:color="auto"/>
            <w:right w:val="none" w:sz="0" w:space="0" w:color="auto"/>
          </w:divBdr>
          <w:divsChild>
            <w:div w:id="825899133">
              <w:marLeft w:val="0"/>
              <w:marRight w:val="0"/>
              <w:marTop w:val="0"/>
              <w:marBottom w:val="0"/>
              <w:divBdr>
                <w:top w:val="none" w:sz="0" w:space="0" w:color="auto"/>
                <w:left w:val="none" w:sz="0" w:space="0" w:color="auto"/>
                <w:bottom w:val="none" w:sz="0" w:space="0" w:color="auto"/>
                <w:right w:val="none" w:sz="0" w:space="0" w:color="auto"/>
              </w:divBdr>
              <w:divsChild>
                <w:div w:id="1375934036">
                  <w:marLeft w:val="0"/>
                  <w:marRight w:val="0"/>
                  <w:marTop w:val="0"/>
                  <w:marBottom w:val="0"/>
                  <w:divBdr>
                    <w:top w:val="none" w:sz="0" w:space="0" w:color="auto"/>
                    <w:left w:val="none" w:sz="0" w:space="0" w:color="auto"/>
                    <w:bottom w:val="none" w:sz="0" w:space="0" w:color="auto"/>
                    <w:right w:val="none" w:sz="0" w:space="0" w:color="auto"/>
                  </w:divBdr>
                  <w:divsChild>
                    <w:div w:id="848716689">
                      <w:marLeft w:val="0"/>
                      <w:marRight w:val="0"/>
                      <w:marTop w:val="0"/>
                      <w:marBottom w:val="0"/>
                      <w:divBdr>
                        <w:top w:val="none" w:sz="0" w:space="0" w:color="auto"/>
                        <w:left w:val="none" w:sz="0" w:space="0" w:color="auto"/>
                        <w:bottom w:val="none" w:sz="0" w:space="0" w:color="auto"/>
                        <w:right w:val="none" w:sz="0" w:space="0" w:color="auto"/>
                      </w:divBdr>
                      <w:divsChild>
                        <w:div w:id="378744099">
                          <w:marLeft w:val="0"/>
                          <w:marRight w:val="0"/>
                          <w:marTop w:val="0"/>
                          <w:marBottom w:val="0"/>
                          <w:divBdr>
                            <w:top w:val="none" w:sz="0" w:space="0" w:color="auto"/>
                            <w:left w:val="none" w:sz="0" w:space="0" w:color="auto"/>
                            <w:bottom w:val="none" w:sz="0" w:space="0" w:color="auto"/>
                            <w:right w:val="none" w:sz="0" w:space="0" w:color="auto"/>
                          </w:divBdr>
                          <w:divsChild>
                            <w:div w:id="1914586131">
                              <w:marLeft w:val="0"/>
                              <w:marRight w:val="0"/>
                              <w:marTop w:val="0"/>
                              <w:marBottom w:val="0"/>
                              <w:divBdr>
                                <w:top w:val="none" w:sz="0" w:space="0" w:color="auto"/>
                                <w:left w:val="none" w:sz="0" w:space="0" w:color="auto"/>
                                <w:bottom w:val="none" w:sz="0" w:space="0" w:color="auto"/>
                                <w:right w:val="none" w:sz="0" w:space="0" w:color="auto"/>
                              </w:divBdr>
                              <w:divsChild>
                                <w:div w:id="155164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3140782">
      <w:bodyDiv w:val="1"/>
      <w:marLeft w:val="0"/>
      <w:marRight w:val="0"/>
      <w:marTop w:val="0"/>
      <w:marBottom w:val="0"/>
      <w:divBdr>
        <w:top w:val="none" w:sz="0" w:space="0" w:color="auto"/>
        <w:left w:val="none" w:sz="0" w:space="0" w:color="auto"/>
        <w:bottom w:val="none" w:sz="0" w:space="0" w:color="auto"/>
        <w:right w:val="none" w:sz="0" w:space="0" w:color="auto"/>
      </w:divBdr>
      <w:divsChild>
        <w:div w:id="410389884">
          <w:marLeft w:val="0"/>
          <w:marRight w:val="0"/>
          <w:marTop w:val="0"/>
          <w:marBottom w:val="0"/>
          <w:divBdr>
            <w:top w:val="none" w:sz="0" w:space="0" w:color="auto"/>
            <w:left w:val="none" w:sz="0" w:space="0" w:color="auto"/>
            <w:bottom w:val="none" w:sz="0" w:space="0" w:color="auto"/>
            <w:right w:val="none" w:sz="0" w:space="0" w:color="auto"/>
          </w:divBdr>
          <w:divsChild>
            <w:div w:id="2095859437">
              <w:marLeft w:val="0"/>
              <w:marRight w:val="0"/>
              <w:marTop w:val="0"/>
              <w:marBottom w:val="0"/>
              <w:divBdr>
                <w:top w:val="none" w:sz="0" w:space="0" w:color="auto"/>
                <w:left w:val="none" w:sz="0" w:space="0" w:color="auto"/>
                <w:bottom w:val="none" w:sz="0" w:space="0" w:color="auto"/>
                <w:right w:val="none" w:sz="0" w:space="0" w:color="auto"/>
              </w:divBdr>
              <w:divsChild>
                <w:div w:id="1249540027">
                  <w:marLeft w:val="0"/>
                  <w:marRight w:val="0"/>
                  <w:marTop w:val="0"/>
                  <w:marBottom w:val="0"/>
                  <w:divBdr>
                    <w:top w:val="none" w:sz="0" w:space="0" w:color="auto"/>
                    <w:left w:val="none" w:sz="0" w:space="0" w:color="auto"/>
                    <w:bottom w:val="none" w:sz="0" w:space="0" w:color="auto"/>
                    <w:right w:val="none" w:sz="0" w:space="0" w:color="auto"/>
                  </w:divBdr>
                  <w:divsChild>
                    <w:div w:id="92281923">
                      <w:marLeft w:val="0"/>
                      <w:marRight w:val="0"/>
                      <w:marTop w:val="0"/>
                      <w:marBottom w:val="0"/>
                      <w:divBdr>
                        <w:top w:val="none" w:sz="0" w:space="0" w:color="auto"/>
                        <w:left w:val="none" w:sz="0" w:space="0" w:color="auto"/>
                        <w:bottom w:val="none" w:sz="0" w:space="0" w:color="auto"/>
                        <w:right w:val="none" w:sz="0" w:space="0" w:color="auto"/>
                      </w:divBdr>
                      <w:divsChild>
                        <w:div w:id="839736937">
                          <w:marLeft w:val="0"/>
                          <w:marRight w:val="0"/>
                          <w:marTop w:val="0"/>
                          <w:marBottom w:val="0"/>
                          <w:divBdr>
                            <w:top w:val="none" w:sz="0" w:space="0" w:color="auto"/>
                            <w:left w:val="none" w:sz="0" w:space="0" w:color="auto"/>
                            <w:bottom w:val="none" w:sz="0" w:space="0" w:color="auto"/>
                            <w:right w:val="none" w:sz="0" w:space="0" w:color="auto"/>
                          </w:divBdr>
                          <w:divsChild>
                            <w:div w:id="2047171608">
                              <w:marLeft w:val="0"/>
                              <w:marRight w:val="0"/>
                              <w:marTop w:val="0"/>
                              <w:marBottom w:val="0"/>
                              <w:divBdr>
                                <w:top w:val="none" w:sz="0" w:space="0" w:color="auto"/>
                                <w:left w:val="none" w:sz="0" w:space="0" w:color="auto"/>
                                <w:bottom w:val="none" w:sz="0" w:space="0" w:color="auto"/>
                                <w:right w:val="none" w:sz="0" w:space="0" w:color="auto"/>
                              </w:divBdr>
                              <w:divsChild>
                                <w:div w:id="105049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ourwatch.org.au/what-we-do/national-primary-prevention-framework" TargetMode="External"/><Relationship Id="rId18" Type="http://schemas.openxmlformats.org/officeDocument/2006/relationships/control" Target="activeX/activeX4.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theconversation.com/women-dont-speak-up-over-workplace-harassment-because-no-one-hears-them-if-they-do-107803"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control" Target="activeX/activeX3.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ontrol" Target="activeX/activeX2.xml"/><Relationship Id="rId20" Type="http://schemas.openxmlformats.org/officeDocument/2006/relationships/hyperlink" Target="https://www.ourwatch.org.au/getmedia/c81eceab-c8a0-4f3a-a6fb-2202334b398b/Change-the-story-framework-prevent-violence-women-children-AA-new.pdf.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womenwithdisabilitiesvictoria"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1.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wdv.org.au" TargetMode="External"/><Relationship Id="rId19" Type="http://schemas.openxmlformats.org/officeDocument/2006/relationships/control" Target="activeX/activeX5.xml"/><Relationship Id="rId4" Type="http://schemas.openxmlformats.org/officeDocument/2006/relationships/settings" Target="settings.xml"/><Relationship Id="rId9" Type="http://schemas.openxmlformats.org/officeDocument/2006/relationships/hyperlink" Target="mailto:leah.vanpoppel@wdv.org.au" TargetMode="External"/><Relationship Id="rId14" Type="http://schemas.openxmlformats.org/officeDocument/2006/relationships/image" Target="media/image3.wmf"/><Relationship Id="rId22" Type="http://schemas.openxmlformats.org/officeDocument/2006/relationships/header" Target="header1.xml"/><Relationship Id="rId27"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probonoaustralia.com.au/news/2019/01/disability-groups-divided-support-australian-disability-enterprises/" TargetMode="External"/><Relationship Id="rId2" Type="http://schemas.openxmlformats.org/officeDocument/2006/relationships/hyperlink" Target="https://www.smh.com.au/national/push-for-a-royal-commission-into-disability-sector-the-endemic-hidden-crisis-facing-women-20190218-p50ymy.html" TargetMode="External"/><Relationship Id="rId1" Type="http://schemas.openxmlformats.org/officeDocument/2006/relationships/hyperlink" Target="https://www.abc.net.au/news/2018-03-08/women-intellectual-disabilities-workforce-employment-job/9524936" TargetMode="External"/><Relationship Id="rId4" Type="http://schemas.openxmlformats.org/officeDocument/2006/relationships/hyperlink" Target="http://www.thelancet.com/journals/lancet/article/PIIS0140-6736(11)61851-5/abstrac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B710D-6D48-400E-B333-EBA51BB88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10933</Words>
  <Characters>62323</Characters>
  <Application>Microsoft Office Word</Application>
  <DocSecurity>0</DocSecurity>
  <Lines>519</Lines>
  <Paragraphs>146</Paragraphs>
  <ScaleCrop>false</ScaleCrop>
  <Company/>
  <LinksUpToDate>false</LinksUpToDate>
  <CharactersWithSpaces>73110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2019-04-10T02:16:00Z</dcterms:created>
  <dcterms:modified xsi:type="dcterms:W3CDTF">2019-04-10T02:16:00Z</dcterms:modified>
  <cp:contentStatus/>
</cp:coreProperties>
</file>