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EBD8E" w14:textId="4C63AC58" w:rsidR="00C67716" w:rsidRDefault="00C67716" w:rsidP="00C67716">
      <w:pPr>
        <w:pStyle w:val="Heading1"/>
        <w:jc w:val="center"/>
        <w:rPr>
          <w:rFonts w:ascii="Segoe UI" w:hAnsi="Segoe UI" w:cs="Segoe UI"/>
          <w:b/>
          <w:color w:val="2F5496" w:themeColor="accent5" w:themeShade="BF"/>
        </w:rPr>
      </w:pPr>
      <w:bookmarkStart w:id="0" w:name="_Toc13043651"/>
      <w:bookmarkStart w:id="1" w:name="_GoBack"/>
      <w:bookmarkEnd w:id="1"/>
      <w:r w:rsidRPr="00FE57AE">
        <w:rPr>
          <w:rFonts w:ascii="Segoe UI" w:hAnsi="Segoe UI" w:cs="Segoe UI"/>
          <w:b/>
          <w:color w:val="2F5496" w:themeColor="accent5" w:themeShade="BF"/>
        </w:rPr>
        <w:t>Joint Submission to the Royal Commission into Victoria’s Mental Health System</w:t>
      </w:r>
      <w:bookmarkEnd w:id="0"/>
      <w:r w:rsidR="00F3487B">
        <w:rPr>
          <w:rFonts w:ascii="Segoe UI" w:hAnsi="Segoe UI" w:cs="Segoe UI"/>
          <w:b/>
          <w:color w:val="2F5496" w:themeColor="accent5" w:themeShade="BF"/>
        </w:rPr>
        <w:t xml:space="preserve"> </w:t>
      </w:r>
    </w:p>
    <w:p w14:paraId="26D79432" w14:textId="40BAB284" w:rsidR="00F3487B" w:rsidRDefault="00F3487B" w:rsidP="00F3487B"/>
    <w:p w14:paraId="555F3982" w14:textId="77777777" w:rsidR="00F3487B" w:rsidRPr="00F3487B" w:rsidRDefault="00F3487B" w:rsidP="00F3487B"/>
    <w:p w14:paraId="285DF243" w14:textId="70F2AFBB" w:rsidR="00C67716" w:rsidRDefault="00C67716" w:rsidP="00C67716"/>
    <w:p w14:paraId="390B2390" w14:textId="1B518E66" w:rsidR="00F3487B" w:rsidRDefault="00C67716" w:rsidP="00A5277A">
      <w:pPr>
        <w:jc w:val="center"/>
        <w:rPr>
          <w:rFonts w:ascii="Segoe UI" w:hAnsi="Segoe UI" w:cs="Segoe UI"/>
          <w:color w:val="2F5496" w:themeColor="accent5" w:themeShade="BF"/>
        </w:rPr>
      </w:pPr>
      <w:r w:rsidRPr="00A5277A">
        <w:rPr>
          <w:rFonts w:ascii="Segoe UI" w:hAnsi="Segoe UI" w:cs="Segoe UI"/>
          <w:b/>
          <w:color w:val="2F5496" w:themeColor="accent5" w:themeShade="BF"/>
        </w:rPr>
        <w:t>Authorised and written by</w:t>
      </w:r>
      <w:r>
        <w:rPr>
          <w:rFonts w:ascii="Segoe UI" w:hAnsi="Segoe UI" w:cs="Segoe UI"/>
          <w:color w:val="2F5496" w:themeColor="accent5" w:themeShade="BF"/>
        </w:rPr>
        <w:t>: the Australian Federation of Disability Organisations, Disability Resource Centre, Women with Disabilities Victoria, Women’s Mental Health Network Victoria and D</w:t>
      </w:r>
      <w:r w:rsidR="008F577F">
        <w:rPr>
          <w:rFonts w:ascii="Segoe UI" w:hAnsi="Segoe UI" w:cs="Segoe UI"/>
          <w:color w:val="2F5496" w:themeColor="accent5" w:themeShade="BF"/>
        </w:rPr>
        <w:t>isability Justice Australia.</w:t>
      </w:r>
    </w:p>
    <w:p w14:paraId="22956792" w14:textId="77777777" w:rsidR="00F3487B" w:rsidRPr="00F3487B" w:rsidRDefault="00F3487B" w:rsidP="00F3487B">
      <w:pPr>
        <w:jc w:val="center"/>
        <w:rPr>
          <w:rFonts w:ascii="Segoe UI" w:hAnsi="Segoe UI" w:cs="Segoe UI"/>
          <w:color w:val="2F5496" w:themeColor="accent5" w:themeShade="BF"/>
        </w:rPr>
      </w:pPr>
    </w:p>
    <w:p w14:paraId="1C29EE1D" w14:textId="578E846A" w:rsidR="007E1E32" w:rsidRPr="00227D13" w:rsidRDefault="008867FA" w:rsidP="00986F7A">
      <w:pPr>
        <w:pStyle w:val="Title"/>
        <w:jc w:val="center"/>
        <w:rPr>
          <w:b/>
          <w:color w:val="7030A0"/>
          <w:sz w:val="36"/>
          <w:szCs w:val="36"/>
        </w:rPr>
      </w:pPr>
      <w:r>
        <w:rPr>
          <w:rFonts w:ascii="inherit" w:hAnsi="inherit" w:cs="Arial"/>
          <w:noProof/>
          <w:color w:val="2EA3F2"/>
          <w:kern w:val="36"/>
          <w:sz w:val="95"/>
          <w:szCs w:val="95"/>
          <w:lang w:val="en-US"/>
        </w:rPr>
        <w:drawing>
          <wp:anchor distT="0" distB="0" distL="114300" distR="114300" simplePos="0" relativeHeight="251660288" behindDoc="0" locked="0" layoutInCell="1" allowOverlap="1" wp14:anchorId="117AC3D5" wp14:editId="48F595AB">
            <wp:simplePos x="0" y="0"/>
            <wp:positionH relativeFrom="margin">
              <wp:align>left</wp:align>
            </wp:positionH>
            <wp:positionV relativeFrom="paragraph">
              <wp:posOffset>278130</wp:posOffset>
            </wp:positionV>
            <wp:extent cx="3141345" cy="1104900"/>
            <wp:effectExtent l="0" t="0" r="1905" b="0"/>
            <wp:wrapSquare wrapText="bothSides"/>
            <wp:docPr id="9" name="logo" descr="Australian Federation of Disability Organisations - 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ustralian Federation of Disability Organisations - Home pag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134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5ADC7" w14:textId="0219D2A6" w:rsidR="005B4B18" w:rsidRDefault="008867FA" w:rsidP="00986F7A">
      <w:pPr>
        <w:jc w:val="center"/>
        <w:rPr>
          <w:b/>
          <w:color w:val="7030A0"/>
          <w:sz w:val="36"/>
          <w:szCs w:val="36"/>
        </w:rPr>
      </w:pPr>
      <w:bookmarkStart w:id="2" w:name="_Toc485716428"/>
      <w:bookmarkStart w:id="3" w:name="_Toc485716427"/>
      <w:r>
        <w:rPr>
          <w:rFonts w:ascii="Poppins" w:hAnsi="Poppins"/>
          <w:noProof/>
          <w:color w:val="2E2E2E"/>
          <w:sz w:val="21"/>
          <w:szCs w:val="21"/>
        </w:rPr>
        <w:drawing>
          <wp:inline distT="0" distB="0" distL="0" distR="0" wp14:anchorId="33B2E0C7" wp14:editId="48362787">
            <wp:extent cx="1787354" cy="1009650"/>
            <wp:effectExtent l="0" t="0" r="3810" b="0"/>
            <wp:docPr id="10" name="Picture 10" descr="Advocacy service for adults with disabilities">
              <a:hlinkClick xmlns:a="http://schemas.openxmlformats.org/drawingml/2006/main" r:id="rId10" tooltip="&quot;Disability Resources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ocacy service for adults with disabilities">
                      <a:hlinkClick r:id="rId10" tooltip="&quot;Disability Resources Centr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472" cy="1018190"/>
                    </a:xfrm>
                    <a:prstGeom prst="rect">
                      <a:avLst/>
                    </a:prstGeom>
                    <a:noFill/>
                    <a:ln>
                      <a:noFill/>
                    </a:ln>
                  </pic:spPr>
                </pic:pic>
              </a:graphicData>
            </a:graphic>
          </wp:inline>
        </w:drawing>
      </w:r>
      <w:r w:rsidR="00184E87">
        <w:rPr>
          <w:b/>
          <w:color w:val="7030A0"/>
          <w:sz w:val="36"/>
          <w:szCs w:val="36"/>
        </w:rPr>
        <w:br/>
      </w:r>
    </w:p>
    <w:p w14:paraId="5BEE45B1" w14:textId="554208EF" w:rsidR="001E51F6" w:rsidRDefault="00153D3F" w:rsidP="00986F7A">
      <w:pPr>
        <w:jc w:val="center"/>
        <w:rPr>
          <w:b/>
          <w:color w:val="7030A0"/>
          <w:sz w:val="36"/>
          <w:szCs w:val="36"/>
        </w:rPr>
      </w:pPr>
      <w:r>
        <w:rPr>
          <w:noProof/>
        </w:rPr>
        <w:drawing>
          <wp:inline distT="0" distB="0" distL="0" distR="0" wp14:anchorId="615D8F4A" wp14:editId="4484429E">
            <wp:extent cx="3457575" cy="69637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DV logo 22.1 KB small.png"/>
                    <pic:cNvPicPr/>
                  </pic:nvPicPr>
                  <pic:blipFill>
                    <a:blip r:embed="rId12">
                      <a:extLst>
                        <a:ext uri="{28A0092B-C50C-407E-A947-70E740481C1C}">
                          <a14:useLocalDpi xmlns:a14="http://schemas.microsoft.com/office/drawing/2010/main" val="0"/>
                        </a:ext>
                      </a:extLst>
                    </a:blip>
                    <a:stretch>
                      <a:fillRect/>
                    </a:stretch>
                  </pic:blipFill>
                  <pic:spPr>
                    <a:xfrm>
                      <a:off x="0" y="0"/>
                      <a:ext cx="3584435" cy="721924"/>
                    </a:xfrm>
                    <a:prstGeom prst="rect">
                      <a:avLst/>
                    </a:prstGeom>
                  </pic:spPr>
                </pic:pic>
              </a:graphicData>
            </a:graphic>
          </wp:inline>
        </w:drawing>
      </w:r>
    </w:p>
    <w:p w14:paraId="60919EF2" w14:textId="773E98BF" w:rsidR="001E51F6" w:rsidRDefault="001E51F6" w:rsidP="00986F7A">
      <w:pPr>
        <w:jc w:val="center"/>
        <w:rPr>
          <w:b/>
          <w:color w:val="7030A0"/>
          <w:sz w:val="36"/>
          <w:szCs w:val="36"/>
        </w:rPr>
      </w:pPr>
    </w:p>
    <w:p w14:paraId="59058C36" w14:textId="2FC834FC" w:rsidR="008867FA" w:rsidRDefault="008867FA" w:rsidP="00986F7A">
      <w:pPr>
        <w:jc w:val="center"/>
        <w:rPr>
          <w:rFonts w:ascii="Segoe UI" w:hAnsi="Segoe UI" w:cs="Segoe UI"/>
          <w:b/>
          <w:color w:val="7030A0"/>
          <w:sz w:val="36"/>
          <w:szCs w:val="36"/>
        </w:rPr>
      </w:pPr>
      <w:r>
        <w:rPr>
          <w:rFonts w:ascii="museo" w:hAnsi="museo" w:cs="Segoe UI"/>
          <w:b/>
          <w:bCs/>
          <w:noProof/>
          <w:color w:val="1B1B2B"/>
        </w:rPr>
        <w:drawing>
          <wp:anchor distT="0" distB="0" distL="114300" distR="114300" simplePos="0" relativeHeight="251665408" behindDoc="0" locked="0" layoutInCell="1" allowOverlap="1" wp14:anchorId="2F503FB3" wp14:editId="31D6A5B5">
            <wp:simplePos x="0" y="0"/>
            <wp:positionH relativeFrom="column">
              <wp:posOffset>805543</wp:posOffset>
            </wp:positionH>
            <wp:positionV relativeFrom="paragraph">
              <wp:posOffset>287020</wp:posOffset>
            </wp:positionV>
            <wp:extent cx="2514600" cy="702771"/>
            <wp:effectExtent l="0" t="0" r="0" b="2540"/>
            <wp:wrapSquare wrapText="bothSides"/>
            <wp:docPr id="14" name="Picture 14" descr="https://wmhnv.org.au/wp-content/themes/wmhnv/assets/img/log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mhnv.org.au/wp-content/themes/wmhnv/assets/img/logo.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702771"/>
                    </a:xfrm>
                    <a:prstGeom prst="rect">
                      <a:avLst/>
                    </a:prstGeom>
                    <a:noFill/>
                    <a:ln>
                      <a:noFill/>
                    </a:ln>
                  </pic:spPr>
                </pic:pic>
              </a:graphicData>
            </a:graphic>
          </wp:anchor>
        </w:drawing>
      </w:r>
      <w:r w:rsidR="005A6357">
        <w:rPr>
          <w:noProof/>
        </w:rPr>
        <w:drawing>
          <wp:inline distT="0" distB="0" distL="0" distR="0" wp14:anchorId="2EA5649D" wp14:editId="59048E22">
            <wp:extent cx="1819584" cy="9899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19584" cy="989965"/>
                    </a:xfrm>
                    <a:prstGeom prst="rect">
                      <a:avLst/>
                    </a:prstGeom>
                  </pic:spPr>
                </pic:pic>
              </a:graphicData>
            </a:graphic>
          </wp:inline>
        </w:drawing>
      </w:r>
    </w:p>
    <w:p w14:paraId="09CC7AA6" w14:textId="764BC246" w:rsidR="008867FA" w:rsidRDefault="008867FA" w:rsidP="005A6357">
      <w:pPr>
        <w:rPr>
          <w:rFonts w:ascii="Segoe UI" w:hAnsi="Segoe UI" w:cs="Segoe UI"/>
          <w:b/>
          <w:color w:val="7030A0"/>
          <w:sz w:val="36"/>
          <w:szCs w:val="36"/>
        </w:rPr>
      </w:pPr>
    </w:p>
    <w:bookmarkEnd w:id="2"/>
    <w:bookmarkEnd w:id="3"/>
    <w:p w14:paraId="6E37B3FA" w14:textId="1A1EAD61" w:rsidR="00C67716" w:rsidRDefault="00C67716" w:rsidP="007E1E32">
      <w:pPr>
        <w:rPr>
          <w:rFonts w:ascii="Segoe UI" w:hAnsi="Segoe UI" w:cs="Segoe UI"/>
          <w:color w:val="2F5496" w:themeColor="accent5" w:themeShade="BF"/>
        </w:rPr>
      </w:pPr>
    </w:p>
    <w:p w14:paraId="25EE242D" w14:textId="670EF75F" w:rsidR="00F3487B" w:rsidRPr="00F3487B" w:rsidRDefault="00F3487B" w:rsidP="00F3487B">
      <w:pPr>
        <w:jc w:val="center"/>
        <w:rPr>
          <w:rFonts w:ascii="Segoe UI" w:hAnsi="Segoe UI" w:cs="Segoe UI"/>
          <w:b/>
          <w:color w:val="2F5496" w:themeColor="accent5" w:themeShade="BF"/>
          <w:sz w:val="32"/>
          <w:szCs w:val="32"/>
        </w:rPr>
      </w:pPr>
      <w:r w:rsidRPr="00F3487B">
        <w:rPr>
          <w:rFonts w:ascii="Segoe UI" w:hAnsi="Segoe UI" w:cs="Segoe UI"/>
          <w:b/>
          <w:color w:val="2F5496" w:themeColor="accent5" w:themeShade="BF"/>
          <w:sz w:val="32"/>
          <w:szCs w:val="32"/>
        </w:rPr>
        <w:t>July 2019</w:t>
      </w:r>
    </w:p>
    <w:p w14:paraId="4C94016F" w14:textId="77777777" w:rsidR="00A5277A" w:rsidRDefault="00A5277A" w:rsidP="009C1218">
      <w:pPr>
        <w:rPr>
          <w:rFonts w:ascii="Segoe UI" w:hAnsi="Segoe UI" w:cs="Segoe UI"/>
          <w:b/>
          <w:color w:val="2F5496" w:themeColor="accent5" w:themeShade="BF"/>
          <w:sz w:val="26"/>
          <w:szCs w:val="26"/>
        </w:rPr>
      </w:pPr>
    </w:p>
    <w:p w14:paraId="2209C482" w14:textId="7E67DB02" w:rsidR="005B4B18" w:rsidRPr="009C1218" w:rsidRDefault="005B4B18" w:rsidP="009C1218">
      <w:pPr>
        <w:rPr>
          <w:rFonts w:ascii="Segoe UI" w:hAnsi="Segoe UI" w:cs="Segoe UI"/>
          <w:b/>
          <w:color w:val="2F5496" w:themeColor="accent5" w:themeShade="BF"/>
          <w:sz w:val="26"/>
          <w:szCs w:val="26"/>
        </w:rPr>
      </w:pPr>
      <w:r w:rsidRPr="009C1218">
        <w:rPr>
          <w:rFonts w:ascii="Segoe UI" w:hAnsi="Segoe UI" w:cs="Segoe UI"/>
          <w:b/>
          <w:color w:val="2F5496" w:themeColor="accent5" w:themeShade="BF"/>
          <w:sz w:val="26"/>
          <w:szCs w:val="26"/>
        </w:rPr>
        <w:lastRenderedPageBreak/>
        <w:t xml:space="preserve">Publishing information  </w:t>
      </w:r>
    </w:p>
    <w:p w14:paraId="57AB3A4C" w14:textId="6992914D" w:rsidR="001E51F6" w:rsidRPr="001D1FF3" w:rsidRDefault="00EA3E48" w:rsidP="007543E6">
      <w:pPr>
        <w:jc w:val="both"/>
        <w:rPr>
          <w:rFonts w:ascii="Segoe UI" w:hAnsi="Segoe UI" w:cs="Segoe UI"/>
        </w:rPr>
      </w:pPr>
      <w:r>
        <w:rPr>
          <w:rFonts w:ascii="Segoe UI" w:hAnsi="Segoe UI" w:cs="Segoe UI"/>
        </w:rPr>
        <w:t xml:space="preserve">Australian Federation of Disability Organisations (AFDO), Disability Resource Centre (DRC), </w:t>
      </w:r>
      <w:r w:rsidR="005A6357">
        <w:rPr>
          <w:rFonts w:ascii="Segoe UI" w:hAnsi="Segoe UI" w:cs="Segoe UI"/>
        </w:rPr>
        <w:t xml:space="preserve">Disability Justice Australia (DJA), </w:t>
      </w:r>
      <w:r>
        <w:rPr>
          <w:rFonts w:ascii="Segoe UI" w:hAnsi="Segoe UI" w:cs="Segoe UI"/>
        </w:rPr>
        <w:t>Women’s Mental H</w:t>
      </w:r>
      <w:r w:rsidR="00B54B1D">
        <w:rPr>
          <w:rFonts w:ascii="Segoe UI" w:hAnsi="Segoe UI" w:cs="Segoe UI"/>
        </w:rPr>
        <w:t>ealth Network Victoria</w:t>
      </w:r>
      <w:r w:rsidR="005272CD">
        <w:rPr>
          <w:rFonts w:ascii="Segoe UI" w:hAnsi="Segoe UI" w:cs="Segoe UI"/>
        </w:rPr>
        <w:t xml:space="preserve"> Inc.</w:t>
      </w:r>
      <w:r w:rsidR="00B54B1D">
        <w:rPr>
          <w:rFonts w:ascii="Segoe UI" w:hAnsi="Segoe UI" w:cs="Segoe UI"/>
        </w:rPr>
        <w:t xml:space="preserve"> (WMHNV) and </w:t>
      </w:r>
      <w:r w:rsidR="007919F7">
        <w:rPr>
          <w:rFonts w:ascii="Segoe UI" w:hAnsi="Segoe UI" w:cs="Segoe UI"/>
        </w:rPr>
        <w:t xml:space="preserve">Women with Disabilities Victoria (WDV), </w:t>
      </w:r>
      <w:r w:rsidR="005B4B18" w:rsidRPr="001D1FF3">
        <w:rPr>
          <w:rFonts w:ascii="Segoe UI" w:hAnsi="Segoe UI" w:cs="Segoe UI"/>
        </w:rPr>
        <w:t xml:space="preserve">(2019), </w:t>
      </w:r>
      <w:r w:rsidR="005B4B18" w:rsidRPr="001D1FF3">
        <w:rPr>
          <w:rFonts w:ascii="Segoe UI" w:hAnsi="Segoe UI" w:cs="Segoe UI"/>
          <w:i/>
        </w:rPr>
        <w:t xml:space="preserve">Submission to </w:t>
      </w:r>
      <w:r w:rsidR="00EB5D17" w:rsidRPr="001D1FF3">
        <w:rPr>
          <w:rFonts w:ascii="Segoe UI" w:hAnsi="Segoe UI" w:cs="Segoe UI"/>
          <w:i/>
        </w:rPr>
        <w:t>Royal Commission into Victoria’s Mental Health System</w:t>
      </w:r>
      <w:r w:rsidR="00E06957" w:rsidRPr="001D1FF3">
        <w:rPr>
          <w:rFonts w:ascii="Segoe UI" w:hAnsi="Segoe UI" w:cs="Segoe UI"/>
          <w:i/>
          <w:lang w:val="en"/>
        </w:rPr>
        <w:t>,</w:t>
      </w:r>
      <w:r w:rsidR="007543E6" w:rsidRPr="001D1FF3">
        <w:rPr>
          <w:rFonts w:ascii="Segoe UI" w:hAnsi="Segoe UI" w:cs="Segoe UI"/>
          <w:i/>
        </w:rPr>
        <w:t xml:space="preserve"> </w:t>
      </w:r>
      <w:r w:rsidR="005B4B18" w:rsidRPr="001D1FF3">
        <w:rPr>
          <w:rFonts w:ascii="Segoe UI" w:hAnsi="Segoe UI" w:cs="Segoe UI"/>
        </w:rPr>
        <w:t>(Melbourne: Victoria).</w:t>
      </w:r>
    </w:p>
    <w:p w14:paraId="6972B4E5" w14:textId="77777777" w:rsidR="005B4B18" w:rsidRPr="009C1218" w:rsidRDefault="005B4B18" w:rsidP="009C1218">
      <w:pPr>
        <w:rPr>
          <w:rFonts w:ascii="Segoe UI" w:hAnsi="Segoe UI" w:cs="Segoe UI"/>
          <w:b/>
          <w:color w:val="2F5496" w:themeColor="accent5" w:themeShade="BF"/>
          <w:sz w:val="26"/>
          <w:szCs w:val="26"/>
        </w:rPr>
      </w:pPr>
      <w:r w:rsidRPr="009C1218">
        <w:rPr>
          <w:rFonts w:ascii="Segoe UI" w:hAnsi="Segoe UI" w:cs="Segoe UI"/>
          <w:b/>
          <w:color w:val="2F5496" w:themeColor="accent5" w:themeShade="BF"/>
          <w:sz w:val="26"/>
          <w:szCs w:val="26"/>
        </w:rPr>
        <w:t xml:space="preserve">Acknowledgments  </w:t>
      </w:r>
    </w:p>
    <w:p w14:paraId="49A7B795" w14:textId="0377C09B" w:rsidR="006A18FF" w:rsidRPr="001D1FF3" w:rsidRDefault="003E03B7" w:rsidP="005B4B18">
      <w:pPr>
        <w:jc w:val="both"/>
        <w:rPr>
          <w:rFonts w:ascii="Segoe UI" w:hAnsi="Segoe UI" w:cs="Segoe UI"/>
        </w:rPr>
      </w:pPr>
      <w:r>
        <w:rPr>
          <w:rFonts w:ascii="Segoe UI" w:hAnsi="Segoe UI" w:cs="Segoe UI"/>
        </w:rPr>
        <w:t>We acknowledge</w:t>
      </w:r>
      <w:r w:rsidR="005B4B18" w:rsidRPr="001D1FF3">
        <w:rPr>
          <w:rFonts w:ascii="Segoe UI" w:hAnsi="Segoe UI" w:cs="Segoe UI"/>
        </w:rPr>
        <w:t xml:space="preserve"> the traditional owners of the land on which</w:t>
      </w:r>
      <w:r w:rsidR="000D22CC" w:rsidRPr="001D1FF3">
        <w:rPr>
          <w:rFonts w:ascii="Segoe UI" w:hAnsi="Segoe UI" w:cs="Segoe UI"/>
        </w:rPr>
        <w:t xml:space="preserve"> this </w:t>
      </w:r>
      <w:r w:rsidR="00FB343C">
        <w:rPr>
          <w:rFonts w:ascii="Segoe UI" w:hAnsi="Segoe UI" w:cs="Segoe UI"/>
        </w:rPr>
        <w:t>submission</w:t>
      </w:r>
      <w:r w:rsidR="000D22CC" w:rsidRPr="001D1FF3">
        <w:rPr>
          <w:rFonts w:ascii="Segoe UI" w:hAnsi="Segoe UI" w:cs="Segoe UI"/>
        </w:rPr>
        <w:t xml:space="preserve"> was produced, </w:t>
      </w:r>
      <w:r w:rsidR="006A18FF">
        <w:rPr>
          <w:rFonts w:ascii="Segoe UI" w:hAnsi="Segoe UI" w:cs="Segoe UI"/>
        </w:rPr>
        <w:t xml:space="preserve">the lands of the Kulin Nations, the home of the </w:t>
      </w:r>
      <w:r w:rsidR="006A18FF" w:rsidRPr="006A18FF">
        <w:rPr>
          <w:rFonts w:ascii="Segoe UI" w:hAnsi="Segoe UI" w:cs="Segoe UI"/>
        </w:rPr>
        <w:t>Wurundjeri, Boonwurrung, Wathaurong, Taungurong and Djadjawurung peoples.</w:t>
      </w:r>
      <w:r w:rsidR="006A18FF">
        <w:rPr>
          <w:rFonts w:ascii="Segoe UI" w:hAnsi="Segoe UI" w:cs="Segoe UI"/>
        </w:rPr>
        <w:t xml:space="preserve"> </w:t>
      </w:r>
      <w:r w:rsidR="005B4B18" w:rsidRPr="001D1FF3">
        <w:rPr>
          <w:rFonts w:ascii="Segoe UI" w:hAnsi="Segoe UI" w:cs="Segoe UI"/>
        </w:rPr>
        <w:t xml:space="preserve">We acknowledge Aboriginal and Torres Strait Islander people’s connection to this land and acknowledge that sovereignty was never ceded. We </w:t>
      </w:r>
      <w:r w:rsidR="00CF01F3" w:rsidRPr="001D1FF3">
        <w:rPr>
          <w:rFonts w:ascii="Segoe UI" w:hAnsi="Segoe UI" w:cs="Segoe UI"/>
        </w:rPr>
        <w:t>pay</w:t>
      </w:r>
      <w:r w:rsidR="005B4B18" w:rsidRPr="001D1FF3">
        <w:rPr>
          <w:rFonts w:ascii="Segoe UI" w:hAnsi="Segoe UI" w:cs="Segoe UI"/>
        </w:rPr>
        <w:t xml:space="preserve"> our respects to community members and Elders past, present and </w:t>
      </w:r>
      <w:r w:rsidR="000D22CC" w:rsidRPr="001D1FF3">
        <w:rPr>
          <w:rFonts w:ascii="Segoe UI" w:hAnsi="Segoe UI" w:cs="Segoe UI"/>
        </w:rPr>
        <w:t>emerging</w:t>
      </w:r>
      <w:r w:rsidR="006A18FF">
        <w:rPr>
          <w:rFonts w:ascii="Segoe UI" w:hAnsi="Segoe UI" w:cs="Segoe UI"/>
        </w:rPr>
        <w:t>.</w:t>
      </w:r>
    </w:p>
    <w:p w14:paraId="3082EA32" w14:textId="77777777" w:rsidR="009C1218" w:rsidRDefault="00AF6A6C" w:rsidP="009C1218">
      <w:pPr>
        <w:jc w:val="both"/>
        <w:rPr>
          <w:rFonts w:ascii="Segoe UI" w:hAnsi="Segoe UI" w:cs="Segoe UI"/>
          <w:b/>
          <w:color w:val="2F5496" w:themeColor="accent5" w:themeShade="BF"/>
          <w:sz w:val="26"/>
          <w:szCs w:val="26"/>
        </w:rPr>
      </w:pPr>
      <w:r w:rsidRPr="009C1218">
        <w:rPr>
          <w:rFonts w:ascii="Segoe UI" w:hAnsi="Segoe UI" w:cs="Segoe UI"/>
          <w:b/>
          <w:color w:val="2F5496" w:themeColor="accent5" w:themeShade="BF"/>
          <w:sz w:val="26"/>
          <w:szCs w:val="26"/>
        </w:rPr>
        <w:t>A note about language</w:t>
      </w:r>
    </w:p>
    <w:p w14:paraId="1ABF7EBD" w14:textId="6B1D21BA" w:rsidR="00F27FFA" w:rsidRDefault="00AF6A6C" w:rsidP="009C1218">
      <w:pPr>
        <w:jc w:val="both"/>
        <w:rPr>
          <w:rFonts w:ascii="Segoe UI" w:hAnsi="Segoe UI" w:cs="Segoe UI"/>
        </w:rPr>
      </w:pPr>
      <w:r w:rsidRPr="001D1FF3">
        <w:rPr>
          <w:rFonts w:ascii="Segoe UI" w:hAnsi="Segoe UI" w:cs="Segoe UI"/>
        </w:rPr>
        <w:t xml:space="preserve">Many people with disabilities have come to refer to </w:t>
      </w:r>
      <w:r w:rsidRPr="00521E92">
        <w:rPr>
          <w:rFonts w:ascii="Segoe UI" w:hAnsi="Segoe UI" w:cs="Segoe UI"/>
        </w:rPr>
        <w:t xml:space="preserve">themselves as ‘targeted’ and ‘at risk’ rather than ‘vulnerable.’ This change of language shifts the focus away from a blaming tone towards the victim/survivor </w:t>
      </w:r>
      <w:r w:rsidR="005272CD">
        <w:rPr>
          <w:rFonts w:ascii="Segoe UI" w:hAnsi="Segoe UI" w:cs="Segoe UI"/>
        </w:rPr>
        <w:t xml:space="preserve">of violence </w:t>
      </w:r>
      <w:r w:rsidRPr="00521E92">
        <w:rPr>
          <w:rFonts w:ascii="Segoe UI" w:hAnsi="Segoe UI" w:cs="Segoe UI"/>
        </w:rPr>
        <w:t xml:space="preserve">– and on to the people who choose to abuse people with disabilities and the social conditions that make this common. </w:t>
      </w:r>
      <w:r w:rsidR="00720B9D" w:rsidRPr="00720B9D">
        <w:rPr>
          <w:rFonts w:ascii="Segoe UI" w:hAnsi="Segoe UI" w:cs="Segoe UI"/>
        </w:rPr>
        <w:t xml:space="preserve">We </w:t>
      </w:r>
      <w:r w:rsidR="00FB343C">
        <w:rPr>
          <w:rFonts w:ascii="Segoe UI" w:hAnsi="Segoe UI" w:cs="Segoe UI"/>
        </w:rPr>
        <w:t xml:space="preserve">also </w:t>
      </w:r>
      <w:r w:rsidR="00720B9D" w:rsidRPr="00720B9D">
        <w:rPr>
          <w:rFonts w:ascii="Segoe UI" w:hAnsi="Segoe UI" w:cs="Segoe UI"/>
        </w:rPr>
        <w:t xml:space="preserve">encourage </w:t>
      </w:r>
      <w:r w:rsidR="004215D8" w:rsidRPr="00720B9D">
        <w:rPr>
          <w:rFonts w:ascii="Segoe UI" w:hAnsi="Segoe UI" w:cs="Segoe UI"/>
        </w:rPr>
        <w:t>e</w:t>
      </w:r>
      <w:r w:rsidR="00720B9D">
        <w:rPr>
          <w:rFonts w:ascii="Segoe UI" w:hAnsi="Segoe UI" w:cs="Segoe UI"/>
        </w:rPr>
        <w:t xml:space="preserve">mploying empowering </w:t>
      </w:r>
      <w:r w:rsidR="004215D8" w:rsidRPr="00720B9D">
        <w:rPr>
          <w:rFonts w:ascii="Segoe UI" w:hAnsi="Segoe UI" w:cs="Segoe UI"/>
        </w:rPr>
        <w:t>language that recog</w:t>
      </w:r>
      <w:r w:rsidR="00720B9D">
        <w:rPr>
          <w:rFonts w:ascii="Segoe UI" w:hAnsi="Segoe UI" w:cs="Segoe UI"/>
        </w:rPr>
        <w:t xml:space="preserve">nises the </w:t>
      </w:r>
      <w:r w:rsidR="004215D8" w:rsidRPr="00720B9D">
        <w:rPr>
          <w:rFonts w:ascii="Segoe UI" w:hAnsi="Segoe UI" w:cs="Segoe UI"/>
        </w:rPr>
        <w:t>credibility of people with disabilities by using the</w:t>
      </w:r>
      <w:r w:rsidR="00720B9D">
        <w:rPr>
          <w:rFonts w:ascii="Segoe UI" w:hAnsi="Segoe UI" w:cs="Segoe UI"/>
        </w:rPr>
        <w:t xml:space="preserve"> words ‘targeted’ and ‘at risk’, </w:t>
      </w:r>
      <w:r w:rsidR="004215D8" w:rsidRPr="00720B9D">
        <w:rPr>
          <w:rFonts w:ascii="Segoe UI" w:hAnsi="Segoe UI" w:cs="Segoe UI"/>
        </w:rPr>
        <w:t xml:space="preserve">rather than </w:t>
      </w:r>
      <w:r w:rsidR="00720B9D">
        <w:rPr>
          <w:rFonts w:ascii="Segoe UI" w:hAnsi="Segoe UI" w:cs="Segoe UI"/>
        </w:rPr>
        <w:t xml:space="preserve">‘vulnerable’ and </w:t>
      </w:r>
      <w:r w:rsidR="004215D8" w:rsidRPr="00720B9D">
        <w:rPr>
          <w:rFonts w:ascii="Segoe UI" w:hAnsi="Segoe UI" w:cs="Segoe UI"/>
        </w:rPr>
        <w:t>using the word ‘disclosu</w:t>
      </w:r>
      <w:r w:rsidR="00720B9D">
        <w:rPr>
          <w:rFonts w:ascii="Segoe UI" w:hAnsi="Segoe UI" w:cs="Segoe UI"/>
        </w:rPr>
        <w:t>res’</w:t>
      </w:r>
      <w:r w:rsidR="005272CD">
        <w:rPr>
          <w:rFonts w:ascii="Segoe UI" w:hAnsi="Segoe UI" w:cs="Segoe UI"/>
        </w:rPr>
        <w:t>,</w:t>
      </w:r>
      <w:r w:rsidR="00720B9D">
        <w:rPr>
          <w:rFonts w:ascii="Segoe UI" w:hAnsi="Segoe UI" w:cs="Segoe UI"/>
        </w:rPr>
        <w:t xml:space="preserve"> rather than ‘allegations’ </w:t>
      </w:r>
      <w:r w:rsidR="00501F06">
        <w:rPr>
          <w:rFonts w:ascii="Segoe UI" w:hAnsi="Segoe UI" w:cs="Segoe UI"/>
        </w:rPr>
        <w:t xml:space="preserve">of violence; </w:t>
      </w:r>
      <w:r w:rsidR="004215D8" w:rsidRPr="00720B9D">
        <w:rPr>
          <w:rFonts w:ascii="Segoe UI" w:hAnsi="Segoe UI" w:cs="Segoe UI"/>
        </w:rPr>
        <w:t>and naming violence against women.</w:t>
      </w:r>
    </w:p>
    <w:p w14:paraId="57A3D714" w14:textId="06E7DDAE" w:rsidR="00F3487B" w:rsidRPr="00F3487B" w:rsidRDefault="00F3487B" w:rsidP="009C1218">
      <w:pPr>
        <w:jc w:val="both"/>
        <w:rPr>
          <w:rFonts w:ascii="Segoe UI" w:hAnsi="Segoe UI" w:cs="Segoe UI"/>
          <w:b/>
          <w:color w:val="2F5496" w:themeColor="accent5" w:themeShade="BF"/>
          <w:sz w:val="26"/>
          <w:szCs w:val="26"/>
        </w:rPr>
      </w:pPr>
      <w:r w:rsidRPr="00F3487B">
        <w:rPr>
          <w:rFonts w:ascii="Segoe UI" w:hAnsi="Segoe UI" w:cs="Segoe UI"/>
          <w:b/>
          <w:color w:val="2F5496" w:themeColor="accent5" w:themeShade="BF"/>
          <w:sz w:val="26"/>
          <w:szCs w:val="26"/>
        </w:rPr>
        <w:t>Endorsements</w:t>
      </w:r>
    </w:p>
    <w:p w14:paraId="63B54D35" w14:textId="1CE21657" w:rsidR="00F3487B" w:rsidRPr="00F3487B" w:rsidRDefault="005C59B3" w:rsidP="00F3487B">
      <w:pPr>
        <w:rPr>
          <w:rFonts w:ascii="Segoe UI" w:hAnsi="Segoe UI" w:cs="Segoe UI"/>
        </w:rPr>
      </w:pPr>
      <w:r>
        <w:rPr>
          <w:rFonts w:ascii="Segoe UI" w:hAnsi="Segoe UI" w:cs="Segoe UI"/>
        </w:rPr>
        <w:t>Women’s Health Victoria has endorsed this submission</w:t>
      </w:r>
      <w:r w:rsidR="00F3487B" w:rsidRPr="00F3487B">
        <w:rPr>
          <w:rFonts w:ascii="Segoe UI" w:hAnsi="Segoe UI" w:cs="Segoe UI"/>
        </w:rPr>
        <w:t>.</w:t>
      </w:r>
    </w:p>
    <w:p w14:paraId="3D5FC837" w14:textId="7AD84EE4" w:rsidR="00F3487B" w:rsidRDefault="00F3487B" w:rsidP="00F3487B">
      <w:pPr>
        <w:rPr>
          <w:rFonts w:ascii="Segoe UI" w:hAnsi="Segoe UI" w:cs="Segoe UI"/>
          <w:color w:val="2F5496" w:themeColor="accent5" w:themeShade="BF"/>
        </w:rPr>
      </w:pPr>
    </w:p>
    <w:p w14:paraId="1E90B748" w14:textId="57576DC6" w:rsidR="00F3487B" w:rsidRDefault="008F577F" w:rsidP="00F3487B">
      <w:pPr>
        <w:rPr>
          <w:rFonts w:ascii="Segoe UI" w:hAnsi="Segoe UI" w:cs="Segoe UI"/>
          <w:color w:val="2F5496" w:themeColor="accent5" w:themeShade="BF"/>
        </w:rPr>
      </w:pPr>
      <w:r w:rsidRPr="00CF7EF9">
        <w:rPr>
          <w:rFonts w:ascii="Segoe UI" w:hAnsi="Segoe UI" w:cs="Segoe UI"/>
          <w:noProof/>
        </w:rPr>
        <w:drawing>
          <wp:anchor distT="0" distB="0" distL="114300" distR="114300" simplePos="0" relativeHeight="251667456" behindDoc="1" locked="0" layoutInCell="1" allowOverlap="1" wp14:anchorId="4F6C0B38" wp14:editId="5425178F">
            <wp:simplePos x="0" y="0"/>
            <wp:positionH relativeFrom="margin">
              <wp:posOffset>2013641</wp:posOffset>
            </wp:positionH>
            <wp:positionV relativeFrom="page">
              <wp:posOffset>6400052</wp:posOffset>
            </wp:positionV>
            <wp:extent cx="2164080" cy="711835"/>
            <wp:effectExtent l="0" t="0" r="7620" b="0"/>
            <wp:wrapTight wrapText="bothSides">
              <wp:wrapPolygon edited="0">
                <wp:start x="1521" y="0"/>
                <wp:lineTo x="380" y="2312"/>
                <wp:lineTo x="0" y="5202"/>
                <wp:lineTo x="0" y="17342"/>
                <wp:lineTo x="1901" y="18498"/>
                <wp:lineTo x="1901" y="20810"/>
                <wp:lineTo x="2852" y="20810"/>
                <wp:lineTo x="20725" y="20810"/>
                <wp:lineTo x="20155" y="18498"/>
                <wp:lineTo x="21486" y="17342"/>
                <wp:lineTo x="21486" y="9249"/>
                <wp:lineTo x="5514" y="8093"/>
                <wp:lineTo x="4563" y="3468"/>
                <wp:lineTo x="3232" y="0"/>
                <wp:lineTo x="1521" y="0"/>
              </wp:wrapPolygon>
            </wp:wrapTight>
            <wp:docPr id="2" name="Picture 2" descr="C:\Users\amber\AppData\Local\Microsoft\Windows\INetCache\Content.Outlook\UMUWD39U\WHV_Logo_submis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er\AppData\Local\Microsoft\Windows\INetCache\Content.Outlook\UMUWD39U\WHV_Logo_submission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408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B2336" w14:textId="37ABAFC4" w:rsidR="00EA3E48" w:rsidRDefault="00EA3E48" w:rsidP="005B4B18">
      <w:pPr>
        <w:spacing w:line="276" w:lineRule="auto"/>
        <w:rPr>
          <w:rFonts w:ascii="Segoe UI" w:hAnsi="Segoe UI" w:cs="Segoe UI"/>
        </w:rPr>
      </w:pPr>
    </w:p>
    <w:p w14:paraId="66496029" w14:textId="415D950E" w:rsidR="00EA3E48" w:rsidRDefault="00EA3E48" w:rsidP="005B4B18">
      <w:pPr>
        <w:spacing w:line="276" w:lineRule="auto"/>
        <w:rPr>
          <w:rFonts w:ascii="Segoe UI" w:hAnsi="Segoe UI" w:cs="Segoe UI"/>
        </w:rPr>
      </w:pPr>
    </w:p>
    <w:p w14:paraId="627B5336" w14:textId="30342B44" w:rsidR="00EA3E48" w:rsidRDefault="00EA3E48" w:rsidP="005B4B18">
      <w:pPr>
        <w:spacing w:line="276" w:lineRule="auto"/>
        <w:rPr>
          <w:rFonts w:ascii="Segoe UI" w:hAnsi="Segoe UI" w:cs="Segoe UI"/>
        </w:rPr>
      </w:pPr>
    </w:p>
    <w:p w14:paraId="5C6C91B7" w14:textId="01216E50" w:rsidR="00EA3E48" w:rsidRDefault="00EA3E48" w:rsidP="00CF7EF9">
      <w:pPr>
        <w:spacing w:line="276" w:lineRule="auto"/>
        <w:jc w:val="center"/>
        <w:rPr>
          <w:rFonts w:ascii="Segoe UI" w:hAnsi="Segoe UI" w:cs="Segoe UI"/>
        </w:rPr>
      </w:pPr>
    </w:p>
    <w:p w14:paraId="5A8EC0C7" w14:textId="318682D6" w:rsidR="00EA3E48" w:rsidRDefault="00EA3E48" w:rsidP="005B4B18">
      <w:pPr>
        <w:spacing w:line="276" w:lineRule="auto"/>
        <w:rPr>
          <w:rFonts w:ascii="Segoe UI" w:hAnsi="Segoe UI" w:cs="Segoe UI"/>
        </w:rPr>
      </w:pPr>
    </w:p>
    <w:p w14:paraId="10561ED7" w14:textId="79B9DF36" w:rsidR="00EA3E48" w:rsidRDefault="00EA3E48" w:rsidP="005B4B18">
      <w:pPr>
        <w:spacing w:line="276" w:lineRule="auto"/>
        <w:rPr>
          <w:rFonts w:ascii="Segoe UI" w:hAnsi="Segoe UI" w:cs="Segoe UI"/>
        </w:rPr>
      </w:pPr>
    </w:p>
    <w:p w14:paraId="6AB50F21" w14:textId="30C44234" w:rsidR="002D4D57" w:rsidRDefault="002D4D57" w:rsidP="005B4B18">
      <w:pPr>
        <w:spacing w:line="276" w:lineRule="auto"/>
        <w:rPr>
          <w:rFonts w:ascii="Segoe UI" w:hAnsi="Segoe UI" w:cs="Segoe UI"/>
        </w:rPr>
      </w:pPr>
    </w:p>
    <w:p w14:paraId="1AA4C552" w14:textId="41839139" w:rsidR="00381FE4" w:rsidRDefault="00381FE4" w:rsidP="007E1E32">
      <w:pPr>
        <w:spacing w:line="276" w:lineRule="auto"/>
        <w:rPr>
          <w:b/>
        </w:rPr>
      </w:pPr>
    </w:p>
    <w:sdt>
      <w:sdtPr>
        <w:rPr>
          <w:rFonts w:asciiTheme="minorHAnsi" w:eastAsiaTheme="minorHAnsi" w:hAnsiTheme="minorHAnsi" w:cstheme="minorBidi"/>
          <w:color w:val="auto"/>
          <w:sz w:val="22"/>
          <w:szCs w:val="22"/>
          <w:u w:val="single"/>
        </w:rPr>
        <w:id w:val="137079769"/>
        <w:docPartObj>
          <w:docPartGallery w:val="Table of Contents"/>
          <w:docPartUnique/>
        </w:docPartObj>
      </w:sdtPr>
      <w:sdtEndPr>
        <w:rPr>
          <w:bCs/>
          <w:noProof/>
        </w:rPr>
      </w:sdtEndPr>
      <w:sdtContent>
        <w:p w14:paraId="1EB67137" w14:textId="1CD3AA16" w:rsidR="00DC2C47" w:rsidRPr="00DC2C47" w:rsidRDefault="005B4B18" w:rsidP="00DC2C47">
          <w:pPr>
            <w:pStyle w:val="TOCHeading"/>
            <w:rPr>
              <w:rFonts w:asciiTheme="minorHAnsi" w:hAnsiTheme="minorHAnsi"/>
              <w:color w:val="auto"/>
            </w:rPr>
          </w:pPr>
          <w:r w:rsidRPr="002D4D57">
            <w:rPr>
              <w:rStyle w:val="Heading2Char"/>
              <w:rFonts w:ascii="Segoe UI" w:hAnsi="Segoe UI" w:cs="Segoe UI"/>
              <w:b/>
              <w:color w:val="2F5496" w:themeColor="accent5" w:themeShade="BF"/>
            </w:rPr>
            <w:t>Table of Contents</w:t>
          </w:r>
          <w:r w:rsidR="00010AB8" w:rsidRPr="002D4D57">
            <w:rPr>
              <w:rStyle w:val="Heading2Char"/>
              <w:rFonts w:ascii="Segoe UI" w:hAnsi="Segoe UI" w:cs="Segoe UI"/>
              <w:b/>
              <w:color w:val="2F5496" w:themeColor="accent5" w:themeShade="BF"/>
            </w:rPr>
            <w:t xml:space="preserve"> </w:t>
          </w:r>
          <w:r w:rsidR="00334E8E">
            <w:rPr>
              <w:rFonts w:asciiTheme="minorHAnsi" w:hAnsiTheme="minorHAnsi"/>
              <w:b/>
              <w:color w:val="7030A0"/>
            </w:rPr>
            <w:br/>
          </w:r>
          <w:r w:rsidR="00C222DB" w:rsidRPr="003F3837">
            <w:rPr>
              <w:rFonts w:ascii="Segoe UI" w:hAnsi="Segoe UI" w:cs="Segoe UI"/>
            </w:rPr>
            <w:fldChar w:fldCharType="begin"/>
          </w:r>
          <w:r w:rsidR="00C222DB" w:rsidRPr="003F3837">
            <w:rPr>
              <w:rFonts w:ascii="Segoe UI" w:hAnsi="Segoe UI" w:cs="Segoe UI"/>
            </w:rPr>
            <w:instrText xml:space="preserve"> TOC \o "1-3" \h \z \u </w:instrText>
          </w:r>
          <w:r w:rsidR="00C222DB" w:rsidRPr="003F3837">
            <w:rPr>
              <w:rFonts w:ascii="Segoe UI" w:hAnsi="Segoe UI" w:cs="Segoe UI"/>
            </w:rPr>
            <w:fldChar w:fldCharType="separate"/>
          </w:r>
        </w:p>
        <w:p w14:paraId="58220F2A" w14:textId="233DA0F3" w:rsidR="00DC2C47" w:rsidRPr="00DC2C47" w:rsidRDefault="00AC3BBF" w:rsidP="00DC2C47">
          <w:pPr>
            <w:pStyle w:val="TOC2"/>
            <w:rPr>
              <w:rFonts w:eastAsiaTheme="minorEastAsia"/>
            </w:rPr>
          </w:pPr>
          <w:hyperlink w:anchor="_Toc13043657" w:history="1">
            <w:r w:rsidR="00DC2C47" w:rsidRPr="00DC2C47">
              <w:rPr>
                <w:rStyle w:val="Hyperlink"/>
                <w:b/>
              </w:rPr>
              <w:t>Glossary of terms</w:t>
            </w:r>
            <w:r w:rsidR="00DC2C47" w:rsidRPr="00DC2C47">
              <w:rPr>
                <w:webHidden/>
              </w:rPr>
              <w:tab/>
            </w:r>
            <w:r w:rsidR="00DC2C47" w:rsidRPr="00DC2C47">
              <w:rPr>
                <w:webHidden/>
              </w:rPr>
              <w:fldChar w:fldCharType="begin"/>
            </w:r>
            <w:r w:rsidR="00DC2C47" w:rsidRPr="00DC2C47">
              <w:rPr>
                <w:webHidden/>
              </w:rPr>
              <w:instrText xml:space="preserve"> PAGEREF _Toc13043657 \h </w:instrText>
            </w:r>
            <w:r w:rsidR="00DC2C47" w:rsidRPr="00DC2C47">
              <w:rPr>
                <w:webHidden/>
              </w:rPr>
            </w:r>
            <w:r w:rsidR="00DC2C47" w:rsidRPr="00DC2C47">
              <w:rPr>
                <w:webHidden/>
              </w:rPr>
              <w:fldChar w:fldCharType="separate"/>
            </w:r>
            <w:r w:rsidR="00DC2C47" w:rsidRPr="00DC2C47">
              <w:rPr>
                <w:webHidden/>
              </w:rPr>
              <w:t>8</w:t>
            </w:r>
            <w:r w:rsidR="00DC2C47" w:rsidRPr="00DC2C47">
              <w:rPr>
                <w:webHidden/>
              </w:rPr>
              <w:fldChar w:fldCharType="end"/>
            </w:r>
          </w:hyperlink>
        </w:p>
        <w:p w14:paraId="2DACA356" w14:textId="20AFAB2E" w:rsidR="00DC2C47" w:rsidRPr="00DC2C47" w:rsidRDefault="00AC3BBF" w:rsidP="00DC2C47">
          <w:pPr>
            <w:pStyle w:val="TOC2"/>
            <w:rPr>
              <w:rFonts w:eastAsiaTheme="minorEastAsia"/>
            </w:rPr>
          </w:pPr>
          <w:hyperlink w:anchor="_Toc13043658" w:history="1">
            <w:r w:rsidR="00DC2C47" w:rsidRPr="00DC2C47">
              <w:rPr>
                <w:rStyle w:val="Hyperlink"/>
                <w:b/>
              </w:rPr>
              <w:t>Introduction and executive summary</w:t>
            </w:r>
            <w:r w:rsidR="00DC2C47" w:rsidRPr="00DC2C47">
              <w:rPr>
                <w:webHidden/>
              </w:rPr>
              <w:tab/>
            </w:r>
            <w:r w:rsidR="00DC2C47" w:rsidRPr="00DC2C47">
              <w:rPr>
                <w:webHidden/>
              </w:rPr>
              <w:fldChar w:fldCharType="begin"/>
            </w:r>
            <w:r w:rsidR="00DC2C47" w:rsidRPr="00DC2C47">
              <w:rPr>
                <w:webHidden/>
              </w:rPr>
              <w:instrText xml:space="preserve"> PAGEREF _Toc13043658 \h </w:instrText>
            </w:r>
            <w:r w:rsidR="00DC2C47" w:rsidRPr="00DC2C47">
              <w:rPr>
                <w:webHidden/>
              </w:rPr>
            </w:r>
            <w:r w:rsidR="00DC2C47" w:rsidRPr="00DC2C47">
              <w:rPr>
                <w:webHidden/>
              </w:rPr>
              <w:fldChar w:fldCharType="separate"/>
            </w:r>
            <w:r w:rsidR="00DC2C47" w:rsidRPr="00DC2C47">
              <w:rPr>
                <w:webHidden/>
              </w:rPr>
              <w:t>9</w:t>
            </w:r>
            <w:r w:rsidR="00DC2C47" w:rsidRPr="00DC2C47">
              <w:rPr>
                <w:webHidden/>
              </w:rPr>
              <w:fldChar w:fldCharType="end"/>
            </w:r>
          </w:hyperlink>
        </w:p>
        <w:p w14:paraId="64B7B0EC" w14:textId="27CEE968" w:rsidR="00DC2C47" w:rsidRPr="00DC2C47" w:rsidRDefault="00AC3BBF" w:rsidP="00DC2C47">
          <w:pPr>
            <w:pStyle w:val="TOC2"/>
            <w:rPr>
              <w:rFonts w:eastAsiaTheme="minorEastAsia"/>
            </w:rPr>
          </w:pPr>
          <w:hyperlink w:anchor="_Toc13043665" w:history="1">
            <w:r w:rsidR="00DC2C47" w:rsidRPr="00DC2C47">
              <w:rPr>
                <w:rStyle w:val="Hyperlink"/>
                <w:b/>
              </w:rPr>
              <w:t>1. Intersectional disadvantage: gender, disability and mental health</w:t>
            </w:r>
            <w:r w:rsidR="00DC2C47" w:rsidRPr="00DC2C47">
              <w:rPr>
                <w:webHidden/>
              </w:rPr>
              <w:tab/>
            </w:r>
            <w:r w:rsidR="00DC2C47" w:rsidRPr="00DC2C47">
              <w:rPr>
                <w:webHidden/>
              </w:rPr>
              <w:fldChar w:fldCharType="begin"/>
            </w:r>
            <w:r w:rsidR="00DC2C47" w:rsidRPr="00DC2C47">
              <w:rPr>
                <w:webHidden/>
              </w:rPr>
              <w:instrText xml:space="preserve"> PAGEREF _Toc13043665 \h </w:instrText>
            </w:r>
            <w:r w:rsidR="00DC2C47" w:rsidRPr="00DC2C47">
              <w:rPr>
                <w:webHidden/>
              </w:rPr>
            </w:r>
            <w:r w:rsidR="00DC2C47" w:rsidRPr="00DC2C47">
              <w:rPr>
                <w:webHidden/>
              </w:rPr>
              <w:fldChar w:fldCharType="separate"/>
            </w:r>
            <w:r w:rsidR="00DC2C47" w:rsidRPr="00DC2C47">
              <w:rPr>
                <w:webHidden/>
              </w:rPr>
              <w:t>14</w:t>
            </w:r>
            <w:r w:rsidR="00DC2C47" w:rsidRPr="00DC2C47">
              <w:rPr>
                <w:webHidden/>
              </w:rPr>
              <w:fldChar w:fldCharType="end"/>
            </w:r>
          </w:hyperlink>
        </w:p>
        <w:p w14:paraId="760B29F8" w14:textId="2D8E6152" w:rsidR="00DC2C47" w:rsidRPr="00DC2C47" w:rsidRDefault="00AC3BBF" w:rsidP="00DC2C47">
          <w:pPr>
            <w:pStyle w:val="TOC3"/>
            <w:rPr>
              <w:rFonts w:eastAsiaTheme="minorEastAsia"/>
            </w:rPr>
          </w:pPr>
          <w:hyperlink w:anchor="_Toc13043666" w:history="1">
            <w:r w:rsidR="00DC2C47" w:rsidRPr="00DC2C47">
              <w:rPr>
                <w:rStyle w:val="Hyperlink"/>
              </w:rPr>
              <w:t>1.1 Gender, disability and intersectionality</w:t>
            </w:r>
            <w:r w:rsidR="00DC2C47" w:rsidRPr="00DC2C47">
              <w:rPr>
                <w:webHidden/>
              </w:rPr>
              <w:tab/>
            </w:r>
            <w:r w:rsidR="00DC2C47" w:rsidRPr="00DC2C47">
              <w:rPr>
                <w:webHidden/>
              </w:rPr>
              <w:fldChar w:fldCharType="begin"/>
            </w:r>
            <w:r w:rsidR="00DC2C47" w:rsidRPr="00DC2C47">
              <w:rPr>
                <w:webHidden/>
              </w:rPr>
              <w:instrText xml:space="preserve"> PAGEREF _Toc13043666 \h </w:instrText>
            </w:r>
            <w:r w:rsidR="00DC2C47" w:rsidRPr="00DC2C47">
              <w:rPr>
                <w:webHidden/>
              </w:rPr>
            </w:r>
            <w:r w:rsidR="00DC2C47" w:rsidRPr="00DC2C47">
              <w:rPr>
                <w:webHidden/>
              </w:rPr>
              <w:fldChar w:fldCharType="separate"/>
            </w:r>
            <w:r w:rsidR="00DC2C47" w:rsidRPr="00DC2C47">
              <w:rPr>
                <w:webHidden/>
              </w:rPr>
              <w:t>14</w:t>
            </w:r>
            <w:r w:rsidR="00DC2C47" w:rsidRPr="00DC2C47">
              <w:rPr>
                <w:webHidden/>
              </w:rPr>
              <w:fldChar w:fldCharType="end"/>
            </w:r>
          </w:hyperlink>
        </w:p>
        <w:p w14:paraId="2555FFF0" w14:textId="0C14B0A1" w:rsidR="00DC2C47" w:rsidRPr="00DC2C47" w:rsidRDefault="00AC3BBF" w:rsidP="00DC2C47">
          <w:pPr>
            <w:pStyle w:val="TOC3"/>
            <w:rPr>
              <w:rFonts w:eastAsiaTheme="minorEastAsia"/>
            </w:rPr>
          </w:pPr>
          <w:hyperlink w:anchor="_Toc13043667" w:history="1">
            <w:r w:rsidR="00DC2C47" w:rsidRPr="00DC2C47">
              <w:rPr>
                <w:rStyle w:val="Hyperlink"/>
              </w:rPr>
              <w:t>1.2 Women’s inpatient unit safety</w:t>
            </w:r>
            <w:r w:rsidR="00DC2C47" w:rsidRPr="00DC2C47">
              <w:rPr>
                <w:webHidden/>
              </w:rPr>
              <w:tab/>
            </w:r>
            <w:r w:rsidR="00DC2C47" w:rsidRPr="00DC2C47">
              <w:rPr>
                <w:webHidden/>
              </w:rPr>
              <w:fldChar w:fldCharType="begin"/>
            </w:r>
            <w:r w:rsidR="00DC2C47" w:rsidRPr="00DC2C47">
              <w:rPr>
                <w:webHidden/>
              </w:rPr>
              <w:instrText xml:space="preserve"> PAGEREF _Toc13043667 \h </w:instrText>
            </w:r>
            <w:r w:rsidR="00DC2C47" w:rsidRPr="00DC2C47">
              <w:rPr>
                <w:webHidden/>
              </w:rPr>
            </w:r>
            <w:r w:rsidR="00DC2C47" w:rsidRPr="00DC2C47">
              <w:rPr>
                <w:webHidden/>
              </w:rPr>
              <w:fldChar w:fldCharType="separate"/>
            </w:r>
            <w:r w:rsidR="00DC2C47" w:rsidRPr="00DC2C47">
              <w:rPr>
                <w:webHidden/>
              </w:rPr>
              <w:t>16</w:t>
            </w:r>
            <w:r w:rsidR="00DC2C47" w:rsidRPr="00DC2C47">
              <w:rPr>
                <w:webHidden/>
              </w:rPr>
              <w:fldChar w:fldCharType="end"/>
            </w:r>
          </w:hyperlink>
        </w:p>
        <w:p w14:paraId="6F4862F1" w14:textId="4FB810DF" w:rsidR="00DC2C47" w:rsidRPr="00DC2C47" w:rsidRDefault="00AC3BBF" w:rsidP="00DC2C47">
          <w:pPr>
            <w:pStyle w:val="TOC3"/>
            <w:rPr>
              <w:rFonts w:eastAsiaTheme="minorEastAsia"/>
            </w:rPr>
          </w:pPr>
          <w:hyperlink w:anchor="_Toc13043668" w:history="1">
            <w:r w:rsidR="00DC2C47" w:rsidRPr="00DC2C47">
              <w:rPr>
                <w:rStyle w:val="Hyperlink"/>
              </w:rPr>
              <w:t>1.3 The impact of family violence on the mental health of women with disabilities</w:t>
            </w:r>
            <w:r w:rsidR="00DC2C47" w:rsidRPr="00DC2C47">
              <w:rPr>
                <w:webHidden/>
              </w:rPr>
              <w:tab/>
            </w:r>
            <w:r w:rsidR="00DC2C47" w:rsidRPr="00DC2C47">
              <w:rPr>
                <w:webHidden/>
              </w:rPr>
              <w:fldChar w:fldCharType="begin"/>
            </w:r>
            <w:r w:rsidR="00DC2C47" w:rsidRPr="00DC2C47">
              <w:rPr>
                <w:webHidden/>
              </w:rPr>
              <w:instrText xml:space="preserve"> PAGEREF _Toc13043668 \h </w:instrText>
            </w:r>
            <w:r w:rsidR="00DC2C47" w:rsidRPr="00DC2C47">
              <w:rPr>
                <w:webHidden/>
              </w:rPr>
            </w:r>
            <w:r w:rsidR="00DC2C47" w:rsidRPr="00DC2C47">
              <w:rPr>
                <w:webHidden/>
              </w:rPr>
              <w:fldChar w:fldCharType="separate"/>
            </w:r>
            <w:r w:rsidR="00DC2C47" w:rsidRPr="00DC2C47">
              <w:rPr>
                <w:webHidden/>
              </w:rPr>
              <w:t>20</w:t>
            </w:r>
            <w:r w:rsidR="00DC2C47" w:rsidRPr="00DC2C47">
              <w:rPr>
                <w:webHidden/>
              </w:rPr>
              <w:fldChar w:fldCharType="end"/>
            </w:r>
          </w:hyperlink>
        </w:p>
        <w:p w14:paraId="47089FB3" w14:textId="7FAFCE96" w:rsidR="00DC2C47" w:rsidRPr="00DC2C47" w:rsidRDefault="00AC3BBF" w:rsidP="00DC2C47">
          <w:pPr>
            <w:pStyle w:val="TOC3"/>
            <w:rPr>
              <w:rFonts w:eastAsiaTheme="minorEastAsia"/>
            </w:rPr>
          </w:pPr>
          <w:hyperlink w:anchor="_Toc13043669" w:history="1">
            <w:r w:rsidR="00DC2C47" w:rsidRPr="00DC2C47">
              <w:rPr>
                <w:rStyle w:val="Hyperlink"/>
              </w:rPr>
              <w:t xml:space="preserve">1.4 </w:t>
            </w:r>
            <w:r w:rsidR="00DC2C47" w:rsidRPr="00DC2C47">
              <w:rPr>
                <w:rStyle w:val="Hyperlink"/>
                <w:rFonts w:eastAsia="Times New Roman"/>
                <w:lang w:eastAsia="en-AU"/>
              </w:rPr>
              <w:t>Trauma informed care and practice is central to recovery</w:t>
            </w:r>
            <w:r w:rsidR="00DC2C47" w:rsidRPr="00DC2C47">
              <w:rPr>
                <w:webHidden/>
              </w:rPr>
              <w:tab/>
            </w:r>
            <w:r w:rsidR="00DC2C47" w:rsidRPr="00DC2C47">
              <w:rPr>
                <w:webHidden/>
              </w:rPr>
              <w:fldChar w:fldCharType="begin"/>
            </w:r>
            <w:r w:rsidR="00DC2C47" w:rsidRPr="00DC2C47">
              <w:rPr>
                <w:webHidden/>
              </w:rPr>
              <w:instrText xml:space="preserve"> PAGEREF _Toc13043669 \h </w:instrText>
            </w:r>
            <w:r w:rsidR="00DC2C47" w:rsidRPr="00DC2C47">
              <w:rPr>
                <w:webHidden/>
              </w:rPr>
            </w:r>
            <w:r w:rsidR="00DC2C47" w:rsidRPr="00DC2C47">
              <w:rPr>
                <w:webHidden/>
              </w:rPr>
              <w:fldChar w:fldCharType="separate"/>
            </w:r>
            <w:r w:rsidR="00DC2C47" w:rsidRPr="00DC2C47">
              <w:rPr>
                <w:webHidden/>
              </w:rPr>
              <w:t>22</w:t>
            </w:r>
            <w:r w:rsidR="00DC2C47" w:rsidRPr="00DC2C47">
              <w:rPr>
                <w:webHidden/>
              </w:rPr>
              <w:fldChar w:fldCharType="end"/>
            </w:r>
          </w:hyperlink>
        </w:p>
        <w:p w14:paraId="30E38273" w14:textId="1BAC6C3D" w:rsidR="00DC2C47" w:rsidRPr="00DC2C47" w:rsidRDefault="00AC3BBF" w:rsidP="00DC2C47">
          <w:pPr>
            <w:pStyle w:val="TOC2"/>
            <w:rPr>
              <w:rFonts w:eastAsiaTheme="minorEastAsia"/>
            </w:rPr>
          </w:pPr>
          <w:hyperlink w:anchor="_Toc13043670" w:history="1">
            <w:r w:rsidR="00DC2C47" w:rsidRPr="00DC2C47">
              <w:rPr>
                <w:rStyle w:val="Hyperlink"/>
                <w:b/>
              </w:rPr>
              <w:t>2. Centering lived experience</w:t>
            </w:r>
            <w:r w:rsidR="00DC2C47" w:rsidRPr="00DC2C47">
              <w:rPr>
                <w:webHidden/>
              </w:rPr>
              <w:tab/>
            </w:r>
            <w:r w:rsidR="00DC2C47" w:rsidRPr="00DC2C47">
              <w:rPr>
                <w:webHidden/>
              </w:rPr>
              <w:fldChar w:fldCharType="begin"/>
            </w:r>
            <w:r w:rsidR="00DC2C47" w:rsidRPr="00DC2C47">
              <w:rPr>
                <w:webHidden/>
              </w:rPr>
              <w:instrText xml:space="preserve"> PAGEREF _Toc13043670 \h </w:instrText>
            </w:r>
            <w:r w:rsidR="00DC2C47" w:rsidRPr="00DC2C47">
              <w:rPr>
                <w:webHidden/>
              </w:rPr>
            </w:r>
            <w:r w:rsidR="00DC2C47" w:rsidRPr="00DC2C47">
              <w:rPr>
                <w:webHidden/>
              </w:rPr>
              <w:fldChar w:fldCharType="separate"/>
            </w:r>
            <w:r w:rsidR="00DC2C47" w:rsidRPr="00DC2C47">
              <w:rPr>
                <w:webHidden/>
              </w:rPr>
              <w:t>27</w:t>
            </w:r>
            <w:r w:rsidR="00DC2C47" w:rsidRPr="00DC2C47">
              <w:rPr>
                <w:webHidden/>
              </w:rPr>
              <w:fldChar w:fldCharType="end"/>
            </w:r>
          </w:hyperlink>
        </w:p>
        <w:p w14:paraId="23104940" w14:textId="6F51DB52" w:rsidR="00DC2C47" w:rsidRPr="00DC2C47" w:rsidRDefault="00AC3BBF" w:rsidP="00DC2C47">
          <w:pPr>
            <w:pStyle w:val="TOC3"/>
            <w:rPr>
              <w:rFonts w:eastAsiaTheme="minorEastAsia"/>
            </w:rPr>
          </w:pPr>
          <w:hyperlink w:anchor="_Toc13043671" w:history="1">
            <w:r w:rsidR="00DC2C47" w:rsidRPr="00DC2C47">
              <w:rPr>
                <w:rStyle w:val="Hyperlink"/>
              </w:rPr>
              <w:t>2.1 Violence, abuse and neglect of people with disability</w:t>
            </w:r>
            <w:r w:rsidR="00DC2C47" w:rsidRPr="00DC2C47">
              <w:rPr>
                <w:webHidden/>
              </w:rPr>
              <w:tab/>
            </w:r>
            <w:r w:rsidR="00DC2C47" w:rsidRPr="00DC2C47">
              <w:rPr>
                <w:webHidden/>
              </w:rPr>
              <w:fldChar w:fldCharType="begin"/>
            </w:r>
            <w:r w:rsidR="00DC2C47" w:rsidRPr="00DC2C47">
              <w:rPr>
                <w:webHidden/>
              </w:rPr>
              <w:instrText xml:space="preserve"> PAGEREF _Toc13043671 \h </w:instrText>
            </w:r>
            <w:r w:rsidR="00DC2C47" w:rsidRPr="00DC2C47">
              <w:rPr>
                <w:webHidden/>
              </w:rPr>
            </w:r>
            <w:r w:rsidR="00DC2C47" w:rsidRPr="00DC2C47">
              <w:rPr>
                <w:webHidden/>
              </w:rPr>
              <w:fldChar w:fldCharType="separate"/>
            </w:r>
            <w:r w:rsidR="00DC2C47" w:rsidRPr="00DC2C47">
              <w:rPr>
                <w:webHidden/>
              </w:rPr>
              <w:t>27</w:t>
            </w:r>
            <w:r w:rsidR="00DC2C47" w:rsidRPr="00DC2C47">
              <w:rPr>
                <w:webHidden/>
              </w:rPr>
              <w:fldChar w:fldCharType="end"/>
            </w:r>
          </w:hyperlink>
        </w:p>
        <w:p w14:paraId="42D6DD10" w14:textId="4C66833D" w:rsidR="00DC2C47" w:rsidRPr="00DC2C47" w:rsidRDefault="00AC3BBF" w:rsidP="00DC2C47">
          <w:pPr>
            <w:pStyle w:val="TOC3"/>
            <w:rPr>
              <w:rFonts w:eastAsiaTheme="minorEastAsia"/>
            </w:rPr>
          </w:pPr>
          <w:hyperlink w:anchor="_Toc13043672" w:history="1">
            <w:r w:rsidR="00DC2C47" w:rsidRPr="00DC2C47">
              <w:rPr>
                <w:rStyle w:val="Hyperlink"/>
                <w:color w:val="auto"/>
              </w:rPr>
              <w:t>2.2 People with intellectual disabilities and mental health</w:t>
            </w:r>
            <w:r w:rsidR="00DC2C47" w:rsidRPr="00DC2C47">
              <w:rPr>
                <w:webHidden/>
              </w:rPr>
              <w:tab/>
            </w:r>
            <w:r w:rsidR="00DC2C47" w:rsidRPr="00DC2C47">
              <w:rPr>
                <w:webHidden/>
              </w:rPr>
              <w:fldChar w:fldCharType="begin"/>
            </w:r>
            <w:r w:rsidR="00DC2C47" w:rsidRPr="00DC2C47">
              <w:rPr>
                <w:webHidden/>
              </w:rPr>
              <w:instrText xml:space="preserve"> PAGEREF _Toc13043672 \h </w:instrText>
            </w:r>
            <w:r w:rsidR="00DC2C47" w:rsidRPr="00DC2C47">
              <w:rPr>
                <w:webHidden/>
              </w:rPr>
            </w:r>
            <w:r w:rsidR="00DC2C47" w:rsidRPr="00DC2C47">
              <w:rPr>
                <w:webHidden/>
              </w:rPr>
              <w:fldChar w:fldCharType="separate"/>
            </w:r>
            <w:r w:rsidR="00DC2C47" w:rsidRPr="00DC2C47">
              <w:rPr>
                <w:webHidden/>
              </w:rPr>
              <w:t>29</w:t>
            </w:r>
            <w:r w:rsidR="00DC2C47" w:rsidRPr="00DC2C47">
              <w:rPr>
                <w:webHidden/>
              </w:rPr>
              <w:fldChar w:fldCharType="end"/>
            </w:r>
          </w:hyperlink>
        </w:p>
        <w:p w14:paraId="47EB8D39" w14:textId="2CF00029" w:rsidR="00DC2C47" w:rsidRPr="00DC2C47" w:rsidRDefault="00AC3BBF" w:rsidP="00DC2C47">
          <w:pPr>
            <w:pStyle w:val="TOC3"/>
            <w:rPr>
              <w:rFonts w:eastAsiaTheme="minorEastAsia"/>
            </w:rPr>
          </w:pPr>
          <w:hyperlink w:anchor="_Toc13043673" w:history="1">
            <w:r w:rsidR="00DC2C47" w:rsidRPr="00DC2C47">
              <w:rPr>
                <w:rStyle w:val="Hyperlink"/>
              </w:rPr>
              <w:t>2.3 The role of carers</w:t>
            </w:r>
            <w:r w:rsidR="00DC2C47" w:rsidRPr="00DC2C47">
              <w:rPr>
                <w:webHidden/>
              </w:rPr>
              <w:tab/>
            </w:r>
            <w:r w:rsidR="00DC2C47" w:rsidRPr="00DC2C47">
              <w:rPr>
                <w:webHidden/>
              </w:rPr>
              <w:fldChar w:fldCharType="begin"/>
            </w:r>
            <w:r w:rsidR="00DC2C47" w:rsidRPr="00DC2C47">
              <w:rPr>
                <w:webHidden/>
              </w:rPr>
              <w:instrText xml:space="preserve"> PAGEREF _Toc13043673 \h </w:instrText>
            </w:r>
            <w:r w:rsidR="00DC2C47" w:rsidRPr="00DC2C47">
              <w:rPr>
                <w:webHidden/>
              </w:rPr>
            </w:r>
            <w:r w:rsidR="00DC2C47" w:rsidRPr="00DC2C47">
              <w:rPr>
                <w:webHidden/>
              </w:rPr>
              <w:fldChar w:fldCharType="separate"/>
            </w:r>
            <w:r w:rsidR="00DC2C47" w:rsidRPr="00DC2C47">
              <w:rPr>
                <w:webHidden/>
              </w:rPr>
              <w:t>29</w:t>
            </w:r>
            <w:r w:rsidR="00DC2C47" w:rsidRPr="00DC2C47">
              <w:rPr>
                <w:webHidden/>
              </w:rPr>
              <w:fldChar w:fldCharType="end"/>
            </w:r>
          </w:hyperlink>
        </w:p>
        <w:p w14:paraId="32959874" w14:textId="774E327A" w:rsidR="00DC2C47" w:rsidRPr="00DC2C47" w:rsidRDefault="00AC3BBF" w:rsidP="00DC2C47">
          <w:pPr>
            <w:pStyle w:val="TOC2"/>
            <w:rPr>
              <w:rFonts w:eastAsiaTheme="minorEastAsia"/>
            </w:rPr>
          </w:pPr>
          <w:hyperlink w:anchor="_Toc13043674" w:history="1">
            <w:r w:rsidR="00DC2C47" w:rsidRPr="00DC2C47">
              <w:rPr>
                <w:rStyle w:val="Hyperlink"/>
                <w:b/>
              </w:rPr>
              <w:t>3. Accessibility</w:t>
            </w:r>
            <w:r w:rsidR="00DC2C47" w:rsidRPr="00DC2C47">
              <w:rPr>
                <w:webHidden/>
              </w:rPr>
              <w:tab/>
            </w:r>
            <w:r w:rsidR="00DC2C47" w:rsidRPr="00DC2C47">
              <w:rPr>
                <w:webHidden/>
              </w:rPr>
              <w:fldChar w:fldCharType="begin"/>
            </w:r>
            <w:r w:rsidR="00DC2C47" w:rsidRPr="00DC2C47">
              <w:rPr>
                <w:webHidden/>
              </w:rPr>
              <w:instrText xml:space="preserve"> PAGEREF _Toc13043674 \h </w:instrText>
            </w:r>
            <w:r w:rsidR="00DC2C47" w:rsidRPr="00DC2C47">
              <w:rPr>
                <w:webHidden/>
              </w:rPr>
            </w:r>
            <w:r w:rsidR="00DC2C47" w:rsidRPr="00DC2C47">
              <w:rPr>
                <w:webHidden/>
              </w:rPr>
              <w:fldChar w:fldCharType="separate"/>
            </w:r>
            <w:r w:rsidR="00DC2C47" w:rsidRPr="00DC2C47">
              <w:rPr>
                <w:webHidden/>
              </w:rPr>
              <w:t>31</w:t>
            </w:r>
            <w:r w:rsidR="00DC2C47" w:rsidRPr="00DC2C47">
              <w:rPr>
                <w:webHidden/>
              </w:rPr>
              <w:fldChar w:fldCharType="end"/>
            </w:r>
          </w:hyperlink>
        </w:p>
        <w:p w14:paraId="30065E54" w14:textId="0FA0F75C" w:rsidR="00DC2C47" w:rsidRPr="00DC2C47" w:rsidRDefault="00AC3BBF" w:rsidP="00DC2C47">
          <w:pPr>
            <w:pStyle w:val="TOC3"/>
            <w:rPr>
              <w:rFonts w:eastAsiaTheme="minorEastAsia"/>
            </w:rPr>
          </w:pPr>
          <w:hyperlink w:anchor="_Toc13043675" w:history="1">
            <w:r w:rsidR="00DC2C47" w:rsidRPr="00DC2C47">
              <w:rPr>
                <w:rStyle w:val="Hyperlink"/>
              </w:rPr>
              <w:t>3.1 Access to support services for people with disability</w:t>
            </w:r>
            <w:r w:rsidR="00DC2C47" w:rsidRPr="00DC2C47">
              <w:rPr>
                <w:webHidden/>
              </w:rPr>
              <w:tab/>
            </w:r>
            <w:r w:rsidR="00DC2C47" w:rsidRPr="00DC2C47">
              <w:rPr>
                <w:webHidden/>
              </w:rPr>
              <w:fldChar w:fldCharType="begin"/>
            </w:r>
            <w:r w:rsidR="00DC2C47" w:rsidRPr="00DC2C47">
              <w:rPr>
                <w:webHidden/>
              </w:rPr>
              <w:instrText xml:space="preserve"> PAGEREF _Toc13043675 \h </w:instrText>
            </w:r>
            <w:r w:rsidR="00DC2C47" w:rsidRPr="00DC2C47">
              <w:rPr>
                <w:webHidden/>
              </w:rPr>
            </w:r>
            <w:r w:rsidR="00DC2C47" w:rsidRPr="00DC2C47">
              <w:rPr>
                <w:webHidden/>
              </w:rPr>
              <w:fldChar w:fldCharType="separate"/>
            </w:r>
            <w:r w:rsidR="00DC2C47" w:rsidRPr="00DC2C47">
              <w:rPr>
                <w:webHidden/>
              </w:rPr>
              <w:t>31</w:t>
            </w:r>
            <w:r w:rsidR="00DC2C47" w:rsidRPr="00DC2C47">
              <w:rPr>
                <w:webHidden/>
              </w:rPr>
              <w:fldChar w:fldCharType="end"/>
            </w:r>
          </w:hyperlink>
        </w:p>
        <w:p w14:paraId="7F5D7B3A" w14:textId="217F223C" w:rsidR="00DC2C47" w:rsidRPr="00DC2C47" w:rsidRDefault="00AC3BBF" w:rsidP="00DC2C47">
          <w:pPr>
            <w:pStyle w:val="TOC3"/>
            <w:rPr>
              <w:rFonts w:eastAsiaTheme="minorEastAsia"/>
            </w:rPr>
          </w:pPr>
          <w:hyperlink w:anchor="_Toc13043676" w:history="1">
            <w:r w:rsidR="00DC2C47" w:rsidRPr="00DC2C47">
              <w:rPr>
                <w:rStyle w:val="Hyperlink"/>
              </w:rPr>
              <w:t>3.2 Access to justice</w:t>
            </w:r>
            <w:r w:rsidR="00DC2C47" w:rsidRPr="00DC2C47">
              <w:rPr>
                <w:webHidden/>
              </w:rPr>
              <w:tab/>
            </w:r>
            <w:r w:rsidR="00DC2C47" w:rsidRPr="00DC2C47">
              <w:rPr>
                <w:webHidden/>
              </w:rPr>
              <w:fldChar w:fldCharType="begin"/>
            </w:r>
            <w:r w:rsidR="00DC2C47" w:rsidRPr="00DC2C47">
              <w:rPr>
                <w:webHidden/>
              </w:rPr>
              <w:instrText xml:space="preserve"> PAGEREF _Toc13043676 \h </w:instrText>
            </w:r>
            <w:r w:rsidR="00DC2C47" w:rsidRPr="00DC2C47">
              <w:rPr>
                <w:webHidden/>
              </w:rPr>
            </w:r>
            <w:r w:rsidR="00DC2C47" w:rsidRPr="00DC2C47">
              <w:rPr>
                <w:webHidden/>
              </w:rPr>
              <w:fldChar w:fldCharType="separate"/>
            </w:r>
            <w:r w:rsidR="00DC2C47" w:rsidRPr="00DC2C47">
              <w:rPr>
                <w:webHidden/>
              </w:rPr>
              <w:t>32</w:t>
            </w:r>
            <w:r w:rsidR="00DC2C47" w:rsidRPr="00DC2C47">
              <w:rPr>
                <w:webHidden/>
              </w:rPr>
              <w:fldChar w:fldCharType="end"/>
            </w:r>
          </w:hyperlink>
        </w:p>
        <w:p w14:paraId="404D618C" w14:textId="5A6A22FF" w:rsidR="00DC2C47" w:rsidRPr="00DC2C47" w:rsidRDefault="00AC3BBF" w:rsidP="00DC2C47">
          <w:pPr>
            <w:pStyle w:val="TOC3"/>
            <w:rPr>
              <w:rFonts w:eastAsiaTheme="minorEastAsia"/>
            </w:rPr>
          </w:pPr>
          <w:hyperlink w:anchor="_Toc13043677" w:history="1">
            <w:r w:rsidR="00DC2C47" w:rsidRPr="00DC2C47">
              <w:rPr>
                <w:rStyle w:val="Hyperlink"/>
              </w:rPr>
              <w:t>3.3 Access to the NDIS</w:t>
            </w:r>
            <w:r w:rsidR="00DC2C47" w:rsidRPr="00DC2C47">
              <w:rPr>
                <w:webHidden/>
              </w:rPr>
              <w:tab/>
            </w:r>
            <w:r w:rsidR="00DC2C47" w:rsidRPr="00DC2C47">
              <w:rPr>
                <w:webHidden/>
              </w:rPr>
              <w:fldChar w:fldCharType="begin"/>
            </w:r>
            <w:r w:rsidR="00DC2C47" w:rsidRPr="00DC2C47">
              <w:rPr>
                <w:webHidden/>
              </w:rPr>
              <w:instrText xml:space="preserve"> PAGEREF _Toc13043677 \h </w:instrText>
            </w:r>
            <w:r w:rsidR="00DC2C47" w:rsidRPr="00DC2C47">
              <w:rPr>
                <w:webHidden/>
              </w:rPr>
            </w:r>
            <w:r w:rsidR="00DC2C47" w:rsidRPr="00DC2C47">
              <w:rPr>
                <w:webHidden/>
              </w:rPr>
              <w:fldChar w:fldCharType="separate"/>
            </w:r>
            <w:r w:rsidR="00DC2C47" w:rsidRPr="00DC2C47">
              <w:rPr>
                <w:webHidden/>
              </w:rPr>
              <w:t>35</w:t>
            </w:r>
            <w:r w:rsidR="00DC2C47" w:rsidRPr="00DC2C47">
              <w:rPr>
                <w:webHidden/>
              </w:rPr>
              <w:fldChar w:fldCharType="end"/>
            </w:r>
          </w:hyperlink>
        </w:p>
        <w:p w14:paraId="73A40CE6" w14:textId="29FA2E27" w:rsidR="00DC2C47" w:rsidRPr="00DC2C47" w:rsidRDefault="00AC3BBF" w:rsidP="00DC2C47">
          <w:pPr>
            <w:pStyle w:val="TOC3"/>
            <w:rPr>
              <w:rFonts w:eastAsiaTheme="minorEastAsia"/>
            </w:rPr>
          </w:pPr>
          <w:hyperlink w:anchor="_Toc13043678" w:history="1">
            <w:r w:rsidR="00DC2C47" w:rsidRPr="00DC2C47">
              <w:rPr>
                <w:rStyle w:val="Hyperlink"/>
              </w:rPr>
              <w:t>3.4 Social inclusion, peer support and community participation</w:t>
            </w:r>
            <w:r w:rsidR="00DC2C47" w:rsidRPr="00DC2C47">
              <w:rPr>
                <w:webHidden/>
              </w:rPr>
              <w:tab/>
            </w:r>
            <w:r w:rsidR="00DC2C47" w:rsidRPr="00DC2C47">
              <w:rPr>
                <w:webHidden/>
              </w:rPr>
              <w:fldChar w:fldCharType="begin"/>
            </w:r>
            <w:r w:rsidR="00DC2C47" w:rsidRPr="00DC2C47">
              <w:rPr>
                <w:webHidden/>
              </w:rPr>
              <w:instrText xml:space="preserve"> PAGEREF _Toc13043678 \h </w:instrText>
            </w:r>
            <w:r w:rsidR="00DC2C47" w:rsidRPr="00DC2C47">
              <w:rPr>
                <w:webHidden/>
              </w:rPr>
            </w:r>
            <w:r w:rsidR="00DC2C47" w:rsidRPr="00DC2C47">
              <w:rPr>
                <w:webHidden/>
              </w:rPr>
              <w:fldChar w:fldCharType="separate"/>
            </w:r>
            <w:r w:rsidR="00DC2C47" w:rsidRPr="00DC2C47">
              <w:rPr>
                <w:webHidden/>
              </w:rPr>
              <w:t>38</w:t>
            </w:r>
            <w:r w:rsidR="00DC2C47" w:rsidRPr="00DC2C47">
              <w:rPr>
                <w:webHidden/>
              </w:rPr>
              <w:fldChar w:fldCharType="end"/>
            </w:r>
          </w:hyperlink>
        </w:p>
        <w:p w14:paraId="64AA2090" w14:textId="5ADD6E9D" w:rsidR="00DC2C47" w:rsidRPr="00DC2C47" w:rsidRDefault="00AC3BBF" w:rsidP="00DC2C47">
          <w:pPr>
            <w:pStyle w:val="TOC3"/>
            <w:rPr>
              <w:rFonts w:eastAsiaTheme="minorEastAsia"/>
            </w:rPr>
          </w:pPr>
          <w:hyperlink w:anchor="_Toc13043680" w:history="1">
            <w:r w:rsidR="00DC2C47" w:rsidRPr="00DC2C47">
              <w:rPr>
                <w:rStyle w:val="Hyperlink"/>
              </w:rPr>
              <w:t>3.5 Accessing regional and rural mental health services</w:t>
            </w:r>
            <w:r w:rsidR="00DC2C47" w:rsidRPr="00DC2C47">
              <w:rPr>
                <w:webHidden/>
              </w:rPr>
              <w:tab/>
            </w:r>
            <w:r w:rsidR="00DC2C47" w:rsidRPr="00DC2C47">
              <w:rPr>
                <w:webHidden/>
              </w:rPr>
              <w:fldChar w:fldCharType="begin"/>
            </w:r>
            <w:r w:rsidR="00DC2C47" w:rsidRPr="00DC2C47">
              <w:rPr>
                <w:webHidden/>
              </w:rPr>
              <w:instrText xml:space="preserve"> PAGEREF _Toc13043680 \h </w:instrText>
            </w:r>
            <w:r w:rsidR="00DC2C47" w:rsidRPr="00DC2C47">
              <w:rPr>
                <w:webHidden/>
              </w:rPr>
            </w:r>
            <w:r w:rsidR="00DC2C47" w:rsidRPr="00DC2C47">
              <w:rPr>
                <w:webHidden/>
              </w:rPr>
              <w:fldChar w:fldCharType="separate"/>
            </w:r>
            <w:r w:rsidR="00DC2C47" w:rsidRPr="00DC2C47">
              <w:rPr>
                <w:webHidden/>
              </w:rPr>
              <w:t>39</w:t>
            </w:r>
            <w:r w:rsidR="00DC2C47" w:rsidRPr="00DC2C47">
              <w:rPr>
                <w:webHidden/>
              </w:rPr>
              <w:fldChar w:fldCharType="end"/>
            </w:r>
          </w:hyperlink>
        </w:p>
        <w:p w14:paraId="6DB01EEF" w14:textId="4E0C3761" w:rsidR="00DC2C47" w:rsidRPr="00DC2C47" w:rsidRDefault="00AC3BBF" w:rsidP="00DC2C47">
          <w:pPr>
            <w:pStyle w:val="TOC2"/>
            <w:rPr>
              <w:rFonts w:eastAsiaTheme="minorEastAsia"/>
            </w:rPr>
          </w:pPr>
          <w:hyperlink w:anchor="_Toc13043681" w:history="1">
            <w:r w:rsidR="00DC2C47" w:rsidRPr="00DC2C47">
              <w:rPr>
                <w:rStyle w:val="Hyperlink"/>
                <w:b/>
              </w:rPr>
              <w:t>Conclusion</w:t>
            </w:r>
            <w:r w:rsidR="00DC2C47" w:rsidRPr="00DC2C47">
              <w:rPr>
                <w:webHidden/>
              </w:rPr>
              <w:tab/>
            </w:r>
            <w:r w:rsidR="00DC2C47" w:rsidRPr="00DC2C47">
              <w:rPr>
                <w:webHidden/>
              </w:rPr>
              <w:fldChar w:fldCharType="begin"/>
            </w:r>
            <w:r w:rsidR="00DC2C47" w:rsidRPr="00DC2C47">
              <w:rPr>
                <w:webHidden/>
              </w:rPr>
              <w:instrText xml:space="preserve"> PAGEREF _Toc13043681 \h </w:instrText>
            </w:r>
            <w:r w:rsidR="00DC2C47" w:rsidRPr="00DC2C47">
              <w:rPr>
                <w:webHidden/>
              </w:rPr>
            </w:r>
            <w:r w:rsidR="00DC2C47" w:rsidRPr="00DC2C47">
              <w:rPr>
                <w:webHidden/>
              </w:rPr>
              <w:fldChar w:fldCharType="separate"/>
            </w:r>
            <w:r w:rsidR="00DC2C47" w:rsidRPr="00DC2C47">
              <w:rPr>
                <w:webHidden/>
              </w:rPr>
              <w:t>40</w:t>
            </w:r>
            <w:r w:rsidR="00DC2C47" w:rsidRPr="00DC2C47">
              <w:rPr>
                <w:webHidden/>
              </w:rPr>
              <w:fldChar w:fldCharType="end"/>
            </w:r>
          </w:hyperlink>
        </w:p>
        <w:p w14:paraId="189FA2E0" w14:textId="305F619D" w:rsidR="00DC2C47" w:rsidRPr="00DC2C47" w:rsidRDefault="00AC3BBF" w:rsidP="00DC2C47">
          <w:pPr>
            <w:pStyle w:val="TOC2"/>
            <w:rPr>
              <w:rFonts w:eastAsiaTheme="minorEastAsia"/>
            </w:rPr>
          </w:pPr>
          <w:hyperlink w:anchor="_Toc13043682" w:history="1">
            <w:r w:rsidR="00DC2C47" w:rsidRPr="00DC2C47">
              <w:rPr>
                <w:rStyle w:val="Hyperlink"/>
                <w:b/>
              </w:rPr>
              <w:t>References</w:t>
            </w:r>
            <w:r w:rsidR="00DC2C47" w:rsidRPr="00DC2C47">
              <w:rPr>
                <w:webHidden/>
              </w:rPr>
              <w:tab/>
            </w:r>
            <w:r w:rsidR="00DC2C47" w:rsidRPr="00DC2C47">
              <w:rPr>
                <w:webHidden/>
              </w:rPr>
              <w:fldChar w:fldCharType="begin"/>
            </w:r>
            <w:r w:rsidR="00DC2C47" w:rsidRPr="00DC2C47">
              <w:rPr>
                <w:webHidden/>
              </w:rPr>
              <w:instrText xml:space="preserve"> PAGEREF _Toc13043682 \h </w:instrText>
            </w:r>
            <w:r w:rsidR="00DC2C47" w:rsidRPr="00DC2C47">
              <w:rPr>
                <w:webHidden/>
              </w:rPr>
            </w:r>
            <w:r w:rsidR="00DC2C47" w:rsidRPr="00DC2C47">
              <w:rPr>
                <w:webHidden/>
              </w:rPr>
              <w:fldChar w:fldCharType="separate"/>
            </w:r>
            <w:r w:rsidR="00DC2C47" w:rsidRPr="00DC2C47">
              <w:rPr>
                <w:webHidden/>
              </w:rPr>
              <w:t>41</w:t>
            </w:r>
            <w:r w:rsidR="00DC2C47" w:rsidRPr="00DC2C47">
              <w:rPr>
                <w:webHidden/>
              </w:rPr>
              <w:fldChar w:fldCharType="end"/>
            </w:r>
          </w:hyperlink>
        </w:p>
        <w:p w14:paraId="138FB375" w14:textId="26CC0F3B" w:rsidR="00562CC8" w:rsidRDefault="00C222DB">
          <w:r w:rsidRPr="003F3837">
            <w:rPr>
              <w:rFonts w:ascii="Segoe UI" w:hAnsi="Segoe UI" w:cs="Segoe UI"/>
              <w:bCs/>
              <w:noProof/>
            </w:rPr>
            <w:fldChar w:fldCharType="end"/>
          </w:r>
        </w:p>
      </w:sdtContent>
    </w:sdt>
    <w:p w14:paraId="0AE43E1D" w14:textId="39DA1496" w:rsidR="00FE1BFC" w:rsidRDefault="00FE1BFC"/>
    <w:p w14:paraId="61B9A251" w14:textId="77777777" w:rsidR="00DC2C47" w:rsidRDefault="00DC2C47" w:rsidP="00FD4BCB">
      <w:pPr>
        <w:pStyle w:val="Heading2"/>
        <w:rPr>
          <w:rFonts w:ascii="Segoe UI" w:hAnsi="Segoe UI" w:cs="Segoe UI"/>
          <w:b/>
          <w:color w:val="2F5496" w:themeColor="accent5" w:themeShade="BF"/>
          <w:lang w:val="en-AU"/>
        </w:rPr>
      </w:pPr>
      <w:bookmarkStart w:id="4" w:name="_Toc12453119"/>
      <w:bookmarkStart w:id="5" w:name="_Toc12529782"/>
      <w:bookmarkStart w:id="6" w:name="_Toc13043652"/>
      <w:bookmarkStart w:id="7" w:name="_Toc529796895"/>
      <w:bookmarkStart w:id="8" w:name="_Toc532897369"/>
    </w:p>
    <w:p w14:paraId="528052D8" w14:textId="0364EE32" w:rsidR="00DC2C47" w:rsidRDefault="00DC2C47" w:rsidP="00FD4BCB">
      <w:pPr>
        <w:pStyle w:val="Heading2"/>
        <w:rPr>
          <w:rFonts w:ascii="Segoe UI" w:hAnsi="Segoe UI" w:cs="Segoe UI"/>
          <w:b/>
          <w:color w:val="2F5496" w:themeColor="accent5" w:themeShade="BF"/>
          <w:lang w:val="en-AU"/>
        </w:rPr>
      </w:pPr>
    </w:p>
    <w:p w14:paraId="52129834" w14:textId="45AC3B22" w:rsidR="00DC2C47" w:rsidRDefault="00DC2C47" w:rsidP="00DC2C47">
      <w:pPr>
        <w:rPr>
          <w:lang w:val="en-AU"/>
        </w:rPr>
      </w:pPr>
    </w:p>
    <w:p w14:paraId="7B657365" w14:textId="77777777" w:rsidR="00DC2C47" w:rsidRPr="00DC2C47" w:rsidRDefault="00DC2C47" w:rsidP="00DC2C47">
      <w:pPr>
        <w:rPr>
          <w:lang w:val="en-AU"/>
        </w:rPr>
      </w:pPr>
    </w:p>
    <w:p w14:paraId="3A67E1CB" w14:textId="77777777" w:rsidR="00DC2C47" w:rsidRPr="00DC2C47" w:rsidRDefault="00DC2C47" w:rsidP="00DC2C47">
      <w:pPr>
        <w:rPr>
          <w:lang w:val="en-AU"/>
        </w:rPr>
      </w:pPr>
    </w:p>
    <w:p w14:paraId="65E9ED04" w14:textId="73AAD112" w:rsidR="00F46E66" w:rsidRDefault="00F46E66" w:rsidP="00FD4BCB">
      <w:pPr>
        <w:pStyle w:val="Heading2"/>
        <w:rPr>
          <w:rFonts w:ascii="Segoe UI" w:hAnsi="Segoe UI" w:cs="Segoe UI"/>
          <w:b/>
          <w:color w:val="2F5496" w:themeColor="accent5" w:themeShade="BF"/>
          <w:lang w:val="en-AU"/>
        </w:rPr>
      </w:pPr>
    </w:p>
    <w:p w14:paraId="7B2387D6" w14:textId="1D1F16F4" w:rsidR="009B2C52" w:rsidRDefault="009B2C52" w:rsidP="009B2C52">
      <w:pPr>
        <w:rPr>
          <w:lang w:val="en-AU"/>
        </w:rPr>
      </w:pPr>
    </w:p>
    <w:p w14:paraId="4CC04C02" w14:textId="0830B981" w:rsidR="009B2C52" w:rsidRDefault="009B2C52" w:rsidP="009B2C52">
      <w:pPr>
        <w:rPr>
          <w:lang w:val="en-AU"/>
        </w:rPr>
      </w:pPr>
    </w:p>
    <w:p w14:paraId="5852A411" w14:textId="4C5D426C" w:rsidR="008B4597" w:rsidRPr="00FA4C74" w:rsidRDefault="000D56C8" w:rsidP="00FD4BCB">
      <w:pPr>
        <w:pStyle w:val="Heading2"/>
        <w:rPr>
          <w:rFonts w:ascii="Segoe UI" w:hAnsi="Segoe UI" w:cs="Segoe UI"/>
          <w:b/>
          <w:color w:val="2F5496" w:themeColor="accent5" w:themeShade="BF"/>
          <w:sz w:val="28"/>
          <w:szCs w:val="28"/>
          <w:lang w:val="en-AU"/>
        </w:rPr>
      </w:pPr>
      <w:r w:rsidRPr="00FA4C74">
        <w:rPr>
          <w:rFonts w:ascii="Segoe UI" w:hAnsi="Segoe UI" w:cs="Segoe UI"/>
          <w:b/>
          <w:color w:val="2F5496" w:themeColor="accent5" w:themeShade="BF"/>
          <w:lang w:val="en-AU"/>
        </w:rPr>
        <w:lastRenderedPageBreak/>
        <w:t>Australian Federation of Disability Organisations</w:t>
      </w:r>
      <w:bookmarkEnd w:id="4"/>
      <w:bookmarkEnd w:id="5"/>
      <w:bookmarkEnd w:id="6"/>
      <w:r w:rsidRPr="00FA4C74">
        <w:rPr>
          <w:rFonts w:ascii="Segoe UI" w:hAnsi="Segoe UI" w:cs="Segoe UI"/>
          <w:b/>
          <w:color w:val="2F5496" w:themeColor="accent5" w:themeShade="BF"/>
          <w:lang w:val="en-AU"/>
        </w:rPr>
        <w:t xml:space="preserve"> </w:t>
      </w:r>
    </w:p>
    <w:p w14:paraId="24B5E1C3" w14:textId="3530DAB0" w:rsidR="008B4597" w:rsidRPr="008B4597" w:rsidRDefault="00054290" w:rsidP="008B4597">
      <w:pPr>
        <w:spacing w:after="0" w:line="240" w:lineRule="auto"/>
        <w:jc w:val="both"/>
        <w:rPr>
          <w:rFonts w:ascii="Segoe UI" w:hAnsi="Segoe UI" w:cs="Segoe UI"/>
        </w:rPr>
      </w:pPr>
      <w:r>
        <w:rPr>
          <w:lang w:val="en-AU"/>
        </w:rPr>
        <w:br/>
      </w:r>
      <w:r w:rsidR="008B4597" w:rsidRPr="008B4597">
        <w:rPr>
          <w:rFonts w:ascii="Segoe UI" w:hAnsi="Segoe UI" w:cs="Segoe UI"/>
        </w:rPr>
        <w:t xml:space="preserve">Since 2003, the Australian Federation of Disability Organisations (AFDO) has been the recognised national peak organisation in the disability sector, along with its disability specific members, representing and run by people with disability or lived experience of disability.  </w:t>
      </w:r>
    </w:p>
    <w:p w14:paraId="70A2AD49" w14:textId="77777777" w:rsidR="008B4597" w:rsidRPr="008B4597" w:rsidRDefault="008B4597" w:rsidP="008B4597">
      <w:pPr>
        <w:spacing w:after="0" w:line="240" w:lineRule="auto"/>
        <w:jc w:val="both"/>
        <w:rPr>
          <w:rFonts w:ascii="Segoe UI" w:hAnsi="Segoe UI" w:cs="Segoe UI"/>
          <w:sz w:val="16"/>
        </w:rPr>
      </w:pPr>
    </w:p>
    <w:p w14:paraId="2BDEB33F" w14:textId="77777777" w:rsidR="008B4597" w:rsidRPr="008B4597" w:rsidRDefault="008B4597" w:rsidP="008B4597">
      <w:pPr>
        <w:spacing w:after="0" w:line="240" w:lineRule="auto"/>
        <w:jc w:val="both"/>
        <w:rPr>
          <w:rFonts w:ascii="Segoe UI" w:hAnsi="Segoe UI" w:cs="Segoe UI"/>
        </w:rPr>
      </w:pPr>
      <w:r w:rsidRPr="008B4597">
        <w:rPr>
          <w:rFonts w:ascii="Segoe UI" w:hAnsi="Segoe UI" w:cs="Segoe UI"/>
        </w:rPr>
        <w:t>AFDO’s mission is to champion the rights of people with disability in Australia and support them to participate fully in Australian life. AFDO has strong relationships, not just with its member organisations, but across the disability sector including peaks representing service providers as well as those representing families and carers.</w:t>
      </w:r>
    </w:p>
    <w:p w14:paraId="198F36C1" w14:textId="77777777" w:rsidR="008B4597" w:rsidRPr="008B4597" w:rsidRDefault="008B4597" w:rsidP="008B4597">
      <w:pPr>
        <w:spacing w:after="0" w:line="240" w:lineRule="auto"/>
        <w:jc w:val="both"/>
        <w:rPr>
          <w:rFonts w:ascii="Segoe UI" w:hAnsi="Segoe UI" w:cs="Segoe UI"/>
          <w:sz w:val="16"/>
        </w:rPr>
      </w:pPr>
    </w:p>
    <w:p w14:paraId="26344CCD" w14:textId="485DEEFE" w:rsidR="008B4597" w:rsidRPr="008B4597" w:rsidRDefault="008B4597" w:rsidP="008B4597">
      <w:pPr>
        <w:spacing w:after="0" w:line="240" w:lineRule="auto"/>
        <w:jc w:val="both"/>
        <w:rPr>
          <w:rFonts w:ascii="Segoe UI" w:hAnsi="Segoe UI" w:cs="Segoe UI"/>
        </w:rPr>
      </w:pPr>
      <w:r w:rsidRPr="008B4597">
        <w:rPr>
          <w:rFonts w:ascii="Segoe UI" w:hAnsi="Segoe UI" w:cs="Segoe UI"/>
        </w:rPr>
        <w:t>As one of the three founding members of the National Disability and Carer Alliance, AFDO played a key role in the campaign for the introduction of the National Disability Insur</w:t>
      </w:r>
      <w:r w:rsidR="006B1FCD">
        <w:rPr>
          <w:rFonts w:ascii="Segoe UI" w:hAnsi="Segoe UI" w:cs="Segoe UI"/>
        </w:rPr>
        <w:t>ance Scheme (NDIS) through its ‘Every Australian Counts’</w:t>
      </w:r>
      <w:r w:rsidRPr="008B4597">
        <w:rPr>
          <w:rFonts w:ascii="Segoe UI" w:hAnsi="Segoe UI" w:cs="Segoe UI"/>
        </w:rPr>
        <w:t xml:space="preserve"> campaign.  As the NDIS has moved through the trial phase and begun the transition to full scheme, AFDO and its members have continued to work constructively with the National Disability Insurance Agency (NDIA) as well as Commonwealth, State and Territory governments to provide critical feedback and address implementation issues as they arise.</w:t>
      </w:r>
    </w:p>
    <w:p w14:paraId="3F732146" w14:textId="77777777" w:rsidR="008B4597" w:rsidRPr="008B4597" w:rsidRDefault="008B4597" w:rsidP="008B4597">
      <w:pPr>
        <w:spacing w:after="0" w:line="240" w:lineRule="auto"/>
        <w:jc w:val="both"/>
        <w:rPr>
          <w:rFonts w:ascii="Segoe UI" w:hAnsi="Segoe UI" w:cs="Segoe UI"/>
          <w:sz w:val="16"/>
        </w:rPr>
      </w:pPr>
    </w:p>
    <w:p w14:paraId="03FB3298" w14:textId="68FAAC7B" w:rsidR="008B4597" w:rsidRPr="00054290" w:rsidRDefault="008B4597" w:rsidP="00054290">
      <w:pPr>
        <w:spacing w:after="0" w:line="240" w:lineRule="auto"/>
        <w:jc w:val="both"/>
        <w:rPr>
          <w:rFonts w:ascii="Segoe UI" w:hAnsi="Segoe UI" w:cs="Segoe UI"/>
        </w:rPr>
      </w:pPr>
      <w:r>
        <w:rPr>
          <w:rFonts w:ascii="Segoe UI" w:hAnsi="Segoe UI" w:cs="Segoe UI"/>
        </w:rPr>
        <w:t>Our m</w:t>
      </w:r>
      <w:r w:rsidRPr="008B4597">
        <w:rPr>
          <w:rFonts w:ascii="Segoe UI" w:hAnsi="Segoe UI" w:cs="Segoe UI"/>
        </w:rPr>
        <w:t>embers represent disability specific communities nationally with a total reach of over 1,</w:t>
      </w:r>
      <w:r>
        <w:rPr>
          <w:rFonts w:ascii="Segoe UI" w:hAnsi="Segoe UI" w:cs="Segoe UI"/>
        </w:rPr>
        <w:t xml:space="preserve"> </w:t>
      </w:r>
      <w:r w:rsidRPr="008B4597">
        <w:rPr>
          <w:rFonts w:ascii="Segoe UI" w:hAnsi="Segoe UI" w:cs="Segoe UI"/>
        </w:rPr>
        <w:t>700,</w:t>
      </w:r>
      <w:r>
        <w:rPr>
          <w:rFonts w:ascii="Segoe UI" w:hAnsi="Segoe UI" w:cs="Segoe UI"/>
        </w:rPr>
        <w:t xml:space="preserve"> </w:t>
      </w:r>
      <w:r w:rsidRPr="008B4597">
        <w:rPr>
          <w:rFonts w:ascii="Segoe UI" w:hAnsi="Segoe UI" w:cs="Segoe UI"/>
        </w:rPr>
        <w:t>000.00 million Australians</w:t>
      </w:r>
      <w:r>
        <w:rPr>
          <w:rFonts w:ascii="Segoe UI" w:hAnsi="Segoe UI" w:cs="Segoe UI"/>
        </w:rPr>
        <w:t>.</w:t>
      </w:r>
      <w:r w:rsidR="00796BD4">
        <w:rPr>
          <w:rFonts w:ascii="Segoe UI" w:hAnsi="Segoe UI" w:cs="Segoe UI"/>
        </w:rPr>
        <w:t xml:space="preserve"> </w:t>
      </w:r>
      <w:r w:rsidRPr="008B4597">
        <w:rPr>
          <w:rFonts w:ascii="Segoe UI" w:hAnsi="Segoe UI" w:cs="Segoe UI"/>
        </w:rPr>
        <w:t>AFDO continues to provide a strong, trusted, independent voice for the disability sector on national policy, inquiries, submissions, systemic advocacy and advisory on government initiatives with the Federal and State/Territory governments.</w:t>
      </w:r>
      <w:r w:rsidR="00054290">
        <w:rPr>
          <w:rFonts w:ascii="Segoe UI" w:hAnsi="Segoe UI" w:cs="Segoe UI"/>
        </w:rPr>
        <w:t xml:space="preserve"> ADFO’s members include: Blind Citizens Australia, Brain Injury Australia</w:t>
      </w:r>
      <w:r w:rsidR="005B0047">
        <w:rPr>
          <w:rFonts w:ascii="Segoe UI" w:hAnsi="Segoe UI" w:cs="Segoe UI"/>
        </w:rPr>
        <w:t xml:space="preserve">, Deaf Australia, Deafblind Australia, Autism Aspergers Advocacy Australia, Down Syndrome Australia, Physical Disability Australia, Disability Advocacy Network Australia, Disability Justice Advocacy, People with Disability WA, Disability Resources Centre, Inclusion Australia (NCID), People with Disabilities ACT, Women with Disabilities Victoria, Enhanced Lifestyles, Deafness Forum of Australia, </w:t>
      </w:r>
      <w:r w:rsidR="00787EE4">
        <w:rPr>
          <w:rFonts w:ascii="Segoe UI" w:hAnsi="Segoe UI" w:cs="Segoe UI"/>
        </w:rPr>
        <w:t>and Women</w:t>
      </w:r>
      <w:r w:rsidR="005B0047">
        <w:rPr>
          <w:rFonts w:ascii="Segoe UI" w:hAnsi="Segoe UI" w:cs="Segoe UI"/>
        </w:rPr>
        <w:t xml:space="preserve"> with Disabilities ACT.</w:t>
      </w:r>
    </w:p>
    <w:p w14:paraId="4F5BAE20" w14:textId="54CF725B" w:rsidR="008B4597" w:rsidRDefault="008B4597" w:rsidP="008B4597">
      <w:pPr>
        <w:rPr>
          <w:lang w:val="en-AU"/>
        </w:rPr>
      </w:pPr>
    </w:p>
    <w:p w14:paraId="3562E361" w14:textId="0ED0BA83" w:rsidR="005B0047" w:rsidRDefault="005B0047" w:rsidP="008B4597">
      <w:pPr>
        <w:rPr>
          <w:lang w:val="en-AU"/>
        </w:rPr>
      </w:pPr>
      <w:r>
        <w:rPr>
          <w:noProof/>
          <w:color w:val="000000"/>
          <w:shd w:val="clear" w:color="auto" w:fill="FFFFFF"/>
        </w:rPr>
        <w:drawing>
          <wp:inline distT="0" distB="0" distL="0" distR="0" wp14:anchorId="788FE710" wp14:editId="0D71BBE5">
            <wp:extent cx="5936615" cy="250141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 logos together as one image.JPG"/>
                    <pic:cNvPicPr/>
                  </pic:nvPicPr>
                  <pic:blipFill>
                    <a:blip r:embed="rId17">
                      <a:extLst>
                        <a:ext uri="{28A0092B-C50C-407E-A947-70E740481C1C}">
                          <a14:useLocalDpi xmlns:a14="http://schemas.microsoft.com/office/drawing/2010/main" val="0"/>
                        </a:ext>
                      </a:extLst>
                    </a:blip>
                    <a:stretch>
                      <a:fillRect/>
                    </a:stretch>
                  </pic:blipFill>
                  <pic:spPr>
                    <a:xfrm>
                      <a:off x="0" y="0"/>
                      <a:ext cx="5936615" cy="2501411"/>
                    </a:xfrm>
                    <a:prstGeom prst="rect">
                      <a:avLst/>
                    </a:prstGeom>
                  </pic:spPr>
                </pic:pic>
              </a:graphicData>
            </a:graphic>
          </wp:inline>
        </w:drawing>
      </w:r>
    </w:p>
    <w:p w14:paraId="04389C4C" w14:textId="295E3FBF" w:rsidR="005A6357" w:rsidRPr="00FD4BCB" w:rsidRDefault="005A6357" w:rsidP="00FD4BCB">
      <w:pPr>
        <w:pStyle w:val="Heading2"/>
        <w:rPr>
          <w:rFonts w:ascii="Segoe UI" w:hAnsi="Segoe UI" w:cs="Segoe UI"/>
          <w:b/>
          <w:color w:val="2F5496" w:themeColor="accent5" w:themeShade="BF"/>
        </w:rPr>
      </w:pPr>
      <w:bookmarkStart w:id="9" w:name="_Toc12453120"/>
      <w:bookmarkStart w:id="10" w:name="_Toc12529783"/>
      <w:bookmarkStart w:id="11" w:name="_Toc13043653"/>
      <w:r w:rsidRPr="00FD4BCB">
        <w:rPr>
          <w:rFonts w:ascii="Segoe UI" w:hAnsi="Segoe UI" w:cs="Segoe UI"/>
          <w:b/>
          <w:color w:val="2F5496" w:themeColor="accent5" w:themeShade="BF"/>
        </w:rPr>
        <w:lastRenderedPageBreak/>
        <w:t>Disability Resource Centre</w:t>
      </w:r>
      <w:bookmarkEnd w:id="9"/>
      <w:bookmarkEnd w:id="10"/>
      <w:bookmarkEnd w:id="11"/>
      <w:r w:rsidR="00787EE4" w:rsidRPr="00FD4BCB">
        <w:rPr>
          <w:rFonts w:ascii="Segoe UI" w:hAnsi="Segoe UI" w:cs="Segoe UI"/>
          <w:b/>
          <w:color w:val="2F5496" w:themeColor="accent5" w:themeShade="BF"/>
        </w:rPr>
        <w:t xml:space="preserve"> </w:t>
      </w:r>
    </w:p>
    <w:p w14:paraId="18F4E71C" w14:textId="77777777" w:rsidR="003771EE" w:rsidRPr="00221216" w:rsidRDefault="003771EE" w:rsidP="00787EE4">
      <w:pPr>
        <w:pStyle w:val="Heading2"/>
        <w:rPr>
          <w:rFonts w:ascii="Segoe UI" w:eastAsiaTheme="minorHAnsi" w:hAnsi="Segoe UI" w:cs="Segoe UI"/>
          <w:color w:val="auto"/>
          <w:sz w:val="22"/>
          <w:szCs w:val="22"/>
        </w:rPr>
      </w:pPr>
    </w:p>
    <w:p w14:paraId="67541C0E" w14:textId="7A4B912B" w:rsidR="003771EE" w:rsidRPr="00235457" w:rsidRDefault="003771EE" w:rsidP="001F2680">
      <w:pPr>
        <w:spacing w:line="276" w:lineRule="auto"/>
        <w:jc w:val="both"/>
        <w:rPr>
          <w:rFonts w:ascii="Segoe UI" w:hAnsi="Segoe UI" w:cs="Segoe UI"/>
        </w:rPr>
      </w:pPr>
      <w:r w:rsidRPr="00235457">
        <w:rPr>
          <w:rFonts w:ascii="Segoe UI" w:hAnsi="Segoe UI" w:cs="Segoe UI"/>
        </w:rPr>
        <w:t xml:space="preserve">The Disability Resources Centre Inc. (DRC) is a statewide Disabled Peoples’ </w:t>
      </w:r>
      <w:r w:rsidR="007B1186" w:rsidRPr="00235457">
        <w:rPr>
          <w:rFonts w:ascii="Segoe UI" w:hAnsi="Segoe UI" w:cs="Segoe UI"/>
        </w:rPr>
        <w:t>Organisation, which</w:t>
      </w:r>
      <w:r w:rsidRPr="00235457">
        <w:rPr>
          <w:rFonts w:ascii="Segoe UI" w:hAnsi="Segoe UI" w:cs="Segoe UI"/>
        </w:rPr>
        <w:t xml:space="preserve"> was formed in 1981. DRC is a membership-driven organisation managed and staffed by people with disabilities</w:t>
      </w:r>
      <w:r w:rsidR="007B1186">
        <w:rPr>
          <w:rFonts w:ascii="Segoe UI" w:hAnsi="Segoe UI" w:cs="Segoe UI"/>
        </w:rPr>
        <w:t>. Membership of the DRC is free</w:t>
      </w:r>
      <w:r w:rsidRPr="00235457">
        <w:rPr>
          <w:rFonts w:ascii="Segoe UI" w:hAnsi="Segoe UI" w:cs="Segoe UI"/>
        </w:rPr>
        <w:t xml:space="preserve"> and people with disabilities are encouraged to join. In addition to its metropolitan individual advocacy </w:t>
      </w:r>
      <w:r w:rsidR="007B1186" w:rsidRPr="00235457">
        <w:rPr>
          <w:rFonts w:ascii="Segoe UI" w:hAnsi="Segoe UI" w:cs="Segoe UI"/>
        </w:rPr>
        <w:t>program,</w:t>
      </w:r>
      <w:r w:rsidRPr="00235457">
        <w:rPr>
          <w:rFonts w:ascii="Segoe UI" w:hAnsi="Segoe UI" w:cs="Segoe UI"/>
        </w:rPr>
        <w:t xml:space="preserve"> DRC also prioritises system advocacy. DRC’s systemic advocacy is focused on ensuring that people with disabilities have a voice that is heard, and advocates for change to achieve equity.</w:t>
      </w:r>
    </w:p>
    <w:p w14:paraId="7E1EFB98" w14:textId="7B0DA8B5" w:rsidR="003771EE" w:rsidRPr="00221216" w:rsidRDefault="003771EE" w:rsidP="00787EE4">
      <w:pPr>
        <w:pStyle w:val="Heading2"/>
        <w:rPr>
          <w:rFonts w:ascii="Segoe UI" w:eastAsiaTheme="minorHAnsi" w:hAnsi="Segoe UI" w:cs="Segoe UI"/>
          <w:color w:val="auto"/>
          <w:sz w:val="22"/>
          <w:szCs w:val="22"/>
        </w:rPr>
      </w:pPr>
    </w:p>
    <w:p w14:paraId="7D26475C" w14:textId="730940D6" w:rsidR="005A6357" w:rsidRPr="00FD4BCB" w:rsidRDefault="005A6357" w:rsidP="00FD4BCB">
      <w:pPr>
        <w:pStyle w:val="Heading2"/>
        <w:rPr>
          <w:rFonts w:ascii="Segoe UI" w:hAnsi="Segoe UI" w:cs="Segoe UI"/>
          <w:b/>
          <w:color w:val="2F5496" w:themeColor="accent5" w:themeShade="BF"/>
        </w:rPr>
      </w:pPr>
      <w:bookmarkStart w:id="12" w:name="_Toc12453121"/>
      <w:bookmarkStart w:id="13" w:name="_Toc12529784"/>
      <w:bookmarkStart w:id="14" w:name="_Toc13043654"/>
      <w:r w:rsidRPr="00FD4BCB">
        <w:rPr>
          <w:rFonts w:ascii="Segoe UI" w:hAnsi="Segoe UI" w:cs="Segoe UI"/>
          <w:b/>
          <w:color w:val="2F5496" w:themeColor="accent5" w:themeShade="BF"/>
        </w:rPr>
        <w:t>Disability Justice Australia</w:t>
      </w:r>
      <w:bookmarkEnd w:id="12"/>
      <w:bookmarkEnd w:id="13"/>
      <w:bookmarkEnd w:id="14"/>
      <w:r w:rsidRPr="00FD4BCB">
        <w:rPr>
          <w:rFonts w:ascii="Segoe UI" w:hAnsi="Segoe UI" w:cs="Segoe UI"/>
          <w:b/>
          <w:color w:val="2F5496" w:themeColor="accent5" w:themeShade="BF"/>
        </w:rPr>
        <w:t xml:space="preserve"> </w:t>
      </w:r>
    </w:p>
    <w:p w14:paraId="1D18C417" w14:textId="07812D25" w:rsidR="0039660F" w:rsidRPr="00AE5BAB" w:rsidRDefault="00CB5F45" w:rsidP="0039660F">
      <w:pPr>
        <w:spacing w:line="276" w:lineRule="auto"/>
        <w:jc w:val="both"/>
        <w:rPr>
          <w:rFonts w:ascii="Segoe UI" w:hAnsi="Segoe UI" w:cs="Segoe UI"/>
          <w:lang w:val="en-AU"/>
        </w:rPr>
      </w:pPr>
      <w:r w:rsidRPr="00221216">
        <w:rPr>
          <w:rFonts w:ascii="Segoe UI" w:eastAsiaTheme="majorEastAsia" w:hAnsi="Segoe UI" w:cs="Segoe UI"/>
          <w:b/>
          <w:color w:val="7030A0"/>
          <w:sz w:val="26"/>
          <w:szCs w:val="26"/>
          <w:lang w:val="en-AU"/>
        </w:rPr>
        <w:br/>
      </w:r>
      <w:r w:rsidR="0039660F" w:rsidRPr="00221216">
        <w:rPr>
          <w:rFonts w:ascii="Segoe UI" w:hAnsi="Segoe UI" w:cs="Segoe UI"/>
          <w:lang w:val="en-AU"/>
        </w:rPr>
        <w:t xml:space="preserve">Disability Justice Australia </w:t>
      </w:r>
      <w:r w:rsidR="0039660F">
        <w:rPr>
          <w:rFonts w:ascii="Segoe UI" w:hAnsi="Segoe UI" w:cs="Segoe UI"/>
          <w:lang w:val="en-AU"/>
        </w:rPr>
        <w:t xml:space="preserve">Inc. </w:t>
      </w:r>
      <w:r w:rsidR="0039660F" w:rsidRPr="00221216">
        <w:rPr>
          <w:rFonts w:ascii="Segoe UI" w:hAnsi="Segoe UI" w:cs="Segoe UI"/>
          <w:lang w:val="en-AU"/>
        </w:rPr>
        <w:t>(DJA) was formed in 1990 to provide advocacy support to people with disabilities. DJA was formerly known as the Action Resource</w:t>
      </w:r>
      <w:r w:rsidR="0039660F">
        <w:rPr>
          <w:rFonts w:ascii="Segoe UI" w:hAnsi="Segoe UI" w:cs="Segoe UI"/>
          <w:lang w:val="en-AU"/>
        </w:rPr>
        <w:t xml:space="preserve"> Network. DJA receives funding through the </w:t>
      </w:r>
      <w:r w:rsidR="0039660F" w:rsidRPr="00221216">
        <w:rPr>
          <w:rFonts w:ascii="Segoe UI" w:hAnsi="Segoe UI" w:cs="Segoe UI"/>
          <w:lang w:val="en-AU"/>
        </w:rPr>
        <w:t>Department of Social Services</w:t>
      </w:r>
      <w:r w:rsidR="0039660F">
        <w:rPr>
          <w:rFonts w:ascii="Segoe UI" w:hAnsi="Segoe UI" w:cs="Segoe UI"/>
          <w:lang w:val="en-AU"/>
        </w:rPr>
        <w:t xml:space="preserve"> (DSS)</w:t>
      </w:r>
      <w:r w:rsidR="0039660F" w:rsidRPr="00221216">
        <w:rPr>
          <w:rFonts w:ascii="Segoe UI" w:hAnsi="Segoe UI" w:cs="Segoe UI"/>
          <w:lang w:val="en-AU"/>
        </w:rPr>
        <w:t xml:space="preserve"> to provide individual, legal and systemic advocacy</w:t>
      </w:r>
      <w:r w:rsidR="0039660F">
        <w:rPr>
          <w:rFonts w:ascii="Segoe UI" w:hAnsi="Segoe UI" w:cs="Segoe UI"/>
          <w:lang w:val="en-AU"/>
        </w:rPr>
        <w:t xml:space="preserve"> across Melbourne</w:t>
      </w:r>
      <w:r w:rsidR="0039660F" w:rsidRPr="00221216">
        <w:rPr>
          <w:rFonts w:ascii="Segoe UI" w:hAnsi="Segoe UI" w:cs="Segoe UI"/>
          <w:lang w:val="en-AU"/>
        </w:rPr>
        <w:t xml:space="preserve">. </w:t>
      </w:r>
      <w:r w:rsidR="0039660F">
        <w:rPr>
          <w:rFonts w:ascii="Segoe UI" w:hAnsi="Segoe UI" w:cs="Segoe UI"/>
          <w:lang w:val="en-AU"/>
        </w:rPr>
        <w:t xml:space="preserve">DSS also funds DJA to provide NDIS appeals support in the North-Eastern suburbs for Melbourne. DJA </w:t>
      </w:r>
      <w:r w:rsidR="0039660F" w:rsidRPr="00AE5BAB">
        <w:rPr>
          <w:rFonts w:ascii="Segoe UI" w:hAnsi="Segoe UI" w:cs="Segoe UI"/>
          <w:lang w:val="en-AU"/>
        </w:rPr>
        <w:t xml:space="preserve">is </w:t>
      </w:r>
      <w:r w:rsidR="0039660F">
        <w:rPr>
          <w:rFonts w:ascii="Segoe UI" w:hAnsi="Segoe UI" w:cs="Segoe UI"/>
          <w:lang w:val="en-AU"/>
        </w:rPr>
        <w:t xml:space="preserve">a </w:t>
      </w:r>
      <w:r w:rsidR="0039660F" w:rsidRPr="00AE5BAB">
        <w:rPr>
          <w:rFonts w:ascii="Segoe UI" w:hAnsi="Segoe UI" w:cs="Segoe UI"/>
          <w:lang w:val="en-AU"/>
        </w:rPr>
        <w:t xml:space="preserve">membership based DPFO with </w:t>
      </w:r>
      <w:r w:rsidR="0039660F">
        <w:rPr>
          <w:rFonts w:ascii="Segoe UI" w:hAnsi="Segoe UI" w:cs="Segoe UI"/>
          <w:lang w:val="en-AU"/>
        </w:rPr>
        <w:t xml:space="preserve">over 100 </w:t>
      </w:r>
      <w:r w:rsidR="0039660F" w:rsidRPr="00AE5BAB">
        <w:rPr>
          <w:rFonts w:ascii="Segoe UI" w:hAnsi="Segoe UI" w:cs="Segoe UI"/>
          <w:lang w:val="en-AU"/>
        </w:rPr>
        <w:t>members a</w:t>
      </w:r>
      <w:r w:rsidR="0039660F">
        <w:rPr>
          <w:rFonts w:ascii="Segoe UI" w:hAnsi="Segoe UI" w:cs="Segoe UI"/>
          <w:lang w:val="en-AU"/>
        </w:rPr>
        <w:t xml:space="preserve">nd is governed by a board of people with disabilities. </w:t>
      </w:r>
      <w:r w:rsidR="0039660F" w:rsidRPr="00AE5BAB">
        <w:rPr>
          <w:rFonts w:ascii="Segoe UI" w:hAnsi="Segoe UI" w:cs="Segoe UI"/>
          <w:lang w:val="en-AU"/>
        </w:rPr>
        <w:t xml:space="preserve">We provide services to people with intellectual, </w:t>
      </w:r>
      <w:r w:rsidR="002358F0" w:rsidRPr="00AE5BAB">
        <w:rPr>
          <w:rFonts w:ascii="Segoe UI" w:hAnsi="Segoe UI" w:cs="Segoe UI"/>
          <w:lang w:val="en-AU"/>
        </w:rPr>
        <w:t>psychosocial</w:t>
      </w:r>
      <w:r w:rsidR="0039660F" w:rsidRPr="00AE5BAB">
        <w:rPr>
          <w:rFonts w:ascii="Segoe UI" w:hAnsi="Segoe UI" w:cs="Segoe UI"/>
          <w:lang w:val="en-AU"/>
        </w:rPr>
        <w:t>, sensory or physical disability or combination of these</w:t>
      </w:r>
      <w:r w:rsidR="0039660F">
        <w:rPr>
          <w:rFonts w:ascii="Segoe UI" w:hAnsi="Segoe UI" w:cs="Segoe UI"/>
          <w:lang w:val="en-AU"/>
        </w:rPr>
        <w:t xml:space="preserve"> and their families.</w:t>
      </w:r>
    </w:p>
    <w:p w14:paraId="5A275C27" w14:textId="0A4567AA" w:rsidR="0039660F" w:rsidRPr="00AE5BAB" w:rsidRDefault="0039660F" w:rsidP="0039660F">
      <w:pPr>
        <w:spacing w:line="276" w:lineRule="auto"/>
        <w:jc w:val="both"/>
        <w:rPr>
          <w:rFonts w:ascii="Segoe UI" w:hAnsi="Segoe UI" w:cs="Segoe UI"/>
          <w:lang w:val="en-AU"/>
        </w:rPr>
      </w:pPr>
      <w:r w:rsidRPr="00AE5BAB">
        <w:rPr>
          <w:rFonts w:ascii="Segoe UI" w:hAnsi="Segoe UI" w:cs="Segoe UI"/>
          <w:lang w:val="en-AU"/>
        </w:rPr>
        <w:t xml:space="preserve">Our mission is to enrich the lives of people with disabilities through innovative and person-centred solutions. Our purpose is to provide a range of services that are responsive to the needs of people with disabilities and their families. We provide a mobile individually tailored person-centred outreach service to promote, empower, enhance and protect human rights, support full and effective participation and inclusion in society, respect intrinsic dignity, recognise the right to equal opportunity, show respect for individual differences, respect the right to make own choices; and to ensure freedom from discrimination, exploitation, abuse, harm, neglect and violence. </w:t>
      </w:r>
      <w:r w:rsidR="002358F0">
        <w:rPr>
          <w:rFonts w:ascii="Segoe UI" w:hAnsi="Segoe UI" w:cs="Segoe UI"/>
          <w:lang w:val="en-AU"/>
        </w:rPr>
        <w:t>These are enshrined in our new c</w:t>
      </w:r>
      <w:r w:rsidRPr="00AE5BAB">
        <w:rPr>
          <w:rFonts w:ascii="Segoe UI" w:hAnsi="Segoe UI" w:cs="Segoe UI"/>
          <w:lang w:val="en-AU"/>
        </w:rPr>
        <w:t>onstitution and underpin all our policies, procedures and tools at the governance and operational levels.</w:t>
      </w:r>
    </w:p>
    <w:p w14:paraId="2915DCC9" w14:textId="41D585F1" w:rsidR="00052519" w:rsidRPr="00221216" w:rsidRDefault="0039660F" w:rsidP="001F2680">
      <w:pPr>
        <w:spacing w:line="276" w:lineRule="auto"/>
        <w:jc w:val="both"/>
        <w:rPr>
          <w:rFonts w:ascii="Segoe UI" w:hAnsi="Segoe UI" w:cs="Segoe UI"/>
          <w:lang w:val="en-AU"/>
        </w:rPr>
      </w:pPr>
      <w:r w:rsidRPr="00AE5BAB">
        <w:rPr>
          <w:rFonts w:ascii="Segoe UI" w:hAnsi="Segoe UI" w:cs="Segoe UI"/>
          <w:lang w:val="en-AU"/>
        </w:rPr>
        <w:t xml:space="preserve">On the 08 September </w:t>
      </w:r>
      <w:r w:rsidR="004608DA" w:rsidRPr="00AE5BAB">
        <w:rPr>
          <w:rFonts w:ascii="Segoe UI" w:hAnsi="Segoe UI" w:cs="Segoe UI"/>
          <w:lang w:val="en-AU"/>
        </w:rPr>
        <w:t>2018,</w:t>
      </w:r>
      <w:r w:rsidRPr="00AE5BAB">
        <w:rPr>
          <w:rFonts w:ascii="Segoe UI" w:hAnsi="Segoe UI" w:cs="Segoe UI"/>
          <w:lang w:val="en-AU"/>
        </w:rPr>
        <w:t xml:space="preserve"> our mem</w:t>
      </w:r>
      <w:r w:rsidR="00591D7A">
        <w:rPr>
          <w:rFonts w:ascii="Segoe UI" w:hAnsi="Segoe UI" w:cs="Segoe UI"/>
          <w:lang w:val="en-AU"/>
        </w:rPr>
        <w:t>bers voted for DJA to become a national e</w:t>
      </w:r>
      <w:r w:rsidRPr="00AE5BAB">
        <w:rPr>
          <w:rFonts w:ascii="Segoe UI" w:hAnsi="Segoe UI" w:cs="Segoe UI"/>
          <w:lang w:val="en-AU"/>
        </w:rPr>
        <w:t>ntity and to change our name</w:t>
      </w:r>
      <w:r>
        <w:rPr>
          <w:rFonts w:ascii="Segoe UI" w:hAnsi="Segoe UI" w:cs="Segoe UI"/>
          <w:lang w:val="en-AU"/>
        </w:rPr>
        <w:t xml:space="preserve"> from Disability Justice Advocacy</w:t>
      </w:r>
      <w:r w:rsidRPr="00AE5BAB">
        <w:rPr>
          <w:rFonts w:ascii="Segoe UI" w:hAnsi="Segoe UI" w:cs="Segoe UI"/>
          <w:lang w:val="en-AU"/>
        </w:rPr>
        <w:t xml:space="preserve"> to Disability Justice Australia, to reflect our new business model. Our new strategic vision is to be the leading provider of services for people with disabilities, as pe</w:t>
      </w:r>
      <w:r>
        <w:rPr>
          <w:rFonts w:ascii="Segoe UI" w:hAnsi="Segoe UI" w:cs="Segoe UI"/>
          <w:lang w:val="en-AU"/>
        </w:rPr>
        <w:t xml:space="preserve">r our 2018-2022 Strategic Plan. </w:t>
      </w:r>
      <w:r w:rsidRPr="00BC625D">
        <w:rPr>
          <w:rFonts w:ascii="Segoe UI" w:hAnsi="Segoe UI" w:cs="Segoe UI"/>
          <w:lang w:val="en-AU"/>
        </w:rPr>
        <w:t>DJA is</w:t>
      </w:r>
      <w:r>
        <w:rPr>
          <w:rFonts w:ascii="Segoe UI" w:hAnsi="Segoe UI" w:cs="Segoe UI"/>
          <w:lang w:val="en-AU"/>
        </w:rPr>
        <w:t xml:space="preserve"> now </w:t>
      </w:r>
      <w:r w:rsidRPr="00BC625D">
        <w:rPr>
          <w:rFonts w:ascii="Segoe UI" w:hAnsi="Segoe UI" w:cs="Segoe UI"/>
          <w:lang w:val="en-AU"/>
        </w:rPr>
        <w:t>a Not-for-Profit ch</w:t>
      </w:r>
      <w:r>
        <w:rPr>
          <w:rFonts w:ascii="Segoe UI" w:hAnsi="Segoe UI" w:cs="Segoe UI"/>
          <w:lang w:val="en-AU"/>
        </w:rPr>
        <w:t xml:space="preserve">arity registered with the ACNC and recently </w:t>
      </w:r>
      <w:r w:rsidR="004A4452">
        <w:rPr>
          <w:rFonts w:ascii="Segoe UI" w:hAnsi="Segoe UI" w:cs="Segoe UI"/>
          <w:lang w:val="en-AU"/>
        </w:rPr>
        <w:t xml:space="preserve">registered with the NDIS. </w:t>
      </w:r>
    </w:p>
    <w:p w14:paraId="5E8E740E" w14:textId="7B821257" w:rsidR="00787EE4" w:rsidRPr="00FD4BCB" w:rsidRDefault="00787EE4" w:rsidP="00FD4BCB">
      <w:pPr>
        <w:pStyle w:val="Heading2"/>
        <w:rPr>
          <w:rFonts w:ascii="Segoe UI" w:hAnsi="Segoe UI" w:cs="Segoe UI"/>
          <w:b/>
          <w:color w:val="2F5496" w:themeColor="accent5" w:themeShade="BF"/>
        </w:rPr>
      </w:pPr>
      <w:bookmarkStart w:id="15" w:name="_Toc12453122"/>
      <w:bookmarkStart w:id="16" w:name="_Toc12529785"/>
      <w:bookmarkStart w:id="17" w:name="_Toc13043655"/>
      <w:r w:rsidRPr="00FD4BCB">
        <w:rPr>
          <w:rFonts w:ascii="Segoe UI" w:hAnsi="Segoe UI" w:cs="Segoe UI"/>
          <w:b/>
          <w:color w:val="2F5496" w:themeColor="accent5" w:themeShade="BF"/>
        </w:rPr>
        <w:lastRenderedPageBreak/>
        <w:t>Women with Disabilities Victoria</w:t>
      </w:r>
      <w:bookmarkEnd w:id="15"/>
      <w:bookmarkEnd w:id="16"/>
      <w:bookmarkEnd w:id="17"/>
    </w:p>
    <w:p w14:paraId="6B493D12" w14:textId="0596D31F" w:rsidR="00787EE4" w:rsidRPr="00221216" w:rsidRDefault="00787EE4" w:rsidP="00787EE4">
      <w:pPr>
        <w:pStyle w:val="Heading2"/>
        <w:rPr>
          <w:rFonts w:ascii="Segoe UI" w:hAnsi="Segoe UI" w:cs="Segoe UI"/>
          <w:b/>
          <w:color w:val="7030A0"/>
          <w:lang w:val="en-AU"/>
        </w:rPr>
      </w:pPr>
    </w:p>
    <w:p w14:paraId="14A33B00" w14:textId="5248440E" w:rsidR="00052519" w:rsidRPr="00221216" w:rsidRDefault="00052519" w:rsidP="001F2680">
      <w:pPr>
        <w:spacing w:line="276" w:lineRule="auto"/>
        <w:jc w:val="both"/>
        <w:rPr>
          <w:rFonts w:ascii="Segoe UI" w:hAnsi="Segoe UI" w:cs="Segoe UI"/>
        </w:rPr>
      </w:pPr>
      <w:r w:rsidRPr="00221216">
        <w:rPr>
          <w:rFonts w:ascii="Segoe UI" w:hAnsi="Segoe UI" w:cs="Segoe UI"/>
          <w:lang w:val="en-AU"/>
        </w:rPr>
        <w:t>Women with Disabilities Victoria (WDV) is the peak body of women with disabilities in Victoria.</w:t>
      </w:r>
      <w:r w:rsidRPr="00221216">
        <w:rPr>
          <w:rFonts w:ascii="Segoe UI" w:hAnsi="Segoe UI" w:cs="Segoe UI"/>
        </w:rPr>
        <w:t xml:space="preserve"> Women with Disabilities Victoria is a membership-based organisation</w:t>
      </w:r>
      <w:r w:rsidR="008F43A0">
        <w:rPr>
          <w:rFonts w:ascii="Segoe UI" w:hAnsi="Segoe UI" w:cs="Segoe UI"/>
        </w:rPr>
        <w:t xml:space="preserve"> run by women with disabilities, </w:t>
      </w:r>
      <w:r w:rsidRPr="00221216">
        <w:rPr>
          <w:rFonts w:ascii="Segoe UI" w:hAnsi="Segoe UI" w:cs="Segoe UI"/>
        </w:rPr>
        <w:t xml:space="preserve">for women with disabilities. Our members, board and staff live across the state and have a range of disabilities, lifestyles and ages. We are united in working towards our vision of a world where all women are respected and can fully experience life. </w:t>
      </w:r>
    </w:p>
    <w:p w14:paraId="723A5C2F" w14:textId="7481CFB3" w:rsidR="00052519" w:rsidRPr="004608DA" w:rsidRDefault="00052519" w:rsidP="004608DA">
      <w:pPr>
        <w:spacing w:line="276" w:lineRule="auto"/>
        <w:jc w:val="both"/>
        <w:rPr>
          <w:rFonts w:ascii="Segoe UI" w:hAnsi="Segoe UI" w:cs="Segoe UI"/>
        </w:rPr>
      </w:pPr>
      <w:r w:rsidRPr="00221216">
        <w:rPr>
          <w:rFonts w:ascii="Segoe UI" w:hAnsi="Segoe UI" w:cs="Segoe UI"/>
        </w:rPr>
        <w:t xml:space="preserve">To advance real social and economic inclusion for women with disabilities in Victoria, we act as a voice for women with disabilities, create opportunities to be visible and to be heard, build partnerships and engage the community to challenge attitudes and myths about women with disabilities. Our gender perspective allows us to focus on areas of particular inequity to women with: access to women’s health services, gendered National Disability Insurance Scheme (NDIS) services and safety from gender-based violence. We undertake research and </w:t>
      </w:r>
      <w:r w:rsidR="0042001A" w:rsidRPr="00221216">
        <w:rPr>
          <w:rFonts w:ascii="Segoe UI" w:hAnsi="Segoe UI" w:cs="Segoe UI"/>
        </w:rPr>
        <w:t>consultation;</w:t>
      </w:r>
      <w:r w:rsidRPr="00221216">
        <w:rPr>
          <w:rFonts w:ascii="Segoe UI" w:hAnsi="Segoe UI" w:cs="Segoe UI"/>
        </w:rPr>
        <w:t xml:space="preserve"> provide professional education, representation, information and leadership programs for women with disabilities.</w:t>
      </w:r>
    </w:p>
    <w:p w14:paraId="6F69920C" w14:textId="71BCC01A" w:rsidR="00922A13" w:rsidRDefault="00787EE4" w:rsidP="008F43A0">
      <w:pPr>
        <w:pStyle w:val="Heading2"/>
        <w:rPr>
          <w:rFonts w:ascii="Segoe UI" w:hAnsi="Segoe UI" w:cs="Segoe UI"/>
          <w:b/>
          <w:color w:val="2F5496" w:themeColor="accent5" w:themeShade="BF"/>
        </w:rPr>
      </w:pPr>
      <w:bookmarkStart w:id="18" w:name="_Toc12453123"/>
      <w:bookmarkStart w:id="19" w:name="_Toc12529786"/>
      <w:bookmarkStart w:id="20" w:name="_Toc13043656"/>
      <w:r w:rsidRPr="00FD4BCB">
        <w:rPr>
          <w:rFonts w:ascii="Segoe UI" w:hAnsi="Segoe UI" w:cs="Segoe UI"/>
          <w:b/>
          <w:color w:val="2F5496" w:themeColor="accent5" w:themeShade="BF"/>
        </w:rPr>
        <w:t>Women’s Mental Health Network Victoria</w:t>
      </w:r>
      <w:bookmarkEnd w:id="18"/>
      <w:bookmarkEnd w:id="19"/>
      <w:bookmarkEnd w:id="20"/>
      <w:r w:rsidRPr="00FD4BCB">
        <w:rPr>
          <w:rFonts w:ascii="Segoe UI" w:hAnsi="Segoe UI" w:cs="Segoe UI"/>
          <w:b/>
          <w:color w:val="2F5496" w:themeColor="accent5" w:themeShade="BF"/>
        </w:rPr>
        <w:t xml:space="preserve"> </w:t>
      </w:r>
    </w:p>
    <w:p w14:paraId="6B994A1D" w14:textId="77777777" w:rsidR="008F43A0" w:rsidRPr="008F43A0" w:rsidRDefault="008F43A0" w:rsidP="008F43A0"/>
    <w:p w14:paraId="5D72BE8D" w14:textId="257E796D" w:rsidR="00D55610" w:rsidRPr="00FD4BCB" w:rsidRDefault="00D55610" w:rsidP="001F2680">
      <w:pPr>
        <w:shd w:val="clear" w:color="auto" w:fill="FFFFFF"/>
        <w:spacing w:after="0" w:line="276" w:lineRule="auto"/>
        <w:jc w:val="both"/>
        <w:rPr>
          <w:rFonts w:ascii="Segoe UI" w:hAnsi="Segoe UI" w:cs="Segoe UI"/>
        </w:rPr>
      </w:pPr>
      <w:r w:rsidRPr="00FD4BCB">
        <w:rPr>
          <w:rFonts w:ascii="Segoe UI" w:hAnsi="Segoe UI" w:cs="Segoe UI"/>
        </w:rPr>
        <w:t xml:space="preserve">The Women’s Mental Health Network Victoria Inc. </w:t>
      </w:r>
      <w:r w:rsidR="00DF1E65" w:rsidRPr="00FD4BCB">
        <w:rPr>
          <w:rFonts w:ascii="Segoe UI" w:hAnsi="Segoe UI" w:cs="Segoe UI"/>
        </w:rPr>
        <w:t xml:space="preserve">(the Network), </w:t>
      </w:r>
      <w:r w:rsidRPr="00FD4BCB">
        <w:rPr>
          <w:rFonts w:ascii="Segoe UI" w:hAnsi="Segoe UI" w:cs="Segoe UI"/>
        </w:rPr>
        <w:t xml:space="preserve">is </w:t>
      </w:r>
      <w:r w:rsidR="002466D3" w:rsidRPr="00FD4BCB">
        <w:rPr>
          <w:rFonts w:ascii="Segoe UI" w:hAnsi="Segoe UI" w:cs="Segoe UI"/>
        </w:rPr>
        <w:t xml:space="preserve">an </w:t>
      </w:r>
      <w:r w:rsidR="00127ADE" w:rsidRPr="00FD4BCB">
        <w:rPr>
          <w:rFonts w:ascii="Segoe UI" w:hAnsi="Segoe UI" w:cs="Segoe UI"/>
        </w:rPr>
        <w:t xml:space="preserve">advocacy </w:t>
      </w:r>
      <w:r w:rsidR="002466D3" w:rsidRPr="00FD4BCB">
        <w:rPr>
          <w:rFonts w:ascii="Segoe UI" w:hAnsi="Segoe UI" w:cs="Segoe UI"/>
        </w:rPr>
        <w:t>organisation</w:t>
      </w:r>
      <w:r w:rsidRPr="00FD4BCB">
        <w:rPr>
          <w:rFonts w:ascii="Segoe UI" w:hAnsi="Segoe UI" w:cs="Segoe UI"/>
        </w:rPr>
        <w:t xml:space="preserve"> with </w:t>
      </w:r>
      <w:r w:rsidR="00DF1E65" w:rsidRPr="00FD4BCB">
        <w:rPr>
          <w:rFonts w:ascii="Segoe UI" w:hAnsi="Segoe UI" w:cs="Segoe UI"/>
        </w:rPr>
        <w:t>more than 180</w:t>
      </w:r>
      <w:r w:rsidRPr="00FD4BCB">
        <w:rPr>
          <w:rFonts w:ascii="Segoe UI" w:hAnsi="Segoe UI" w:cs="Segoe UI"/>
        </w:rPr>
        <w:t xml:space="preserve"> members consisting of women consumers, carers, health professionals and women who are interested in women’s mental health. The focus of our work is to promote awareness of issues that impact on women’s mental health and support women in the mental health system by highlighting gender sensitive practice that takes into account the lived experiences of women as they interact with the system at any stage.</w:t>
      </w:r>
    </w:p>
    <w:p w14:paraId="16051A2A" w14:textId="77777777" w:rsidR="00D55610" w:rsidRPr="00FD4BCB" w:rsidRDefault="00D55610" w:rsidP="001F2680">
      <w:pPr>
        <w:shd w:val="clear" w:color="auto" w:fill="FFFFFF"/>
        <w:spacing w:after="0" w:line="276" w:lineRule="auto"/>
        <w:jc w:val="both"/>
        <w:rPr>
          <w:rFonts w:ascii="Segoe UI" w:hAnsi="Segoe UI" w:cs="Segoe UI"/>
        </w:rPr>
      </w:pPr>
    </w:p>
    <w:p w14:paraId="1E27B4D7" w14:textId="11BCDB47" w:rsidR="00D55610" w:rsidRPr="00FD4BCB" w:rsidRDefault="00D55610" w:rsidP="001F2680">
      <w:pPr>
        <w:shd w:val="clear" w:color="auto" w:fill="FFFFFF"/>
        <w:spacing w:after="0" w:line="276" w:lineRule="auto"/>
        <w:jc w:val="both"/>
        <w:rPr>
          <w:rFonts w:ascii="Segoe UI" w:hAnsi="Segoe UI" w:cs="Segoe UI"/>
        </w:rPr>
      </w:pPr>
      <w:r w:rsidRPr="00FD4BCB">
        <w:rPr>
          <w:rFonts w:ascii="Segoe UI" w:hAnsi="Segoe UI" w:cs="Segoe UI"/>
        </w:rPr>
        <w:t>Central to the Network is the recognition of consumers’ lived experience and their expertise and ability to partner in their own recovery. We aim to bring together women who have the passion, expertise, innovation, hope and determination - to ma</w:t>
      </w:r>
      <w:r w:rsidR="00E05492">
        <w:rPr>
          <w:rFonts w:ascii="Segoe UI" w:hAnsi="Segoe UI" w:cs="Segoe UI"/>
        </w:rPr>
        <w:t xml:space="preserve">ke a powerful voice for change. </w:t>
      </w:r>
      <w:r w:rsidRPr="00FD4BCB">
        <w:rPr>
          <w:rFonts w:ascii="Segoe UI" w:hAnsi="Segoe UI" w:cs="Segoe UI"/>
        </w:rPr>
        <w:t>The Network is a charitable association registered and run largely by volunteers - w</w:t>
      </w:r>
      <w:r w:rsidR="001F2680">
        <w:rPr>
          <w:rFonts w:ascii="Segoe UI" w:hAnsi="Segoe UI" w:cs="Segoe UI"/>
        </w:rPr>
        <w:t>e have been influential in the mental h</w:t>
      </w:r>
      <w:r w:rsidRPr="00FD4BCB">
        <w:rPr>
          <w:rFonts w:ascii="Segoe UI" w:hAnsi="Segoe UI" w:cs="Segoe UI"/>
        </w:rPr>
        <w:t xml:space="preserve">ealth sector over many decades. We have worked tirelessly for positive change in the experience of female psychiatric patients when accessing mental health services. </w:t>
      </w:r>
    </w:p>
    <w:p w14:paraId="7451715F" w14:textId="77777777" w:rsidR="00D55610" w:rsidRPr="00FD4BCB" w:rsidRDefault="00D55610" w:rsidP="001F2680">
      <w:pPr>
        <w:shd w:val="clear" w:color="auto" w:fill="FFFFFF"/>
        <w:spacing w:after="0" w:line="276" w:lineRule="auto"/>
        <w:jc w:val="both"/>
        <w:rPr>
          <w:rFonts w:ascii="Segoe UI" w:hAnsi="Segoe UI" w:cs="Segoe UI"/>
        </w:rPr>
      </w:pPr>
    </w:p>
    <w:p w14:paraId="3D601B4D" w14:textId="6355598E" w:rsidR="0081329F" w:rsidRPr="008F577F" w:rsidRDefault="00D55610" w:rsidP="008F577F">
      <w:pPr>
        <w:shd w:val="clear" w:color="auto" w:fill="FFFFFF"/>
        <w:spacing w:after="0" w:line="276" w:lineRule="auto"/>
        <w:jc w:val="both"/>
        <w:rPr>
          <w:rFonts w:ascii="Segoe UI" w:hAnsi="Segoe UI" w:cs="Segoe UI"/>
        </w:rPr>
        <w:sectPr w:rsidR="0081329F" w:rsidRPr="008F577F" w:rsidSect="00887856">
          <w:headerReference w:type="default" r:id="rId18"/>
          <w:footerReference w:type="default" r:id="rId19"/>
          <w:footerReference w:type="first" r:id="rId20"/>
          <w:pgSz w:w="12240" w:h="15840"/>
          <w:pgMar w:top="1440" w:right="1440" w:bottom="1440" w:left="1440" w:header="720" w:footer="720" w:gutter="0"/>
          <w:cols w:space="720"/>
          <w:titlePg/>
          <w:docGrid w:linePitch="360"/>
        </w:sectPr>
      </w:pPr>
      <w:r w:rsidRPr="00FD4BCB">
        <w:rPr>
          <w:rFonts w:ascii="Segoe UI" w:hAnsi="Segoe UI" w:cs="Segoe UI"/>
        </w:rPr>
        <w:t xml:space="preserve">We aim to embed a culture of safer gender-sensitive care in staff practice, promoting a healing environment for women consumers. The Network has been a front-runner in the co-design and co-production of policy, training and programs involving consumers, carers and service providers from its establishment in 1988. We have co-produced the </w:t>
      </w:r>
      <w:r w:rsidRPr="00FD4BCB">
        <w:rPr>
          <w:rFonts w:ascii="Segoe UI" w:hAnsi="Segoe UI" w:cs="Segoe UI"/>
          <w:i/>
        </w:rPr>
        <w:t>Women Speak Out Program</w:t>
      </w:r>
      <w:r w:rsidR="001F2680">
        <w:rPr>
          <w:rFonts w:ascii="Segoe UI" w:hAnsi="Segoe UI" w:cs="Segoe UI"/>
        </w:rPr>
        <w:t xml:space="preserve">, </w:t>
      </w:r>
      <w:r w:rsidRPr="00FD4BCB">
        <w:rPr>
          <w:rFonts w:ascii="Segoe UI" w:hAnsi="Segoe UI" w:cs="Segoe UI"/>
        </w:rPr>
        <w:t xml:space="preserve">consumer advocacy training that helps build confidence and skills to enable women to actively participate </w:t>
      </w:r>
      <w:r w:rsidRPr="00FD4BCB">
        <w:rPr>
          <w:rFonts w:ascii="Segoe UI" w:hAnsi="Segoe UI" w:cs="Segoe UI"/>
        </w:rPr>
        <w:lastRenderedPageBreak/>
        <w:t xml:space="preserve">in their communities, public forums or committees and services. Its rural and regional counterpart program </w:t>
      </w:r>
      <w:r w:rsidRPr="00FD4BCB">
        <w:rPr>
          <w:rFonts w:ascii="Segoe UI" w:hAnsi="Segoe UI" w:cs="Segoe UI"/>
          <w:i/>
        </w:rPr>
        <w:t>Breaking the Silence</w:t>
      </w:r>
      <w:r w:rsidRPr="00FD4BCB">
        <w:rPr>
          <w:rFonts w:ascii="Segoe UI" w:hAnsi="Segoe UI" w:cs="Segoe UI"/>
        </w:rPr>
        <w:t xml:space="preserve"> - a pilot program - supports women by enabling networking at the local level to provide sustainability for connecting and engaging </w:t>
      </w:r>
      <w:r w:rsidR="008F577F">
        <w:rPr>
          <w:rFonts w:ascii="Segoe UI" w:hAnsi="Segoe UI" w:cs="Segoe UI"/>
        </w:rPr>
        <w:t>consumers in regional settings.</w:t>
      </w:r>
    </w:p>
    <w:p w14:paraId="011834DF" w14:textId="1239B8E7" w:rsidR="008F47D0" w:rsidRDefault="008F47D0" w:rsidP="00FD4BCB">
      <w:pPr>
        <w:pStyle w:val="Heading2"/>
        <w:rPr>
          <w:rFonts w:ascii="Segoe UI" w:hAnsi="Segoe UI" w:cs="Segoe UI"/>
          <w:b/>
          <w:color w:val="2F5496" w:themeColor="accent5" w:themeShade="BF"/>
        </w:rPr>
      </w:pPr>
      <w:bookmarkStart w:id="21" w:name="_Toc13043657"/>
      <w:bookmarkEnd w:id="7"/>
      <w:bookmarkEnd w:id="8"/>
      <w:r>
        <w:rPr>
          <w:rFonts w:ascii="Segoe UI" w:hAnsi="Segoe UI" w:cs="Segoe UI"/>
          <w:b/>
          <w:color w:val="2F5496" w:themeColor="accent5" w:themeShade="BF"/>
        </w:rPr>
        <w:lastRenderedPageBreak/>
        <w:t>Glossary of terms</w:t>
      </w:r>
      <w:bookmarkEnd w:id="21"/>
    </w:p>
    <w:p w14:paraId="4B772C77" w14:textId="212230B4" w:rsidR="008F47D0" w:rsidRDefault="008F47D0" w:rsidP="008F47D0"/>
    <w:p w14:paraId="0F3B19E7" w14:textId="00D2E8A3" w:rsidR="00594784" w:rsidRPr="007533AF" w:rsidRDefault="00594784" w:rsidP="00FB343C">
      <w:pPr>
        <w:jc w:val="both"/>
        <w:rPr>
          <w:rFonts w:ascii="Segoe UI" w:hAnsi="Segoe UI" w:cs="Segoe UI"/>
        </w:rPr>
      </w:pPr>
      <w:r w:rsidRPr="007533AF">
        <w:rPr>
          <w:rFonts w:ascii="Segoe UI" w:hAnsi="Segoe UI" w:cs="Segoe UI"/>
          <w:b/>
        </w:rPr>
        <w:t xml:space="preserve">Disability: </w:t>
      </w:r>
      <w:r w:rsidR="00066E8C" w:rsidRPr="007533AF">
        <w:rPr>
          <w:rFonts w:ascii="Segoe UI" w:hAnsi="Segoe UI" w:cs="Segoe UI"/>
        </w:rPr>
        <w:t>there is no single definition o</w:t>
      </w:r>
      <w:r w:rsidR="005C13B4" w:rsidRPr="007533AF">
        <w:rPr>
          <w:rFonts w:ascii="Segoe UI" w:hAnsi="Segoe UI" w:cs="Segoe UI"/>
        </w:rPr>
        <w:t>r</w:t>
      </w:r>
      <w:r w:rsidR="00D33CD7" w:rsidRPr="007533AF">
        <w:rPr>
          <w:rFonts w:ascii="Segoe UI" w:hAnsi="Segoe UI" w:cs="Segoe UI"/>
        </w:rPr>
        <w:t xml:space="preserve"> model</w:t>
      </w:r>
      <w:r w:rsidR="00481849" w:rsidRPr="007533AF">
        <w:rPr>
          <w:rFonts w:ascii="Segoe UI" w:hAnsi="Segoe UI" w:cs="Segoe UI"/>
        </w:rPr>
        <w:t xml:space="preserve"> of disability. Although</w:t>
      </w:r>
      <w:r w:rsidR="005C13B4" w:rsidRPr="007533AF">
        <w:rPr>
          <w:rFonts w:ascii="Segoe UI" w:hAnsi="Segoe UI" w:cs="Segoe UI"/>
        </w:rPr>
        <w:t xml:space="preserve"> t</w:t>
      </w:r>
      <w:r w:rsidR="00D76904" w:rsidRPr="007533AF">
        <w:rPr>
          <w:rFonts w:ascii="Segoe UI" w:hAnsi="Segoe UI" w:cs="Segoe UI"/>
        </w:rPr>
        <w:t xml:space="preserve">he United Nations Convention on the Rights of Persons </w:t>
      </w:r>
      <w:r w:rsidR="007E54FB" w:rsidRPr="007533AF">
        <w:rPr>
          <w:rFonts w:ascii="Segoe UI" w:hAnsi="Segoe UI" w:cs="Segoe UI"/>
        </w:rPr>
        <w:t xml:space="preserve">with Disabilities (UNCRPD) </w:t>
      </w:r>
      <w:r w:rsidR="00481849" w:rsidRPr="007533AF">
        <w:rPr>
          <w:rFonts w:ascii="Segoe UI" w:hAnsi="Segoe UI" w:cs="Segoe UI"/>
        </w:rPr>
        <w:t xml:space="preserve">acknowledges ‘disability’ as a continually evolving </w:t>
      </w:r>
      <w:r w:rsidR="000C7633" w:rsidRPr="007533AF">
        <w:rPr>
          <w:rFonts w:ascii="Segoe UI" w:hAnsi="Segoe UI" w:cs="Segoe UI"/>
        </w:rPr>
        <w:t xml:space="preserve">concept, it </w:t>
      </w:r>
      <w:r w:rsidR="00EA383F" w:rsidRPr="007533AF">
        <w:rPr>
          <w:rFonts w:ascii="Segoe UI" w:hAnsi="Segoe UI" w:cs="Segoe UI"/>
        </w:rPr>
        <w:t xml:space="preserve">specifically </w:t>
      </w:r>
      <w:r w:rsidR="00066E8C" w:rsidRPr="007533AF">
        <w:rPr>
          <w:rFonts w:ascii="Segoe UI" w:hAnsi="Segoe UI" w:cs="Segoe UI"/>
        </w:rPr>
        <w:t xml:space="preserve">enshrines a social model of disability </w:t>
      </w:r>
      <w:r w:rsidR="005C13B4" w:rsidRPr="007533AF">
        <w:rPr>
          <w:rFonts w:ascii="Segoe UI" w:hAnsi="Segoe UI" w:cs="Segoe UI"/>
        </w:rPr>
        <w:t>through its definiti</w:t>
      </w:r>
      <w:r w:rsidR="000C7633" w:rsidRPr="007533AF">
        <w:rPr>
          <w:rFonts w:ascii="Segoe UI" w:hAnsi="Segoe UI" w:cs="Segoe UI"/>
        </w:rPr>
        <w:t>on. The UNCRPD</w:t>
      </w:r>
      <w:r w:rsidR="005C13B4" w:rsidRPr="007533AF">
        <w:rPr>
          <w:rFonts w:ascii="Segoe UI" w:hAnsi="Segoe UI" w:cs="Segoe UI"/>
        </w:rPr>
        <w:t xml:space="preserve"> </w:t>
      </w:r>
      <w:r w:rsidR="000C7633" w:rsidRPr="007533AF">
        <w:rPr>
          <w:rFonts w:ascii="Segoe UI" w:hAnsi="Segoe UI" w:cs="Segoe UI"/>
        </w:rPr>
        <w:t>defines ‘disability’ as</w:t>
      </w:r>
      <w:r w:rsidR="00066E8C" w:rsidRPr="007533AF">
        <w:rPr>
          <w:rFonts w:ascii="Segoe UI" w:hAnsi="Segoe UI" w:cs="Segoe UI"/>
        </w:rPr>
        <w:t xml:space="preserve"> long-term physical, mental, intellectual or sensory impairments, </w:t>
      </w:r>
      <w:r w:rsidR="00066E8C" w:rsidRPr="007533AF">
        <w:rPr>
          <w:rFonts w:ascii="Segoe UI" w:hAnsi="Segoe UI" w:cs="Segoe UI"/>
          <w:i/>
        </w:rPr>
        <w:t>which in interaction with various barriers</w:t>
      </w:r>
      <w:r w:rsidR="00066E8C" w:rsidRPr="007533AF">
        <w:rPr>
          <w:rFonts w:ascii="Segoe UI" w:hAnsi="Segoe UI" w:cs="Segoe UI"/>
        </w:rPr>
        <w:t xml:space="preserve">, hinders </w:t>
      </w:r>
      <w:r w:rsidR="005C13B4" w:rsidRPr="007533AF">
        <w:rPr>
          <w:rFonts w:ascii="Segoe UI" w:hAnsi="Segoe UI" w:cs="Segoe UI"/>
        </w:rPr>
        <w:t xml:space="preserve">an individual’s </w:t>
      </w:r>
      <w:r w:rsidR="00066E8C" w:rsidRPr="007533AF">
        <w:rPr>
          <w:rFonts w:ascii="Segoe UI" w:hAnsi="Segoe UI" w:cs="Segoe UI"/>
        </w:rPr>
        <w:t>full and effective participation in society on an equal basis with others.</w:t>
      </w:r>
      <w:r w:rsidR="005C13B4" w:rsidRPr="007533AF">
        <w:rPr>
          <w:rFonts w:ascii="Segoe UI" w:hAnsi="Segoe UI" w:cs="Segoe UI"/>
        </w:rPr>
        <w:t xml:space="preserve"> This definition</w:t>
      </w:r>
      <w:r w:rsidR="00EA383F" w:rsidRPr="007533AF">
        <w:rPr>
          <w:rFonts w:ascii="Segoe UI" w:hAnsi="Segoe UI" w:cs="Segoe UI"/>
        </w:rPr>
        <w:t xml:space="preserve"> of disability directly</w:t>
      </w:r>
      <w:r w:rsidR="005C13B4" w:rsidRPr="007533AF">
        <w:rPr>
          <w:rFonts w:ascii="Segoe UI" w:hAnsi="Segoe UI" w:cs="Segoe UI"/>
        </w:rPr>
        <w:t xml:space="preserve"> informs this submission.</w:t>
      </w:r>
    </w:p>
    <w:p w14:paraId="37B32A6E" w14:textId="672BEE46" w:rsidR="008F47D0" w:rsidRPr="007533AF" w:rsidRDefault="008F47D0" w:rsidP="00FB343C">
      <w:pPr>
        <w:jc w:val="both"/>
        <w:rPr>
          <w:rFonts w:ascii="Segoe UI" w:hAnsi="Segoe UI" w:cs="Segoe UI"/>
        </w:rPr>
      </w:pPr>
      <w:r w:rsidRPr="007533AF">
        <w:rPr>
          <w:rFonts w:ascii="Segoe UI" w:hAnsi="Segoe UI" w:cs="Segoe UI"/>
          <w:b/>
        </w:rPr>
        <w:t>People with disability</w:t>
      </w:r>
      <w:r w:rsidRPr="007533AF">
        <w:rPr>
          <w:rFonts w:ascii="Segoe UI" w:hAnsi="Segoe UI" w:cs="Segoe UI"/>
        </w:rPr>
        <w:t xml:space="preserve">: in this submission, </w:t>
      </w:r>
      <w:r w:rsidR="00436B63" w:rsidRPr="007533AF">
        <w:rPr>
          <w:rFonts w:ascii="Segoe UI" w:hAnsi="Segoe UI" w:cs="Segoe UI"/>
        </w:rPr>
        <w:t>w</w:t>
      </w:r>
      <w:r w:rsidRPr="007533AF">
        <w:rPr>
          <w:rFonts w:ascii="Segoe UI" w:hAnsi="Segoe UI" w:cs="Segoe UI"/>
        </w:rPr>
        <w:t>hen we speak about ‘people with disabilities’, we are speaking about all people with disabilities, including those with psychosocial disabilities, co-occurring illnesses or dual disabilities.</w:t>
      </w:r>
      <w:r w:rsidR="00436B63" w:rsidRPr="007533AF">
        <w:rPr>
          <w:rFonts w:ascii="Segoe UI" w:hAnsi="Segoe UI" w:cs="Segoe UI"/>
        </w:rPr>
        <w:t xml:space="preserve"> When using the terms ‘persons with mental health conditions’, ‘consumers’ or ‘psychosocial disabilities’, we do so to talk</w:t>
      </w:r>
      <w:r w:rsidR="008F1A1A" w:rsidRPr="007533AF">
        <w:rPr>
          <w:rFonts w:ascii="Segoe UI" w:hAnsi="Segoe UI" w:cs="Segoe UI"/>
        </w:rPr>
        <w:t xml:space="preserve"> about this as a specific cohort</w:t>
      </w:r>
      <w:r w:rsidR="00CB3142" w:rsidRPr="007533AF">
        <w:rPr>
          <w:rFonts w:ascii="Segoe UI" w:hAnsi="Segoe UI" w:cs="Segoe UI"/>
        </w:rPr>
        <w:t xml:space="preserve"> or group and to acknowledge, for various reasons, </w:t>
      </w:r>
      <w:r w:rsidR="00594784" w:rsidRPr="007533AF">
        <w:rPr>
          <w:rFonts w:ascii="Segoe UI" w:hAnsi="Segoe UI" w:cs="Segoe UI"/>
        </w:rPr>
        <w:t xml:space="preserve">not all people identify with the term ‘psychosocial disability’. </w:t>
      </w:r>
    </w:p>
    <w:p w14:paraId="5F3FF9D6" w14:textId="52ED3F9E" w:rsidR="008F47D0" w:rsidRPr="007533AF" w:rsidRDefault="008F47D0" w:rsidP="00FB343C">
      <w:pPr>
        <w:jc w:val="both"/>
        <w:rPr>
          <w:rFonts w:ascii="Segoe UI" w:hAnsi="Segoe UI" w:cs="Segoe UI"/>
        </w:rPr>
      </w:pPr>
      <w:r w:rsidRPr="007533AF">
        <w:rPr>
          <w:rFonts w:ascii="Segoe UI" w:hAnsi="Segoe UI" w:cs="Segoe UI"/>
          <w:b/>
        </w:rPr>
        <w:t>Psychosocial disability</w:t>
      </w:r>
      <w:r w:rsidRPr="007533AF">
        <w:rPr>
          <w:rFonts w:ascii="Segoe UI" w:hAnsi="Segoe UI" w:cs="Segoe UI"/>
        </w:rPr>
        <w:t>:</w:t>
      </w:r>
      <w:r w:rsidR="00B85B5C" w:rsidRPr="007533AF">
        <w:rPr>
          <w:rFonts w:ascii="Segoe UI" w:hAnsi="Segoe UI" w:cs="Segoe UI"/>
        </w:rPr>
        <w:t xml:space="preserve"> the term ‘psychosocial’ refers to the interaction between psychological and social-cult</w:t>
      </w:r>
      <w:r w:rsidR="00436B63" w:rsidRPr="007533AF">
        <w:rPr>
          <w:rFonts w:ascii="Segoe UI" w:hAnsi="Segoe UI" w:cs="Segoe UI"/>
        </w:rPr>
        <w:t>ural components of disability. T</w:t>
      </w:r>
      <w:r w:rsidR="00B85B5C" w:rsidRPr="007533AF">
        <w:rPr>
          <w:rFonts w:ascii="Segoe UI" w:hAnsi="Segoe UI" w:cs="Segoe UI"/>
        </w:rPr>
        <w:t>he socio-cultural component refers to societal an</w:t>
      </w:r>
      <w:r w:rsidR="00594784" w:rsidRPr="007533AF">
        <w:rPr>
          <w:rFonts w:ascii="Segoe UI" w:hAnsi="Segoe UI" w:cs="Segoe UI"/>
        </w:rPr>
        <w:t>d cultural stigma and limits. We see the term ‘psychosocial’</w:t>
      </w:r>
      <w:r w:rsidR="00B85B5C" w:rsidRPr="007533AF">
        <w:rPr>
          <w:rFonts w:ascii="Segoe UI" w:hAnsi="Segoe UI" w:cs="Segoe UI"/>
        </w:rPr>
        <w:t xml:space="preserve"> as </w:t>
      </w:r>
      <w:r w:rsidR="00594784" w:rsidRPr="007533AF">
        <w:rPr>
          <w:rFonts w:ascii="Segoe UI" w:hAnsi="Segoe UI" w:cs="Segoe UI"/>
        </w:rPr>
        <w:t xml:space="preserve">best </w:t>
      </w:r>
      <w:r w:rsidR="00B85B5C" w:rsidRPr="007533AF">
        <w:rPr>
          <w:rFonts w:ascii="Segoe UI" w:hAnsi="Segoe UI" w:cs="Segoe UI"/>
        </w:rPr>
        <w:t xml:space="preserve">aligned with </w:t>
      </w:r>
      <w:r w:rsidR="00594784" w:rsidRPr="007533AF">
        <w:rPr>
          <w:rFonts w:ascii="Segoe UI" w:hAnsi="Segoe UI" w:cs="Segoe UI"/>
        </w:rPr>
        <w:t xml:space="preserve">a </w:t>
      </w:r>
      <w:r w:rsidR="00B85B5C" w:rsidRPr="007533AF">
        <w:rPr>
          <w:rFonts w:ascii="Segoe UI" w:hAnsi="Segoe UI" w:cs="Segoe UI"/>
        </w:rPr>
        <w:t>socia</w:t>
      </w:r>
      <w:r w:rsidR="00594784" w:rsidRPr="007533AF">
        <w:rPr>
          <w:rFonts w:ascii="Segoe UI" w:hAnsi="Segoe UI" w:cs="Segoe UI"/>
        </w:rPr>
        <w:t>lly focused, human rights model</w:t>
      </w:r>
      <w:r w:rsidR="00B85B5C" w:rsidRPr="007533AF">
        <w:rPr>
          <w:rFonts w:ascii="Segoe UI" w:hAnsi="Segoe UI" w:cs="Segoe UI"/>
        </w:rPr>
        <w:t xml:space="preserve"> for understanding mental health </w:t>
      </w:r>
      <w:r w:rsidR="00436B63" w:rsidRPr="007533AF">
        <w:rPr>
          <w:rFonts w:ascii="Segoe UI" w:hAnsi="Segoe UI" w:cs="Segoe UI"/>
        </w:rPr>
        <w:t>impairments</w:t>
      </w:r>
      <w:r w:rsidR="00594784" w:rsidRPr="007533AF">
        <w:rPr>
          <w:rFonts w:ascii="Segoe UI" w:hAnsi="Segoe UI" w:cs="Segoe UI"/>
        </w:rPr>
        <w:t>.</w:t>
      </w:r>
    </w:p>
    <w:p w14:paraId="02256122" w14:textId="1CB03121" w:rsidR="00436B63" w:rsidRPr="007533AF" w:rsidRDefault="00436B63" w:rsidP="00FB343C">
      <w:pPr>
        <w:jc w:val="both"/>
        <w:rPr>
          <w:rFonts w:ascii="Segoe UI" w:hAnsi="Segoe UI" w:cs="Segoe UI"/>
        </w:rPr>
      </w:pPr>
      <w:r w:rsidRPr="007533AF">
        <w:rPr>
          <w:rFonts w:ascii="Segoe UI" w:hAnsi="Segoe UI" w:cs="Segoe UI"/>
          <w:b/>
        </w:rPr>
        <w:t xml:space="preserve">The social model of disability: </w:t>
      </w:r>
      <w:r w:rsidRPr="007533AF">
        <w:rPr>
          <w:rFonts w:ascii="Segoe UI" w:hAnsi="Segoe UI" w:cs="Segoe UI"/>
        </w:rPr>
        <w:t>a social model of disability sees ‘disability’ as the result of the interaction between people living with impairment(s) and an environment filled with physical, attitudinal, communicative and social barriers that do not accommodate the person. It argues t</w:t>
      </w:r>
      <w:r w:rsidR="001B6BF5" w:rsidRPr="007533AF">
        <w:rPr>
          <w:rFonts w:ascii="Segoe UI" w:hAnsi="Segoe UI" w:cs="Segoe UI"/>
        </w:rPr>
        <w:t>hat the physical, attitudinal</w:t>
      </w:r>
      <w:r w:rsidRPr="007533AF">
        <w:rPr>
          <w:rFonts w:ascii="Segoe UI" w:hAnsi="Segoe UI" w:cs="Segoe UI"/>
        </w:rPr>
        <w:t xml:space="preserve"> and social environment(s) are what must change to enable people living with impairment(s) to participate in society on an equal basis with others.</w:t>
      </w:r>
    </w:p>
    <w:p w14:paraId="57DAB1B8" w14:textId="2981A126" w:rsidR="00954C51" w:rsidRPr="007533AF" w:rsidRDefault="00436B63" w:rsidP="00FB343C">
      <w:pPr>
        <w:jc w:val="both"/>
        <w:rPr>
          <w:rFonts w:ascii="Segoe UI" w:hAnsi="Segoe UI" w:cs="Segoe UI"/>
        </w:rPr>
      </w:pPr>
      <w:r w:rsidRPr="007533AF">
        <w:rPr>
          <w:rFonts w:ascii="Segoe UI" w:hAnsi="Segoe UI" w:cs="Segoe UI"/>
          <w:b/>
        </w:rPr>
        <w:t xml:space="preserve">The social model of health: </w:t>
      </w:r>
      <w:r w:rsidRPr="007533AF">
        <w:rPr>
          <w:rFonts w:ascii="Segoe UI" w:hAnsi="Segoe UI" w:cs="Segoe UI"/>
        </w:rPr>
        <w:t xml:space="preserve">a social model of health focuses on addressing the social and </w:t>
      </w:r>
      <w:r w:rsidR="00311C8F" w:rsidRPr="007533AF">
        <w:rPr>
          <w:rFonts w:ascii="Segoe UI" w:hAnsi="Segoe UI" w:cs="Segoe UI"/>
        </w:rPr>
        <w:t>economic determinants of health, including social inequalities (i.e. income, education, social status, housing, employme</w:t>
      </w:r>
      <w:r w:rsidR="00954C51" w:rsidRPr="007533AF">
        <w:rPr>
          <w:rFonts w:ascii="Segoe UI" w:hAnsi="Segoe UI" w:cs="Segoe UI"/>
        </w:rPr>
        <w:t>nt</w:t>
      </w:r>
      <w:r w:rsidR="00311C8F" w:rsidRPr="007533AF">
        <w:rPr>
          <w:rFonts w:ascii="Segoe UI" w:hAnsi="Segoe UI" w:cs="Segoe UI"/>
        </w:rPr>
        <w:t xml:space="preserve"> etc.)</w:t>
      </w:r>
      <w:r w:rsidRPr="007533AF">
        <w:rPr>
          <w:rFonts w:ascii="Segoe UI" w:hAnsi="Segoe UI" w:cs="Segoe UI"/>
        </w:rPr>
        <w:t xml:space="preserve"> and empowering individuals and communities.</w:t>
      </w:r>
      <w:r w:rsidR="00954C51" w:rsidRPr="007533AF">
        <w:rPr>
          <w:rFonts w:ascii="Segoe UI" w:hAnsi="Segoe UI" w:cs="Segoe UI"/>
        </w:rPr>
        <w:t xml:space="preserve"> The social model of health recognises that the social conditions people live under are the most important determinants of either good or </w:t>
      </w:r>
      <w:r w:rsidR="00F702EF" w:rsidRPr="007533AF">
        <w:rPr>
          <w:rFonts w:ascii="Segoe UI" w:hAnsi="Segoe UI" w:cs="Segoe UI"/>
        </w:rPr>
        <w:t>poor</w:t>
      </w:r>
      <w:r w:rsidR="00954C51" w:rsidRPr="007533AF">
        <w:rPr>
          <w:rFonts w:ascii="Segoe UI" w:hAnsi="Segoe UI" w:cs="Segoe UI"/>
        </w:rPr>
        <w:t xml:space="preserve"> health. </w:t>
      </w:r>
    </w:p>
    <w:p w14:paraId="3071D7E8" w14:textId="1D78D91B" w:rsidR="008F47D0" w:rsidRPr="007533AF" w:rsidRDefault="00436B63" w:rsidP="00FB343C">
      <w:pPr>
        <w:jc w:val="both"/>
        <w:rPr>
          <w:rFonts w:ascii="Segoe UI" w:hAnsi="Segoe UI" w:cs="Segoe UI"/>
        </w:rPr>
      </w:pPr>
      <w:r w:rsidRPr="007533AF">
        <w:rPr>
          <w:rFonts w:ascii="Segoe UI" w:hAnsi="Segoe UI" w:cs="Segoe UI"/>
          <w:b/>
        </w:rPr>
        <w:t>The medical model</w:t>
      </w:r>
      <w:r w:rsidR="00FA32A6" w:rsidRPr="007533AF">
        <w:rPr>
          <w:rFonts w:ascii="Segoe UI" w:hAnsi="Segoe UI" w:cs="Segoe UI"/>
          <w:b/>
        </w:rPr>
        <w:t xml:space="preserve"> of disability</w:t>
      </w:r>
      <w:r w:rsidRPr="007533AF">
        <w:rPr>
          <w:rFonts w:ascii="Segoe UI" w:hAnsi="Segoe UI" w:cs="Segoe UI"/>
          <w:b/>
        </w:rPr>
        <w:t xml:space="preserve">: </w:t>
      </w:r>
      <w:r w:rsidR="00A73209" w:rsidRPr="007533AF">
        <w:rPr>
          <w:rFonts w:ascii="Segoe UI" w:hAnsi="Segoe UI" w:cs="Segoe UI"/>
        </w:rPr>
        <w:t>u</w:t>
      </w:r>
      <w:r w:rsidR="00B87FE2" w:rsidRPr="007533AF">
        <w:rPr>
          <w:rFonts w:ascii="Segoe UI" w:hAnsi="Segoe UI" w:cs="Segoe UI"/>
        </w:rPr>
        <w:t>nder the medical model</w:t>
      </w:r>
      <w:r w:rsidR="00A73209" w:rsidRPr="007533AF">
        <w:rPr>
          <w:rFonts w:ascii="Segoe UI" w:hAnsi="Segoe UI" w:cs="Segoe UI"/>
        </w:rPr>
        <w:t xml:space="preserve"> of disability</w:t>
      </w:r>
      <w:r w:rsidR="00B87FE2" w:rsidRPr="007533AF">
        <w:rPr>
          <w:rFonts w:ascii="Segoe UI" w:hAnsi="Segoe UI" w:cs="Segoe UI"/>
        </w:rPr>
        <w:t xml:space="preserve">, impairments or differences </w:t>
      </w:r>
      <w:r w:rsidR="008F1A1A" w:rsidRPr="007533AF">
        <w:rPr>
          <w:rFonts w:ascii="Segoe UI" w:hAnsi="Segoe UI" w:cs="Segoe UI"/>
        </w:rPr>
        <w:t>are to</w:t>
      </w:r>
      <w:r w:rsidR="00B87FE2" w:rsidRPr="007533AF">
        <w:rPr>
          <w:rFonts w:ascii="Segoe UI" w:hAnsi="Segoe UI" w:cs="Segoe UI"/>
        </w:rPr>
        <w:t xml:space="preserve"> be ‘fixed’ or changed by </w:t>
      </w:r>
      <w:r w:rsidR="002719B5" w:rsidRPr="007533AF">
        <w:rPr>
          <w:rFonts w:ascii="Segoe UI" w:hAnsi="Segoe UI" w:cs="Segoe UI"/>
        </w:rPr>
        <w:t>medical intervention</w:t>
      </w:r>
      <w:r w:rsidR="00B87FE2" w:rsidRPr="007533AF">
        <w:rPr>
          <w:rFonts w:ascii="Segoe UI" w:hAnsi="Segoe UI" w:cs="Segoe UI"/>
        </w:rPr>
        <w:t xml:space="preserve"> and </w:t>
      </w:r>
      <w:r w:rsidR="008F1A1A" w:rsidRPr="007533AF">
        <w:rPr>
          <w:rFonts w:ascii="Segoe UI" w:hAnsi="Segoe UI" w:cs="Segoe UI"/>
        </w:rPr>
        <w:t>treatment</w:t>
      </w:r>
      <w:r w:rsidR="00910134" w:rsidRPr="007533AF">
        <w:rPr>
          <w:rFonts w:ascii="Segoe UI" w:hAnsi="Segoe UI" w:cs="Segoe UI"/>
        </w:rPr>
        <w:t>. In the context of mental health, a</w:t>
      </w:r>
      <w:r w:rsidR="002719B5" w:rsidRPr="007533AF">
        <w:rPr>
          <w:rFonts w:ascii="Segoe UI" w:hAnsi="Segoe UI" w:cs="Segoe UI"/>
        </w:rPr>
        <w:t xml:space="preserve"> medical or ‘bio-medical model’ </w:t>
      </w:r>
      <w:r w:rsidR="00910134" w:rsidRPr="007533AF">
        <w:rPr>
          <w:rFonts w:ascii="Segoe UI" w:hAnsi="Segoe UI" w:cs="Segoe UI"/>
        </w:rPr>
        <w:t>sees</w:t>
      </w:r>
      <w:r w:rsidR="002719B5" w:rsidRPr="007533AF">
        <w:rPr>
          <w:rFonts w:ascii="Segoe UI" w:hAnsi="Segoe UI" w:cs="Segoe UI"/>
        </w:rPr>
        <w:t xml:space="preserve"> mental illnesses </w:t>
      </w:r>
      <w:r w:rsidR="00910134" w:rsidRPr="007533AF">
        <w:rPr>
          <w:rFonts w:ascii="Segoe UI" w:hAnsi="Segoe UI" w:cs="Segoe UI"/>
        </w:rPr>
        <w:t>as</w:t>
      </w:r>
      <w:r w:rsidR="002719B5" w:rsidRPr="007533AF">
        <w:rPr>
          <w:rFonts w:ascii="Segoe UI" w:hAnsi="Segoe UI" w:cs="Segoe UI"/>
        </w:rPr>
        <w:t xml:space="preserve"> ‘brain diseases’ and emphasises the pharmacological treatment of </w:t>
      </w:r>
      <w:r w:rsidR="00910134" w:rsidRPr="007533AF">
        <w:rPr>
          <w:rFonts w:ascii="Segoe UI" w:hAnsi="Segoe UI" w:cs="Segoe UI"/>
        </w:rPr>
        <w:t xml:space="preserve">such </w:t>
      </w:r>
      <w:r w:rsidR="002719B5" w:rsidRPr="007533AF">
        <w:rPr>
          <w:rFonts w:ascii="Segoe UI" w:hAnsi="Segoe UI" w:cs="Segoe UI"/>
        </w:rPr>
        <w:t>presumed biological and mental differences.</w:t>
      </w:r>
    </w:p>
    <w:p w14:paraId="402D9F00" w14:textId="14D7EEE2" w:rsidR="00D166DA" w:rsidRPr="007533AF" w:rsidRDefault="00D166DA" w:rsidP="00FB343C">
      <w:pPr>
        <w:jc w:val="both"/>
        <w:rPr>
          <w:rFonts w:ascii="Segoe UI" w:hAnsi="Segoe UI" w:cs="Segoe UI"/>
        </w:rPr>
      </w:pPr>
      <w:r w:rsidRPr="007533AF">
        <w:rPr>
          <w:rFonts w:ascii="Segoe UI" w:hAnsi="Segoe UI" w:cs="Segoe UI"/>
          <w:b/>
        </w:rPr>
        <w:t>Lived experience</w:t>
      </w:r>
      <w:r w:rsidRPr="007533AF">
        <w:rPr>
          <w:rFonts w:ascii="Segoe UI" w:hAnsi="Segoe UI" w:cs="Segoe UI"/>
        </w:rPr>
        <w:t>:</w:t>
      </w:r>
      <w:r w:rsidR="00B5106E" w:rsidRPr="007533AF">
        <w:t xml:space="preserve"> ‘</w:t>
      </w:r>
      <w:r w:rsidR="00B5106E" w:rsidRPr="007533AF">
        <w:rPr>
          <w:rFonts w:ascii="Segoe UI" w:hAnsi="Segoe UI" w:cs="Segoe UI"/>
        </w:rPr>
        <w:t>lived experience’ is the knowledge and understanding you get when you have lived through something. For the purposes of this submission, lived experience refers to t</w:t>
      </w:r>
      <w:r w:rsidR="002B6D4C" w:rsidRPr="007533AF">
        <w:rPr>
          <w:rFonts w:ascii="Segoe UI" w:hAnsi="Segoe UI" w:cs="Segoe UI"/>
        </w:rPr>
        <w:t xml:space="preserve">he experiences of consumers of the mental health system and people with disabilities, but may also refer to the experience of carers and family, where specified. </w:t>
      </w:r>
    </w:p>
    <w:p w14:paraId="753305CD" w14:textId="62956466" w:rsidR="009E40CD" w:rsidRPr="003F3837" w:rsidRDefault="0095071A" w:rsidP="003F3837">
      <w:pPr>
        <w:pStyle w:val="Heading2"/>
        <w:rPr>
          <w:rFonts w:ascii="Segoe UI" w:eastAsiaTheme="minorHAnsi" w:hAnsi="Segoe UI" w:cs="Segoe UI"/>
          <w:b/>
          <w:color w:val="2F5496" w:themeColor="accent5" w:themeShade="BF"/>
          <w:sz w:val="22"/>
          <w:szCs w:val="22"/>
        </w:rPr>
      </w:pPr>
      <w:bookmarkStart w:id="22" w:name="_Toc13043658"/>
      <w:r w:rsidRPr="003F3837">
        <w:rPr>
          <w:rFonts w:ascii="Segoe UI" w:hAnsi="Segoe UI" w:cs="Segoe UI"/>
          <w:b/>
          <w:color w:val="2F5496" w:themeColor="accent5" w:themeShade="BF"/>
        </w:rPr>
        <w:lastRenderedPageBreak/>
        <w:t>I</w:t>
      </w:r>
      <w:r w:rsidR="00AE2872" w:rsidRPr="003F3837">
        <w:rPr>
          <w:rFonts w:ascii="Segoe UI" w:hAnsi="Segoe UI" w:cs="Segoe UI"/>
          <w:b/>
          <w:color w:val="2F5496" w:themeColor="accent5" w:themeShade="BF"/>
        </w:rPr>
        <w:t>ntroduction</w:t>
      </w:r>
      <w:r w:rsidR="0096239A" w:rsidRPr="003F3837">
        <w:rPr>
          <w:rFonts w:ascii="Segoe UI" w:hAnsi="Segoe UI" w:cs="Segoe UI"/>
          <w:b/>
          <w:color w:val="2F5496" w:themeColor="accent5" w:themeShade="BF"/>
        </w:rPr>
        <w:t xml:space="preserve"> </w:t>
      </w:r>
      <w:r w:rsidR="002E2167">
        <w:rPr>
          <w:rFonts w:ascii="Segoe UI" w:hAnsi="Segoe UI" w:cs="Segoe UI"/>
          <w:b/>
          <w:color w:val="2F5496" w:themeColor="accent5" w:themeShade="BF"/>
        </w:rPr>
        <w:t>and executive summary</w:t>
      </w:r>
      <w:bookmarkEnd w:id="22"/>
      <w:r w:rsidR="003F3837">
        <w:rPr>
          <w:rFonts w:ascii="Segoe UI" w:hAnsi="Segoe UI" w:cs="Segoe UI"/>
          <w:b/>
          <w:color w:val="2F5496" w:themeColor="accent5" w:themeShade="BF"/>
        </w:rPr>
        <w:br/>
      </w:r>
    </w:p>
    <w:p w14:paraId="1E290582" w14:textId="7FB5E9E0" w:rsidR="00A345B6" w:rsidRDefault="00C6588F" w:rsidP="0042001A">
      <w:pPr>
        <w:spacing w:line="276" w:lineRule="auto"/>
        <w:jc w:val="both"/>
        <w:rPr>
          <w:rFonts w:ascii="Segoe UI" w:hAnsi="Segoe UI" w:cs="Segoe UI"/>
        </w:rPr>
      </w:pPr>
      <w:r>
        <w:rPr>
          <w:rFonts w:ascii="Segoe UI" w:hAnsi="Segoe UI" w:cs="Segoe UI"/>
        </w:rPr>
        <w:t>We</w:t>
      </w:r>
      <w:r w:rsidR="0096239A">
        <w:rPr>
          <w:rFonts w:ascii="Segoe UI" w:hAnsi="Segoe UI" w:cs="Segoe UI"/>
        </w:rPr>
        <w:t xml:space="preserve"> welcome</w:t>
      </w:r>
      <w:r w:rsidR="004B0C93">
        <w:rPr>
          <w:rFonts w:ascii="Segoe UI" w:hAnsi="Segoe UI" w:cs="Segoe UI"/>
        </w:rPr>
        <w:t xml:space="preserve"> this</w:t>
      </w:r>
      <w:r w:rsidR="005F7574" w:rsidRPr="00DA18CD">
        <w:rPr>
          <w:rFonts w:ascii="Segoe UI" w:hAnsi="Segoe UI" w:cs="Segoe UI"/>
        </w:rPr>
        <w:t xml:space="preserve"> opportunity to contribute to the Royal Commission into the Mental Health System in Victoria (</w:t>
      </w:r>
      <w:r w:rsidR="0047018B" w:rsidRPr="00DA18CD">
        <w:rPr>
          <w:rFonts w:ascii="Segoe UI" w:hAnsi="Segoe UI" w:cs="Segoe UI"/>
        </w:rPr>
        <w:t xml:space="preserve">the </w:t>
      </w:r>
      <w:r w:rsidR="005F7574" w:rsidRPr="00DA18CD">
        <w:rPr>
          <w:rFonts w:ascii="Segoe UI" w:hAnsi="Segoe UI" w:cs="Segoe UI"/>
        </w:rPr>
        <w:t xml:space="preserve">‘Royal Commission’). </w:t>
      </w:r>
      <w:r w:rsidR="004B0C93">
        <w:rPr>
          <w:rFonts w:ascii="Segoe UI" w:hAnsi="Segoe UI" w:cs="Segoe UI"/>
        </w:rPr>
        <w:t>This</w:t>
      </w:r>
      <w:r w:rsidR="005F7574" w:rsidRPr="00DA18CD">
        <w:rPr>
          <w:rFonts w:ascii="Segoe UI" w:hAnsi="Segoe UI" w:cs="Segoe UI"/>
        </w:rPr>
        <w:t xml:space="preserve"> </w:t>
      </w:r>
      <w:r w:rsidR="00173B2B">
        <w:rPr>
          <w:rFonts w:ascii="Segoe UI" w:hAnsi="Segoe UI" w:cs="Segoe UI"/>
        </w:rPr>
        <w:t xml:space="preserve">joint </w:t>
      </w:r>
      <w:r w:rsidR="004B0C93">
        <w:rPr>
          <w:rFonts w:ascii="Segoe UI" w:hAnsi="Segoe UI" w:cs="Segoe UI"/>
        </w:rPr>
        <w:t xml:space="preserve">submission between our organisations </w:t>
      </w:r>
      <w:r w:rsidR="005F7574" w:rsidRPr="00DA18CD">
        <w:rPr>
          <w:rFonts w:ascii="Segoe UI" w:hAnsi="Segoe UI" w:cs="Segoe UI"/>
        </w:rPr>
        <w:t>is based o</w:t>
      </w:r>
      <w:r w:rsidR="0047018B" w:rsidRPr="00DA18CD">
        <w:rPr>
          <w:rFonts w:ascii="Segoe UI" w:hAnsi="Segoe UI" w:cs="Segoe UI"/>
        </w:rPr>
        <w:t xml:space="preserve">n </w:t>
      </w:r>
      <w:r>
        <w:rPr>
          <w:rFonts w:ascii="Segoe UI" w:hAnsi="Segoe UI" w:cs="Segoe UI"/>
        </w:rPr>
        <w:t>research, practice experience</w:t>
      </w:r>
      <w:r w:rsidR="00BC23CA">
        <w:rPr>
          <w:rFonts w:ascii="Segoe UI" w:hAnsi="Segoe UI" w:cs="Segoe UI"/>
        </w:rPr>
        <w:t>, systemic advocacy work</w:t>
      </w:r>
      <w:r>
        <w:rPr>
          <w:rFonts w:ascii="Segoe UI" w:hAnsi="Segoe UI" w:cs="Segoe UI"/>
        </w:rPr>
        <w:t xml:space="preserve"> </w:t>
      </w:r>
      <w:r w:rsidR="006247A5">
        <w:rPr>
          <w:rFonts w:ascii="Segoe UI" w:hAnsi="Segoe UI" w:cs="Segoe UI"/>
        </w:rPr>
        <w:t>and consultation w</w:t>
      </w:r>
      <w:r w:rsidR="004B0C93">
        <w:rPr>
          <w:rFonts w:ascii="Segoe UI" w:hAnsi="Segoe UI" w:cs="Segoe UI"/>
        </w:rPr>
        <w:t xml:space="preserve">ith </w:t>
      </w:r>
      <w:r w:rsidR="00B54B1D">
        <w:rPr>
          <w:rFonts w:ascii="Segoe UI" w:hAnsi="Segoe UI" w:cs="Segoe UI"/>
        </w:rPr>
        <w:t>people with lived experience of disability</w:t>
      </w:r>
      <w:r w:rsidR="00A90656">
        <w:rPr>
          <w:rFonts w:ascii="Segoe UI" w:hAnsi="Segoe UI" w:cs="Segoe UI"/>
        </w:rPr>
        <w:t xml:space="preserve">, including </w:t>
      </w:r>
      <w:r w:rsidR="00697ACD">
        <w:rPr>
          <w:rFonts w:ascii="Segoe UI" w:hAnsi="Segoe UI" w:cs="Segoe UI"/>
        </w:rPr>
        <w:t>people with</w:t>
      </w:r>
      <w:r w:rsidR="00A90656">
        <w:rPr>
          <w:rFonts w:ascii="Segoe UI" w:hAnsi="Segoe UI" w:cs="Segoe UI"/>
        </w:rPr>
        <w:t xml:space="preserve"> mental </w:t>
      </w:r>
      <w:r w:rsidR="00697ACD">
        <w:rPr>
          <w:rFonts w:ascii="Segoe UI" w:hAnsi="Segoe UI" w:cs="Segoe UI"/>
        </w:rPr>
        <w:t>health conditions</w:t>
      </w:r>
      <w:r w:rsidR="00A90656">
        <w:rPr>
          <w:rFonts w:ascii="Segoe UI" w:hAnsi="Segoe UI" w:cs="Segoe UI"/>
        </w:rPr>
        <w:t xml:space="preserve"> or psychosocial </w:t>
      </w:r>
      <w:r w:rsidR="00697ACD">
        <w:rPr>
          <w:rFonts w:ascii="Segoe UI" w:hAnsi="Segoe UI" w:cs="Segoe UI"/>
        </w:rPr>
        <w:t>disabilities</w:t>
      </w:r>
      <w:r w:rsidR="00B54B1D">
        <w:rPr>
          <w:rFonts w:ascii="Segoe UI" w:hAnsi="Segoe UI" w:cs="Segoe UI"/>
        </w:rPr>
        <w:t>.</w:t>
      </w:r>
      <w:r w:rsidR="00E76E01">
        <w:rPr>
          <w:rFonts w:ascii="Segoe UI" w:hAnsi="Segoe UI" w:cs="Segoe UI"/>
        </w:rPr>
        <w:t xml:space="preserve"> </w:t>
      </w:r>
      <w:r w:rsidR="006D1411">
        <w:rPr>
          <w:rFonts w:ascii="Segoe UI" w:hAnsi="Segoe UI" w:cs="Segoe UI"/>
        </w:rPr>
        <w:t xml:space="preserve">We view this as </w:t>
      </w:r>
      <w:r w:rsidR="00901657">
        <w:rPr>
          <w:rFonts w:ascii="Segoe UI" w:hAnsi="Segoe UI" w:cs="Segoe UI"/>
        </w:rPr>
        <w:t>a critical</w:t>
      </w:r>
      <w:r w:rsidR="00901657" w:rsidRPr="00901657">
        <w:rPr>
          <w:rFonts w:ascii="Segoe UI" w:hAnsi="Segoe UI" w:cs="Segoe UI"/>
        </w:rPr>
        <w:t xml:space="preserve"> opportunity</w:t>
      </w:r>
      <w:r w:rsidR="0072235D">
        <w:rPr>
          <w:rFonts w:ascii="Segoe UI" w:hAnsi="Segoe UI" w:cs="Segoe UI"/>
        </w:rPr>
        <w:t xml:space="preserve"> to ensure that </w:t>
      </w:r>
      <w:r w:rsidR="00A104F3">
        <w:rPr>
          <w:rFonts w:ascii="Segoe UI" w:hAnsi="Segoe UI" w:cs="Segoe UI"/>
        </w:rPr>
        <w:t xml:space="preserve">the </w:t>
      </w:r>
      <w:r w:rsidR="00901657">
        <w:rPr>
          <w:rFonts w:ascii="Segoe UI" w:hAnsi="Segoe UI" w:cs="Segoe UI"/>
        </w:rPr>
        <w:t xml:space="preserve">mental health system in Victoria </w:t>
      </w:r>
      <w:r w:rsidR="00901657" w:rsidRPr="00901657">
        <w:rPr>
          <w:rFonts w:ascii="Segoe UI" w:hAnsi="Segoe UI" w:cs="Segoe UI"/>
        </w:rPr>
        <w:t xml:space="preserve">is equitable </w:t>
      </w:r>
      <w:r w:rsidR="006D1411">
        <w:rPr>
          <w:rFonts w:ascii="Segoe UI" w:hAnsi="Segoe UI" w:cs="Segoe UI"/>
        </w:rPr>
        <w:t xml:space="preserve">and accessible </w:t>
      </w:r>
      <w:r w:rsidR="00901657" w:rsidRPr="00901657">
        <w:rPr>
          <w:rFonts w:ascii="Segoe UI" w:hAnsi="Segoe UI" w:cs="Segoe UI"/>
        </w:rPr>
        <w:t xml:space="preserve">for </w:t>
      </w:r>
      <w:r w:rsidR="00901657">
        <w:rPr>
          <w:rFonts w:ascii="Segoe UI" w:hAnsi="Segoe UI" w:cs="Segoe UI"/>
        </w:rPr>
        <w:t>people</w:t>
      </w:r>
      <w:r w:rsidR="00901657" w:rsidRPr="00901657">
        <w:rPr>
          <w:rFonts w:ascii="Segoe UI" w:hAnsi="Segoe UI" w:cs="Segoe UI"/>
        </w:rPr>
        <w:t xml:space="preserve"> with disabilities</w:t>
      </w:r>
      <w:r w:rsidR="00E76E01">
        <w:rPr>
          <w:rFonts w:ascii="Segoe UI" w:hAnsi="Segoe UI" w:cs="Segoe UI"/>
        </w:rPr>
        <w:t>.</w:t>
      </w:r>
    </w:p>
    <w:p w14:paraId="1F2C7209" w14:textId="1747C1D7" w:rsidR="00E44BE2" w:rsidRPr="00A345B6" w:rsidRDefault="007D5D70" w:rsidP="0042001A">
      <w:pPr>
        <w:spacing w:line="276" w:lineRule="auto"/>
        <w:jc w:val="both"/>
        <w:rPr>
          <w:rFonts w:ascii="Segoe UI" w:hAnsi="Segoe UI" w:cs="Segoe UI"/>
        </w:rPr>
      </w:pPr>
      <w:r w:rsidRPr="00DA18CD">
        <w:rPr>
          <w:rFonts w:ascii="Segoe UI" w:hAnsi="Segoe UI" w:cs="Segoe UI"/>
        </w:rPr>
        <w:t>We advocate in our submission that</w:t>
      </w:r>
      <w:r w:rsidR="002B59FB">
        <w:rPr>
          <w:rFonts w:ascii="Segoe UI" w:hAnsi="Segoe UI" w:cs="Segoe UI"/>
        </w:rPr>
        <w:t xml:space="preserve"> reform </w:t>
      </w:r>
      <w:r w:rsidR="00B84581">
        <w:rPr>
          <w:rFonts w:ascii="Segoe UI" w:hAnsi="Segoe UI" w:cs="Segoe UI"/>
        </w:rPr>
        <w:t>to</w:t>
      </w:r>
      <w:r w:rsidR="002B59FB">
        <w:rPr>
          <w:rFonts w:ascii="Segoe UI" w:hAnsi="Segoe UI" w:cs="Segoe UI"/>
        </w:rPr>
        <w:t xml:space="preserve"> Victoria’s mental health system </w:t>
      </w:r>
      <w:r w:rsidR="00697ACD">
        <w:rPr>
          <w:rFonts w:ascii="Segoe UI" w:hAnsi="Segoe UI" w:cs="Segoe UI"/>
        </w:rPr>
        <w:t>must</w:t>
      </w:r>
      <w:r w:rsidR="002B59FB">
        <w:rPr>
          <w:rFonts w:ascii="Segoe UI" w:hAnsi="Segoe UI" w:cs="Segoe UI"/>
        </w:rPr>
        <w:t xml:space="preserve"> </w:t>
      </w:r>
      <w:r w:rsidR="00B84581">
        <w:rPr>
          <w:rFonts w:ascii="Segoe UI" w:hAnsi="Segoe UI" w:cs="Segoe UI"/>
        </w:rPr>
        <w:t xml:space="preserve">be </w:t>
      </w:r>
      <w:r w:rsidR="002B59FB">
        <w:rPr>
          <w:rFonts w:ascii="Segoe UI" w:hAnsi="Segoe UI" w:cs="Segoe UI"/>
        </w:rPr>
        <w:t xml:space="preserve">embedded in </w:t>
      </w:r>
      <w:r w:rsidR="00E717BF">
        <w:rPr>
          <w:rFonts w:ascii="Segoe UI" w:hAnsi="Segoe UI" w:cs="Segoe UI"/>
        </w:rPr>
        <w:t>both an</w:t>
      </w:r>
      <w:r w:rsidR="002B59FB">
        <w:rPr>
          <w:rFonts w:ascii="Segoe UI" w:hAnsi="Segoe UI" w:cs="Segoe UI"/>
        </w:rPr>
        <w:t xml:space="preserve"> intersecti</w:t>
      </w:r>
      <w:r w:rsidR="00344968">
        <w:rPr>
          <w:rFonts w:ascii="Segoe UI" w:hAnsi="Segoe UI" w:cs="Segoe UI"/>
        </w:rPr>
        <w:t xml:space="preserve">onal </w:t>
      </w:r>
      <w:r w:rsidR="00EE4884">
        <w:rPr>
          <w:rFonts w:ascii="Segoe UI" w:hAnsi="Segoe UI" w:cs="Segoe UI"/>
        </w:rPr>
        <w:t xml:space="preserve">and </w:t>
      </w:r>
      <w:r w:rsidR="00344968">
        <w:rPr>
          <w:rFonts w:ascii="Segoe UI" w:hAnsi="Segoe UI" w:cs="Segoe UI"/>
        </w:rPr>
        <w:t>human rights framework</w:t>
      </w:r>
      <w:r w:rsidR="00EE4884">
        <w:rPr>
          <w:rFonts w:ascii="Segoe UI" w:hAnsi="Segoe UI" w:cs="Segoe UI"/>
        </w:rPr>
        <w:t xml:space="preserve"> </w:t>
      </w:r>
      <w:r w:rsidR="00760FEB">
        <w:rPr>
          <w:rFonts w:ascii="Segoe UI" w:hAnsi="Segoe UI" w:cs="Segoe UI"/>
        </w:rPr>
        <w:t xml:space="preserve">that recognises and upholds </w:t>
      </w:r>
      <w:r w:rsidR="004627B0">
        <w:rPr>
          <w:rFonts w:ascii="Segoe UI" w:hAnsi="Segoe UI" w:cs="Segoe UI"/>
        </w:rPr>
        <w:t xml:space="preserve">rights </w:t>
      </w:r>
      <w:r w:rsidR="00697ACD">
        <w:rPr>
          <w:rFonts w:ascii="Segoe UI" w:hAnsi="Segoe UI" w:cs="Segoe UI"/>
        </w:rPr>
        <w:t>under the</w:t>
      </w:r>
      <w:r w:rsidR="004627B0">
        <w:rPr>
          <w:rFonts w:ascii="Segoe UI" w:hAnsi="Segoe UI" w:cs="Segoe UI"/>
        </w:rPr>
        <w:t xml:space="preserve"> United Nations Convention on the Rights of Persons with Disabilities (UNCRPD)</w:t>
      </w:r>
      <w:r w:rsidR="00671CD5">
        <w:rPr>
          <w:rFonts w:ascii="Segoe UI" w:hAnsi="Segoe UI" w:cs="Segoe UI"/>
        </w:rPr>
        <w:t xml:space="preserve"> </w:t>
      </w:r>
      <w:r w:rsidR="00B0108E">
        <w:rPr>
          <w:rFonts w:ascii="Segoe UI" w:hAnsi="Segoe UI" w:cs="Segoe UI"/>
        </w:rPr>
        <w:t>and responds to</w:t>
      </w:r>
      <w:r w:rsidR="00DE7B0D">
        <w:rPr>
          <w:rFonts w:ascii="Segoe UI" w:hAnsi="Segoe UI" w:cs="Segoe UI"/>
        </w:rPr>
        <w:t xml:space="preserve"> </w:t>
      </w:r>
      <w:r w:rsidR="00E717BF">
        <w:rPr>
          <w:rFonts w:ascii="Segoe UI" w:hAnsi="Segoe UI" w:cs="Segoe UI"/>
        </w:rPr>
        <w:t xml:space="preserve">the multiple layers of disadvantage experienced by people with </w:t>
      </w:r>
      <w:r w:rsidR="00E717BF" w:rsidRPr="00112381">
        <w:rPr>
          <w:rFonts w:ascii="Segoe UI" w:hAnsi="Segoe UI" w:cs="Segoe UI"/>
          <w:shd w:val="clear" w:color="auto" w:fill="FFFFFF" w:themeFill="background1"/>
        </w:rPr>
        <w:t>disabilities</w:t>
      </w:r>
      <w:r w:rsidR="001C3A8F">
        <w:rPr>
          <w:rFonts w:ascii="Segoe UI" w:hAnsi="Segoe UI" w:cs="Segoe UI"/>
          <w:shd w:val="clear" w:color="auto" w:fill="FFFFFF" w:themeFill="background1"/>
        </w:rPr>
        <w:t xml:space="preserve">. </w:t>
      </w:r>
      <w:r w:rsidR="00BB4879" w:rsidRPr="00BB4879">
        <w:rPr>
          <w:rFonts w:ascii="Segoe UI" w:hAnsi="Segoe UI" w:cs="Segoe UI"/>
          <w:shd w:val="clear" w:color="auto" w:fill="FFFFFF" w:themeFill="background1"/>
        </w:rPr>
        <w:t xml:space="preserve">Australian and international evidence shows that the health of people with disabilities is worse than that of non-disabled </w:t>
      </w:r>
      <w:r w:rsidR="008E6FE3">
        <w:rPr>
          <w:rFonts w:ascii="Segoe UI" w:hAnsi="Segoe UI" w:cs="Segoe UI"/>
          <w:shd w:val="clear" w:color="auto" w:fill="FFFFFF" w:themeFill="background1"/>
        </w:rPr>
        <w:t>people</w:t>
      </w:r>
      <w:r w:rsidR="00BB4879" w:rsidRPr="00BB4879">
        <w:rPr>
          <w:rFonts w:ascii="Segoe UI" w:hAnsi="Segoe UI" w:cs="Segoe UI"/>
          <w:shd w:val="clear" w:color="auto" w:fill="FFFFFF" w:themeFill="background1"/>
        </w:rPr>
        <w:t xml:space="preserve"> ac</w:t>
      </w:r>
      <w:r w:rsidR="004035EF">
        <w:rPr>
          <w:rFonts w:ascii="Segoe UI" w:hAnsi="Segoe UI" w:cs="Segoe UI"/>
          <w:shd w:val="clear" w:color="auto" w:fill="FFFFFF" w:themeFill="background1"/>
        </w:rPr>
        <w:t xml:space="preserve">ross a range of health outcomes, including </w:t>
      </w:r>
      <w:r w:rsidR="00BB4879" w:rsidRPr="00BB4879">
        <w:rPr>
          <w:rFonts w:ascii="Segoe UI" w:hAnsi="Segoe UI" w:cs="Segoe UI"/>
          <w:shd w:val="clear" w:color="auto" w:fill="FFFFFF" w:themeFill="background1"/>
        </w:rPr>
        <w:t>mental healt</w:t>
      </w:r>
      <w:r w:rsidR="004035EF">
        <w:rPr>
          <w:rFonts w:ascii="Segoe UI" w:hAnsi="Segoe UI" w:cs="Segoe UI"/>
          <w:shd w:val="clear" w:color="auto" w:fill="FFFFFF" w:themeFill="background1"/>
        </w:rPr>
        <w:t>h</w:t>
      </w:r>
      <w:r w:rsidR="00550B1E">
        <w:rPr>
          <w:rFonts w:ascii="Segoe UI" w:hAnsi="Segoe UI" w:cs="Segoe UI"/>
          <w:shd w:val="clear" w:color="auto" w:fill="FFFFFF" w:themeFill="background1"/>
        </w:rPr>
        <w:t>.</w:t>
      </w:r>
      <w:r w:rsidR="00335D9A">
        <w:rPr>
          <w:rStyle w:val="FootnoteReference"/>
          <w:rFonts w:ascii="Segoe UI" w:hAnsi="Segoe UI" w:cs="Segoe UI"/>
          <w:shd w:val="clear" w:color="auto" w:fill="FFFFFF" w:themeFill="background1"/>
        </w:rPr>
        <w:footnoteReference w:id="1"/>
      </w:r>
      <w:r w:rsidR="004035EF">
        <w:rPr>
          <w:rFonts w:ascii="Segoe UI" w:hAnsi="Segoe UI" w:cs="Segoe UI"/>
          <w:shd w:val="clear" w:color="auto" w:fill="FFFFFF" w:themeFill="background1"/>
        </w:rPr>
        <w:t xml:space="preserve"> </w:t>
      </w:r>
      <w:r w:rsidR="00550B1E">
        <w:rPr>
          <w:rFonts w:ascii="Segoe UI" w:hAnsi="Segoe UI" w:cs="Segoe UI"/>
          <w:shd w:val="clear" w:color="auto" w:fill="FFFFFF" w:themeFill="background1"/>
        </w:rPr>
        <w:t>Although t</w:t>
      </w:r>
      <w:r w:rsidR="004035EF">
        <w:rPr>
          <w:rFonts w:ascii="Segoe UI" w:hAnsi="Segoe UI" w:cs="Segoe UI"/>
          <w:shd w:val="clear" w:color="auto" w:fill="FFFFFF" w:themeFill="background1"/>
        </w:rPr>
        <w:t xml:space="preserve">here are a range of </w:t>
      </w:r>
      <w:r w:rsidR="00550B1E">
        <w:rPr>
          <w:rFonts w:ascii="Segoe UI" w:hAnsi="Segoe UI" w:cs="Segoe UI"/>
          <w:shd w:val="clear" w:color="auto" w:fill="FFFFFF" w:themeFill="background1"/>
        </w:rPr>
        <w:t xml:space="preserve">barriers to accessing services for people with disabilities, </w:t>
      </w:r>
      <w:r w:rsidR="00BB4879" w:rsidRPr="00BB4879">
        <w:rPr>
          <w:rFonts w:ascii="Segoe UI" w:hAnsi="Segoe UI" w:cs="Segoe UI"/>
          <w:shd w:val="clear" w:color="auto" w:fill="FFFFFF" w:themeFill="background1"/>
        </w:rPr>
        <w:t xml:space="preserve">people with disabilities are rarely identified as a priority population group in </w:t>
      </w:r>
      <w:r w:rsidR="00B90E47">
        <w:rPr>
          <w:rFonts w:ascii="Segoe UI" w:hAnsi="Segoe UI" w:cs="Segoe UI"/>
          <w:shd w:val="clear" w:color="auto" w:fill="FFFFFF" w:themeFill="background1"/>
        </w:rPr>
        <w:t xml:space="preserve">mental health </w:t>
      </w:r>
      <w:r w:rsidR="00BB4879">
        <w:rPr>
          <w:rFonts w:ascii="Segoe UI" w:hAnsi="Segoe UI" w:cs="Segoe UI"/>
          <w:shd w:val="clear" w:color="auto" w:fill="FFFFFF" w:themeFill="background1"/>
        </w:rPr>
        <w:t>policy and practice</w:t>
      </w:r>
      <w:r w:rsidR="004035EF">
        <w:rPr>
          <w:rFonts w:ascii="Segoe UI" w:hAnsi="Segoe UI" w:cs="Segoe UI"/>
          <w:shd w:val="clear" w:color="auto" w:fill="FFFFFF" w:themeFill="background1"/>
        </w:rPr>
        <w:t>.</w:t>
      </w:r>
      <w:r w:rsidR="00BB4879">
        <w:rPr>
          <w:rStyle w:val="FootnoteReference"/>
          <w:rFonts w:ascii="Segoe UI" w:hAnsi="Segoe UI" w:cs="Segoe UI"/>
          <w:shd w:val="clear" w:color="auto" w:fill="FFFFFF" w:themeFill="background1"/>
        </w:rPr>
        <w:footnoteReference w:id="2"/>
      </w:r>
      <w:r w:rsidR="00BB4879">
        <w:rPr>
          <w:rFonts w:ascii="Segoe UI" w:hAnsi="Segoe UI" w:cs="Segoe UI"/>
          <w:shd w:val="clear" w:color="auto" w:fill="FFFFFF" w:themeFill="background1"/>
        </w:rPr>
        <w:t xml:space="preserve"> </w:t>
      </w:r>
      <w:r w:rsidR="004035EF">
        <w:rPr>
          <w:rFonts w:ascii="Segoe UI" w:hAnsi="Segoe UI" w:cs="Segoe UI"/>
          <w:shd w:val="clear" w:color="auto" w:fill="FFFFFF" w:themeFill="background1"/>
        </w:rPr>
        <w:t xml:space="preserve">This is why </w:t>
      </w:r>
      <w:r w:rsidR="00BB4879">
        <w:rPr>
          <w:rFonts w:ascii="Segoe UI" w:hAnsi="Segoe UI" w:cs="Segoe UI"/>
          <w:shd w:val="clear" w:color="auto" w:fill="FFFFFF" w:themeFill="background1"/>
        </w:rPr>
        <w:t xml:space="preserve">the </w:t>
      </w:r>
      <w:r w:rsidR="007500C1" w:rsidRPr="007500C1">
        <w:rPr>
          <w:rFonts w:ascii="Segoe UI" w:hAnsi="Segoe UI" w:cs="Segoe UI"/>
          <w:shd w:val="clear" w:color="auto" w:fill="FFFFFF" w:themeFill="background1"/>
        </w:rPr>
        <w:t xml:space="preserve">Royal Commission must recognise </w:t>
      </w:r>
      <w:r w:rsidR="007500C1">
        <w:rPr>
          <w:rFonts w:ascii="Segoe UI" w:hAnsi="Segoe UI" w:cs="Segoe UI"/>
          <w:shd w:val="clear" w:color="auto" w:fill="FFFFFF" w:themeFill="background1"/>
        </w:rPr>
        <w:t>people with disabilities</w:t>
      </w:r>
      <w:r w:rsidR="007500C1" w:rsidRPr="007500C1">
        <w:rPr>
          <w:rFonts w:ascii="Segoe UI" w:hAnsi="Segoe UI" w:cs="Segoe UI"/>
          <w:shd w:val="clear" w:color="auto" w:fill="FFFFFF" w:themeFill="background1"/>
        </w:rPr>
        <w:t xml:space="preserve"> as </w:t>
      </w:r>
      <w:r w:rsidR="004035EF">
        <w:rPr>
          <w:rFonts w:ascii="Segoe UI" w:hAnsi="Segoe UI" w:cs="Segoe UI"/>
          <w:shd w:val="clear" w:color="auto" w:fill="FFFFFF" w:themeFill="background1"/>
        </w:rPr>
        <w:t xml:space="preserve">a </w:t>
      </w:r>
      <w:r w:rsidR="007500C1" w:rsidRPr="007500C1">
        <w:rPr>
          <w:rFonts w:ascii="Segoe UI" w:hAnsi="Segoe UI" w:cs="Segoe UI"/>
          <w:shd w:val="clear" w:color="auto" w:fill="FFFFFF" w:themeFill="background1"/>
        </w:rPr>
        <w:t>group</w:t>
      </w:r>
      <w:r w:rsidR="004035EF">
        <w:rPr>
          <w:rFonts w:ascii="Segoe UI" w:hAnsi="Segoe UI" w:cs="Segoe UI"/>
          <w:shd w:val="clear" w:color="auto" w:fill="FFFFFF" w:themeFill="background1"/>
        </w:rPr>
        <w:t xml:space="preserve"> at greater risk</w:t>
      </w:r>
      <w:r w:rsidR="007500C1" w:rsidRPr="007500C1">
        <w:rPr>
          <w:rFonts w:ascii="Segoe UI" w:hAnsi="Segoe UI" w:cs="Segoe UI"/>
          <w:shd w:val="clear" w:color="auto" w:fill="FFFFFF" w:themeFill="background1"/>
        </w:rPr>
        <w:t xml:space="preserve">, </w:t>
      </w:r>
      <w:r w:rsidR="008E6FE3">
        <w:rPr>
          <w:rFonts w:ascii="Segoe UI" w:hAnsi="Segoe UI" w:cs="Segoe UI"/>
          <w:shd w:val="clear" w:color="auto" w:fill="FFFFFF" w:themeFill="background1"/>
        </w:rPr>
        <w:t>with</w:t>
      </w:r>
      <w:r w:rsidR="004035EF">
        <w:rPr>
          <w:rFonts w:ascii="Segoe UI" w:hAnsi="Segoe UI" w:cs="Segoe UI"/>
          <w:shd w:val="clear" w:color="auto" w:fill="FFFFFF" w:themeFill="background1"/>
        </w:rPr>
        <w:t xml:space="preserve"> </w:t>
      </w:r>
      <w:r w:rsidR="007500C1" w:rsidRPr="007500C1">
        <w:rPr>
          <w:rFonts w:ascii="Segoe UI" w:hAnsi="Segoe UI" w:cs="Segoe UI"/>
          <w:shd w:val="clear" w:color="auto" w:fill="FFFFFF" w:themeFill="background1"/>
        </w:rPr>
        <w:t>much</w:t>
      </w:r>
      <w:r w:rsidR="008E6FE3">
        <w:rPr>
          <w:rFonts w:ascii="Segoe UI" w:hAnsi="Segoe UI" w:cs="Segoe UI"/>
          <w:shd w:val="clear" w:color="auto" w:fill="FFFFFF" w:themeFill="background1"/>
        </w:rPr>
        <w:t xml:space="preserve"> higher rates of mental illness.</w:t>
      </w:r>
    </w:p>
    <w:p w14:paraId="0D1D300E" w14:textId="612F9979" w:rsidR="00B23857" w:rsidRPr="00B23857" w:rsidRDefault="00B23857" w:rsidP="0042001A">
      <w:pPr>
        <w:spacing w:line="276" w:lineRule="auto"/>
        <w:jc w:val="both"/>
        <w:rPr>
          <w:rFonts w:ascii="Segoe UI" w:hAnsi="Segoe UI" w:cs="Segoe UI"/>
        </w:rPr>
      </w:pPr>
      <w:r w:rsidRPr="00FD4BCB">
        <w:rPr>
          <w:rFonts w:ascii="Segoe UI" w:hAnsi="Segoe UI" w:cs="Segoe UI"/>
        </w:rPr>
        <w:t>During May 2019, the Women’s Mental Health Network Victoria (WMHNV) developed a survey focused around key issues relati</w:t>
      </w:r>
      <w:r>
        <w:rPr>
          <w:rFonts w:ascii="Segoe UI" w:hAnsi="Segoe UI" w:cs="Segoe UI"/>
        </w:rPr>
        <w:t xml:space="preserve">ng to women’s mental health. This </w:t>
      </w:r>
      <w:r w:rsidR="00903550">
        <w:rPr>
          <w:rFonts w:ascii="Segoe UI" w:hAnsi="Segoe UI" w:cs="Segoe UI"/>
        </w:rPr>
        <w:t xml:space="preserve">has </w:t>
      </w:r>
      <w:r>
        <w:rPr>
          <w:rFonts w:ascii="Segoe UI" w:hAnsi="Segoe UI" w:cs="Segoe UI"/>
        </w:rPr>
        <w:t xml:space="preserve">allowed </w:t>
      </w:r>
      <w:r w:rsidR="00D51D78">
        <w:rPr>
          <w:rFonts w:ascii="Segoe UI" w:hAnsi="Segoe UI" w:cs="Segoe UI"/>
        </w:rPr>
        <w:t>for</w:t>
      </w:r>
      <w:r w:rsidRPr="00FD4BCB">
        <w:rPr>
          <w:rFonts w:ascii="Segoe UI" w:hAnsi="Segoe UI" w:cs="Segoe UI"/>
        </w:rPr>
        <w:t xml:space="preserve"> input f</w:t>
      </w:r>
      <w:r>
        <w:rPr>
          <w:rFonts w:ascii="Segoe UI" w:hAnsi="Segoe UI" w:cs="Segoe UI"/>
        </w:rPr>
        <w:t>rom women in the communit</w:t>
      </w:r>
      <w:r w:rsidR="00D51D78">
        <w:rPr>
          <w:rFonts w:ascii="Segoe UI" w:hAnsi="Segoe UI" w:cs="Segoe UI"/>
        </w:rPr>
        <w:t>y to</w:t>
      </w:r>
      <w:r>
        <w:rPr>
          <w:rFonts w:ascii="Segoe UI" w:hAnsi="Segoe UI" w:cs="Segoe UI"/>
        </w:rPr>
        <w:t xml:space="preserve"> inform </w:t>
      </w:r>
      <w:r w:rsidR="00442A89">
        <w:rPr>
          <w:rFonts w:ascii="Segoe UI" w:hAnsi="Segoe UI" w:cs="Segoe UI"/>
        </w:rPr>
        <w:t>our</w:t>
      </w:r>
      <w:r>
        <w:rPr>
          <w:rFonts w:ascii="Segoe UI" w:hAnsi="Segoe UI" w:cs="Segoe UI"/>
        </w:rPr>
        <w:t xml:space="preserve"> submission. </w:t>
      </w:r>
      <w:r w:rsidRPr="00FD4BCB">
        <w:rPr>
          <w:rFonts w:ascii="Segoe UI" w:hAnsi="Segoe UI" w:cs="Segoe UI"/>
        </w:rPr>
        <w:t xml:space="preserve">The survey was </w:t>
      </w:r>
      <w:r w:rsidR="002E2167">
        <w:rPr>
          <w:rFonts w:ascii="Segoe UI" w:hAnsi="Segoe UI" w:cs="Segoe UI"/>
        </w:rPr>
        <w:t>sent to all the members of the N</w:t>
      </w:r>
      <w:r w:rsidRPr="00FD4BCB">
        <w:rPr>
          <w:rFonts w:ascii="Segoe UI" w:hAnsi="Segoe UI" w:cs="Segoe UI"/>
        </w:rPr>
        <w:t xml:space="preserve">etwork, </w:t>
      </w:r>
      <w:r>
        <w:rPr>
          <w:rFonts w:ascii="Segoe UI" w:hAnsi="Segoe UI" w:cs="Segoe UI"/>
        </w:rPr>
        <w:t xml:space="preserve">across </w:t>
      </w:r>
      <w:r w:rsidR="00D51D78">
        <w:rPr>
          <w:rFonts w:ascii="Segoe UI" w:hAnsi="Segoe UI" w:cs="Segoe UI"/>
        </w:rPr>
        <w:t>the</w:t>
      </w:r>
      <w:r w:rsidR="008C4ED1">
        <w:rPr>
          <w:rFonts w:ascii="Segoe UI" w:hAnsi="Segoe UI" w:cs="Segoe UI"/>
        </w:rPr>
        <w:t xml:space="preserve"> Network’s</w:t>
      </w:r>
      <w:r w:rsidRPr="00FD4BCB">
        <w:rPr>
          <w:rFonts w:ascii="Segoe UI" w:hAnsi="Segoe UI" w:cs="Segoe UI"/>
        </w:rPr>
        <w:t xml:space="preserve"> web</w:t>
      </w:r>
      <w:r w:rsidR="002E2167">
        <w:rPr>
          <w:rFonts w:ascii="Segoe UI" w:hAnsi="Segoe UI" w:cs="Segoe UI"/>
        </w:rPr>
        <w:t>site and social media platforms and</w:t>
      </w:r>
      <w:r w:rsidRPr="00FD4BCB">
        <w:rPr>
          <w:rFonts w:ascii="Segoe UI" w:hAnsi="Segoe UI" w:cs="Segoe UI"/>
        </w:rPr>
        <w:t xml:space="preserve"> for anyone in the broader public to access. 56 people completed the survey, with </w:t>
      </w:r>
      <w:r w:rsidR="00D33CD7">
        <w:rPr>
          <w:rFonts w:ascii="Segoe UI" w:hAnsi="Segoe UI" w:cs="Segoe UI"/>
        </w:rPr>
        <w:t xml:space="preserve">eighty-nine per cent </w:t>
      </w:r>
      <w:r w:rsidRPr="00FD4BCB">
        <w:rPr>
          <w:rFonts w:ascii="Segoe UI" w:hAnsi="Segoe UI" w:cs="Segoe UI"/>
        </w:rPr>
        <w:t xml:space="preserve">89% identifying as </w:t>
      </w:r>
      <w:r w:rsidR="008C4ED1">
        <w:rPr>
          <w:rFonts w:ascii="Segoe UI" w:hAnsi="Segoe UI" w:cs="Segoe UI"/>
        </w:rPr>
        <w:t>women</w:t>
      </w:r>
      <w:r w:rsidRPr="00FD4BCB">
        <w:rPr>
          <w:rFonts w:ascii="Segoe UI" w:hAnsi="Segoe UI" w:cs="Segoe UI"/>
        </w:rPr>
        <w:t xml:space="preserve">, </w:t>
      </w:r>
      <w:r w:rsidR="00D33CD7">
        <w:rPr>
          <w:rFonts w:ascii="Segoe UI" w:hAnsi="Segoe UI" w:cs="Segoe UI"/>
        </w:rPr>
        <w:t xml:space="preserve">seven per cent </w:t>
      </w:r>
      <w:r w:rsidRPr="00FD4BCB">
        <w:rPr>
          <w:rFonts w:ascii="Segoe UI" w:hAnsi="Segoe UI" w:cs="Segoe UI"/>
        </w:rPr>
        <w:t xml:space="preserve">7% as </w:t>
      </w:r>
      <w:r w:rsidR="008C4ED1">
        <w:rPr>
          <w:rFonts w:ascii="Segoe UI" w:hAnsi="Segoe UI" w:cs="Segoe UI"/>
        </w:rPr>
        <w:t>men</w:t>
      </w:r>
      <w:r w:rsidRPr="00FD4BCB">
        <w:rPr>
          <w:rFonts w:ascii="Segoe UI" w:hAnsi="Segoe UI" w:cs="Segoe UI"/>
        </w:rPr>
        <w:t xml:space="preserve">, and </w:t>
      </w:r>
      <w:r w:rsidR="00D33CD7">
        <w:rPr>
          <w:rFonts w:ascii="Segoe UI" w:hAnsi="Segoe UI" w:cs="Segoe UI"/>
        </w:rPr>
        <w:t xml:space="preserve">three per cent </w:t>
      </w:r>
      <w:r w:rsidRPr="00FD4BCB">
        <w:rPr>
          <w:rFonts w:ascii="Segoe UI" w:hAnsi="Segoe UI" w:cs="Segoe UI"/>
        </w:rPr>
        <w:t>3%</w:t>
      </w:r>
      <w:r w:rsidR="00D33CD7">
        <w:rPr>
          <w:rFonts w:ascii="Segoe UI" w:hAnsi="Segoe UI" w:cs="Segoe UI"/>
        </w:rPr>
        <w:t xml:space="preserve"> </w:t>
      </w:r>
      <w:r w:rsidRPr="00FD4BCB">
        <w:rPr>
          <w:rFonts w:ascii="Segoe UI" w:hAnsi="Segoe UI" w:cs="Segoe UI"/>
        </w:rPr>
        <w:t>preferring not to state gende</w:t>
      </w:r>
      <w:r>
        <w:rPr>
          <w:rFonts w:ascii="Segoe UI" w:hAnsi="Segoe UI" w:cs="Segoe UI"/>
        </w:rPr>
        <w:t>r</w:t>
      </w:r>
      <w:r w:rsidR="008C4ED1">
        <w:rPr>
          <w:rFonts w:ascii="Segoe UI" w:hAnsi="Segoe UI" w:cs="Segoe UI"/>
        </w:rPr>
        <w:t>,</w:t>
      </w:r>
      <w:r w:rsidR="002A4F27">
        <w:rPr>
          <w:rFonts w:ascii="Segoe UI" w:hAnsi="Segoe UI" w:cs="Segoe UI"/>
        </w:rPr>
        <w:t xml:space="preserve"> or </w:t>
      </w:r>
      <w:r w:rsidR="00D51D78">
        <w:rPr>
          <w:rFonts w:ascii="Segoe UI" w:hAnsi="Segoe UI" w:cs="Segoe UI"/>
        </w:rPr>
        <w:t xml:space="preserve">who </w:t>
      </w:r>
      <w:r w:rsidR="002A4F27">
        <w:rPr>
          <w:rFonts w:ascii="Segoe UI" w:hAnsi="Segoe UI" w:cs="Segoe UI"/>
        </w:rPr>
        <w:t>did not identify as ‘male’ or ‘female’</w:t>
      </w:r>
      <w:r>
        <w:rPr>
          <w:rFonts w:ascii="Segoe UI" w:hAnsi="Segoe UI" w:cs="Segoe UI"/>
        </w:rPr>
        <w:t>. We have chosen to highlight five</w:t>
      </w:r>
      <w:r w:rsidRPr="00FD4BCB">
        <w:rPr>
          <w:rFonts w:ascii="Segoe UI" w:hAnsi="Segoe UI" w:cs="Segoe UI"/>
        </w:rPr>
        <w:t xml:space="preserve"> key aspects from this piece of rese</w:t>
      </w:r>
      <w:r>
        <w:rPr>
          <w:rFonts w:ascii="Segoe UI" w:hAnsi="Segoe UI" w:cs="Segoe UI"/>
        </w:rPr>
        <w:t>arch in this submission. Quotes in this submission are</w:t>
      </w:r>
      <w:r w:rsidR="00A372B4">
        <w:rPr>
          <w:rFonts w:ascii="Segoe UI" w:hAnsi="Segoe UI" w:cs="Segoe UI"/>
        </w:rPr>
        <w:t xml:space="preserve"> directly from </w:t>
      </w:r>
      <w:r w:rsidR="008C4ED1">
        <w:rPr>
          <w:rFonts w:ascii="Segoe UI" w:hAnsi="Segoe UI" w:cs="Segoe UI"/>
        </w:rPr>
        <w:t>the Network’s survey</w:t>
      </w:r>
      <w:r w:rsidR="00A372B4">
        <w:rPr>
          <w:rFonts w:ascii="Segoe UI" w:hAnsi="Segoe UI" w:cs="Segoe UI"/>
        </w:rPr>
        <w:t xml:space="preserve"> responses, unless otherwise specified.</w:t>
      </w:r>
      <w:r w:rsidR="00F17BBD">
        <w:rPr>
          <w:rFonts w:ascii="Segoe UI" w:hAnsi="Segoe UI" w:cs="Segoe UI"/>
        </w:rPr>
        <w:t xml:space="preserve">  </w:t>
      </w:r>
    </w:p>
    <w:p w14:paraId="7E3844BE" w14:textId="2D7D883F" w:rsidR="00EC7414" w:rsidRPr="00090C25" w:rsidRDefault="007E65F6" w:rsidP="00FD4BCB">
      <w:pPr>
        <w:pStyle w:val="Heading2"/>
        <w:rPr>
          <w:rFonts w:ascii="Segoe UI" w:hAnsi="Segoe UI" w:cs="Segoe UI"/>
          <w:b/>
          <w:sz w:val="24"/>
          <w:szCs w:val="24"/>
        </w:rPr>
      </w:pPr>
      <w:bookmarkStart w:id="23" w:name="_Toc12529789"/>
      <w:bookmarkStart w:id="24" w:name="_Toc13043659"/>
      <w:r w:rsidRPr="00090C25">
        <w:rPr>
          <w:rFonts w:ascii="Segoe UI" w:hAnsi="Segoe UI" w:cs="Segoe UI"/>
          <w:b/>
          <w:color w:val="2F5496" w:themeColor="accent5" w:themeShade="BF"/>
          <w:sz w:val="24"/>
          <w:szCs w:val="24"/>
        </w:rPr>
        <w:t>H</w:t>
      </w:r>
      <w:r w:rsidR="00EC7414" w:rsidRPr="00090C25">
        <w:rPr>
          <w:rFonts w:ascii="Segoe UI" w:hAnsi="Segoe UI" w:cs="Segoe UI"/>
          <w:b/>
          <w:color w:val="2F5496" w:themeColor="accent5" w:themeShade="BF"/>
          <w:sz w:val="24"/>
          <w:szCs w:val="24"/>
        </w:rPr>
        <w:t>uman rights, intersectional</w:t>
      </w:r>
      <w:r w:rsidR="0083415A" w:rsidRPr="00090C25">
        <w:rPr>
          <w:rFonts w:ascii="Segoe UI" w:hAnsi="Segoe UI" w:cs="Segoe UI"/>
          <w:b/>
          <w:color w:val="2F5496" w:themeColor="accent5" w:themeShade="BF"/>
          <w:sz w:val="24"/>
          <w:szCs w:val="24"/>
        </w:rPr>
        <w:t>ity</w:t>
      </w:r>
      <w:r w:rsidR="003E4293" w:rsidRPr="00090C25">
        <w:rPr>
          <w:rFonts w:ascii="Segoe UI" w:hAnsi="Segoe UI" w:cs="Segoe UI"/>
          <w:b/>
          <w:color w:val="2F5496" w:themeColor="accent5" w:themeShade="BF"/>
          <w:sz w:val="24"/>
          <w:szCs w:val="24"/>
        </w:rPr>
        <w:t xml:space="preserve"> and public health </w:t>
      </w:r>
      <w:r w:rsidRPr="00090C25">
        <w:rPr>
          <w:rFonts w:ascii="Segoe UI" w:hAnsi="Segoe UI" w:cs="Segoe UI"/>
          <w:b/>
          <w:color w:val="2F5496" w:themeColor="accent5" w:themeShade="BF"/>
          <w:sz w:val="24"/>
          <w:szCs w:val="24"/>
        </w:rPr>
        <w:t>approaches</w:t>
      </w:r>
      <w:bookmarkEnd w:id="23"/>
      <w:bookmarkEnd w:id="24"/>
      <w:r w:rsidR="009E40CD" w:rsidRPr="00090C25">
        <w:rPr>
          <w:rFonts w:ascii="Segoe UI" w:hAnsi="Segoe UI" w:cs="Segoe UI"/>
          <w:b/>
          <w:sz w:val="24"/>
          <w:szCs w:val="24"/>
        </w:rPr>
        <w:br/>
      </w:r>
    </w:p>
    <w:p w14:paraId="7E211ED6" w14:textId="2FDFF9A1" w:rsidR="00355A20" w:rsidRDefault="00661836" w:rsidP="00BF718D">
      <w:pPr>
        <w:jc w:val="both"/>
        <w:rPr>
          <w:rFonts w:ascii="Segoe UI" w:hAnsi="Segoe UI" w:cs="Segoe UI"/>
        </w:rPr>
      </w:pPr>
      <w:r w:rsidRPr="00661836">
        <w:rPr>
          <w:rFonts w:ascii="Segoe UI" w:hAnsi="Segoe UI" w:cs="Segoe UI"/>
        </w:rPr>
        <w:t>Underlying socia</w:t>
      </w:r>
      <w:r w:rsidR="00355A20">
        <w:rPr>
          <w:rFonts w:ascii="Segoe UI" w:hAnsi="Segoe UI" w:cs="Segoe UI"/>
        </w:rPr>
        <w:t xml:space="preserve">l disadvantages </w:t>
      </w:r>
      <w:r w:rsidRPr="00661836">
        <w:rPr>
          <w:rFonts w:ascii="Segoe UI" w:hAnsi="Segoe UI" w:cs="Segoe UI"/>
        </w:rPr>
        <w:t>contribute</w:t>
      </w:r>
      <w:r w:rsidR="00E44BE2">
        <w:rPr>
          <w:rFonts w:ascii="Segoe UI" w:hAnsi="Segoe UI" w:cs="Segoe UI"/>
        </w:rPr>
        <w:t xml:space="preserve"> to poor </w:t>
      </w:r>
      <w:r w:rsidR="00662374">
        <w:rPr>
          <w:rFonts w:ascii="Segoe UI" w:hAnsi="Segoe UI" w:cs="Segoe UI"/>
        </w:rPr>
        <w:t xml:space="preserve">mental health outcomes </w:t>
      </w:r>
      <w:r w:rsidR="00BC23CA" w:rsidRPr="00BC23CA">
        <w:rPr>
          <w:rFonts w:ascii="Segoe UI" w:hAnsi="Segoe UI" w:cs="Segoe UI"/>
        </w:rPr>
        <w:t>and a lack of access to support and services</w:t>
      </w:r>
      <w:r w:rsidR="00BA1467">
        <w:rPr>
          <w:rFonts w:ascii="Segoe UI" w:hAnsi="Segoe UI" w:cs="Segoe UI"/>
        </w:rPr>
        <w:t>.</w:t>
      </w:r>
      <w:r w:rsidR="00BC23CA">
        <w:t xml:space="preserve"> </w:t>
      </w:r>
      <w:r w:rsidR="00F56AEC">
        <w:rPr>
          <w:rFonts w:ascii="Segoe UI" w:hAnsi="Segoe UI" w:cs="Segoe UI"/>
        </w:rPr>
        <w:t>In order to support Victoria’s mental health system in becoming one that is</w:t>
      </w:r>
      <w:r w:rsidR="00FC712B">
        <w:rPr>
          <w:rFonts w:ascii="Segoe UI" w:hAnsi="Segoe UI" w:cs="Segoe UI"/>
        </w:rPr>
        <w:t xml:space="preserve"> </w:t>
      </w:r>
      <w:r w:rsidR="00921A33">
        <w:rPr>
          <w:rFonts w:ascii="Segoe UI" w:hAnsi="Segoe UI" w:cs="Segoe UI"/>
        </w:rPr>
        <w:t xml:space="preserve">more </w:t>
      </w:r>
      <w:r w:rsidR="00FC712B">
        <w:rPr>
          <w:rFonts w:ascii="Segoe UI" w:hAnsi="Segoe UI" w:cs="Segoe UI"/>
        </w:rPr>
        <w:t>responsive, and accessib</w:t>
      </w:r>
      <w:r w:rsidR="00F56AEC">
        <w:rPr>
          <w:rFonts w:ascii="Segoe UI" w:hAnsi="Segoe UI" w:cs="Segoe UI"/>
        </w:rPr>
        <w:t>le to, people with disabilities, w</w:t>
      </w:r>
      <w:r w:rsidR="00E56887" w:rsidRPr="00E56887">
        <w:rPr>
          <w:rFonts w:ascii="Segoe UI" w:hAnsi="Segoe UI" w:cs="Segoe UI"/>
        </w:rPr>
        <w:t>e argue that evidence demonstrates a need to apply an intersectional</w:t>
      </w:r>
      <w:r w:rsidR="009F2248">
        <w:rPr>
          <w:rFonts w:ascii="Segoe UI" w:hAnsi="Segoe UI" w:cs="Segoe UI"/>
        </w:rPr>
        <w:t xml:space="preserve">, gender-sensitive and a public health approach, </w:t>
      </w:r>
      <w:r w:rsidR="00E56887" w:rsidRPr="00E56887">
        <w:rPr>
          <w:rFonts w:ascii="Segoe UI" w:hAnsi="Segoe UI" w:cs="Segoe UI"/>
        </w:rPr>
        <w:lastRenderedPageBreak/>
        <w:t xml:space="preserve">across all </w:t>
      </w:r>
      <w:r w:rsidR="009F2248">
        <w:rPr>
          <w:rFonts w:ascii="Segoe UI" w:hAnsi="Segoe UI" w:cs="Segoe UI"/>
        </w:rPr>
        <w:t xml:space="preserve">aspects of </w:t>
      </w:r>
      <w:r w:rsidR="00E44BE2">
        <w:rPr>
          <w:rFonts w:ascii="Segoe UI" w:hAnsi="Segoe UI" w:cs="Segoe UI"/>
        </w:rPr>
        <w:t xml:space="preserve">the </w:t>
      </w:r>
      <w:r w:rsidR="009F2248">
        <w:rPr>
          <w:rFonts w:ascii="Segoe UI" w:hAnsi="Segoe UI" w:cs="Segoe UI"/>
        </w:rPr>
        <w:t xml:space="preserve">mental health </w:t>
      </w:r>
      <w:r w:rsidR="00E44BE2">
        <w:rPr>
          <w:rFonts w:ascii="Segoe UI" w:hAnsi="Segoe UI" w:cs="Segoe UI"/>
        </w:rPr>
        <w:t>system</w:t>
      </w:r>
      <w:r w:rsidR="00BC23CA">
        <w:rPr>
          <w:rFonts w:ascii="Segoe UI" w:hAnsi="Segoe UI" w:cs="Segoe UI"/>
        </w:rPr>
        <w:t xml:space="preserve">. </w:t>
      </w:r>
      <w:r w:rsidR="00EE4884">
        <w:rPr>
          <w:rFonts w:ascii="Segoe UI" w:hAnsi="Segoe UI" w:cs="Segoe UI"/>
        </w:rPr>
        <w:t xml:space="preserve">We also discuss the need for a </w:t>
      </w:r>
      <w:r w:rsidR="007237F2">
        <w:rPr>
          <w:rFonts w:ascii="Segoe UI" w:hAnsi="Segoe UI" w:cs="Segoe UI"/>
        </w:rPr>
        <w:t xml:space="preserve">strengths-based approach to </w:t>
      </w:r>
      <w:r w:rsidR="003D256B">
        <w:rPr>
          <w:rFonts w:ascii="Segoe UI" w:hAnsi="Segoe UI" w:cs="Segoe UI"/>
        </w:rPr>
        <w:t xml:space="preserve">disability </w:t>
      </w:r>
      <w:r w:rsidR="000059CC">
        <w:rPr>
          <w:rFonts w:ascii="Segoe UI" w:hAnsi="Segoe UI" w:cs="Segoe UI"/>
        </w:rPr>
        <w:t>and a</w:t>
      </w:r>
      <w:r w:rsidR="00BA1467">
        <w:rPr>
          <w:rFonts w:ascii="Segoe UI" w:hAnsi="Segoe UI" w:cs="Segoe UI"/>
        </w:rPr>
        <w:t xml:space="preserve"> </w:t>
      </w:r>
      <w:r w:rsidR="001750F6">
        <w:rPr>
          <w:rFonts w:ascii="Segoe UI" w:hAnsi="Segoe UI" w:cs="Segoe UI"/>
        </w:rPr>
        <w:t xml:space="preserve">holistic view </w:t>
      </w:r>
      <w:r w:rsidR="00E44BE2">
        <w:rPr>
          <w:rFonts w:ascii="Segoe UI" w:hAnsi="Segoe UI" w:cs="Segoe UI"/>
        </w:rPr>
        <w:t xml:space="preserve">of the </w:t>
      </w:r>
      <w:r w:rsidR="00921A33">
        <w:rPr>
          <w:rFonts w:ascii="Segoe UI" w:hAnsi="Segoe UI" w:cs="Segoe UI"/>
        </w:rPr>
        <w:t>individual</w:t>
      </w:r>
      <w:r w:rsidR="00E44BE2">
        <w:rPr>
          <w:rFonts w:ascii="Segoe UI" w:hAnsi="Segoe UI" w:cs="Segoe UI"/>
        </w:rPr>
        <w:t xml:space="preserve">, </w:t>
      </w:r>
      <w:r w:rsidR="00355A20">
        <w:rPr>
          <w:rFonts w:ascii="Segoe UI" w:hAnsi="Segoe UI" w:cs="Segoe UI"/>
        </w:rPr>
        <w:t>through</w:t>
      </w:r>
      <w:r w:rsidR="001750F6">
        <w:rPr>
          <w:rFonts w:ascii="Segoe UI" w:hAnsi="Segoe UI" w:cs="Segoe UI"/>
        </w:rPr>
        <w:t xml:space="preserve"> the </w:t>
      </w:r>
      <w:r w:rsidR="00EE4884">
        <w:rPr>
          <w:rFonts w:ascii="Segoe UI" w:hAnsi="Segoe UI" w:cs="Segoe UI"/>
        </w:rPr>
        <w:t>social model of health</w:t>
      </w:r>
      <w:r w:rsidR="00921A33">
        <w:rPr>
          <w:rFonts w:ascii="Segoe UI" w:hAnsi="Segoe UI" w:cs="Segoe UI"/>
        </w:rPr>
        <w:t xml:space="preserve">. </w:t>
      </w:r>
    </w:p>
    <w:p w14:paraId="406E4F44" w14:textId="50232F69" w:rsidR="00355A20" w:rsidRDefault="00921A33" w:rsidP="001F2680">
      <w:pPr>
        <w:spacing w:line="276" w:lineRule="auto"/>
        <w:jc w:val="both"/>
        <w:rPr>
          <w:rFonts w:ascii="Segoe UI" w:hAnsi="Segoe UI" w:cs="Segoe UI"/>
        </w:rPr>
      </w:pPr>
      <w:r>
        <w:rPr>
          <w:rFonts w:ascii="Segoe UI" w:hAnsi="Segoe UI" w:cs="Segoe UI"/>
        </w:rPr>
        <w:t>A</w:t>
      </w:r>
      <w:r w:rsidRPr="00882178">
        <w:rPr>
          <w:rFonts w:ascii="Segoe UI" w:hAnsi="Segoe UI" w:cs="Segoe UI"/>
        </w:rPr>
        <w:t xml:space="preserve"> social</w:t>
      </w:r>
      <w:r w:rsidRPr="004A4070">
        <w:rPr>
          <w:rFonts w:ascii="Segoe UI" w:hAnsi="Segoe UI" w:cs="Segoe UI"/>
        </w:rPr>
        <w:t xml:space="preserve"> model of health focuses on addressing the social and economic determinants of health, </w:t>
      </w:r>
      <w:r>
        <w:rPr>
          <w:rFonts w:ascii="Segoe UI" w:hAnsi="Segoe UI" w:cs="Segoe UI"/>
        </w:rPr>
        <w:t xml:space="preserve">including </w:t>
      </w:r>
      <w:r w:rsidRPr="004A4070">
        <w:rPr>
          <w:rFonts w:ascii="Segoe UI" w:hAnsi="Segoe UI" w:cs="Segoe UI"/>
        </w:rPr>
        <w:t>reducing social inequities and empoweri</w:t>
      </w:r>
      <w:r>
        <w:rPr>
          <w:rFonts w:ascii="Segoe UI" w:hAnsi="Segoe UI" w:cs="Segoe UI"/>
        </w:rPr>
        <w:t xml:space="preserve">ng individuals and communities. </w:t>
      </w:r>
      <w:r w:rsidR="00E873D0">
        <w:rPr>
          <w:rFonts w:ascii="Segoe UI" w:hAnsi="Segoe UI" w:cs="Segoe UI"/>
        </w:rPr>
        <w:t xml:space="preserve">For people with disabilities, these social determinants </w:t>
      </w:r>
      <w:r w:rsidR="0049031D">
        <w:rPr>
          <w:rFonts w:ascii="Segoe UI" w:hAnsi="Segoe UI" w:cs="Segoe UI"/>
        </w:rPr>
        <w:t xml:space="preserve">of health </w:t>
      </w:r>
      <w:r w:rsidR="00355A20">
        <w:rPr>
          <w:rFonts w:ascii="Segoe UI" w:hAnsi="Segoe UI" w:cs="Segoe UI"/>
        </w:rPr>
        <w:t>are often</w:t>
      </w:r>
      <w:r w:rsidR="0049031D">
        <w:rPr>
          <w:rFonts w:ascii="Segoe UI" w:hAnsi="Segoe UI" w:cs="Segoe UI"/>
        </w:rPr>
        <w:t xml:space="preserve"> at issue</w:t>
      </w:r>
      <w:r w:rsidR="00E873D0">
        <w:rPr>
          <w:rFonts w:ascii="Segoe UI" w:hAnsi="Segoe UI" w:cs="Segoe UI"/>
        </w:rPr>
        <w:t>, as p</w:t>
      </w:r>
      <w:r w:rsidR="00E873D0" w:rsidRPr="00E873D0">
        <w:rPr>
          <w:rFonts w:ascii="Segoe UI" w:hAnsi="Segoe UI" w:cs="Segoe UI"/>
        </w:rPr>
        <w:t xml:space="preserve">eople with disabilities </w:t>
      </w:r>
      <w:r w:rsidR="003D256B">
        <w:rPr>
          <w:rFonts w:ascii="Segoe UI" w:hAnsi="Segoe UI" w:cs="Segoe UI"/>
        </w:rPr>
        <w:t>are</w:t>
      </w:r>
      <w:r w:rsidR="00355A20">
        <w:rPr>
          <w:rFonts w:ascii="Segoe UI" w:hAnsi="Segoe UI" w:cs="Segoe UI"/>
        </w:rPr>
        <w:t xml:space="preserve"> more likely to:</w:t>
      </w:r>
    </w:p>
    <w:p w14:paraId="60A2E8FA" w14:textId="249AE9FC" w:rsidR="00355A20" w:rsidRDefault="00355A20" w:rsidP="000D0008">
      <w:pPr>
        <w:pStyle w:val="ListParagraph"/>
        <w:numPr>
          <w:ilvl w:val="0"/>
          <w:numId w:val="7"/>
        </w:numPr>
        <w:spacing w:line="276" w:lineRule="auto"/>
        <w:jc w:val="both"/>
        <w:rPr>
          <w:rFonts w:ascii="Segoe UI" w:hAnsi="Segoe UI" w:cs="Segoe UI"/>
        </w:rPr>
      </w:pPr>
      <w:r>
        <w:rPr>
          <w:rFonts w:ascii="Segoe UI" w:hAnsi="Segoe UI" w:cs="Segoe UI"/>
        </w:rPr>
        <w:t>live in poverty;</w:t>
      </w:r>
    </w:p>
    <w:p w14:paraId="57359515" w14:textId="65319C12" w:rsidR="00355A20" w:rsidRDefault="006728DB" w:rsidP="000D0008">
      <w:pPr>
        <w:pStyle w:val="ListParagraph"/>
        <w:numPr>
          <w:ilvl w:val="0"/>
          <w:numId w:val="7"/>
        </w:numPr>
        <w:spacing w:line="276" w:lineRule="auto"/>
        <w:jc w:val="both"/>
        <w:rPr>
          <w:rFonts w:ascii="Segoe UI" w:hAnsi="Segoe UI" w:cs="Segoe UI"/>
        </w:rPr>
      </w:pPr>
      <w:r>
        <w:rPr>
          <w:rFonts w:ascii="Segoe UI" w:hAnsi="Segoe UI" w:cs="Segoe UI"/>
        </w:rPr>
        <w:t>live in</w:t>
      </w:r>
      <w:r w:rsidR="00E873D0" w:rsidRPr="00355A20">
        <w:rPr>
          <w:rFonts w:ascii="Segoe UI" w:hAnsi="Segoe UI" w:cs="Segoe UI"/>
        </w:rPr>
        <w:t xml:space="preserve"> po</w:t>
      </w:r>
      <w:r w:rsidR="00355A20">
        <w:rPr>
          <w:rFonts w:ascii="Segoe UI" w:hAnsi="Segoe UI" w:cs="Segoe UI"/>
        </w:rPr>
        <w:t>or-quality or insecure housing;</w:t>
      </w:r>
    </w:p>
    <w:p w14:paraId="17239568" w14:textId="64CA2DCB" w:rsidR="00355A20" w:rsidRDefault="00355A20" w:rsidP="000D0008">
      <w:pPr>
        <w:pStyle w:val="ListParagraph"/>
        <w:numPr>
          <w:ilvl w:val="0"/>
          <w:numId w:val="7"/>
        </w:numPr>
        <w:spacing w:line="276" w:lineRule="auto"/>
        <w:jc w:val="both"/>
        <w:rPr>
          <w:rFonts w:ascii="Segoe UI" w:hAnsi="Segoe UI" w:cs="Segoe UI"/>
        </w:rPr>
      </w:pPr>
      <w:r>
        <w:rPr>
          <w:rFonts w:ascii="Segoe UI" w:hAnsi="Segoe UI" w:cs="Segoe UI"/>
        </w:rPr>
        <w:t xml:space="preserve">have </w:t>
      </w:r>
      <w:r w:rsidR="00E873D0" w:rsidRPr="00355A20">
        <w:rPr>
          <w:rFonts w:ascii="Segoe UI" w:hAnsi="Segoe UI" w:cs="Segoe UI"/>
        </w:rPr>
        <w:t>low levels of workforce participation and/or</w:t>
      </w:r>
      <w:r>
        <w:rPr>
          <w:rFonts w:ascii="Segoe UI" w:hAnsi="Segoe UI" w:cs="Segoe UI"/>
        </w:rPr>
        <w:t xml:space="preserve"> education;</w:t>
      </w:r>
    </w:p>
    <w:p w14:paraId="2C2F9BA9" w14:textId="77777777" w:rsidR="00355A20" w:rsidRDefault="00E873D0" w:rsidP="000D0008">
      <w:pPr>
        <w:pStyle w:val="ListParagraph"/>
        <w:numPr>
          <w:ilvl w:val="0"/>
          <w:numId w:val="7"/>
        </w:numPr>
        <w:spacing w:line="276" w:lineRule="auto"/>
        <w:jc w:val="both"/>
        <w:rPr>
          <w:rFonts w:ascii="Segoe UI" w:hAnsi="Segoe UI" w:cs="Segoe UI"/>
        </w:rPr>
      </w:pPr>
      <w:r w:rsidRPr="00355A20">
        <w:rPr>
          <w:rFonts w:ascii="Segoe UI" w:hAnsi="Segoe UI" w:cs="Segoe UI"/>
        </w:rPr>
        <w:t xml:space="preserve">be </w:t>
      </w:r>
      <w:r w:rsidR="00362CED" w:rsidRPr="00355A20">
        <w:rPr>
          <w:rFonts w:ascii="Segoe UI" w:hAnsi="Segoe UI" w:cs="Segoe UI"/>
        </w:rPr>
        <w:t>marginalised</w:t>
      </w:r>
      <w:r w:rsidR="00355A20">
        <w:rPr>
          <w:rFonts w:ascii="Segoe UI" w:hAnsi="Segoe UI" w:cs="Segoe UI"/>
        </w:rPr>
        <w:t xml:space="preserve"> or social isolated;</w:t>
      </w:r>
    </w:p>
    <w:p w14:paraId="3D621DFF" w14:textId="77777777" w:rsidR="00355A20" w:rsidRDefault="00E873D0" w:rsidP="000D0008">
      <w:pPr>
        <w:pStyle w:val="ListParagraph"/>
        <w:numPr>
          <w:ilvl w:val="0"/>
          <w:numId w:val="7"/>
        </w:numPr>
        <w:spacing w:line="276" w:lineRule="auto"/>
        <w:jc w:val="both"/>
        <w:rPr>
          <w:rFonts w:ascii="Segoe UI" w:hAnsi="Segoe UI" w:cs="Segoe UI"/>
        </w:rPr>
      </w:pPr>
      <w:r w:rsidRPr="00355A20">
        <w:rPr>
          <w:rFonts w:ascii="Segoe UI" w:hAnsi="Segoe UI" w:cs="Segoe UI"/>
        </w:rPr>
        <w:t>face violence and discrimination related to their disability</w:t>
      </w:r>
      <w:r w:rsidR="00355A20">
        <w:rPr>
          <w:rFonts w:ascii="Segoe UI" w:hAnsi="Segoe UI" w:cs="Segoe UI"/>
        </w:rPr>
        <w:t>;</w:t>
      </w:r>
      <w:r w:rsidRPr="00355A20">
        <w:rPr>
          <w:rFonts w:ascii="Segoe UI" w:hAnsi="Segoe UI" w:cs="Segoe UI"/>
        </w:rPr>
        <w:t xml:space="preserve"> and </w:t>
      </w:r>
    </w:p>
    <w:p w14:paraId="2EED931B" w14:textId="77777777" w:rsidR="00355A20" w:rsidRDefault="00E873D0" w:rsidP="000D0008">
      <w:pPr>
        <w:pStyle w:val="ListParagraph"/>
        <w:numPr>
          <w:ilvl w:val="0"/>
          <w:numId w:val="7"/>
        </w:numPr>
        <w:spacing w:line="276" w:lineRule="auto"/>
        <w:jc w:val="both"/>
        <w:rPr>
          <w:rFonts w:ascii="Segoe UI" w:hAnsi="Segoe UI" w:cs="Segoe UI"/>
        </w:rPr>
      </w:pPr>
      <w:r w:rsidRPr="00355A20">
        <w:rPr>
          <w:rFonts w:ascii="Segoe UI" w:hAnsi="Segoe UI" w:cs="Segoe UI"/>
        </w:rPr>
        <w:t>have difficulty accessing appropriate health care.</w:t>
      </w:r>
      <w:r>
        <w:rPr>
          <w:rStyle w:val="FootnoteReference"/>
          <w:rFonts w:ascii="Segoe UI" w:hAnsi="Segoe UI" w:cs="Segoe UI"/>
        </w:rPr>
        <w:footnoteReference w:id="3"/>
      </w:r>
      <w:r w:rsidRPr="00355A20">
        <w:rPr>
          <w:rFonts w:ascii="Segoe UI" w:hAnsi="Segoe UI" w:cs="Segoe UI"/>
        </w:rPr>
        <w:t xml:space="preserve"> </w:t>
      </w:r>
    </w:p>
    <w:p w14:paraId="2DF94192" w14:textId="4799FFB7" w:rsidR="00E873D0" w:rsidRPr="00355A20" w:rsidRDefault="00355A20" w:rsidP="001F2680">
      <w:pPr>
        <w:spacing w:line="276" w:lineRule="auto"/>
        <w:jc w:val="both"/>
        <w:rPr>
          <w:rFonts w:ascii="Segoe UI" w:hAnsi="Segoe UI" w:cs="Segoe UI"/>
        </w:rPr>
      </w:pPr>
      <w:r>
        <w:rPr>
          <w:rFonts w:ascii="Segoe UI" w:hAnsi="Segoe UI" w:cs="Segoe UI"/>
        </w:rPr>
        <w:t>These d</w:t>
      </w:r>
      <w:r w:rsidR="00B803E9" w:rsidRPr="00355A20">
        <w:rPr>
          <w:rFonts w:ascii="Segoe UI" w:hAnsi="Segoe UI" w:cs="Segoe UI"/>
        </w:rPr>
        <w:t>eep s</w:t>
      </w:r>
      <w:r w:rsidR="00582040" w:rsidRPr="00355A20">
        <w:rPr>
          <w:rFonts w:ascii="Segoe UI" w:hAnsi="Segoe UI" w:cs="Segoe UI"/>
        </w:rPr>
        <w:t xml:space="preserve">ocial and economic </w:t>
      </w:r>
      <w:r w:rsidR="00F72D32" w:rsidRPr="00355A20">
        <w:rPr>
          <w:rFonts w:ascii="Segoe UI" w:hAnsi="Segoe UI" w:cs="Segoe UI"/>
        </w:rPr>
        <w:t xml:space="preserve">inequalities </w:t>
      </w:r>
      <w:r w:rsidR="00B803E9" w:rsidRPr="00355A20">
        <w:rPr>
          <w:rFonts w:ascii="Segoe UI" w:hAnsi="Segoe UI" w:cs="Segoe UI"/>
        </w:rPr>
        <w:t>are a</w:t>
      </w:r>
      <w:r w:rsidR="00582040" w:rsidRPr="00355A20">
        <w:rPr>
          <w:rFonts w:ascii="Segoe UI" w:hAnsi="Segoe UI" w:cs="Segoe UI"/>
        </w:rPr>
        <w:t xml:space="preserve"> major co</w:t>
      </w:r>
      <w:r>
        <w:rPr>
          <w:rFonts w:ascii="Segoe UI" w:hAnsi="Segoe UI" w:cs="Segoe UI"/>
        </w:rPr>
        <w:t>ntributor to poor mental health for people with disabilities.</w:t>
      </w:r>
      <w:r w:rsidR="00A345B6">
        <w:rPr>
          <w:rFonts w:ascii="Segoe UI" w:hAnsi="Segoe UI" w:cs="Segoe UI"/>
        </w:rPr>
        <w:t xml:space="preserve"> </w:t>
      </w:r>
    </w:p>
    <w:p w14:paraId="68FF4BFF" w14:textId="60A988DC" w:rsidR="00EC7414" w:rsidRPr="00090C25" w:rsidRDefault="00EC7414" w:rsidP="001F2680">
      <w:pPr>
        <w:pStyle w:val="Heading2"/>
        <w:rPr>
          <w:rFonts w:ascii="Segoe UI" w:hAnsi="Segoe UI" w:cs="Segoe UI"/>
          <w:b/>
          <w:sz w:val="24"/>
          <w:szCs w:val="24"/>
        </w:rPr>
      </w:pPr>
      <w:bookmarkStart w:id="25" w:name="_Toc12529790"/>
      <w:bookmarkStart w:id="26" w:name="_Toc13043660"/>
      <w:r w:rsidRPr="00090C25">
        <w:rPr>
          <w:rFonts w:ascii="Segoe UI" w:hAnsi="Segoe UI" w:cs="Segoe UI"/>
          <w:b/>
          <w:color w:val="2F5496" w:themeColor="accent5" w:themeShade="BF"/>
          <w:sz w:val="24"/>
          <w:szCs w:val="24"/>
        </w:rPr>
        <w:t>Violence, abuse, neglect and exploitation of people with disabilities</w:t>
      </w:r>
      <w:bookmarkEnd w:id="25"/>
      <w:bookmarkEnd w:id="26"/>
      <w:r w:rsidR="009E40CD" w:rsidRPr="00090C25">
        <w:rPr>
          <w:rFonts w:ascii="Segoe UI" w:hAnsi="Segoe UI" w:cs="Segoe UI"/>
          <w:b/>
          <w:sz w:val="24"/>
          <w:szCs w:val="24"/>
        </w:rPr>
        <w:br/>
      </w:r>
    </w:p>
    <w:p w14:paraId="614AAF84" w14:textId="19B2108E" w:rsidR="000C29D7" w:rsidRDefault="00536CF8" w:rsidP="001F2680">
      <w:pPr>
        <w:spacing w:after="0" w:line="276" w:lineRule="auto"/>
        <w:jc w:val="both"/>
        <w:rPr>
          <w:rFonts w:ascii="Segoe UI" w:eastAsia="Times New Roman" w:hAnsi="Segoe UI" w:cs="Segoe UI"/>
          <w:lang w:eastAsia="en-AU"/>
        </w:rPr>
      </w:pPr>
      <w:r w:rsidRPr="00536CF8">
        <w:rPr>
          <w:rFonts w:ascii="Segoe UI" w:hAnsi="Segoe UI" w:cs="Segoe UI"/>
        </w:rPr>
        <w:t>People with disabilities report high rates o</w:t>
      </w:r>
      <w:r w:rsidR="006728DB">
        <w:rPr>
          <w:rFonts w:ascii="Segoe UI" w:hAnsi="Segoe UI" w:cs="Segoe UI"/>
        </w:rPr>
        <w:t xml:space="preserve">f experiencing violence, abuse and </w:t>
      </w:r>
      <w:r w:rsidRPr="00536CF8">
        <w:rPr>
          <w:rFonts w:ascii="Segoe UI" w:hAnsi="Segoe UI" w:cs="Segoe UI"/>
        </w:rPr>
        <w:t>neglect</w:t>
      </w:r>
      <w:r>
        <w:rPr>
          <w:rFonts w:ascii="Segoe UI" w:hAnsi="Segoe UI" w:cs="Segoe UI"/>
        </w:rPr>
        <w:t>. Because of this, p</w:t>
      </w:r>
      <w:r w:rsidR="00F507F7">
        <w:rPr>
          <w:rFonts w:ascii="Segoe UI" w:hAnsi="Segoe UI" w:cs="Segoe UI"/>
        </w:rPr>
        <w:t xml:space="preserve">eople with disabilities stand to benefit from </w:t>
      </w:r>
      <w:r w:rsidR="00F54D0F" w:rsidRPr="005537F5">
        <w:rPr>
          <w:rFonts w:ascii="Segoe UI" w:hAnsi="Segoe UI" w:cs="Segoe UI"/>
        </w:rPr>
        <w:t xml:space="preserve">recovery-oriented and </w:t>
      </w:r>
      <w:r w:rsidR="00970620" w:rsidRPr="005537F5">
        <w:rPr>
          <w:rFonts w:ascii="Segoe UI" w:hAnsi="Segoe UI" w:cs="Segoe UI"/>
        </w:rPr>
        <w:t>trauma-informed support</w:t>
      </w:r>
      <w:r w:rsidR="00F54D0F" w:rsidRPr="005537F5">
        <w:rPr>
          <w:rFonts w:ascii="Segoe UI" w:hAnsi="Segoe UI" w:cs="Segoe UI"/>
        </w:rPr>
        <w:t xml:space="preserve"> and service delivery</w:t>
      </w:r>
      <w:r w:rsidR="00970620" w:rsidRPr="005537F5">
        <w:rPr>
          <w:rFonts w:ascii="Segoe UI" w:hAnsi="Segoe UI" w:cs="Segoe UI"/>
        </w:rPr>
        <w:t xml:space="preserve">, </w:t>
      </w:r>
      <w:r w:rsidR="00CC1539" w:rsidRPr="005537F5">
        <w:rPr>
          <w:rFonts w:ascii="Segoe UI" w:hAnsi="Segoe UI" w:cs="Segoe UI"/>
        </w:rPr>
        <w:t>wh</w:t>
      </w:r>
      <w:r w:rsidR="00503AAB" w:rsidRPr="005537F5">
        <w:rPr>
          <w:rFonts w:ascii="Segoe UI" w:hAnsi="Segoe UI" w:cs="Segoe UI"/>
        </w:rPr>
        <w:t>ich respec</w:t>
      </w:r>
      <w:r w:rsidR="00047C92">
        <w:rPr>
          <w:rFonts w:ascii="Segoe UI" w:hAnsi="Segoe UI" w:cs="Segoe UI"/>
        </w:rPr>
        <w:t>ts self-determination and</w:t>
      </w:r>
      <w:r w:rsidR="00503AAB" w:rsidRPr="005537F5">
        <w:rPr>
          <w:rFonts w:ascii="Segoe UI" w:hAnsi="Segoe UI" w:cs="Segoe UI"/>
        </w:rPr>
        <w:t xml:space="preserve"> </w:t>
      </w:r>
      <w:r w:rsidR="00CC1539" w:rsidRPr="005537F5">
        <w:rPr>
          <w:rFonts w:ascii="Segoe UI" w:hAnsi="Segoe UI" w:cs="Segoe UI"/>
        </w:rPr>
        <w:t>choice</w:t>
      </w:r>
      <w:r w:rsidR="00F507F7">
        <w:rPr>
          <w:rFonts w:ascii="Segoe UI" w:hAnsi="Segoe UI" w:cs="Segoe UI"/>
        </w:rPr>
        <w:t>.</w:t>
      </w:r>
      <w:r w:rsidR="00503AAB" w:rsidRPr="005537F5">
        <w:rPr>
          <w:rFonts w:ascii="Segoe UI" w:hAnsi="Segoe UI" w:cs="Segoe UI"/>
        </w:rPr>
        <w:t xml:space="preserve"> </w:t>
      </w:r>
      <w:r w:rsidR="00F507F7">
        <w:rPr>
          <w:rFonts w:ascii="Segoe UI" w:hAnsi="Segoe UI" w:cs="Segoe UI"/>
        </w:rPr>
        <w:t>‘</w:t>
      </w:r>
      <w:r w:rsidR="005537F5" w:rsidRPr="005537F5">
        <w:rPr>
          <w:rFonts w:ascii="Segoe UI" w:eastAsia="Times New Roman" w:hAnsi="Segoe UI" w:cs="Segoe UI"/>
          <w:lang w:eastAsia="en-AU"/>
        </w:rPr>
        <w:t>Trauma-informed</w:t>
      </w:r>
      <w:r w:rsidR="00F507F7">
        <w:rPr>
          <w:rFonts w:ascii="Segoe UI" w:eastAsia="Times New Roman" w:hAnsi="Segoe UI" w:cs="Segoe UI"/>
          <w:lang w:eastAsia="en-AU"/>
        </w:rPr>
        <w:t>’</w:t>
      </w:r>
      <w:r w:rsidR="005537F5" w:rsidRPr="005537F5">
        <w:rPr>
          <w:rFonts w:ascii="Segoe UI" w:eastAsia="Times New Roman" w:hAnsi="Segoe UI" w:cs="Segoe UI"/>
          <w:lang w:eastAsia="en-AU"/>
        </w:rPr>
        <w:t xml:space="preserve"> care is based on the </w:t>
      </w:r>
      <w:r w:rsidR="00F507F7">
        <w:rPr>
          <w:rFonts w:ascii="Segoe UI" w:eastAsia="Times New Roman" w:hAnsi="Segoe UI" w:cs="Segoe UI"/>
          <w:lang w:eastAsia="en-AU"/>
        </w:rPr>
        <w:t xml:space="preserve">premise that many behaviours and </w:t>
      </w:r>
      <w:r w:rsidR="005537F5" w:rsidRPr="005537F5">
        <w:rPr>
          <w:rFonts w:ascii="Segoe UI" w:eastAsia="Times New Roman" w:hAnsi="Segoe UI" w:cs="Segoe UI"/>
          <w:lang w:eastAsia="en-AU"/>
        </w:rPr>
        <w:t xml:space="preserve">responses expressed by people with mental illness </w:t>
      </w:r>
      <w:r w:rsidR="00F507F7">
        <w:rPr>
          <w:rFonts w:ascii="Segoe UI" w:eastAsia="Times New Roman" w:hAnsi="Segoe UI" w:cs="Segoe UI"/>
          <w:lang w:eastAsia="en-AU"/>
        </w:rPr>
        <w:t xml:space="preserve">have a direct relationship to a previous or current experience </w:t>
      </w:r>
      <w:r w:rsidR="005537F5" w:rsidRPr="005537F5">
        <w:rPr>
          <w:rFonts w:ascii="Segoe UI" w:eastAsia="Times New Roman" w:hAnsi="Segoe UI" w:cs="Segoe UI"/>
          <w:lang w:eastAsia="en-AU"/>
        </w:rPr>
        <w:t xml:space="preserve">of trauma. </w:t>
      </w:r>
      <w:r w:rsidR="000C29D7" w:rsidRPr="000C29D7">
        <w:rPr>
          <w:rFonts w:ascii="Segoe UI" w:eastAsia="Times New Roman" w:hAnsi="Segoe UI" w:cs="Segoe UI"/>
          <w:lang w:eastAsia="en-AU"/>
        </w:rPr>
        <w:t>Research h</w:t>
      </w:r>
      <w:r w:rsidR="009E41A5">
        <w:rPr>
          <w:rFonts w:ascii="Segoe UI" w:eastAsia="Times New Roman" w:hAnsi="Segoe UI" w:cs="Segoe UI"/>
          <w:lang w:eastAsia="en-AU"/>
        </w:rPr>
        <w:t xml:space="preserve">as shown that at many as </w:t>
      </w:r>
      <w:r w:rsidR="00D33CD7">
        <w:rPr>
          <w:rFonts w:ascii="Segoe UI" w:eastAsia="Times New Roman" w:hAnsi="Segoe UI" w:cs="Segoe UI"/>
          <w:lang w:eastAsia="en-AU"/>
        </w:rPr>
        <w:t xml:space="preserve">ninety per cent </w:t>
      </w:r>
      <w:r w:rsidR="009E41A5">
        <w:rPr>
          <w:rFonts w:ascii="Segoe UI" w:eastAsia="Times New Roman" w:hAnsi="Segoe UI" w:cs="Segoe UI"/>
          <w:lang w:eastAsia="en-AU"/>
        </w:rPr>
        <w:t xml:space="preserve">90% </w:t>
      </w:r>
      <w:r w:rsidR="000C29D7" w:rsidRPr="000C29D7">
        <w:rPr>
          <w:rFonts w:ascii="Segoe UI" w:eastAsia="Times New Roman" w:hAnsi="Segoe UI" w:cs="Segoe UI"/>
          <w:lang w:eastAsia="en-AU"/>
        </w:rPr>
        <w:t xml:space="preserve">of </w:t>
      </w:r>
      <w:r w:rsidR="009E41A5">
        <w:rPr>
          <w:rFonts w:ascii="Segoe UI" w:eastAsia="Times New Roman" w:hAnsi="Segoe UI" w:cs="Segoe UI"/>
          <w:lang w:eastAsia="en-AU"/>
        </w:rPr>
        <w:t xml:space="preserve">those accessing </w:t>
      </w:r>
      <w:r w:rsidR="000C29D7" w:rsidRPr="000C29D7">
        <w:rPr>
          <w:rFonts w:ascii="Segoe UI" w:eastAsia="Times New Roman" w:hAnsi="Segoe UI" w:cs="Segoe UI"/>
          <w:lang w:eastAsia="en-AU"/>
        </w:rPr>
        <w:t>public mental health service</w:t>
      </w:r>
      <w:r w:rsidR="009E41A5">
        <w:rPr>
          <w:rFonts w:ascii="Segoe UI" w:eastAsia="Times New Roman" w:hAnsi="Segoe UI" w:cs="Segoe UI"/>
          <w:lang w:eastAsia="en-AU"/>
        </w:rPr>
        <w:t>s</w:t>
      </w:r>
      <w:r w:rsidR="000C29D7" w:rsidRPr="000C29D7">
        <w:rPr>
          <w:rFonts w:ascii="Segoe UI" w:eastAsia="Times New Roman" w:hAnsi="Segoe UI" w:cs="Segoe UI"/>
          <w:lang w:eastAsia="en-AU"/>
        </w:rPr>
        <w:t xml:space="preserve"> have experienced </w:t>
      </w:r>
      <w:r w:rsidR="009E41A5">
        <w:rPr>
          <w:rFonts w:ascii="Segoe UI" w:eastAsia="Times New Roman" w:hAnsi="Segoe UI" w:cs="Segoe UI"/>
          <w:lang w:eastAsia="en-AU"/>
        </w:rPr>
        <w:t>an incident, or multiple incidents, of trauma.</w:t>
      </w:r>
      <w:r w:rsidR="000C29D7" w:rsidRPr="00FE0F52">
        <w:rPr>
          <w:rStyle w:val="FootnoteReference"/>
          <w:rFonts w:ascii="Segoe UI" w:eastAsia="Times New Roman" w:hAnsi="Segoe UI" w:cs="Segoe UI"/>
          <w:lang w:eastAsia="en-AU"/>
        </w:rPr>
        <w:footnoteReference w:id="4"/>
      </w:r>
    </w:p>
    <w:p w14:paraId="7BEED0A6" w14:textId="77777777" w:rsidR="00536CF8" w:rsidRPr="00536CF8" w:rsidRDefault="00536CF8" w:rsidP="001F2680">
      <w:pPr>
        <w:spacing w:after="0" w:line="276" w:lineRule="auto"/>
        <w:jc w:val="both"/>
        <w:rPr>
          <w:rFonts w:ascii="Segoe UI" w:hAnsi="Segoe UI" w:cs="Segoe UI"/>
        </w:rPr>
      </w:pPr>
    </w:p>
    <w:p w14:paraId="751DE229" w14:textId="58E33DA4" w:rsidR="00970620" w:rsidRPr="00820BF6" w:rsidRDefault="00503AAB" w:rsidP="001F2680">
      <w:pPr>
        <w:spacing w:line="276" w:lineRule="auto"/>
        <w:jc w:val="both"/>
        <w:rPr>
          <w:rFonts w:ascii="Segoe UI" w:hAnsi="Segoe UI" w:cs="Segoe UI"/>
        </w:rPr>
      </w:pPr>
      <w:r w:rsidRPr="00820BF6">
        <w:rPr>
          <w:rFonts w:ascii="Segoe UI" w:hAnsi="Segoe UI" w:cs="Segoe UI"/>
        </w:rPr>
        <w:t>A</w:t>
      </w:r>
      <w:r w:rsidR="00970620" w:rsidRPr="00820BF6">
        <w:rPr>
          <w:rFonts w:ascii="Segoe UI" w:hAnsi="Segoe UI" w:cs="Segoe UI"/>
        </w:rPr>
        <w:t>s many people with disabilities have experience</w:t>
      </w:r>
      <w:r w:rsidR="0004547A" w:rsidRPr="00820BF6">
        <w:rPr>
          <w:rFonts w:ascii="Segoe UI" w:hAnsi="Segoe UI" w:cs="Segoe UI"/>
        </w:rPr>
        <w:t>d</w:t>
      </w:r>
      <w:r w:rsidR="00970620" w:rsidRPr="00820BF6">
        <w:rPr>
          <w:rFonts w:ascii="Segoe UI" w:hAnsi="Segoe UI" w:cs="Segoe UI"/>
        </w:rPr>
        <w:t xml:space="preserve"> mental health issues as a direct result of the impact of trauma through violence, </w:t>
      </w:r>
      <w:r w:rsidR="005120ED" w:rsidRPr="00820BF6">
        <w:rPr>
          <w:rFonts w:ascii="Segoe UI" w:hAnsi="Segoe UI" w:cs="Segoe UI"/>
        </w:rPr>
        <w:t xml:space="preserve">including family and sexual violence, </w:t>
      </w:r>
      <w:r w:rsidR="00970620" w:rsidRPr="00820BF6">
        <w:rPr>
          <w:rFonts w:ascii="Segoe UI" w:hAnsi="Segoe UI" w:cs="Segoe UI"/>
        </w:rPr>
        <w:t>abuse or neglect</w:t>
      </w:r>
      <w:r w:rsidRPr="00820BF6">
        <w:rPr>
          <w:rFonts w:ascii="Segoe UI" w:hAnsi="Segoe UI" w:cs="Segoe UI"/>
        </w:rPr>
        <w:t>, these approaches</w:t>
      </w:r>
      <w:r w:rsidR="00BD7673">
        <w:rPr>
          <w:rFonts w:ascii="Segoe UI" w:hAnsi="Segoe UI" w:cs="Segoe UI"/>
        </w:rPr>
        <w:t xml:space="preserve"> are </w:t>
      </w:r>
      <w:r w:rsidR="00120F17">
        <w:rPr>
          <w:rFonts w:ascii="Segoe UI" w:hAnsi="Segoe UI" w:cs="Segoe UI"/>
        </w:rPr>
        <w:t>vital</w:t>
      </w:r>
      <w:r w:rsidR="00BD7673">
        <w:rPr>
          <w:rFonts w:ascii="Segoe UI" w:hAnsi="Segoe UI" w:cs="Segoe UI"/>
        </w:rPr>
        <w:t xml:space="preserve"> to</w:t>
      </w:r>
      <w:r w:rsidRPr="00820BF6">
        <w:rPr>
          <w:rFonts w:ascii="Segoe UI" w:hAnsi="Segoe UI" w:cs="Segoe UI"/>
        </w:rPr>
        <w:t xml:space="preserve"> understand</w:t>
      </w:r>
      <w:r w:rsidR="00BD7673">
        <w:rPr>
          <w:rFonts w:ascii="Segoe UI" w:hAnsi="Segoe UI" w:cs="Segoe UI"/>
        </w:rPr>
        <w:t>ing</w:t>
      </w:r>
      <w:r w:rsidRPr="00820BF6">
        <w:rPr>
          <w:rFonts w:ascii="Segoe UI" w:hAnsi="Segoe UI" w:cs="Segoe UI"/>
        </w:rPr>
        <w:t xml:space="preserve"> the harm caused through coercion</w:t>
      </w:r>
      <w:r w:rsidR="006D4687" w:rsidRPr="00820BF6">
        <w:rPr>
          <w:rFonts w:ascii="Segoe UI" w:hAnsi="Segoe UI" w:cs="Segoe UI"/>
        </w:rPr>
        <w:t xml:space="preserve"> in the mental health system. </w:t>
      </w:r>
      <w:r w:rsidRPr="00820BF6">
        <w:rPr>
          <w:rFonts w:ascii="Segoe UI" w:hAnsi="Segoe UI" w:cs="Segoe UI"/>
        </w:rPr>
        <w:t>T</w:t>
      </w:r>
      <w:r w:rsidR="00970620" w:rsidRPr="00820BF6">
        <w:rPr>
          <w:rFonts w:ascii="Segoe UI" w:hAnsi="Segoe UI" w:cs="Segoe UI"/>
        </w:rPr>
        <w:t xml:space="preserve">his harm </w:t>
      </w:r>
      <w:r w:rsidRPr="00820BF6">
        <w:rPr>
          <w:rFonts w:ascii="Segoe UI" w:hAnsi="Segoe UI" w:cs="Segoe UI"/>
        </w:rPr>
        <w:t>can be</w:t>
      </w:r>
      <w:r w:rsidR="00970620" w:rsidRPr="00820BF6">
        <w:rPr>
          <w:rFonts w:ascii="Segoe UI" w:hAnsi="Segoe UI" w:cs="Segoe UI"/>
        </w:rPr>
        <w:t xml:space="preserve"> experienced in mental health settings, such as in hospital wards, </w:t>
      </w:r>
      <w:r w:rsidR="0004547A" w:rsidRPr="00820BF6">
        <w:rPr>
          <w:rFonts w:ascii="Segoe UI" w:hAnsi="Segoe UI" w:cs="Segoe UI"/>
        </w:rPr>
        <w:t xml:space="preserve">and </w:t>
      </w:r>
      <w:r w:rsidR="00BD7673">
        <w:rPr>
          <w:rFonts w:ascii="Segoe UI" w:hAnsi="Segoe UI" w:cs="Segoe UI"/>
        </w:rPr>
        <w:t>through the use of seclusion and</w:t>
      </w:r>
      <w:r w:rsidR="00970620" w:rsidRPr="00820BF6">
        <w:rPr>
          <w:rFonts w:ascii="Segoe UI" w:hAnsi="Segoe UI" w:cs="Segoe UI"/>
        </w:rPr>
        <w:t xml:space="preserve"> </w:t>
      </w:r>
      <w:r w:rsidR="00866B88" w:rsidRPr="00820BF6">
        <w:rPr>
          <w:rFonts w:ascii="Segoe UI" w:hAnsi="Segoe UI" w:cs="Segoe UI"/>
        </w:rPr>
        <w:t xml:space="preserve">restrictive </w:t>
      </w:r>
      <w:r w:rsidR="00DB5B8A" w:rsidRPr="00820BF6">
        <w:rPr>
          <w:rFonts w:ascii="Segoe UI" w:hAnsi="Segoe UI" w:cs="Segoe UI"/>
        </w:rPr>
        <w:t>practices</w:t>
      </w:r>
      <w:r w:rsidR="00970620" w:rsidRPr="00820BF6">
        <w:rPr>
          <w:rFonts w:ascii="Segoe UI" w:hAnsi="Segoe UI" w:cs="Segoe UI"/>
        </w:rPr>
        <w:t xml:space="preserve">. </w:t>
      </w:r>
      <w:r w:rsidR="0004547A" w:rsidRPr="00820BF6">
        <w:rPr>
          <w:rFonts w:ascii="Segoe UI" w:hAnsi="Segoe UI" w:cs="Segoe UI"/>
        </w:rPr>
        <w:t xml:space="preserve">This is often traumatising and </w:t>
      </w:r>
      <w:r w:rsidR="005120ED" w:rsidRPr="00820BF6">
        <w:rPr>
          <w:rFonts w:ascii="Segoe UI" w:hAnsi="Segoe UI" w:cs="Segoe UI"/>
        </w:rPr>
        <w:t>distressin</w:t>
      </w:r>
      <w:r w:rsidR="00B46952" w:rsidRPr="00820BF6">
        <w:rPr>
          <w:rFonts w:ascii="Segoe UI" w:hAnsi="Segoe UI" w:cs="Segoe UI"/>
        </w:rPr>
        <w:t>g, as well as being a violation</w:t>
      </w:r>
      <w:r w:rsidR="005120ED" w:rsidRPr="00820BF6">
        <w:rPr>
          <w:rFonts w:ascii="Segoe UI" w:hAnsi="Segoe UI" w:cs="Segoe UI"/>
        </w:rPr>
        <w:t xml:space="preserve"> of </w:t>
      </w:r>
      <w:r w:rsidR="00BD7673">
        <w:rPr>
          <w:rFonts w:ascii="Segoe UI" w:hAnsi="Segoe UI" w:cs="Segoe UI"/>
        </w:rPr>
        <w:t>a person’s recognised</w:t>
      </w:r>
      <w:r w:rsidR="005120ED" w:rsidRPr="00820BF6">
        <w:rPr>
          <w:rFonts w:ascii="Segoe UI" w:hAnsi="Segoe UI" w:cs="Segoe UI"/>
        </w:rPr>
        <w:t xml:space="preserve"> </w:t>
      </w:r>
      <w:r w:rsidR="00970620" w:rsidRPr="00820BF6">
        <w:rPr>
          <w:rFonts w:ascii="Segoe UI" w:hAnsi="Segoe UI" w:cs="Segoe UI"/>
        </w:rPr>
        <w:t>human rights. While people with disabilities are often victims of violence, women with d</w:t>
      </w:r>
      <w:r w:rsidR="006E4768">
        <w:rPr>
          <w:rFonts w:ascii="Segoe UI" w:hAnsi="Segoe UI" w:cs="Segoe UI"/>
        </w:rPr>
        <w:t>isabilities are particularly at</w:t>
      </w:r>
      <w:r w:rsidR="0004547A" w:rsidRPr="00820BF6">
        <w:rPr>
          <w:rFonts w:ascii="Segoe UI" w:hAnsi="Segoe UI" w:cs="Segoe UI"/>
        </w:rPr>
        <w:t xml:space="preserve"> high </w:t>
      </w:r>
      <w:r w:rsidR="00970620" w:rsidRPr="00820BF6">
        <w:rPr>
          <w:rFonts w:ascii="Segoe UI" w:hAnsi="Segoe UI" w:cs="Segoe UI"/>
        </w:rPr>
        <w:t>risk</w:t>
      </w:r>
      <w:r w:rsidR="0004547A" w:rsidRPr="00820BF6">
        <w:rPr>
          <w:rFonts w:ascii="Segoe UI" w:hAnsi="Segoe UI" w:cs="Segoe UI"/>
        </w:rPr>
        <w:t xml:space="preserve"> of experiencing violence</w:t>
      </w:r>
      <w:r w:rsidR="00970620" w:rsidRPr="00820BF6">
        <w:rPr>
          <w:rFonts w:ascii="Segoe UI" w:hAnsi="Segoe UI" w:cs="Segoe UI"/>
        </w:rPr>
        <w:t>. The high prevalence of violence against women with disabilities in Australia has</w:t>
      </w:r>
      <w:r w:rsidR="00BD7673">
        <w:rPr>
          <w:rFonts w:ascii="Segoe UI" w:hAnsi="Segoe UI" w:cs="Segoe UI"/>
        </w:rPr>
        <w:t xml:space="preserve"> </w:t>
      </w:r>
      <w:r w:rsidR="00120F17">
        <w:rPr>
          <w:rFonts w:ascii="Segoe UI" w:hAnsi="Segoe UI" w:cs="Segoe UI"/>
        </w:rPr>
        <w:t xml:space="preserve">been extensively </w:t>
      </w:r>
      <w:r w:rsidR="00BD7673">
        <w:rPr>
          <w:rFonts w:ascii="Segoe UI" w:hAnsi="Segoe UI" w:cs="Segoe UI"/>
        </w:rPr>
        <w:t xml:space="preserve">documented </w:t>
      </w:r>
      <w:r w:rsidR="00970620" w:rsidRPr="00820BF6">
        <w:rPr>
          <w:rFonts w:ascii="Segoe UI" w:hAnsi="Segoe UI" w:cs="Segoe UI"/>
        </w:rPr>
        <w:t xml:space="preserve">through multiple United Nations </w:t>
      </w:r>
      <w:r w:rsidRPr="00820BF6">
        <w:rPr>
          <w:rFonts w:ascii="Segoe UI" w:hAnsi="Segoe UI" w:cs="Segoe UI"/>
        </w:rPr>
        <w:t xml:space="preserve">(UN) </w:t>
      </w:r>
      <w:r w:rsidR="00970620" w:rsidRPr="00820BF6">
        <w:rPr>
          <w:rFonts w:ascii="Segoe UI" w:hAnsi="Segoe UI" w:cs="Segoe UI"/>
        </w:rPr>
        <w:t>and civil society repor</w:t>
      </w:r>
      <w:r w:rsidR="006E4768">
        <w:rPr>
          <w:rFonts w:ascii="Segoe UI" w:hAnsi="Segoe UI" w:cs="Segoe UI"/>
        </w:rPr>
        <w:t xml:space="preserve">ts into </w:t>
      </w:r>
      <w:r w:rsidR="006E4768">
        <w:rPr>
          <w:rFonts w:ascii="Segoe UI" w:hAnsi="Segoe UI" w:cs="Segoe UI"/>
        </w:rPr>
        <w:lastRenderedPageBreak/>
        <w:t>human rights violations.</w:t>
      </w:r>
      <w:r w:rsidR="00970620" w:rsidRPr="00820BF6">
        <w:rPr>
          <w:rStyle w:val="FootnoteReference"/>
          <w:rFonts w:ascii="Segoe UI" w:hAnsi="Segoe UI" w:cs="Segoe UI"/>
        </w:rPr>
        <w:footnoteReference w:id="5"/>
      </w:r>
      <w:r w:rsidR="006E4768">
        <w:rPr>
          <w:rFonts w:ascii="Segoe UI" w:hAnsi="Segoe UI" w:cs="Segoe UI"/>
        </w:rPr>
        <w:t xml:space="preserve"> At the Victorian level, </w:t>
      </w:r>
      <w:r w:rsidR="006427CD">
        <w:rPr>
          <w:rFonts w:ascii="Segoe UI" w:hAnsi="Segoe UI" w:cs="Segoe UI"/>
        </w:rPr>
        <w:t xml:space="preserve">Women with Disabilities Victoria has documented this </w:t>
      </w:r>
      <w:r w:rsidR="00120F17">
        <w:rPr>
          <w:rFonts w:ascii="Segoe UI" w:hAnsi="Segoe UI" w:cs="Segoe UI"/>
        </w:rPr>
        <w:t xml:space="preserve">high prevalence of violence experienced by women with disabilities </w:t>
      </w:r>
      <w:r w:rsidR="006427CD">
        <w:rPr>
          <w:rFonts w:ascii="Segoe UI" w:hAnsi="Segoe UI" w:cs="Segoe UI"/>
        </w:rPr>
        <w:t xml:space="preserve">through </w:t>
      </w:r>
      <w:r w:rsidR="00120F17">
        <w:rPr>
          <w:rFonts w:ascii="Segoe UI" w:hAnsi="Segoe UI" w:cs="Segoe UI"/>
        </w:rPr>
        <w:t>systemic advocacy</w:t>
      </w:r>
      <w:r w:rsidR="006427CD">
        <w:rPr>
          <w:rFonts w:ascii="Segoe UI" w:hAnsi="Segoe UI" w:cs="Segoe UI"/>
        </w:rPr>
        <w:t xml:space="preserve"> and research, </w:t>
      </w:r>
      <w:r w:rsidR="00120F17">
        <w:rPr>
          <w:rFonts w:ascii="Segoe UI" w:hAnsi="Segoe UI" w:cs="Segoe UI"/>
        </w:rPr>
        <w:t>such as through the</w:t>
      </w:r>
      <w:r w:rsidR="006427CD">
        <w:rPr>
          <w:rFonts w:ascii="Segoe UI" w:hAnsi="Segoe UI" w:cs="Segoe UI"/>
        </w:rPr>
        <w:t xml:space="preserve"> Voices </w:t>
      </w:r>
      <w:r w:rsidR="00FB343C">
        <w:rPr>
          <w:rFonts w:ascii="Segoe UI" w:hAnsi="Segoe UI" w:cs="Segoe UI"/>
        </w:rPr>
        <w:t>against</w:t>
      </w:r>
      <w:r w:rsidR="006427CD">
        <w:rPr>
          <w:rFonts w:ascii="Segoe UI" w:hAnsi="Segoe UI" w:cs="Segoe UI"/>
        </w:rPr>
        <w:t xml:space="preserve"> Violence </w:t>
      </w:r>
      <w:r w:rsidR="00472E68">
        <w:rPr>
          <w:rFonts w:ascii="Segoe UI" w:hAnsi="Segoe UI" w:cs="Segoe UI"/>
        </w:rPr>
        <w:t xml:space="preserve">research </w:t>
      </w:r>
      <w:r w:rsidR="00120F17">
        <w:rPr>
          <w:rFonts w:ascii="Segoe UI" w:hAnsi="Segoe UI" w:cs="Segoe UI"/>
        </w:rPr>
        <w:t>project.</w:t>
      </w:r>
      <w:r w:rsidR="006427CD">
        <w:rPr>
          <w:rStyle w:val="FootnoteReference"/>
          <w:rFonts w:ascii="Segoe UI" w:hAnsi="Segoe UI" w:cs="Segoe UI"/>
        </w:rPr>
        <w:footnoteReference w:id="6"/>
      </w:r>
      <w:r w:rsidR="006427CD">
        <w:rPr>
          <w:rFonts w:ascii="Segoe UI" w:hAnsi="Segoe UI" w:cs="Segoe UI"/>
        </w:rPr>
        <w:t xml:space="preserve"> </w:t>
      </w:r>
    </w:p>
    <w:p w14:paraId="28B41300" w14:textId="6FD00075" w:rsidR="00970620" w:rsidRPr="00090C25" w:rsidRDefault="00F26BE4" w:rsidP="001F2680">
      <w:pPr>
        <w:pStyle w:val="Heading2"/>
        <w:rPr>
          <w:rFonts w:ascii="Segoe UI" w:hAnsi="Segoe UI" w:cs="Segoe UI"/>
          <w:b/>
          <w:sz w:val="24"/>
          <w:szCs w:val="24"/>
        </w:rPr>
      </w:pPr>
      <w:bookmarkStart w:id="27" w:name="_Toc12529791"/>
      <w:bookmarkStart w:id="28" w:name="_Toc13043661"/>
      <w:r>
        <w:rPr>
          <w:rFonts w:ascii="Segoe UI" w:hAnsi="Segoe UI" w:cs="Segoe UI"/>
          <w:b/>
          <w:color w:val="2F5496" w:themeColor="accent5" w:themeShade="BF"/>
          <w:sz w:val="24"/>
          <w:szCs w:val="24"/>
        </w:rPr>
        <w:t>Centering</w:t>
      </w:r>
      <w:r w:rsidR="00970620" w:rsidRPr="009417A1">
        <w:rPr>
          <w:rFonts w:ascii="Segoe UI" w:hAnsi="Segoe UI" w:cs="Segoe UI"/>
          <w:b/>
          <w:color w:val="2F5496" w:themeColor="accent5" w:themeShade="BF"/>
          <w:sz w:val="24"/>
          <w:szCs w:val="24"/>
        </w:rPr>
        <w:t xml:space="preserve"> lived experience</w:t>
      </w:r>
      <w:bookmarkEnd w:id="27"/>
      <w:bookmarkEnd w:id="28"/>
      <w:r w:rsidR="009E40CD" w:rsidRPr="00090C25">
        <w:rPr>
          <w:rFonts w:ascii="Segoe UI" w:hAnsi="Segoe UI" w:cs="Segoe UI"/>
          <w:b/>
          <w:sz w:val="24"/>
          <w:szCs w:val="24"/>
        </w:rPr>
        <w:br/>
      </w:r>
    </w:p>
    <w:p w14:paraId="59D90BC4" w14:textId="3AFC54C7" w:rsidR="008D3E7B" w:rsidRDefault="00A72BA9" w:rsidP="006B4C39">
      <w:pPr>
        <w:jc w:val="both"/>
        <w:rPr>
          <w:rFonts w:ascii="Segoe UI" w:hAnsi="Segoe UI" w:cs="Segoe UI"/>
        </w:rPr>
      </w:pPr>
      <w:r w:rsidRPr="00EA4E97">
        <w:rPr>
          <w:rFonts w:ascii="Segoe UI" w:hAnsi="Segoe UI" w:cs="Segoe UI"/>
        </w:rPr>
        <w:t xml:space="preserve">We also stress the primary importance of centering the </w:t>
      </w:r>
      <w:r w:rsidR="00872DAD" w:rsidRPr="00EA4E97">
        <w:rPr>
          <w:rFonts w:ascii="Segoe UI" w:hAnsi="Segoe UI" w:cs="Segoe UI"/>
        </w:rPr>
        <w:t>perspect</w:t>
      </w:r>
      <w:r w:rsidR="002A54EE" w:rsidRPr="00EA4E97">
        <w:rPr>
          <w:rFonts w:ascii="Segoe UI" w:hAnsi="Segoe UI" w:cs="Segoe UI"/>
        </w:rPr>
        <w:t xml:space="preserve">ives of </w:t>
      </w:r>
      <w:r w:rsidR="008D3E7B">
        <w:rPr>
          <w:rFonts w:ascii="Segoe UI" w:hAnsi="Segoe UI" w:cs="Segoe UI"/>
        </w:rPr>
        <w:t>those with lived experience</w:t>
      </w:r>
      <w:r w:rsidR="007B38BF">
        <w:rPr>
          <w:rFonts w:ascii="Segoe UI" w:hAnsi="Segoe UI" w:cs="Segoe UI"/>
        </w:rPr>
        <w:t xml:space="preserve"> </w:t>
      </w:r>
      <w:r w:rsidR="00CD7E5F">
        <w:rPr>
          <w:rFonts w:ascii="Segoe UI" w:hAnsi="Segoe UI" w:cs="Segoe UI"/>
        </w:rPr>
        <w:t>in the Royal Commission’s work and findings</w:t>
      </w:r>
      <w:r w:rsidR="00064300">
        <w:rPr>
          <w:rFonts w:ascii="Segoe UI" w:hAnsi="Segoe UI" w:cs="Segoe UI"/>
        </w:rPr>
        <w:t xml:space="preserve">. </w:t>
      </w:r>
      <w:r w:rsidR="00645922">
        <w:rPr>
          <w:rFonts w:ascii="Segoe UI" w:hAnsi="Segoe UI" w:cs="Segoe UI"/>
        </w:rPr>
        <w:t xml:space="preserve">Respect for the experiences of consumers and their feelings about, and interactions with the </w:t>
      </w:r>
      <w:r w:rsidR="007B38BF">
        <w:rPr>
          <w:rFonts w:ascii="Segoe UI" w:hAnsi="Segoe UI" w:cs="Segoe UI"/>
        </w:rPr>
        <w:t xml:space="preserve">mental health </w:t>
      </w:r>
      <w:r w:rsidR="00077533">
        <w:rPr>
          <w:rFonts w:ascii="Segoe UI" w:hAnsi="Segoe UI" w:cs="Segoe UI"/>
        </w:rPr>
        <w:t>system</w:t>
      </w:r>
      <w:r w:rsidR="0001603A">
        <w:rPr>
          <w:rFonts w:ascii="Segoe UI" w:hAnsi="Segoe UI" w:cs="Segoe UI"/>
        </w:rPr>
        <w:t>,</w:t>
      </w:r>
      <w:r w:rsidR="00077533">
        <w:rPr>
          <w:rFonts w:ascii="Segoe UI" w:hAnsi="Segoe UI" w:cs="Segoe UI"/>
        </w:rPr>
        <w:t xml:space="preserve"> </w:t>
      </w:r>
      <w:r w:rsidR="00064300">
        <w:rPr>
          <w:rFonts w:ascii="Segoe UI" w:hAnsi="Segoe UI" w:cs="Segoe UI"/>
        </w:rPr>
        <w:t xml:space="preserve">as varied as these may be, </w:t>
      </w:r>
      <w:r w:rsidR="00113F1B">
        <w:rPr>
          <w:rFonts w:ascii="Segoe UI" w:hAnsi="Segoe UI" w:cs="Segoe UI"/>
        </w:rPr>
        <w:t>must be</w:t>
      </w:r>
      <w:r w:rsidR="00A44AC5">
        <w:rPr>
          <w:rFonts w:ascii="Segoe UI" w:hAnsi="Segoe UI" w:cs="Segoe UI"/>
        </w:rPr>
        <w:t xml:space="preserve"> as a central part of the Royal Commission’s work.</w:t>
      </w:r>
      <w:r w:rsidR="00113F1B">
        <w:rPr>
          <w:rFonts w:ascii="Segoe UI" w:hAnsi="Segoe UI" w:cs="Segoe UI"/>
        </w:rPr>
        <w:t xml:space="preserve"> </w:t>
      </w:r>
      <w:r w:rsidR="008614A1" w:rsidRPr="00EA4E97">
        <w:rPr>
          <w:rFonts w:ascii="Segoe UI" w:hAnsi="Segoe UI" w:cs="Segoe UI"/>
        </w:rPr>
        <w:t xml:space="preserve">The </w:t>
      </w:r>
      <w:r w:rsidR="00483CA0">
        <w:rPr>
          <w:rFonts w:ascii="Segoe UI" w:hAnsi="Segoe UI" w:cs="Segoe UI"/>
        </w:rPr>
        <w:t xml:space="preserve">first-hand, </w:t>
      </w:r>
      <w:r w:rsidR="008614A1" w:rsidRPr="00EA4E97">
        <w:rPr>
          <w:rFonts w:ascii="Segoe UI" w:hAnsi="Segoe UI" w:cs="Segoe UI"/>
        </w:rPr>
        <w:t xml:space="preserve">lived experience of the mental health system </w:t>
      </w:r>
      <w:r w:rsidR="00645922">
        <w:rPr>
          <w:rFonts w:ascii="Segoe UI" w:hAnsi="Segoe UI" w:cs="Segoe UI"/>
        </w:rPr>
        <w:t xml:space="preserve">is </w:t>
      </w:r>
      <w:r w:rsidR="00113F1B">
        <w:rPr>
          <w:rFonts w:ascii="Segoe UI" w:hAnsi="Segoe UI" w:cs="Segoe UI"/>
        </w:rPr>
        <w:t xml:space="preserve">extremely </w:t>
      </w:r>
      <w:r w:rsidR="00645922">
        <w:rPr>
          <w:rFonts w:ascii="Segoe UI" w:hAnsi="Segoe UI" w:cs="Segoe UI"/>
        </w:rPr>
        <w:t xml:space="preserve">valuable, </w:t>
      </w:r>
      <w:r w:rsidR="008D3E7B">
        <w:rPr>
          <w:rFonts w:ascii="Segoe UI" w:hAnsi="Segoe UI" w:cs="Segoe UI"/>
        </w:rPr>
        <w:t xml:space="preserve">whether from </w:t>
      </w:r>
      <w:r w:rsidR="008E6F5C">
        <w:rPr>
          <w:rFonts w:ascii="Segoe UI" w:hAnsi="Segoe UI" w:cs="Segoe UI"/>
        </w:rPr>
        <w:t>consumers, carers and workers and</w:t>
      </w:r>
      <w:r w:rsidR="008D3E7B">
        <w:rPr>
          <w:rFonts w:ascii="Segoe UI" w:hAnsi="Segoe UI" w:cs="Segoe UI"/>
        </w:rPr>
        <w:t xml:space="preserve"> </w:t>
      </w:r>
      <w:r w:rsidR="00113F1B">
        <w:rPr>
          <w:rFonts w:ascii="Segoe UI" w:hAnsi="Segoe UI" w:cs="Segoe UI"/>
        </w:rPr>
        <w:t xml:space="preserve">this knowledge </w:t>
      </w:r>
      <w:r w:rsidR="0001603A">
        <w:rPr>
          <w:rFonts w:ascii="Segoe UI" w:hAnsi="Segoe UI" w:cs="Segoe UI"/>
        </w:rPr>
        <w:t>should be</w:t>
      </w:r>
      <w:r w:rsidR="00A44AC5">
        <w:rPr>
          <w:rFonts w:ascii="Segoe UI" w:hAnsi="Segoe UI" w:cs="Segoe UI"/>
        </w:rPr>
        <w:t xml:space="preserve"> </w:t>
      </w:r>
      <w:r w:rsidR="00113F1B">
        <w:rPr>
          <w:rFonts w:ascii="Segoe UI" w:hAnsi="Segoe UI" w:cs="Segoe UI"/>
        </w:rPr>
        <w:t xml:space="preserve">respected. </w:t>
      </w:r>
      <w:r w:rsidR="006B4C39">
        <w:rPr>
          <w:rFonts w:ascii="Segoe UI" w:hAnsi="Segoe UI" w:cs="Segoe UI"/>
        </w:rPr>
        <w:t xml:space="preserve">We believe that those with </w:t>
      </w:r>
      <w:r w:rsidR="006B4C39" w:rsidRPr="00EA4E97">
        <w:rPr>
          <w:rFonts w:ascii="Segoe UI" w:hAnsi="Segoe UI" w:cs="Segoe UI"/>
        </w:rPr>
        <w:t xml:space="preserve">lived experience </w:t>
      </w:r>
      <w:r w:rsidR="006B4C39">
        <w:rPr>
          <w:rFonts w:ascii="Segoe UI" w:hAnsi="Segoe UI" w:cs="Segoe UI"/>
        </w:rPr>
        <w:t xml:space="preserve">must be </w:t>
      </w:r>
      <w:r w:rsidR="006B4C39" w:rsidRPr="00EA4E97">
        <w:rPr>
          <w:rFonts w:ascii="Segoe UI" w:hAnsi="Segoe UI" w:cs="Segoe UI"/>
        </w:rPr>
        <w:t>involved at every step</w:t>
      </w:r>
      <w:r w:rsidR="006B4C39">
        <w:rPr>
          <w:rFonts w:ascii="Segoe UI" w:hAnsi="Segoe UI" w:cs="Segoe UI"/>
        </w:rPr>
        <w:t xml:space="preserve">, </w:t>
      </w:r>
      <w:r w:rsidR="006B4C39" w:rsidRPr="00EA4E97">
        <w:rPr>
          <w:rFonts w:ascii="Segoe UI" w:hAnsi="Segoe UI" w:cs="Segoe UI"/>
        </w:rPr>
        <w:t xml:space="preserve">so that </w:t>
      </w:r>
      <w:r w:rsidR="006B4C39">
        <w:rPr>
          <w:rFonts w:ascii="Segoe UI" w:hAnsi="Segoe UI" w:cs="Segoe UI"/>
        </w:rPr>
        <w:t>there can be meaningful</w:t>
      </w:r>
      <w:r w:rsidR="006B4C39" w:rsidRPr="00EA4E97">
        <w:rPr>
          <w:rFonts w:ascii="Segoe UI" w:hAnsi="Segoe UI" w:cs="Segoe UI"/>
        </w:rPr>
        <w:t xml:space="preserve"> input into system design.</w:t>
      </w:r>
    </w:p>
    <w:p w14:paraId="1451100A" w14:textId="4E80C907" w:rsidR="00135A48" w:rsidRPr="001219B1" w:rsidRDefault="00113F1B" w:rsidP="00BF718D">
      <w:pPr>
        <w:jc w:val="both"/>
        <w:rPr>
          <w:rFonts w:ascii="Segoe UI" w:hAnsi="Segoe UI" w:cs="Segoe UI"/>
        </w:rPr>
      </w:pPr>
      <w:r>
        <w:rPr>
          <w:rFonts w:ascii="Segoe UI" w:hAnsi="Segoe UI" w:cs="Segoe UI"/>
        </w:rPr>
        <w:t xml:space="preserve">While the role of carers and their lived experience is vital, </w:t>
      </w:r>
      <w:r w:rsidR="00AE25C4">
        <w:rPr>
          <w:rFonts w:ascii="Segoe UI" w:hAnsi="Segoe UI" w:cs="Segoe UI"/>
        </w:rPr>
        <w:t xml:space="preserve">consumers </w:t>
      </w:r>
      <w:r w:rsidR="008D3E7B">
        <w:rPr>
          <w:rFonts w:ascii="Segoe UI" w:hAnsi="Segoe UI" w:cs="Segoe UI"/>
        </w:rPr>
        <w:t xml:space="preserve">require </w:t>
      </w:r>
      <w:r>
        <w:rPr>
          <w:rFonts w:ascii="Segoe UI" w:hAnsi="Segoe UI" w:cs="Segoe UI"/>
        </w:rPr>
        <w:t>a different</w:t>
      </w:r>
      <w:r w:rsidR="006D4096">
        <w:rPr>
          <w:rFonts w:ascii="Segoe UI" w:hAnsi="Segoe UI" w:cs="Segoe UI"/>
        </w:rPr>
        <w:t xml:space="preserve">, elevated </w:t>
      </w:r>
      <w:r>
        <w:rPr>
          <w:rFonts w:ascii="Segoe UI" w:hAnsi="Segoe UI" w:cs="Segoe UI"/>
        </w:rPr>
        <w:t>level</w:t>
      </w:r>
      <w:r w:rsidR="001B6BF5">
        <w:rPr>
          <w:rFonts w:ascii="Segoe UI" w:hAnsi="Segoe UI" w:cs="Segoe UI"/>
        </w:rPr>
        <w:t xml:space="preserve"> of</w:t>
      </w:r>
      <w:r w:rsidR="00AE25C4">
        <w:rPr>
          <w:rFonts w:ascii="Segoe UI" w:hAnsi="Segoe UI" w:cs="Segoe UI"/>
        </w:rPr>
        <w:t xml:space="preserve"> recognition and self-determination</w:t>
      </w:r>
      <w:r w:rsidR="00CC6197">
        <w:rPr>
          <w:rFonts w:ascii="Segoe UI" w:hAnsi="Segoe UI" w:cs="Segoe UI"/>
        </w:rPr>
        <w:t xml:space="preserve">. </w:t>
      </w:r>
      <w:r w:rsidR="0001603A">
        <w:rPr>
          <w:rFonts w:ascii="Segoe UI" w:hAnsi="Segoe UI" w:cs="Segoe UI"/>
        </w:rPr>
        <w:t xml:space="preserve">The importance of </w:t>
      </w:r>
      <w:r w:rsidR="006B4C39">
        <w:rPr>
          <w:rFonts w:ascii="Segoe UI" w:hAnsi="Segoe UI" w:cs="Segoe UI"/>
        </w:rPr>
        <w:t xml:space="preserve">consumer </w:t>
      </w:r>
      <w:r w:rsidR="0001603A">
        <w:rPr>
          <w:rFonts w:ascii="Segoe UI" w:hAnsi="Segoe UI" w:cs="Segoe UI"/>
        </w:rPr>
        <w:t xml:space="preserve">lived experience </w:t>
      </w:r>
      <w:r w:rsidR="00663A8C">
        <w:rPr>
          <w:rFonts w:ascii="Segoe UI" w:hAnsi="Segoe UI" w:cs="Segoe UI"/>
        </w:rPr>
        <w:t>is evident</w:t>
      </w:r>
      <w:r w:rsidR="0001603A">
        <w:rPr>
          <w:rFonts w:ascii="Segoe UI" w:hAnsi="Segoe UI" w:cs="Segoe UI"/>
        </w:rPr>
        <w:t xml:space="preserve"> </w:t>
      </w:r>
      <w:r w:rsidR="00663A8C">
        <w:rPr>
          <w:rFonts w:ascii="Segoe UI" w:hAnsi="Segoe UI" w:cs="Segoe UI"/>
        </w:rPr>
        <w:t xml:space="preserve">when looking at </w:t>
      </w:r>
      <w:r w:rsidR="0080327B">
        <w:rPr>
          <w:rFonts w:ascii="Segoe UI" w:hAnsi="Segoe UI" w:cs="Segoe UI"/>
        </w:rPr>
        <w:t xml:space="preserve">the </w:t>
      </w:r>
      <w:r w:rsidR="008D3E7B">
        <w:rPr>
          <w:rFonts w:ascii="Segoe UI" w:hAnsi="Segoe UI" w:cs="Segoe UI"/>
        </w:rPr>
        <w:t xml:space="preserve">benefits of </w:t>
      </w:r>
      <w:r w:rsidR="00663A8C">
        <w:rPr>
          <w:rFonts w:ascii="Segoe UI" w:hAnsi="Segoe UI" w:cs="Segoe UI"/>
        </w:rPr>
        <w:t xml:space="preserve">initiatives that actively engage consumers in their </w:t>
      </w:r>
      <w:r>
        <w:rPr>
          <w:rFonts w:ascii="Segoe UI" w:hAnsi="Segoe UI" w:cs="Segoe UI"/>
        </w:rPr>
        <w:t xml:space="preserve">own </w:t>
      </w:r>
      <w:r w:rsidR="00663A8C">
        <w:rPr>
          <w:rFonts w:ascii="Segoe UI" w:hAnsi="Segoe UI" w:cs="Segoe UI"/>
        </w:rPr>
        <w:t>recovery</w:t>
      </w:r>
      <w:r w:rsidR="008D3E7B">
        <w:rPr>
          <w:rFonts w:ascii="Segoe UI" w:hAnsi="Segoe UI" w:cs="Segoe UI"/>
        </w:rPr>
        <w:t xml:space="preserve">, building support </w:t>
      </w:r>
      <w:r w:rsidR="008D3E7B" w:rsidRPr="007533AF">
        <w:rPr>
          <w:rFonts w:ascii="Segoe UI" w:hAnsi="Segoe UI" w:cs="Segoe UI"/>
        </w:rPr>
        <w:t>networks with others with lived experience</w:t>
      </w:r>
      <w:r w:rsidR="00663A8C" w:rsidRPr="007533AF">
        <w:rPr>
          <w:rFonts w:ascii="Segoe UI" w:hAnsi="Segoe UI" w:cs="Segoe UI"/>
        </w:rPr>
        <w:t xml:space="preserve"> and in being a</w:t>
      </w:r>
      <w:r w:rsidR="00A62C9D" w:rsidRPr="007533AF">
        <w:rPr>
          <w:rFonts w:ascii="Segoe UI" w:hAnsi="Segoe UI" w:cs="Segoe UI"/>
        </w:rPr>
        <w:t>ctive members of their communities</w:t>
      </w:r>
      <w:r w:rsidR="0001603A" w:rsidRPr="007533AF">
        <w:rPr>
          <w:rFonts w:ascii="Segoe UI" w:hAnsi="Segoe UI" w:cs="Segoe UI"/>
        </w:rPr>
        <w:t xml:space="preserve">. </w:t>
      </w:r>
      <w:r w:rsidR="001219B1" w:rsidRPr="007533AF">
        <w:rPr>
          <w:rFonts w:ascii="Segoe UI" w:hAnsi="Segoe UI" w:cs="Segoe UI"/>
        </w:rPr>
        <w:t>As peer support focuses on groups</w:t>
      </w:r>
      <w:r w:rsidR="003704AB" w:rsidRPr="007533AF">
        <w:rPr>
          <w:rFonts w:ascii="Segoe UI" w:hAnsi="Segoe UI" w:cs="Segoe UI"/>
        </w:rPr>
        <w:t xml:space="preserve"> of people</w:t>
      </w:r>
      <w:r w:rsidR="001219B1" w:rsidRPr="007533AF">
        <w:rPr>
          <w:rFonts w:ascii="Segoe UI" w:hAnsi="Segoe UI" w:cs="Segoe UI"/>
        </w:rPr>
        <w:t xml:space="preserve"> with similar experiences, t</w:t>
      </w:r>
      <w:r w:rsidR="00770E35" w:rsidRPr="007533AF">
        <w:rPr>
          <w:rFonts w:ascii="Segoe UI" w:hAnsi="Segoe UI" w:cs="Segoe UI"/>
        </w:rPr>
        <w:t xml:space="preserve">here is also a need </w:t>
      </w:r>
      <w:r w:rsidR="001219B1" w:rsidRPr="007533AF">
        <w:rPr>
          <w:rFonts w:ascii="Segoe UI" w:hAnsi="Segoe UI" w:cs="Segoe UI"/>
        </w:rPr>
        <w:t xml:space="preserve">to </w:t>
      </w:r>
      <w:r w:rsidR="003704AB" w:rsidRPr="007533AF">
        <w:rPr>
          <w:rFonts w:ascii="Segoe UI" w:hAnsi="Segoe UI" w:cs="Segoe UI"/>
        </w:rPr>
        <w:t>resource</w:t>
      </w:r>
      <w:r w:rsidR="00770E35" w:rsidRPr="007533AF">
        <w:rPr>
          <w:rFonts w:ascii="Segoe UI" w:hAnsi="Segoe UI" w:cs="Segoe UI"/>
        </w:rPr>
        <w:t xml:space="preserve"> peer support </w:t>
      </w:r>
      <w:r w:rsidR="003704AB" w:rsidRPr="007533AF">
        <w:rPr>
          <w:rFonts w:ascii="Segoe UI" w:hAnsi="Segoe UI" w:cs="Segoe UI"/>
        </w:rPr>
        <w:t xml:space="preserve">initiatives that aim to </w:t>
      </w:r>
      <w:r w:rsidR="00770E35" w:rsidRPr="007533AF">
        <w:rPr>
          <w:rFonts w:ascii="Segoe UI" w:hAnsi="Segoe UI" w:cs="Segoe UI"/>
        </w:rPr>
        <w:t xml:space="preserve">provide a safe </w:t>
      </w:r>
      <w:r w:rsidR="001219B1" w:rsidRPr="007533AF">
        <w:rPr>
          <w:rFonts w:ascii="Segoe UI" w:hAnsi="Segoe UI" w:cs="Segoe UI"/>
        </w:rPr>
        <w:t xml:space="preserve">environment </w:t>
      </w:r>
      <w:r w:rsidR="00770E35" w:rsidRPr="007533AF">
        <w:rPr>
          <w:rFonts w:ascii="Segoe UI" w:hAnsi="Segoe UI" w:cs="Segoe UI"/>
        </w:rPr>
        <w:t>for women with lived experience of the mental health system</w:t>
      </w:r>
      <w:r w:rsidR="003704AB" w:rsidRPr="007533AF">
        <w:rPr>
          <w:rFonts w:ascii="Segoe UI" w:hAnsi="Segoe UI" w:cs="Segoe UI"/>
        </w:rPr>
        <w:t xml:space="preserve">, </w:t>
      </w:r>
      <w:r w:rsidR="00770E35" w:rsidRPr="007533AF">
        <w:rPr>
          <w:rFonts w:ascii="Segoe UI" w:hAnsi="Segoe UI" w:cs="Segoe UI"/>
        </w:rPr>
        <w:t xml:space="preserve">particularly around gendered experiences of trauma, such </w:t>
      </w:r>
      <w:r w:rsidR="003704AB" w:rsidRPr="007533AF">
        <w:rPr>
          <w:rFonts w:ascii="Segoe UI" w:hAnsi="Segoe UI" w:cs="Segoe UI"/>
        </w:rPr>
        <w:t xml:space="preserve">as family and </w:t>
      </w:r>
      <w:r w:rsidR="001219B1" w:rsidRPr="007533AF">
        <w:rPr>
          <w:rFonts w:ascii="Segoe UI" w:hAnsi="Segoe UI" w:cs="Segoe UI"/>
        </w:rPr>
        <w:t>sexual violence (including violence experienced during hospital admissions).</w:t>
      </w:r>
      <w:r w:rsidR="00770E35" w:rsidRPr="007533AF">
        <w:rPr>
          <w:rFonts w:ascii="Segoe UI" w:hAnsi="Segoe UI" w:cs="Segoe UI"/>
        </w:rPr>
        <w:t xml:space="preserve"> </w:t>
      </w:r>
      <w:r w:rsidR="00407FF0" w:rsidRPr="007533AF">
        <w:rPr>
          <w:rFonts w:ascii="Segoe UI" w:hAnsi="Segoe UI" w:cs="Segoe UI"/>
        </w:rPr>
        <w:t xml:space="preserve">Some </w:t>
      </w:r>
      <w:r w:rsidR="00E77CEB" w:rsidRPr="007533AF">
        <w:rPr>
          <w:rFonts w:ascii="Segoe UI" w:hAnsi="Segoe UI" w:cs="Segoe UI"/>
        </w:rPr>
        <w:t>good</w:t>
      </w:r>
      <w:r w:rsidR="00407FF0" w:rsidRPr="007533AF">
        <w:rPr>
          <w:rFonts w:ascii="Segoe UI" w:hAnsi="Segoe UI" w:cs="Segoe UI"/>
        </w:rPr>
        <w:t xml:space="preserve"> </w:t>
      </w:r>
      <w:r w:rsidR="00407FF0">
        <w:rPr>
          <w:rFonts w:ascii="Segoe UI" w:hAnsi="Segoe UI" w:cs="Segoe UI"/>
        </w:rPr>
        <w:t xml:space="preserve">practice examples </w:t>
      </w:r>
      <w:r w:rsidR="000664AE">
        <w:rPr>
          <w:rFonts w:ascii="Segoe UI" w:hAnsi="Segoe UI" w:cs="Segoe UI"/>
        </w:rPr>
        <w:t xml:space="preserve">of </w:t>
      </w:r>
      <w:r w:rsidR="0001603A">
        <w:rPr>
          <w:rFonts w:ascii="Segoe UI" w:hAnsi="Segoe UI" w:cs="Segoe UI"/>
        </w:rPr>
        <w:t xml:space="preserve">consumer </w:t>
      </w:r>
      <w:r w:rsidR="000664AE">
        <w:rPr>
          <w:rFonts w:ascii="Segoe UI" w:hAnsi="Segoe UI" w:cs="Segoe UI"/>
        </w:rPr>
        <w:t>input are found in</w:t>
      </w:r>
      <w:r w:rsidR="00407FF0">
        <w:rPr>
          <w:rFonts w:ascii="Segoe UI" w:hAnsi="Segoe UI" w:cs="Segoe UI"/>
        </w:rPr>
        <w:t xml:space="preserve"> user-led initiatives</w:t>
      </w:r>
      <w:r w:rsidR="00362CED">
        <w:rPr>
          <w:rFonts w:ascii="Segoe UI" w:hAnsi="Segoe UI" w:cs="Segoe UI"/>
        </w:rPr>
        <w:t>,</w:t>
      </w:r>
      <w:r w:rsidR="00407FF0">
        <w:rPr>
          <w:rFonts w:ascii="Segoe UI" w:hAnsi="Segoe UI" w:cs="Segoe UI"/>
        </w:rPr>
        <w:t xml:space="preserve"> </w:t>
      </w:r>
      <w:r w:rsidR="000664AE">
        <w:rPr>
          <w:rFonts w:ascii="Segoe UI" w:hAnsi="Segoe UI" w:cs="Segoe UI"/>
        </w:rPr>
        <w:t>such as</w:t>
      </w:r>
      <w:r w:rsidR="00407FF0">
        <w:rPr>
          <w:rFonts w:ascii="Segoe UI" w:hAnsi="Segoe UI" w:cs="Segoe UI"/>
        </w:rPr>
        <w:t xml:space="preserve"> peer-run crisis centre</w:t>
      </w:r>
      <w:r w:rsidR="00135A48">
        <w:rPr>
          <w:rFonts w:ascii="Segoe UI" w:hAnsi="Segoe UI" w:cs="Segoe UI"/>
        </w:rPr>
        <w:t>s and self-help groups</w:t>
      </w:r>
      <w:r w:rsidR="000664AE">
        <w:rPr>
          <w:rFonts w:ascii="Segoe UI" w:hAnsi="Segoe UI" w:cs="Segoe UI"/>
        </w:rPr>
        <w:t>. A few examples include:</w:t>
      </w:r>
    </w:p>
    <w:p w14:paraId="6A312757" w14:textId="77777777" w:rsidR="00135A48" w:rsidRDefault="00135A48" w:rsidP="000D0008">
      <w:pPr>
        <w:pStyle w:val="ListParagraph"/>
        <w:numPr>
          <w:ilvl w:val="0"/>
          <w:numId w:val="3"/>
        </w:numPr>
        <w:jc w:val="both"/>
        <w:rPr>
          <w:rFonts w:ascii="Segoe UI" w:hAnsi="Segoe UI" w:cs="Segoe UI"/>
        </w:rPr>
      </w:pPr>
      <w:r>
        <w:rPr>
          <w:rFonts w:ascii="Segoe UI" w:hAnsi="Segoe UI" w:cs="Segoe UI"/>
        </w:rPr>
        <w:t>The Leeds Survivor-Led Crisis Service;</w:t>
      </w:r>
    </w:p>
    <w:p w14:paraId="37848D01" w14:textId="7BAFAADA" w:rsidR="00490560" w:rsidRDefault="00490560" w:rsidP="000D0008">
      <w:pPr>
        <w:pStyle w:val="ListParagraph"/>
        <w:numPr>
          <w:ilvl w:val="0"/>
          <w:numId w:val="3"/>
        </w:numPr>
        <w:jc w:val="both"/>
        <w:rPr>
          <w:rFonts w:ascii="Segoe UI" w:hAnsi="Segoe UI" w:cs="Segoe UI"/>
        </w:rPr>
      </w:pPr>
      <w:r w:rsidRPr="00362CED">
        <w:rPr>
          <w:rFonts w:ascii="Segoe UI" w:hAnsi="Segoe UI" w:cs="Segoe UI"/>
          <w:i/>
        </w:rPr>
        <w:t>Piri Pono</w:t>
      </w:r>
      <w:r>
        <w:rPr>
          <w:rFonts w:ascii="Segoe UI" w:hAnsi="Segoe UI" w:cs="Segoe UI"/>
        </w:rPr>
        <w:t xml:space="preserve">, a New Zealand, peer-run service which is an alternative to </w:t>
      </w:r>
      <w:r w:rsidR="00362CED">
        <w:rPr>
          <w:rFonts w:ascii="Segoe UI" w:hAnsi="Segoe UI" w:cs="Segoe UI"/>
        </w:rPr>
        <w:t>hospitalisation</w:t>
      </w:r>
      <w:r>
        <w:rPr>
          <w:rFonts w:ascii="Segoe UI" w:hAnsi="Segoe UI" w:cs="Segoe UI"/>
        </w:rPr>
        <w:t>;</w:t>
      </w:r>
    </w:p>
    <w:p w14:paraId="75259DF4" w14:textId="18D55CF0" w:rsidR="00490560" w:rsidRDefault="00490560" w:rsidP="000D0008">
      <w:pPr>
        <w:pStyle w:val="ListParagraph"/>
        <w:numPr>
          <w:ilvl w:val="0"/>
          <w:numId w:val="3"/>
        </w:numPr>
        <w:jc w:val="both"/>
        <w:rPr>
          <w:rFonts w:ascii="Segoe UI" w:hAnsi="Segoe UI" w:cs="Segoe UI"/>
        </w:rPr>
      </w:pPr>
      <w:r>
        <w:rPr>
          <w:rFonts w:ascii="Segoe UI" w:hAnsi="Segoe UI" w:cs="Segoe UI"/>
        </w:rPr>
        <w:t>Safe Haven Supp</w:t>
      </w:r>
      <w:r w:rsidR="00F75A4F">
        <w:rPr>
          <w:rFonts w:ascii="Segoe UI" w:hAnsi="Segoe UI" w:cs="Segoe UI"/>
        </w:rPr>
        <w:t xml:space="preserve">ort cafes in the United Kingdom and </w:t>
      </w:r>
    </w:p>
    <w:p w14:paraId="49C4ED01" w14:textId="6869EB80" w:rsidR="008D24A5" w:rsidRDefault="00490560" w:rsidP="000D0008">
      <w:pPr>
        <w:pStyle w:val="ListParagraph"/>
        <w:numPr>
          <w:ilvl w:val="0"/>
          <w:numId w:val="3"/>
        </w:numPr>
        <w:jc w:val="both"/>
        <w:rPr>
          <w:rFonts w:ascii="Segoe UI" w:hAnsi="Segoe UI" w:cs="Segoe UI"/>
        </w:rPr>
      </w:pPr>
      <w:r>
        <w:rPr>
          <w:rFonts w:ascii="Segoe UI" w:hAnsi="Segoe UI" w:cs="Segoe UI"/>
        </w:rPr>
        <w:t>Intentional peer support</w:t>
      </w:r>
      <w:r w:rsidR="00F75A4F">
        <w:rPr>
          <w:rFonts w:ascii="Segoe UI" w:hAnsi="Segoe UI" w:cs="Segoe UI"/>
        </w:rPr>
        <w:t>, to name a few</w:t>
      </w:r>
      <w:r>
        <w:rPr>
          <w:rFonts w:ascii="Segoe UI" w:hAnsi="Segoe UI" w:cs="Segoe UI"/>
        </w:rPr>
        <w:t>.</w:t>
      </w:r>
      <w:r w:rsidR="00407FF0">
        <w:rPr>
          <w:rStyle w:val="FootnoteReference"/>
          <w:rFonts w:ascii="Segoe UI" w:hAnsi="Segoe UI" w:cs="Segoe UI"/>
        </w:rPr>
        <w:footnoteReference w:id="7"/>
      </w:r>
    </w:p>
    <w:p w14:paraId="427C787F" w14:textId="7C9ADEB7" w:rsidR="00D3375B" w:rsidRDefault="00D3375B" w:rsidP="00D3375B">
      <w:pPr>
        <w:jc w:val="both"/>
        <w:rPr>
          <w:rFonts w:ascii="Segoe UI" w:hAnsi="Segoe UI" w:cs="Segoe UI"/>
        </w:rPr>
      </w:pPr>
      <w:r>
        <w:rPr>
          <w:rFonts w:ascii="Segoe UI" w:hAnsi="Segoe UI" w:cs="Segoe UI"/>
        </w:rPr>
        <w:lastRenderedPageBreak/>
        <w:t>In</w:t>
      </w:r>
      <w:r w:rsidR="00AE25C4">
        <w:rPr>
          <w:rFonts w:ascii="Segoe UI" w:hAnsi="Segoe UI" w:cs="Segoe UI"/>
        </w:rPr>
        <w:t xml:space="preserve"> a consultation run by Women with Disabilities Victoria,</w:t>
      </w:r>
      <w:r>
        <w:rPr>
          <w:rFonts w:ascii="Segoe UI" w:hAnsi="Segoe UI" w:cs="Segoe UI"/>
        </w:rPr>
        <w:t xml:space="preserve"> </w:t>
      </w:r>
      <w:r w:rsidR="00AE25C4">
        <w:rPr>
          <w:rFonts w:ascii="Segoe UI" w:hAnsi="Segoe UI" w:cs="Segoe UI"/>
        </w:rPr>
        <w:t xml:space="preserve">women with disabilities spoke about the </w:t>
      </w:r>
      <w:r w:rsidR="003800B9">
        <w:rPr>
          <w:rFonts w:ascii="Segoe UI" w:hAnsi="Segoe UI" w:cs="Segoe UI"/>
        </w:rPr>
        <w:t>need for consumer</w:t>
      </w:r>
      <w:r w:rsidR="00663A8C">
        <w:rPr>
          <w:rFonts w:ascii="Segoe UI" w:hAnsi="Segoe UI" w:cs="Segoe UI"/>
        </w:rPr>
        <w:t xml:space="preserve"> and lived experience perspectives and voices:</w:t>
      </w:r>
    </w:p>
    <w:p w14:paraId="4E2FD34E" w14:textId="77777777" w:rsidR="003800B9" w:rsidRPr="00340056" w:rsidRDefault="00D3375B" w:rsidP="00DF2D5B">
      <w:pPr>
        <w:ind w:left="720" w:right="720"/>
        <w:jc w:val="both"/>
        <w:rPr>
          <w:rFonts w:ascii="Segoe UI" w:hAnsi="Segoe UI" w:cs="Segoe UI"/>
          <w:b/>
          <w:i/>
          <w:sz w:val="24"/>
          <w:szCs w:val="24"/>
        </w:rPr>
      </w:pPr>
      <w:r w:rsidRPr="00340056">
        <w:rPr>
          <w:rFonts w:ascii="Segoe UI" w:hAnsi="Segoe UI" w:cs="Segoe UI"/>
          <w:b/>
          <w:i/>
          <w:sz w:val="24"/>
          <w:szCs w:val="24"/>
        </w:rPr>
        <w:t xml:space="preserve">“I want to speak in a small group of my peers, not in public or one on one with </w:t>
      </w:r>
      <w:r w:rsidR="003800B9" w:rsidRPr="00340056">
        <w:rPr>
          <w:rFonts w:ascii="Segoe UI" w:hAnsi="Segoe UI" w:cs="Segoe UI"/>
          <w:b/>
          <w:i/>
          <w:sz w:val="24"/>
          <w:szCs w:val="24"/>
        </w:rPr>
        <w:t>a Commissioner or professional.”</w:t>
      </w:r>
    </w:p>
    <w:p w14:paraId="7F0F3962" w14:textId="77777777" w:rsidR="003800B9" w:rsidRPr="00340056" w:rsidRDefault="00D3375B" w:rsidP="00DF2D5B">
      <w:pPr>
        <w:ind w:left="720" w:right="720"/>
        <w:jc w:val="both"/>
        <w:rPr>
          <w:rFonts w:ascii="Segoe UI" w:hAnsi="Segoe UI" w:cs="Segoe UI"/>
          <w:b/>
          <w:i/>
          <w:sz w:val="24"/>
          <w:szCs w:val="24"/>
        </w:rPr>
      </w:pPr>
      <w:r w:rsidRPr="00340056">
        <w:rPr>
          <w:rFonts w:ascii="Segoe UI" w:hAnsi="Segoe UI" w:cs="Segoe UI"/>
          <w:b/>
          <w:i/>
          <w:sz w:val="24"/>
          <w:szCs w:val="24"/>
        </w:rPr>
        <w:t xml:space="preserve">“There’s a lack of opportunity to talk to our peers before making submissions to </w:t>
      </w:r>
      <w:r w:rsidRPr="009E0C97">
        <w:rPr>
          <w:rFonts w:ascii="Segoe UI" w:hAnsi="Segoe UI" w:cs="Segoe UI"/>
          <w:i/>
          <w:sz w:val="24"/>
          <w:szCs w:val="24"/>
        </w:rPr>
        <w:t xml:space="preserve">[the Victorian Royal Commission into Mental Health], </w:t>
      </w:r>
      <w:r w:rsidRPr="00340056">
        <w:rPr>
          <w:rFonts w:ascii="Segoe UI" w:hAnsi="Segoe UI" w:cs="Segoe UI"/>
          <w:b/>
          <w:i/>
          <w:sz w:val="24"/>
          <w:szCs w:val="24"/>
        </w:rPr>
        <w:t>the questions for an upcoming consultation are too broad to have a real discussion. These are big experiences. People need space and time to start thinking them through. We also need to develop peoples’ confidence and momentum to take control.”</w:t>
      </w:r>
    </w:p>
    <w:p w14:paraId="79CE8455" w14:textId="3720C415" w:rsidR="00D3375B" w:rsidRPr="00340056" w:rsidRDefault="00D3375B" w:rsidP="00DF2D5B">
      <w:pPr>
        <w:ind w:left="720" w:right="720"/>
        <w:jc w:val="both"/>
        <w:rPr>
          <w:rFonts w:ascii="Segoe UI" w:hAnsi="Segoe UI" w:cs="Segoe UI"/>
          <w:b/>
          <w:i/>
          <w:sz w:val="24"/>
          <w:szCs w:val="24"/>
        </w:rPr>
      </w:pPr>
      <w:r w:rsidRPr="00340056">
        <w:rPr>
          <w:rFonts w:ascii="Segoe UI" w:hAnsi="Segoe UI" w:cs="Segoe UI"/>
          <w:b/>
          <w:i/>
          <w:sz w:val="24"/>
          <w:szCs w:val="24"/>
        </w:rPr>
        <w:t>“Consultation spaces should be gendered – and safe for women with disability.”</w:t>
      </w:r>
    </w:p>
    <w:p w14:paraId="2C4846D8" w14:textId="721BB4B6" w:rsidR="00C53147" w:rsidRPr="00D32151" w:rsidRDefault="00C53147" w:rsidP="00C53147">
      <w:pPr>
        <w:pStyle w:val="Heading2"/>
        <w:rPr>
          <w:rFonts w:ascii="Segoe UI" w:hAnsi="Segoe UI" w:cs="Segoe UI"/>
          <w:b/>
          <w:color w:val="2F5496" w:themeColor="accent5" w:themeShade="BF"/>
          <w:sz w:val="24"/>
          <w:szCs w:val="24"/>
        </w:rPr>
      </w:pPr>
      <w:bookmarkStart w:id="29" w:name="_Toc12529792"/>
      <w:bookmarkStart w:id="30" w:name="_Toc13043662"/>
      <w:r w:rsidRPr="00D32151">
        <w:rPr>
          <w:rFonts w:ascii="Segoe UI" w:hAnsi="Segoe UI" w:cs="Segoe UI"/>
          <w:b/>
          <w:color w:val="2F5496" w:themeColor="accent5" w:themeShade="BF"/>
          <w:sz w:val="24"/>
          <w:szCs w:val="24"/>
        </w:rPr>
        <w:t>Tension</w:t>
      </w:r>
      <w:r w:rsidR="00F878DC">
        <w:rPr>
          <w:rFonts w:ascii="Segoe UI" w:hAnsi="Segoe UI" w:cs="Segoe UI"/>
          <w:b/>
          <w:color w:val="2F5496" w:themeColor="accent5" w:themeShade="BF"/>
          <w:sz w:val="24"/>
          <w:szCs w:val="24"/>
        </w:rPr>
        <w:t xml:space="preserve">s between medical and </w:t>
      </w:r>
      <w:r w:rsidRPr="00D32151">
        <w:rPr>
          <w:rFonts w:ascii="Segoe UI" w:hAnsi="Segoe UI" w:cs="Segoe UI"/>
          <w:b/>
          <w:color w:val="2F5496" w:themeColor="accent5" w:themeShade="BF"/>
          <w:sz w:val="24"/>
          <w:szCs w:val="24"/>
        </w:rPr>
        <w:t xml:space="preserve">social models </w:t>
      </w:r>
      <w:r w:rsidR="00F878DC">
        <w:rPr>
          <w:rFonts w:ascii="Segoe UI" w:hAnsi="Segoe UI" w:cs="Segoe UI"/>
          <w:b/>
          <w:color w:val="2F5496" w:themeColor="accent5" w:themeShade="BF"/>
          <w:sz w:val="24"/>
          <w:szCs w:val="24"/>
        </w:rPr>
        <w:t>of disability and</w:t>
      </w:r>
      <w:r w:rsidRPr="00D32151">
        <w:rPr>
          <w:rFonts w:ascii="Segoe UI" w:hAnsi="Segoe UI" w:cs="Segoe UI"/>
          <w:b/>
          <w:color w:val="2F5496" w:themeColor="accent5" w:themeShade="BF"/>
          <w:sz w:val="24"/>
          <w:szCs w:val="24"/>
        </w:rPr>
        <w:t xml:space="preserve"> mental health</w:t>
      </w:r>
      <w:bookmarkEnd w:id="29"/>
      <w:bookmarkEnd w:id="30"/>
      <w:r w:rsidR="0081329F" w:rsidRPr="00D32151">
        <w:rPr>
          <w:rFonts w:ascii="Segoe UI" w:hAnsi="Segoe UI" w:cs="Segoe UI"/>
          <w:b/>
          <w:color w:val="2F5496" w:themeColor="accent5" w:themeShade="BF"/>
          <w:sz w:val="24"/>
          <w:szCs w:val="24"/>
        </w:rPr>
        <w:t xml:space="preserve"> </w:t>
      </w:r>
    </w:p>
    <w:p w14:paraId="6BD29406" w14:textId="77777777" w:rsidR="00C53147" w:rsidRPr="00FA4C74" w:rsidRDefault="00C53147" w:rsidP="00FA4C74">
      <w:pPr>
        <w:pStyle w:val="NoSpacing"/>
        <w:jc w:val="both"/>
        <w:rPr>
          <w:rFonts w:ascii="Segoe UI" w:hAnsi="Segoe UI" w:cs="Segoe UI"/>
        </w:rPr>
      </w:pPr>
    </w:p>
    <w:p w14:paraId="48CA46BF" w14:textId="2E340FBB" w:rsidR="009417A1" w:rsidRDefault="00347F2F" w:rsidP="00F878DC">
      <w:pPr>
        <w:pStyle w:val="NoSpacing"/>
        <w:spacing w:line="276" w:lineRule="auto"/>
        <w:jc w:val="both"/>
        <w:rPr>
          <w:rFonts w:ascii="Segoe UI" w:hAnsi="Segoe UI" w:cs="Segoe UI"/>
        </w:rPr>
      </w:pPr>
      <w:r w:rsidRPr="00FA4C74">
        <w:rPr>
          <w:rFonts w:ascii="Segoe UI" w:hAnsi="Segoe UI" w:cs="Segoe UI"/>
        </w:rPr>
        <w:t xml:space="preserve">A range of socioeconomic, biological and </w:t>
      </w:r>
      <w:r>
        <w:rPr>
          <w:rFonts w:ascii="Segoe UI" w:hAnsi="Segoe UI" w:cs="Segoe UI"/>
        </w:rPr>
        <w:t>environmental factors determines</w:t>
      </w:r>
      <w:r w:rsidR="005921A5">
        <w:rPr>
          <w:rFonts w:ascii="Segoe UI" w:hAnsi="Segoe UI" w:cs="Segoe UI"/>
        </w:rPr>
        <w:t xml:space="preserve"> </w:t>
      </w:r>
      <w:r w:rsidR="00090C25" w:rsidRPr="00FA4C74">
        <w:rPr>
          <w:rFonts w:ascii="Segoe UI" w:hAnsi="Segoe UI" w:cs="Segoe UI"/>
        </w:rPr>
        <w:t>mental health</w:t>
      </w:r>
      <w:r w:rsidR="007317BC" w:rsidRPr="00FA4C74">
        <w:rPr>
          <w:rFonts w:ascii="Segoe UI" w:hAnsi="Segoe UI" w:cs="Segoe UI"/>
        </w:rPr>
        <w:t>.</w:t>
      </w:r>
      <w:r w:rsidR="00090C25">
        <w:rPr>
          <w:rFonts w:ascii="Segoe UI" w:hAnsi="Segoe UI" w:cs="Segoe UI"/>
        </w:rPr>
        <w:t xml:space="preserve"> </w:t>
      </w:r>
      <w:r w:rsidR="00C53147" w:rsidRPr="00FA4C74">
        <w:rPr>
          <w:rFonts w:ascii="Segoe UI" w:hAnsi="Segoe UI" w:cs="Segoe UI"/>
        </w:rPr>
        <w:t xml:space="preserve">Multiple social, psychological, and biological factors </w:t>
      </w:r>
      <w:r w:rsidR="00ED3677">
        <w:rPr>
          <w:rFonts w:ascii="Segoe UI" w:hAnsi="Segoe UI" w:cs="Segoe UI"/>
        </w:rPr>
        <w:t xml:space="preserve">all </w:t>
      </w:r>
      <w:r>
        <w:rPr>
          <w:rFonts w:ascii="Segoe UI" w:hAnsi="Segoe UI" w:cs="Segoe UI"/>
        </w:rPr>
        <w:t>play a part</w:t>
      </w:r>
      <w:r w:rsidR="00C53147" w:rsidRPr="00FA4C74">
        <w:rPr>
          <w:rFonts w:ascii="Segoe UI" w:hAnsi="Segoe UI" w:cs="Segoe UI"/>
        </w:rPr>
        <w:t xml:space="preserve"> </w:t>
      </w:r>
      <w:r>
        <w:rPr>
          <w:rFonts w:ascii="Segoe UI" w:hAnsi="Segoe UI" w:cs="Segoe UI"/>
        </w:rPr>
        <w:t xml:space="preserve">in </w:t>
      </w:r>
      <w:r w:rsidR="00C53147" w:rsidRPr="00FA4C74">
        <w:rPr>
          <w:rFonts w:ascii="Segoe UI" w:hAnsi="Segoe UI" w:cs="Segoe UI"/>
        </w:rPr>
        <w:t>the level of mental health of a</w:t>
      </w:r>
      <w:r w:rsidR="00ED3677">
        <w:rPr>
          <w:rFonts w:ascii="Segoe UI" w:hAnsi="Segoe UI" w:cs="Segoe UI"/>
        </w:rPr>
        <w:t>n</w:t>
      </w:r>
      <w:r w:rsidR="00C53147" w:rsidRPr="00FA4C74">
        <w:rPr>
          <w:rFonts w:ascii="Segoe UI" w:hAnsi="Segoe UI" w:cs="Segoe UI"/>
        </w:rPr>
        <w:t xml:space="preserve"> </w:t>
      </w:r>
      <w:r w:rsidR="00ED3677">
        <w:rPr>
          <w:rFonts w:ascii="Segoe UI" w:hAnsi="Segoe UI" w:cs="Segoe UI"/>
        </w:rPr>
        <w:t>individual person</w:t>
      </w:r>
      <w:r w:rsidR="00C53147" w:rsidRPr="00FA4C74">
        <w:rPr>
          <w:rFonts w:ascii="Segoe UI" w:hAnsi="Segoe UI" w:cs="Segoe UI"/>
        </w:rPr>
        <w:t xml:space="preserve"> at any point of time. For example, violence and persistent socio</w:t>
      </w:r>
      <w:r w:rsidR="00FA4C74">
        <w:rPr>
          <w:rFonts w:ascii="Segoe UI" w:hAnsi="Segoe UI" w:cs="Segoe UI"/>
        </w:rPr>
        <w:t>-economic pressures are recognis</w:t>
      </w:r>
      <w:r w:rsidR="00C53147" w:rsidRPr="00FA4C74">
        <w:rPr>
          <w:rFonts w:ascii="Segoe UI" w:hAnsi="Segoe UI" w:cs="Segoe UI"/>
        </w:rPr>
        <w:t xml:space="preserve">ed risks to mental health. </w:t>
      </w:r>
      <w:r w:rsidR="00ED3677">
        <w:rPr>
          <w:rFonts w:ascii="Segoe UI" w:hAnsi="Segoe UI" w:cs="Segoe UI"/>
        </w:rPr>
        <w:t xml:space="preserve">Some of the </w:t>
      </w:r>
      <w:r w:rsidR="00C53147" w:rsidRPr="00FA4C74">
        <w:rPr>
          <w:rFonts w:ascii="Segoe UI" w:hAnsi="Segoe UI" w:cs="Segoe UI"/>
        </w:rPr>
        <w:t xml:space="preserve">clearest evidence is associated with sexual violence. Poor mental health is also associated with rapid social change, stressful work conditions, gender discrimination, social exclusion, unhealthy lifestyle, physical </w:t>
      </w:r>
      <w:r w:rsidR="00FA4C74" w:rsidRPr="00FA4C74">
        <w:rPr>
          <w:rFonts w:ascii="Segoe UI" w:hAnsi="Segoe UI" w:cs="Segoe UI"/>
        </w:rPr>
        <w:t>ill health</w:t>
      </w:r>
      <w:r w:rsidR="00C53147" w:rsidRPr="00FA4C74">
        <w:rPr>
          <w:rFonts w:ascii="Segoe UI" w:hAnsi="Segoe UI" w:cs="Segoe UI"/>
        </w:rPr>
        <w:t xml:space="preserve"> and human rights violations</w:t>
      </w:r>
      <w:r w:rsidR="00D93871">
        <w:rPr>
          <w:rFonts w:ascii="Segoe UI" w:hAnsi="Segoe UI" w:cs="Segoe UI"/>
        </w:rPr>
        <w:t>.</w:t>
      </w:r>
      <w:r w:rsidR="00D93871">
        <w:rPr>
          <w:rStyle w:val="FootnoteReference"/>
          <w:rFonts w:ascii="Segoe UI" w:hAnsi="Segoe UI" w:cs="Segoe UI"/>
        </w:rPr>
        <w:footnoteReference w:id="8"/>
      </w:r>
      <w:r w:rsidR="00C53147" w:rsidRPr="00FA4C74">
        <w:rPr>
          <w:rFonts w:ascii="Segoe UI" w:hAnsi="Segoe UI" w:cs="Segoe UI"/>
        </w:rPr>
        <w:t xml:space="preserve"> </w:t>
      </w:r>
    </w:p>
    <w:p w14:paraId="1741D885" w14:textId="77777777" w:rsidR="00F878DC" w:rsidRPr="00F878DC" w:rsidRDefault="00F878DC" w:rsidP="00F878DC">
      <w:pPr>
        <w:pStyle w:val="NoSpacing"/>
        <w:spacing w:line="276" w:lineRule="auto"/>
        <w:jc w:val="both"/>
        <w:rPr>
          <w:rStyle w:val="Strong"/>
          <w:rFonts w:ascii="Segoe UI" w:hAnsi="Segoe UI" w:cs="Segoe UI"/>
          <w:b w:val="0"/>
          <w:bCs w:val="0"/>
        </w:rPr>
      </w:pPr>
    </w:p>
    <w:p w14:paraId="2CCB1283" w14:textId="48C00ED3" w:rsidR="00007D25" w:rsidRDefault="00ED3677" w:rsidP="001F2680">
      <w:pPr>
        <w:spacing w:line="276" w:lineRule="auto"/>
        <w:jc w:val="both"/>
        <w:rPr>
          <w:rStyle w:val="Strong"/>
          <w:rFonts w:ascii="Segoe UI" w:hAnsi="Segoe UI" w:cs="Segoe UI"/>
          <w:b w:val="0"/>
          <w:bCs w:val="0"/>
        </w:rPr>
      </w:pPr>
      <w:r>
        <w:rPr>
          <w:rStyle w:val="Strong"/>
          <w:rFonts w:ascii="Segoe UI" w:hAnsi="Segoe UI" w:cs="Segoe UI"/>
          <w:b w:val="0"/>
        </w:rPr>
        <w:t>A</w:t>
      </w:r>
      <w:r w:rsidR="00C53147" w:rsidRPr="009417A1">
        <w:rPr>
          <w:rStyle w:val="Strong"/>
          <w:rFonts w:ascii="Segoe UI" w:hAnsi="Segoe UI" w:cs="Segoe UI"/>
          <w:b w:val="0"/>
        </w:rPr>
        <w:t xml:space="preserve"> social model </w:t>
      </w:r>
      <w:r w:rsidR="00C932B5" w:rsidRPr="009417A1">
        <w:rPr>
          <w:rStyle w:val="Strong"/>
          <w:rFonts w:ascii="Segoe UI" w:hAnsi="Segoe UI" w:cs="Segoe UI"/>
          <w:b w:val="0"/>
        </w:rPr>
        <w:t xml:space="preserve">of disability </w:t>
      </w:r>
      <w:r>
        <w:rPr>
          <w:rStyle w:val="Strong"/>
          <w:rFonts w:ascii="Segoe UI" w:hAnsi="Segoe UI" w:cs="Segoe UI"/>
          <w:b w:val="0"/>
        </w:rPr>
        <w:t>sees ‘disability’ as</w:t>
      </w:r>
      <w:r w:rsidR="00C53147" w:rsidRPr="009417A1">
        <w:rPr>
          <w:rStyle w:val="Strong"/>
          <w:rFonts w:ascii="Segoe UI" w:hAnsi="Segoe UI" w:cs="Segoe UI"/>
          <w:b w:val="0"/>
        </w:rPr>
        <w:t xml:space="preserve"> the result of the interaction between people living with impairment</w:t>
      </w:r>
      <w:r>
        <w:rPr>
          <w:rStyle w:val="Strong"/>
          <w:rFonts w:ascii="Segoe UI" w:hAnsi="Segoe UI" w:cs="Segoe UI"/>
          <w:b w:val="0"/>
        </w:rPr>
        <w:t>(</w:t>
      </w:r>
      <w:r w:rsidR="00C53147" w:rsidRPr="009417A1">
        <w:rPr>
          <w:rStyle w:val="Strong"/>
          <w:rFonts w:ascii="Segoe UI" w:hAnsi="Segoe UI" w:cs="Segoe UI"/>
          <w:b w:val="0"/>
        </w:rPr>
        <w:t>s</w:t>
      </w:r>
      <w:r>
        <w:rPr>
          <w:rStyle w:val="Strong"/>
          <w:rFonts w:ascii="Segoe UI" w:hAnsi="Segoe UI" w:cs="Segoe UI"/>
          <w:b w:val="0"/>
        </w:rPr>
        <w:t>)</w:t>
      </w:r>
      <w:r w:rsidR="00C53147" w:rsidRPr="009417A1">
        <w:rPr>
          <w:rStyle w:val="Strong"/>
          <w:rFonts w:ascii="Segoe UI" w:hAnsi="Segoe UI" w:cs="Segoe UI"/>
          <w:b w:val="0"/>
        </w:rPr>
        <w:t xml:space="preserve"> and an environment filled with physical, attitudinal, com</w:t>
      </w:r>
      <w:r w:rsidR="0080393F">
        <w:rPr>
          <w:rStyle w:val="Strong"/>
          <w:rFonts w:ascii="Segoe UI" w:hAnsi="Segoe UI" w:cs="Segoe UI"/>
          <w:b w:val="0"/>
        </w:rPr>
        <w:t>municative</w:t>
      </w:r>
      <w:r>
        <w:rPr>
          <w:rStyle w:val="Strong"/>
          <w:rFonts w:ascii="Segoe UI" w:hAnsi="Segoe UI" w:cs="Segoe UI"/>
          <w:b w:val="0"/>
        </w:rPr>
        <w:t xml:space="preserve"> and social barriers that do not accommodate the person. </w:t>
      </w:r>
      <w:r w:rsidR="00C53147" w:rsidRPr="009417A1">
        <w:rPr>
          <w:rStyle w:val="Strong"/>
          <w:rFonts w:ascii="Segoe UI" w:hAnsi="Segoe UI" w:cs="Segoe UI"/>
          <w:b w:val="0"/>
        </w:rPr>
        <w:t xml:space="preserve">It therefore </w:t>
      </w:r>
      <w:r w:rsidR="0080393F">
        <w:rPr>
          <w:rStyle w:val="Strong"/>
          <w:rFonts w:ascii="Segoe UI" w:hAnsi="Segoe UI" w:cs="Segoe UI"/>
          <w:b w:val="0"/>
        </w:rPr>
        <w:t>argues</w:t>
      </w:r>
      <w:r w:rsidR="00C53147" w:rsidRPr="009417A1">
        <w:rPr>
          <w:rStyle w:val="Strong"/>
          <w:rFonts w:ascii="Segoe UI" w:hAnsi="Segoe UI" w:cs="Segoe UI"/>
          <w:b w:val="0"/>
        </w:rPr>
        <w:t xml:space="preserve"> that the physical, attitudinal, communication and social environment</w:t>
      </w:r>
      <w:r w:rsidR="00AD1228">
        <w:rPr>
          <w:rStyle w:val="Strong"/>
          <w:rFonts w:ascii="Segoe UI" w:hAnsi="Segoe UI" w:cs="Segoe UI"/>
          <w:b w:val="0"/>
        </w:rPr>
        <w:t>(s) are</w:t>
      </w:r>
      <w:r>
        <w:rPr>
          <w:rStyle w:val="Strong"/>
          <w:rFonts w:ascii="Segoe UI" w:hAnsi="Segoe UI" w:cs="Segoe UI"/>
          <w:b w:val="0"/>
        </w:rPr>
        <w:t xml:space="preserve"> what</w:t>
      </w:r>
      <w:r w:rsidR="00C53147" w:rsidRPr="009417A1">
        <w:rPr>
          <w:rStyle w:val="Strong"/>
          <w:rFonts w:ascii="Segoe UI" w:hAnsi="Segoe UI" w:cs="Segoe UI"/>
          <w:b w:val="0"/>
        </w:rPr>
        <w:t xml:space="preserve"> must change to enable people living with impairment</w:t>
      </w:r>
      <w:r>
        <w:rPr>
          <w:rStyle w:val="Strong"/>
          <w:rFonts w:ascii="Segoe UI" w:hAnsi="Segoe UI" w:cs="Segoe UI"/>
          <w:b w:val="0"/>
        </w:rPr>
        <w:t>(</w:t>
      </w:r>
      <w:r w:rsidR="00C53147" w:rsidRPr="009417A1">
        <w:rPr>
          <w:rStyle w:val="Strong"/>
          <w:rFonts w:ascii="Segoe UI" w:hAnsi="Segoe UI" w:cs="Segoe UI"/>
          <w:b w:val="0"/>
        </w:rPr>
        <w:t>s</w:t>
      </w:r>
      <w:r>
        <w:rPr>
          <w:rStyle w:val="Strong"/>
          <w:rFonts w:ascii="Segoe UI" w:hAnsi="Segoe UI" w:cs="Segoe UI"/>
          <w:b w:val="0"/>
        </w:rPr>
        <w:t>)</w:t>
      </w:r>
      <w:r w:rsidR="00C53147" w:rsidRPr="009417A1">
        <w:rPr>
          <w:rStyle w:val="Strong"/>
          <w:rFonts w:ascii="Segoe UI" w:hAnsi="Segoe UI" w:cs="Segoe UI"/>
          <w:b w:val="0"/>
        </w:rPr>
        <w:t xml:space="preserve"> to participate in society on an equal basis with </w:t>
      </w:r>
      <w:r w:rsidR="001F2680" w:rsidRPr="009417A1">
        <w:rPr>
          <w:rStyle w:val="Strong"/>
          <w:rFonts w:ascii="Segoe UI" w:hAnsi="Segoe UI" w:cs="Segoe UI"/>
          <w:b w:val="0"/>
        </w:rPr>
        <w:t>others</w:t>
      </w:r>
      <w:r w:rsidR="00D93871" w:rsidRPr="009417A1">
        <w:rPr>
          <w:rStyle w:val="Strong"/>
          <w:rFonts w:ascii="Segoe UI" w:hAnsi="Segoe UI" w:cs="Segoe UI"/>
          <w:b w:val="0"/>
        </w:rPr>
        <w:t>.</w:t>
      </w:r>
      <w:r w:rsidR="003C56C3">
        <w:rPr>
          <w:rStyle w:val="FootnoteReference"/>
          <w:rFonts w:ascii="Segoe UI" w:hAnsi="Segoe UI" w:cs="Segoe UI"/>
          <w:bCs/>
        </w:rPr>
        <w:footnoteReference w:id="9"/>
      </w:r>
      <w:r w:rsidR="00DA2D48">
        <w:rPr>
          <w:rFonts w:ascii="Segoe UI" w:hAnsi="Segoe UI" w:cs="Segoe UI"/>
          <w:bCs/>
        </w:rPr>
        <w:t xml:space="preserve"> </w:t>
      </w:r>
      <w:r w:rsidR="00C932B5">
        <w:rPr>
          <w:rFonts w:ascii="Segoe UI" w:hAnsi="Segoe UI" w:cs="Segoe UI"/>
        </w:rPr>
        <w:t xml:space="preserve">In contrast, </w:t>
      </w:r>
      <w:r>
        <w:rPr>
          <w:rFonts w:ascii="Segoe UI" w:hAnsi="Segoe UI" w:cs="Segoe UI"/>
        </w:rPr>
        <w:t>a medical or</w:t>
      </w:r>
      <w:r w:rsidR="00C53147" w:rsidRPr="00FA4C74">
        <w:rPr>
          <w:rFonts w:ascii="Segoe UI" w:hAnsi="Segoe UI" w:cs="Segoe UI"/>
        </w:rPr>
        <w:t xml:space="preserve"> </w:t>
      </w:r>
      <w:r w:rsidR="00C932B5">
        <w:rPr>
          <w:rFonts w:ascii="Segoe UI" w:hAnsi="Segoe UI" w:cs="Segoe UI"/>
        </w:rPr>
        <w:t>‘</w:t>
      </w:r>
      <w:r w:rsidR="00C53147" w:rsidRPr="00FA4C74">
        <w:rPr>
          <w:rFonts w:ascii="Segoe UI" w:hAnsi="Segoe UI" w:cs="Segoe UI"/>
        </w:rPr>
        <w:t>bio</w:t>
      </w:r>
      <w:r>
        <w:rPr>
          <w:rFonts w:ascii="Segoe UI" w:hAnsi="Segoe UI" w:cs="Segoe UI"/>
        </w:rPr>
        <w:t>-</w:t>
      </w:r>
      <w:r w:rsidR="00C53147" w:rsidRPr="00FA4C74">
        <w:rPr>
          <w:rFonts w:ascii="Segoe UI" w:hAnsi="Segoe UI" w:cs="Segoe UI"/>
        </w:rPr>
        <w:t>medical model</w:t>
      </w:r>
      <w:r w:rsidR="00C932B5">
        <w:rPr>
          <w:rFonts w:ascii="Segoe UI" w:hAnsi="Segoe UI" w:cs="Segoe UI"/>
        </w:rPr>
        <w:t>’</w:t>
      </w:r>
      <w:r w:rsidR="00C53147" w:rsidRPr="00FA4C74">
        <w:rPr>
          <w:rFonts w:ascii="Segoe UI" w:hAnsi="Segoe UI" w:cs="Segoe UI"/>
        </w:rPr>
        <w:t xml:space="preserve"> </w:t>
      </w:r>
      <w:r>
        <w:rPr>
          <w:rFonts w:ascii="Segoe UI" w:hAnsi="Segoe UI" w:cs="Segoe UI"/>
        </w:rPr>
        <w:t xml:space="preserve">of disability, </w:t>
      </w:r>
      <w:r w:rsidR="00C53147" w:rsidRPr="00FA4C74">
        <w:rPr>
          <w:rFonts w:ascii="Segoe UI" w:hAnsi="Segoe UI" w:cs="Segoe UI"/>
        </w:rPr>
        <w:t>posits that mental disorders</w:t>
      </w:r>
      <w:r w:rsidR="00C932B5">
        <w:rPr>
          <w:rFonts w:ascii="Segoe UI" w:hAnsi="Segoe UI" w:cs="Segoe UI"/>
        </w:rPr>
        <w:t xml:space="preserve"> are </w:t>
      </w:r>
      <w:r w:rsidR="0080393F">
        <w:rPr>
          <w:rFonts w:ascii="Segoe UI" w:hAnsi="Segoe UI" w:cs="Segoe UI"/>
        </w:rPr>
        <w:t>“</w:t>
      </w:r>
      <w:r w:rsidR="00C932B5">
        <w:rPr>
          <w:rFonts w:ascii="Segoe UI" w:hAnsi="Segoe UI" w:cs="Segoe UI"/>
        </w:rPr>
        <w:t>brain diseases</w:t>
      </w:r>
      <w:r w:rsidR="0080393F">
        <w:rPr>
          <w:rFonts w:ascii="Segoe UI" w:hAnsi="Segoe UI" w:cs="Segoe UI"/>
        </w:rPr>
        <w:t>”</w:t>
      </w:r>
      <w:r w:rsidR="00C932B5">
        <w:rPr>
          <w:rFonts w:ascii="Segoe UI" w:hAnsi="Segoe UI" w:cs="Segoe UI"/>
        </w:rPr>
        <w:t xml:space="preserve"> and emphasis</w:t>
      </w:r>
      <w:r w:rsidR="00C53147" w:rsidRPr="00FA4C74">
        <w:rPr>
          <w:rFonts w:ascii="Segoe UI" w:hAnsi="Segoe UI" w:cs="Segoe UI"/>
        </w:rPr>
        <w:t xml:space="preserve">es </w:t>
      </w:r>
      <w:r>
        <w:rPr>
          <w:rFonts w:ascii="Segoe UI" w:hAnsi="Segoe UI" w:cs="Segoe UI"/>
        </w:rPr>
        <w:t>the pharmacological treatment of</w:t>
      </w:r>
      <w:r w:rsidR="00C53147" w:rsidRPr="00FA4C74">
        <w:rPr>
          <w:rFonts w:ascii="Segoe UI" w:hAnsi="Segoe UI" w:cs="Segoe UI"/>
        </w:rPr>
        <w:t xml:space="preserve"> pres</w:t>
      </w:r>
      <w:r w:rsidR="00090C25">
        <w:rPr>
          <w:rFonts w:ascii="Segoe UI" w:hAnsi="Segoe UI" w:cs="Segoe UI"/>
        </w:rPr>
        <w:t xml:space="preserve">umed biological </w:t>
      </w:r>
      <w:r w:rsidR="00953BC9">
        <w:rPr>
          <w:rFonts w:ascii="Segoe UI" w:hAnsi="Segoe UI" w:cs="Segoe UI"/>
        </w:rPr>
        <w:t xml:space="preserve">and mental </w:t>
      </w:r>
      <w:r w:rsidR="0080393F">
        <w:rPr>
          <w:rFonts w:ascii="Segoe UI" w:hAnsi="Segoe UI" w:cs="Segoe UI"/>
        </w:rPr>
        <w:t>differences</w:t>
      </w:r>
      <w:r w:rsidR="00090C25">
        <w:rPr>
          <w:rFonts w:ascii="Segoe UI" w:hAnsi="Segoe UI" w:cs="Segoe UI"/>
        </w:rPr>
        <w:t xml:space="preserve">. </w:t>
      </w:r>
      <w:r w:rsidR="00C53147" w:rsidRPr="00FA4C74">
        <w:rPr>
          <w:rStyle w:val="Strong"/>
          <w:rFonts w:ascii="Segoe UI" w:hAnsi="Segoe UI" w:cs="Segoe UI"/>
          <w:b w:val="0"/>
          <w:bCs w:val="0"/>
        </w:rPr>
        <w:t>The</w:t>
      </w:r>
      <w:r w:rsidR="00C932B5">
        <w:rPr>
          <w:rStyle w:val="Strong"/>
          <w:rFonts w:ascii="Segoe UI" w:hAnsi="Segoe UI" w:cs="Segoe UI"/>
          <w:b w:val="0"/>
          <w:bCs w:val="0"/>
        </w:rPr>
        <w:t xml:space="preserve">re is </w:t>
      </w:r>
      <w:r w:rsidR="00FB56DE">
        <w:rPr>
          <w:rStyle w:val="Strong"/>
          <w:rFonts w:ascii="Segoe UI" w:hAnsi="Segoe UI" w:cs="Segoe UI"/>
          <w:b w:val="0"/>
          <w:bCs w:val="0"/>
        </w:rPr>
        <w:t xml:space="preserve">a </w:t>
      </w:r>
      <w:r w:rsidR="00C932B5">
        <w:rPr>
          <w:rStyle w:val="Strong"/>
          <w:rFonts w:ascii="Segoe UI" w:hAnsi="Segoe UI" w:cs="Segoe UI"/>
          <w:b w:val="0"/>
          <w:bCs w:val="0"/>
        </w:rPr>
        <w:t>tension between the</w:t>
      </w:r>
      <w:r w:rsidR="00007D25">
        <w:rPr>
          <w:rStyle w:val="Strong"/>
          <w:rFonts w:ascii="Segoe UI" w:hAnsi="Segoe UI" w:cs="Segoe UI"/>
          <w:b w:val="0"/>
          <w:bCs w:val="0"/>
        </w:rPr>
        <w:t>se</w:t>
      </w:r>
      <w:r w:rsidR="00C932B5">
        <w:rPr>
          <w:rStyle w:val="Strong"/>
          <w:rFonts w:ascii="Segoe UI" w:hAnsi="Segoe UI" w:cs="Segoe UI"/>
          <w:b w:val="0"/>
          <w:bCs w:val="0"/>
        </w:rPr>
        <w:t xml:space="preserve"> two models,</w:t>
      </w:r>
      <w:r w:rsidR="00C53147" w:rsidRPr="00FA4C74">
        <w:rPr>
          <w:rStyle w:val="Strong"/>
          <w:rFonts w:ascii="Segoe UI" w:hAnsi="Segoe UI" w:cs="Segoe UI"/>
          <w:b w:val="0"/>
          <w:bCs w:val="0"/>
        </w:rPr>
        <w:t xml:space="preserve"> partly because the medi</w:t>
      </w:r>
      <w:r w:rsidR="00C932B5">
        <w:rPr>
          <w:rStyle w:val="Strong"/>
          <w:rFonts w:ascii="Segoe UI" w:hAnsi="Segoe UI" w:cs="Segoe UI"/>
          <w:b w:val="0"/>
          <w:bCs w:val="0"/>
        </w:rPr>
        <w:t xml:space="preserve">cal model </w:t>
      </w:r>
      <w:r w:rsidR="00007D25">
        <w:rPr>
          <w:rStyle w:val="Strong"/>
          <w:rFonts w:ascii="Segoe UI" w:hAnsi="Segoe UI" w:cs="Segoe UI"/>
          <w:b w:val="0"/>
          <w:bCs w:val="0"/>
        </w:rPr>
        <w:t>pre</w:t>
      </w:r>
      <w:r w:rsidR="00C53147" w:rsidRPr="00FA4C74">
        <w:rPr>
          <w:rStyle w:val="Strong"/>
          <w:rFonts w:ascii="Segoe UI" w:hAnsi="Segoe UI" w:cs="Segoe UI"/>
          <w:b w:val="0"/>
          <w:bCs w:val="0"/>
        </w:rPr>
        <w:t>dom</w:t>
      </w:r>
      <w:r w:rsidR="00007D25">
        <w:rPr>
          <w:rStyle w:val="Strong"/>
          <w:rFonts w:ascii="Segoe UI" w:hAnsi="Segoe UI" w:cs="Segoe UI"/>
          <w:b w:val="0"/>
          <w:bCs w:val="0"/>
        </w:rPr>
        <w:t xml:space="preserve">inates the mental health world; and the social model of disability remains more widely understood </w:t>
      </w:r>
      <w:r w:rsidR="001E79FF">
        <w:rPr>
          <w:rStyle w:val="Strong"/>
          <w:rFonts w:ascii="Segoe UI" w:hAnsi="Segoe UI" w:cs="Segoe UI"/>
          <w:b w:val="0"/>
          <w:bCs w:val="0"/>
        </w:rPr>
        <w:t xml:space="preserve">in </w:t>
      </w:r>
      <w:r w:rsidR="00007D25">
        <w:rPr>
          <w:rStyle w:val="Strong"/>
          <w:rFonts w:ascii="Segoe UI" w:hAnsi="Segoe UI" w:cs="Segoe UI"/>
          <w:b w:val="0"/>
          <w:bCs w:val="0"/>
        </w:rPr>
        <w:t>the disability sector.</w:t>
      </w:r>
    </w:p>
    <w:p w14:paraId="072A2E6F" w14:textId="331C4E16" w:rsidR="00C53147" w:rsidRPr="009417A1" w:rsidRDefault="00C53147" w:rsidP="001F2680">
      <w:pPr>
        <w:spacing w:line="276" w:lineRule="auto"/>
        <w:jc w:val="both"/>
        <w:rPr>
          <w:rStyle w:val="Strong"/>
          <w:rFonts w:ascii="Segoe UI" w:hAnsi="Segoe UI" w:cs="Segoe UI"/>
          <w:b w:val="0"/>
          <w:bCs w:val="0"/>
        </w:rPr>
      </w:pPr>
      <w:r w:rsidRPr="00FA4C74">
        <w:rPr>
          <w:rStyle w:val="Strong"/>
          <w:rFonts w:ascii="Segoe UI" w:hAnsi="Segoe UI" w:cs="Segoe UI"/>
          <w:b w:val="0"/>
          <w:bCs w:val="0"/>
        </w:rPr>
        <w:lastRenderedPageBreak/>
        <w:t xml:space="preserve">We know that untreated mental </w:t>
      </w:r>
      <w:r w:rsidR="00FB56DE">
        <w:rPr>
          <w:rStyle w:val="Strong"/>
          <w:rFonts w:ascii="Segoe UI" w:hAnsi="Segoe UI" w:cs="Segoe UI"/>
          <w:b w:val="0"/>
          <w:bCs w:val="0"/>
        </w:rPr>
        <w:t xml:space="preserve">health </w:t>
      </w:r>
      <w:r w:rsidR="00FB56DE" w:rsidRPr="0091122F">
        <w:rPr>
          <w:rStyle w:val="Strong"/>
          <w:rFonts w:ascii="Segoe UI" w:hAnsi="Segoe UI" w:cs="Segoe UI"/>
          <w:b w:val="0"/>
          <w:bCs w:val="0"/>
        </w:rPr>
        <w:t>conditions</w:t>
      </w:r>
      <w:r w:rsidR="00953BC9" w:rsidRPr="0091122F">
        <w:rPr>
          <w:rStyle w:val="Strong"/>
          <w:rFonts w:ascii="Segoe UI" w:hAnsi="Segoe UI" w:cs="Segoe UI"/>
          <w:b w:val="0"/>
          <w:bCs w:val="0"/>
        </w:rPr>
        <w:t xml:space="preserve"> can lead to negative </w:t>
      </w:r>
      <w:r w:rsidRPr="0091122F">
        <w:rPr>
          <w:rStyle w:val="Strong"/>
          <w:rFonts w:ascii="Segoe UI" w:hAnsi="Segoe UI" w:cs="Segoe UI"/>
          <w:b w:val="0"/>
          <w:bCs w:val="0"/>
        </w:rPr>
        <w:t xml:space="preserve">consequences </w:t>
      </w:r>
      <w:r w:rsidR="00AD1228">
        <w:rPr>
          <w:rStyle w:val="Strong"/>
          <w:rFonts w:ascii="Segoe UI" w:hAnsi="Segoe UI" w:cs="Segoe UI"/>
          <w:b w:val="0"/>
          <w:bCs w:val="0"/>
        </w:rPr>
        <w:t xml:space="preserve">for </w:t>
      </w:r>
      <w:r w:rsidR="00953BC9" w:rsidRPr="0091122F">
        <w:rPr>
          <w:rStyle w:val="Strong"/>
          <w:rFonts w:ascii="Segoe UI" w:hAnsi="Segoe UI" w:cs="Segoe UI"/>
          <w:b w:val="0"/>
          <w:bCs w:val="0"/>
        </w:rPr>
        <w:t>individuals</w:t>
      </w:r>
      <w:r w:rsidRPr="0091122F">
        <w:rPr>
          <w:rStyle w:val="Strong"/>
          <w:rFonts w:ascii="Segoe UI" w:hAnsi="Segoe UI" w:cs="Segoe UI"/>
          <w:b w:val="0"/>
          <w:bCs w:val="0"/>
        </w:rPr>
        <w:t xml:space="preserve"> </w:t>
      </w:r>
      <w:r w:rsidR="00953BC9" w:rsidRPr="0091122F">
        <w:rPr>
          <w:rStyle w:val="Strong"/>
          <w:rFonts w:ascii="Segoe UI" w:hAnsi="Segoe UI" w:cs="Segoe UI"/>
          <w:b w:val="0"/>
          <w:bCs w:val="0"/>
        </w:rPr>
        <w:t>with mental health conditions. Psychosocial disabilities, mental health conditions and illnesses</w:t>
      </w:r>
      <w:r w:rsidRPr="0091122F">
        <w:rPr>
          <w:rStyle w:val="Strong"/>
          <w:rFonts w:ascii="Segoe UI" w:hAnsi="Segoe UI" w:cs="Segoe UI"/>
          <w:b w:val="0"/>
          <w:bCs w:val="0"/>
        </w:rPr>
        <w:t xml:space="preserve"> can </w:t>
      </w:r>
      <w:r w:rsidR="00FB56DE" w:rsidRPr="0091122F">
        <w:rPr>
          <w:rStyle w:val="Strong"/>
          <w:rFonts w:ascii="Segoe UI" w:hAnsi="Segoe UI" w:cs="Segoe UI"/>
          <w:b w:val="0"/>
          <w:bCs w:val="0"/>
        </w:rPr>
        <w:t>impair</w:t>
      </w:r>
      <w:r w:rsidRPr="0091122F">
        <w:rPr>
          <w:rStyle w:val="Strong"/>
          <w:rFonts w:ascii="Segoe UI" w:hAnsi="Segoe UI" w:cs="Segoe UI"/>
          <w:b w:val="0"/>
          <w:bCs w:val="0"/>
        </w:rPr>
        <w:t xml:space="preserve"> a person</w:t>
      </w:r>
      <w:r w:rsidR="00FB56DE" w:rsidRPr="0091122F">
        <w:rPr>
          <w:rStyle w:val="Strong"/>
          <w:rFonts w:ascii="Segoe UI" w:hAnsi="Segoe UI" w:cs="Segoe UI"/>
          <w:b w:val="0"/>
          <w:bCs w:val="0"/>
        </w:rPr>
        <w:t>’s</w:t>
      </w:r>
      <w:r w:rsidRPr="0091122F">
        <w:rPr>
          <w:rStyle w:val="Strong"/>
          <w:rFonts w:ascii="Segoe UI" w:hAnsi="Segoe UI" w:cs="Segoe UI"/>
          <w:b w:val="0"/>
          <w:bCs w:val="0"/>
        </w:rPr>
        <w:t xml:space="preserve"> </w:t>
      </w:r>
      <w:r w:rsidR="00AD1228">
        <w:rPr>
          <w:rStyle w:val="Strong"/>
          <w:rFonts w:ascii="Segoe UI" w:hAnsi="Segoe UI" w:cs="Segoe UI"/>
          <w:b w:val="0"/>
          <w:bCs w:val="0"/>
        </w:rPr>
        <w:t>ability</w:t>
      </w:r>
      <w:r w:rsidRPr="0091122F">
        <w:rPr>
          <w:rStyle w:val="Strong"/>
          <w:rFonts w:ascii="Segoe UI" w:hAnsi="Segoe UI" w:cs="Segoe UI"/>
          <w:b w:val="0"/>
          <w:bCs w:val="0"/>
        </w:rPr>
        <w:t xml:space="preserve"> to engage with the</w:t>
      </w:r>
      <w:r w:rsidR="00953BC9" w:rsidRPr="0091122F">
        <w:rPr>
          <w:rStyle w:val="Strong"/>
          <w:rFonts w:ascii="Segoe UI" w:hAnsi="Segoe UI" w:cs="Segoe UI"/>
          <w:b w:val="0"/>
          <w:bCs w:val="0"/>
        </w:rPr>
        <w:t>ir wider world, family and loved ones. The social model of disability, as it focuses on the aspects of a</w:t>
      </w:r>
      <w:r w:rsidR="00807259" w:rsidRPr="0091122F">
        <w:rPr>
          <w:rStyle w:val="Strong"/>
          <w:rFonts w:ascii="Segoe UI" w:hAnsi="Segoe UI" w:cs="Segoe UI"/>
          <w:b w:val="0"/>
          <w:bCs w:val="0"/>
        </w:rPr>
        <w:t>n external</w:t>
      </w:r>
      <w:r w:rsidR="00953BC9" w:rsidRPr="0091122F">
        <w:rPr>
          <w:rStyle w:val="Strong"/>
          <w:rFonts w:ascii="Segoe UI" w:hAnsi="Segoe UI" w:cs="Segoe UI"/>
          <w:b w:val="0"/>
          <w:bCs w:val="0"/>
        </w:rPr>
        <w:t xml:space="preserve"> social environment that needs to change, does not as easily address some of the </w:t>
      </w:r>
      <w:r w:rsidR="00AD1228">
        <w:rPr>
          <w:rStyle w:val="Strong"/>
          <w:rFonts w:ascii="Segoe UI" w:hAnsi="Segoe UI" w:cs="Segoe UI"/>
          <w:b w:val="0"/>
          <w:bCs w:val="0"/>
        </w:rPr>
        <w:t xml:space="preserve">complex </w:t>
      </w:r>
      <w:r w:rsidR="00953BC9" w:rsidRPr="0091122F">
        <w:rPr>
          <w:rStyle w:val="Strong"/>
          <w:rFonts w:ascii="Segoe UI" w:hAnsi="Segoe UI" w:cs="Segoe UI"/>
          <w:b w:val="0"/>
          <w:bCs w:val="0"/>
        </w:rPr>
        <w:t>barriers peopl</w:t>
      </w:r>
      <w:r w:rsidR="00474B68">
        <w:rPr>
          <w:rStyle w:val="Strong"/>
          <w:rFonts w:ascii="Segoe UI" w:hAnsi="Segoe UI" w:cs="Segoe UI"/>
          <w:b w:val="0"/>
          <w:bCs w:val="0"/>
        </w:rPr>
        <w:t xml:space="preserve">e with mental health conditions or psychosocial disabilities </w:t>
      </w:r>
      <w:r w:rsidR="00953BC9" w:rsidRPr="0091122F">
        <w:rPr>
          <w:rStyle w:val="Strong"/>
          <w:rFonts w:ascii="Segoe UI" w:hAnsi="Segoe UI" w:cs="Segoe UI"/>
          <w:b w:val="0"/>
          <w:bCs w:val="0"/>
        </w:rPr>
        <w:t>experience</w:t>
      </w:r>
      <w:r w:rsidRPr="0091122F">
        <w:rPr>
          <w:rStyle w:val="Strong"/>
          <w:rFonts w:ascii="Segoe UI" w:hAnsi="Segoe UI" w:cs="Segoe UI"/>
          <w:b w:val="0"/>
          <w:bCs w:val="0"/>
        </w:rPr>
        <w:t>. The fact that the mind is</w:t>
      </w:r>
      <w:r w:rsidR="00953BC9" w:rsidRPr="0091122F">
        <w:rPr>
          <w:rStyle w:val="Strong"/>
          <w:rFonts w:ascii="Segoe UI" w:hAnsi="Segoe UI" w:cs="Segoe UI"/>
          <w:b w:val="0"/>
          <w:bCs w:val="0"/>
        </w:rPr>
        <w:t>, in a sense,</w:t>
      </w:r>
      <w:r w:rsidRPr="0091122F">
        <w:rPr>
          <w:rStyle w:val="Strong"/>
          <w:rFonts w:ascii="Segoe UI" w:hAnsi="Segoe UI" w:cs="Segoe UI"/>
          <w:b w:val="0"/>
          <w:bCs w:val="0"/>
        </w:rPr>
        <w:t xml:space="preserve"> </w:t>
      </w:r>
      <w:r w:rsidR="00992669" w:rsidRPr="0091122F">
        <w:rPr>
          <w:rStyle w:val="Strong"/>
          <w:rFonts w:ascii="Segoe UI" w:hAnsi="Segoe UI" w:cs="Segoe UI"/>
          <w:b w:val="0"/>
          <w:bCs w:val="0"/>
        </w:rPr>
        <w:t>‘</w:t>
      </w:r>
      <w:r w:rsidRPr="0091122F">
        <w:rPr>
          <w:rStyle w:val="Strong"/>
          <w:rFonts w:ascii="Segoe UI" w:hAnsi="Segoe UI" w:cs="Segoe UI"/>
          <w:b w:val="0"/>
          <w:bCs w:val="0"/>
        </w:rPr>
        <w:t>impaired</w:t>
      </w:r>
      <w:r w:rsidR="00992669" w:rsidRPr="0091122F">
        <w:rPr>
          <w:rStyle w:val="Strong"/>
          <w:rFonts w:ascii="Segoe UI" w:hAnsi="Segoe UI" w:cs="Segoe UI"/>
          <w:b w:val="0"/>
          <w:bCs w:val="0"/>
        </w:rPr>
        <w:t>’</w:t>
      </w:r>
      <w:r w:rsidRPr="0091122F">
        <w:rPr>
          <w:rStyle w:val="Strong"/>
          <w:rFonts w:ascii="Segoe UI" w:hAnsi="Segoe UI" w:cs="Segoe UI"/>
          <w:b w:val="0"/>
          <w:bCs w:val="0"/>
        </w:rPr>
        <w:t xml:space="preserve"> and </w:t>
      </w:r>
      <w:r w:rsidR="00AD1228">
        <w:rPr>
          <w:rStyle w:val="Strong"/>
          <w:rFonts w:ascii="Segoe UI" w:hAnsi="Segoe UI" w:cs="Segoe UI"/>
          <w:b w:val="0"/>
          <w:bCs w:val="0"/>
        </w:rPr>
        <w:t xml:space="preserve">is not </w:t>
      </w:r>
      <w:r w:rsidR="00953BC9" w:rsidRPr="0091122F">
        <w:rPr>
          <w:rStyle w:val="Strong"/>
          <w:rFonts w:ascii="Segoe UI" w:hAnsi="Segoe UI" w:cs="Segoe UI"/>
          <w:b w:val="0"/>
          <w:bCs w:val="0"/>
        </w:rPr>
        <w:t>a</w:t>
      </w:r>
      <w:r w:rsidR="00807259" w:rsidRPr="0091122F">
        <w:rPr>
          <w:rStyle w:val="Strong"/>
          <w:rFonts w:ascii="Segoe UI" w:hAnsi="Segoe UI" w:cs="Segoe UI"/>
          <w:b w:val="0"/>
          <w:bCs w:val="0"/>
        </w:rPr>
        <w:t>n easily</w:t>
      </w:r>
      <w:r w:rsidR="00953BC9" w:rsidRPr="0091122F">
        <w:rPr>
          <w:rStyle w:val="Strong"/>
          <w:rFonts w:ascii="Segoe UI" w:hAnsi="Segoe UI" w:cs="Segoe UI"/>
          <w:b w:val="0"/>
          <w:bCs w:val="0"/>
        </w:rPr>
        <w:t xml:space="preserve"> visible aspect of ‘</w:t>
      </w:r>
      <w:r w:rsidRPr="0091122F">
        <w:rPr>
          <w:rStyle w:val="Strong"/>
          <w:rFonts w:ascii="Segoe UI" w:hAnsi="Segoe UI" w:cs="Segoe UI"/>
          <w:b w:val="0"/>
          <w:bCs w:val="0"/>
        </w:rPr>
        <w:t xml:space="preserve">the </w:t>
      </w:r>
      <w:r w:rsidR="00FB56DE" w:rsidRPr="0091122F">
        <w:rPr>
          <w:rStyle w:val="Strong"/>
          <w:rFonts w:ascii="Segoe UI" w:hAnsi="Segoe UI" w:cs="Segoe UI"/>
          <w:b w:val="0"/>
          <w:bCs w:val="0"/>
        </w:rPr>
        <w:t>body</w:t>
      </w:r>
      <w:r w:rsidR="00953BC9" w:rsidRPr="0091122F">
        <w:rPr>
          <w:rStyle w:val="Strong"/>
          <w:rFonts w:ascii="Segoe UI" w:hAnsi="Segoe UI" w:cs="Segoe UI"/>
          <w:b w:val="0"/>
          <w:bCs w:val="0"/>
        </w:rPr>
        <w:t xml:space="preserve">’, </w:t>
      </w:r>
      <w:r w:rsidR="00807259" w:rsidRPr="0091122F">
        <w:rPr>
          <w:rStyle w:val="Strong"/>
          <w:rFonts w:ascii="Segoe UI" w:hAnsi="Segoe UI" w:cs="Segoe UI"/>
          <w:b w:val="0"/>
          <w:bCs w:val="0"/>
        </w:rPr>
        <w:t>can set</w:t>
      </w:r>
      <w:r w:rsidRPr="0091122F">
        <w:rPr>
          <w:rStyle w:val="Strong"/>
          <w:rFonts w:ascii="Segoe UI" w:hAnsi="Segoe UI" w:cs="Segoe UI"/>
          <w:b w:val="0"/>
          <w:bCs w:val="0"/>
        </w:rPr>
        <w:t xml:space="preserve"> u</w:t>
      </w:r>
      <w:r w:rsidR="001F1638">
        <w:rPr>
          <w:rStyle w:val="Strong"/>
          <w:rFonts w:ascii="Segoe UI" w:hAnsi="Segoe UI" w:cs="Segoe UI"/>
          <w:b w:val="0"/>
          <w:bCs w:val="0"/>
        </w:rPr>
        <w:t>p a different set of parameters, needs and understandings.</w:t>
      </w:r>
    </w:p>
    <w:p w14:paraId="65156E30" w14:textId="5C8C59AF" w:rsidR="00C53147" w:rsidRPr="00A82294" w:rsidRDefault="0091122F" w:rsidP="00A82294">
      <w:pPr>
        <w:spacing w:line="276" w:lineRule="auto"/>
        <w:jc w:val="both"/>
        <w:rPr>
          <w:rStyle w:val="Strong"/>
          <w:rFonts w:ascii="Segoe UI" w:hAnsi="Segoe UI" w:cs="Segoe UI"/>
          <w:b w:val="0"/>
          <w:bCs w:val="0"/>
        </w:rPr>
      </w:pPr>
      <w:r w:rsidRPr="0091122F">
        <w:rPr>
          <w:rStyle w:val="Strong"/>
          <w:rFonts w:ascii="Segoe UI" w:hAnsi="Segoe UI" w:cs="Segoe UI"/>
          <w:b w:val="0"/>
          <w:bCs w:val="0"/>
        </w:rPr>
        <w:t xml:space="preserve">The tensions between </w:t>
      </w:r>
      <w:r w:rsidR="001F1638">
        <w:rPr>
          <w:rStyle w:val="Strong"/>
          <w:rFonts w:ascii="Segoe UI" w:hAnsi="Segoe UI" w:cs="Segoe UI"/>
          <w:b w:val="0"/>
          <w:bCs w:val="0"/>
        </w:rPr>
        <w:t xml:space="preserve">these </w:t>
      </w:r>
      <w:r w:rsidRPr="0091122F">
        <w:rPr>
          <w:rStyle w:val="Strong"/>
          <w:rFonts w:ascii="Segoe UI" w:hAnsi="Segoe UI" w:cs="Segoe UI"/>
          <w:b w:val="0"/>
          <w:bCs w:val="0"/>
        </w:rPr>
        <w:t>models is reflected in the way that some people may understand their conditions and the range of self-identifications.</w:t>
      </w:r>
      <w:r>
        <w:rPr>
          <w:rStyle w:val="Strong"/>
          <w:rFonts w:ascii="Segoe UI" w:hAnsi="Segoe UI" w:cs="Segoe UI"/>
          <w:b w:val="0"/>
          <w:bCs w:val="0"/>
        </w:rPr>
        <w:t xml:space="preserve"> S</w:t>
      </w:r>
      <w:r w:rsidR="005B23AE">
        <w:rPr>
          <w:rStyle w:val="Strong"/>
          <w:rFonts w:ascii="Segoe UI" w:hAnsi="Segoe UI" w:cs="Segoe UI"/>
          <w:b w:val="0"/>
          <w:bCs w:val="0"/>
        </w:rPr>
        <w:t>ome consumers are not comfortable with the term ‘disability’</w:t>
      </w:r>
      <w:r w:rsidR="001F1638">
        <w:rPr>
          <w:rStyle w:val="Strong"/>
          <w:rFonts w:ascii="Segoe UI" w:hAnsi="Segoe UI" w:cs="Segoe UI"/>
          <w:b w:val="0"/>
          <w:bCs w:val="0"/>
        </w:rPr>
        <w:t xml:space="preserve"> and do not identify with it, </w:t>
      </w:r>
      <w:r>
        <w:rPr>
          <w:rStyle w:val="Strong"/>
          <w:rFonts w:ascii="Segoe UI" w:hAnsi="Segoe UI" w:cs="Segoe UI"/>
          <w:b w:val="0"/>
          <w:bCs w:val="0"/>
        </w:rPr>
        <w:t xml:space="preserve">and </w:t>
      </w:r>
      <w:r w:rsidR="001F1638">
        <w:rPr>
          <w:rStyle w:val="Strong"/>
          <w:rFonts w:ascii="Segoe UI" w:hAnsi="Segoe UI" w:cs="Segoe UI"/>
          <w:b w:val="0"/>
          <w:bCs w:val="0"/>
        </w:rPr>
        <w:t xml:space="preserve">thus, </w:t>
      </w:r>
      <w:r w:rsidR="004E4EE0">
        <w:rPr>
          <w:rStyle w:val="Strong"/>
          <w:rFonts w:ascii="Segoe UI" w:hAnsi="Segoe UI" w:cs="Segoe UI"/>
          <w:b w:val="0"/>
          <w:bCs w:val="0"/>
        </w:rPr>
        <w:t xml:space="preserve">are less </w:t>
      </w:r>
      <w:r w:rsidR="005B23AE">
        <w:rPr>
          <w:rStyle w:val="Strong"/>
          <w:rFonts w:ascii="Segoe UI" w:hAnsi="Segoe UI" w:cs="Segoe UI"/>
          <w:b w:val="0"/>
          <w:bCs w:val="0"/>
        </w:rPr>
        <w:t>engaged</w:t>
      </w:r>
      <w:r w:rsidR="00FB56DE">
        <w:rPr>
          <w:rStyle w:val="Strong"/>
          <w:rFonts w:ascii="Segoe UI" w:hAnsi="Segoe UI" w:cs="Segoe UI"/>
          <w:b w:val="0"/>
          <w:bCs w:val="0"/>
        </w:rPr>
        <w:t xml:space="preserve"> with </w:t>
      </w:r>
      <w:r>
        <w:rPr>
          <w:rStyle w:val="Strong"/>
          <w:rFonts w:ascii="Segoe UI" w:hAnsi="Segoe UI" w:cs="Segoe UI"/>
          <w:b w:val="0"/>
          <w:bCs w:val="0"/>
        </w:rPr>
        <w:t>a</w:t>
      </w:r>
      <w:r w:rsidR="00C53147" w:rsidRPr="00FA4C74">
        <w:rPr>
          <w:rStyle w:val="Strong"/>
          <w:rFonts w:ascii="Segoe UI" w:hAnsi="Segoe UI" w:cs="Segoe UI"/>
          <w:b w:val="0"/>
          <w:bCs w:val="0"/>
        </w:rPr>
        <w:t xml:space="preserve"> social model of disability</w:t>
      </w:r>
      <w:r w:rsidR="005B23AE">
        <w:rPr>
          <w:rStyle w:val="Strong"/>
          <w:rFonts w:ascii="Segoe UI" w:hAnsi="Segoe UI" w:cs="Segoe UI"/>
          <w:b w:val="0"/>
          <w:bCs w:val="0"/>
        </w:rPr>
        <w:t xml:space="preserve">. </w:t>
      </w:r>
      <w:r w:rsidR="007B7800" w:rsidRPr="009F41BC">
        <w:rPr>
          <w:rStyle w:val="Strong"/>
          <w:rFonts w:ascii="Segoe UI" w:hAnsi="Segoe UI" w:cs="Segoe UI"/>
          <w:b w:val="0"/>
          <w:bCs w:val="0"/>
        </w:rPr>
        <w:t xml:space="preserve">As a result, some consumers are less likely to engage </w:t>
      </w:r>
      <w:r w:rsidR="009F41BC">
        <w:rPr>
          <w:rStyle w:val="Strong"/>
          <w:rFonts w:ascii="Segoe UI" w:hAnsi="Segoe UI" w:cs="Segoe UI"/>
          <w:b w:val="0"/>
          <w:bCs w:val="0"/>
        </w:rPr>
        <w:t>in</w:t>
      </w:r>
      <w:r w:rsidR="007B7800" w:rsidRPr="009F41BC">
        <w:rPr>
          <w:rStyle w:val="Strong"/>
          <w:rFonts w:ascii="Segoe UI" w:hAnsi="Segoe UI" w:cs="Segoe UI"/>
          <w:b w:val="0"/>
          <w:bCs w:val="0"/>
        </w:rPr>
        <w:t xml:space="preserve"> the disability community and disability supports, such as the National Disability Insurance Scheme (NDIS). </w:t>
      </w:r>
      <w:r w:rsidR="00FB56DE" w:rsidRPr="009F41BC">
        <w:rPr>
          <w:rStyle w:val="Strong"/>
          <w:rFonts w:ascii="Segoe UI" w:hAnsi="Segoe UI" w:cs="Segoe UI"/>
          <w:b w:val="0"/>
          <w:bCs w:val="0"/>
        </w:rPr>
        <w:t>S</w:t>
      </w:r>
      <w:r w:rsidR="00C53147" w:rsidRPr="009F41BC">
        <w:rPr>
          <w:rStyle w:val="Strong"/>
          <w:rFonts w:ascii="Segoe UI" w:hAnsi="Segoe UI" w:cs="Segoe UI"/>
          <w:b w:val="0"/>
          <w:bCs w:val="0"/>
        </w:rPr>
        <w:t xml:space="preserve">ome mental </w:t>
      </w:r>
      <w:r w:rsidR="00C53147" w:rsidRPr="00FA4C74">
        <w:rPr>
          <w:rStyle w:val="Strong"/>
          <w:rFonts w:ascii="Segoe UI" w:hAnsi="Segoe UI" w:cs="Segoe UI"/>
          <w:b w:val="0"/>
          <w:bCs w:val="0"/>
        </w:rPr>
        <w:t>illne</w:t>
      </w:r>
      <w:r w:rsidR="00FB56DE">
        <w:rPr>
          <w:rStyle w:val="Strong"/>
          <w:rFonts w:ascii="Segoe UI" w:hAnsi="Segoe UI" w:cs="Segoe UI"/>
          <w:b w:val="0"/>
          <w:bCs w:val="0"/>
        </w:rPr>
        <w:t xml:space="preserve">sses are </w:t>
      </w:r>
      <w:r w:rsidR="005060C6">
        <w:rPr>
          <w:rStyle w:val="Strong"/>
          <w:rFonts w:ascii="Segoe UI" w:hAnsi="Segoe UI" w:cs="Segoe UI"/>
          <w:b w:val="0"/>
          <w:bCs w:val="0"/>
        </w:rPr>
        <w:t xml:space="preserve">very </w:t>
      </w:r>
      <w:r w:rsidR="00FB56DE">
        <w:rPr>
          <w:rStyle w:val="Strong"/>
          <w:rFonts w:ascii="Segoe UI" w:hAnsi="Segoe UI" w:cs="Segoe UI"/>
          <w:b w:val="0"/>
          <w:bCs w:val="0"/>
        </w:rPr>
        <w:t>episodic</w:t>
      </w:r>
      <w:r w:rsidR="005B23AE">
        <w:rPr>
          <w:rStyle w:val="Strong"/>
          <w:rFonts w:ascii="Segoe UI" w:hAnsi="Segoe UI" w:cs="Segoe UI"/>
          <w:b w:val="0"/>
          <w:bCs w:val="0"/>
        </w:rPr>
        <w:t xml:space="preserve"> in nature</w:t>
      </w:r>
      <w:r w:rsidR="00FB56DE">
        <w:rPr>
          <w:rStyle w:val="Strong"/>
          <w:rFonts w:ascii="Segoe UI" w:hAnsi="Segoe UI" w:cs="Segoe UI"/>
          <w:b w:val="0"/>
          <w:bCs w:val="0"/>
        </w:rPr>
        <w:t xml:space="preserve">, while others may experience </w:t>
      </w:r>
      <w:r w:rsidR="005B23AE">
        <w:rPr>
          <w:rStyle w:val="Strong"/>
          <w:rFonts w:ascii="Segoe UI" w:hAnsi="Segoe UI" w:cs="Segoe UI"/>
          <w:b w:val="0"/>
          <w:bCs w:val="0"/>
        </w:rPr>
        <w:t xml:space="preserve">more persistent, </w:t>
      </w:r>
      <w:r w:rsidR="00C53147" w:rsidRPr="00FA4C74">
        <w:rPr>
          <w:rStyle w:val="Strong"/>
          <w:rFonts w:ascii="Segoe UI" w:hAnsi="Segoe UI" w:cs="Segoe UI"/>
          <w:b w:val="0"/>
          <w:bCs w:val="0"/>
        </w:rPr>
        <w:t xml:space="preserve">chronic </w:t>
      </w:r>
      <w:r w:rsidR="005B23AE">
        <w:rPr>
          <w:rStyle w:val="Strong"/>
          <w:rFonts w:ascii="Segoe UI" w:hAnsi="Segoe UI" w:cs="Segoe UI"/>
          <w:b w:val="0"/>
          <w:bCs w:val="0"/>
        </w:rPr>
        <w:t>and</w:t>
      </w:r>
      <w:r w:rsidR="00C53147" w:rsidRPr="00FA4C74">
        <w:rPr>
          <w:rStyle w:val="Strong"/>
          <w:rFonts w:ascii="Segoe UI" w:hAnsi="Segoe UI" w:cs="Segoe UI"/>
          <w:b w:val="0"/>
          <w:bCs w:val="0"/>
        </w:rPr>
        <w:t xml:space="preserve"> ongoing mental illness. </w:t>
      </w:r>
      <w:r>
        <w:rPr>
          <w:rStyle w:val="Strong"/>
          <w:rFonts w:ascii="Segoe UI" w:hAnsi="Segoe UI" w:cs="Segoe UI"/>
          <w:b w:val="0"/>
          <w:bCs w:val="0"/>
        </w:rPr>
        <w:t xml:space="preserve">The </w:t>
      </w:r>
      <w:r w:rsidR="00C53147" w:rsidRPr="00FA4C74">
        <w:rPr>
          <w:rStyle w:val="Strong"/>
          <w:rFonts w:ascii="Segoe UI" w:hAnsi="Segoe UI" w:cs="Segoe UI"/>
          <w:b w:val="0"/>
          <w:bCs w:val="0"/>
        </w:rPr>
        <w:t xml:space="preserve">recovery model, which is </w:t>
      </w:r>
      <w:r w:rsidR="00FB56DE">
        <w:rPr>
          <w:rStyle w:val="Strong"/>
          <w:rFonts w:ascii="Segoe UI" w:hAnsi="Segoe UI" w:cs="Segoe UI"/>
          <w:b w:val="0"/>
          <w:bCs w:val="0"/>
        </w:rPr>
        <w:t xml:space="preserve">influential </w:t>
      </w:r>
      <w:r w:rsidR="00C53147" w:rsidRPr="00FA4C74">
        <w:rPr>
          <w:rStyle w:val="Strong"/>
          <w:rFonts w:ascii="Segoe UI" w:hAnsi="Segoe UI" w:cs="Segoe UI"/>
          <w:b w:val="0"/>
          <w:bCs w:val="0"/>
        </w:rPr>
        <w:t xml:space="preserve">in </w:t>
      </w:r>
      <w:r w:rsidR="00FB56DE">
        <w:rPr>
          <w:rStyle w:val="Strong"/>
          <w:rFonts w:ascii="Segoe UI" w:hAnsi="Segoe UI" w:cs="Segoe UI"/>
          <w:b w:val="0"/>
          <w:bCs w:val="0"/>
        </w:rPr>
        <w:t xml:space="preserve">the </w:t>
      </w:r>
      <w:r w:rsidR="00C53147" w:rsidRPr="00FA4C74">
        <w:rPr>
          <w:rStyle w:val="Strong"/>
          <w:rFonts w:ascii="Segoe UI" w:hAnsi="Segoe UI" w:cs="Segoe UI"/>
          <w:b w:val="0"/>
          <w:bCs w:val="0"/>
        </w:rPr>
        <w:t>mental health</w:t>
      </w:r>
      <w:r w:rsidR="00FB56DE">
        <w:rPr>
          <w:rStyle w:val="Strong"/>
          <w:rFonts w:ascii="Segoe UI" w:hAnsi="Segoe UI" w:cs="Segoe UI"/>
          <w:b w:val="0"/>
          <w:bCs w:val="0"/>
        </w:rPr>
        <w:t xml:space="preserve"> sector, provides that consumer’s ‘recovery’ from mental illness is possible,</w:t>
      </w:r>
      <w:r w:rsidR="00C53147" w:rsidRPr="00FA4C74">
        <w:rPr>
          <w:rStyle w:val="Strong"/>
          <w:rFonts w:ascii="Segoe UI" w:hAnsi="Segoe UI" w:cs="Segoe UI"/>
          <w:b w:val="0"/>
          <w:bCs w:val="0"/>
        </w:rPr>
        <w:t xml:space="preserve"> with the right supports. </w:t>
      </w:r>
      <w:r>
        <w:rPr>
          <w:rStyle w:val="Strong"/>
          <w:rFonts w:ascii="Segoe UI" w:hAnsi="Segoe UI" w:cs="Segoe UI"/>
          <w:b w:val="0"/>
          <w:bCs w:val="0"/>
        </w:rPr>
        <w:t>Disability is</w:t>
      </w:r>
      <w:r w:rsidR="00FB56DE">
        <w:rPr>
          <w:rStyle w:val="Strong"/>
          <w:rFonts w:ascii="Segoe UI" w:hAnsi="Segoe UI" w:cs="Segoe UI"/>
          <w:b w:val="0"/>
          <w:bCs w:val="0"/>
        </w:rPr>
        <w:t xml:space="preserve"> often no</w:t>
      </w:r>
      <w:r w:rsidR="005C5E9D">
        <w:rPr>
          <w:rStyle w:val="Strong"/>
          <w:rFonts w:ascii="Segoe UI" w:hAnsi="Segoe UI" w:cs="Segoe UI"/>
          <w:b w:val="0"/>
          <w:bCs w:val="0"/>
        </w:rPr>
        <w:t xml:space="preserve">t approached in the same way, or is more likely to be </w:t>
      </w:r>
      <w:r>
        <w:rPr>
          <w:rStyle w:val="Strong"/>
          <w:rFonts w:ascii="Segoe UI" w:hAnsi="Segoe UI" w:cs="Segoe UI"/>
          <w:b w:val="0"/>
          <w:bCs w:val="0"/>
        </w:rPr>
        <w:t>understood</w:t>
      </w:r>
      <w:r w:rsidR="005C5E9D">
        <w:rPr>
          <w:rStyle w:val="Strong"/>
          <w:rFonts w:ascii="Segoe UI" w:hAnsi="Segoe UI" w:cs="Segoe UI"/>
          <w:b w:val="0"/>
          <w:bCs w:val="0"/>
        </w:rPr>
        <w:t xml:space="preserve"> as</w:t>
      </w:r>
      <w:r>
        <w:rPr>
          <w:rStyle w:val="Strong"/>
          <w:rFonts w:ascii="Segoe UI" w:hAnsi="Segoe UI" w:cs="Segoe UI"/>
          <w:b w:val="0"/>
          <w:bCs w:val="0"/>
        </w:rPr>
        <w:t xml:space="preserve"> </w:t>
      </w:r>
      <w:r w:rsidR="001F1638">
        <w:rPr>
          <w:rStyle w:val="Strong"/>
          <w:rFonts w:ascii="Segoe UI" w:hAnsi="Segoe UI" w:cs="Segoe UI"/>
          <w:b w:val="0"/>
          <w:bCs w:val="0"/>
        </w:rPr>
        <w:t xml:space="preserve">a </w:t>
      </w:r>
      <w:r>
        <w:rPr>
          <w:rStyle w:val="Strong"/>
          <w:rFonts w:ascii="Segoe UI" w:hAnsi="Segoe UI" w:cs="Segoe UI"/>
          <w:b w:val="0"/>
          <w:bCs w:val="0"/>
        </w:rPr>
        <w:t>condition</w:t>
      </w:r>
      <w:r w:rsidR="005060C6">
        <w:rPr>
          <w:rStyle w:val="Strong"/>
          <w:rFonts w:ascii="Segoe UI" w:hAnsi="Segoe UI" w:cs="Segoe UI"/>
          <w:b w:val="0"/>
          <w:bCs w:val="0"/>
        </w:rPr>
        <w:t xml:space="preserve"> or impairment</w:t>
      </w:r>
      <w:r w:rsidR="001F1638">
        <w:rPr>
          <w:rStyle w:val="Strong"/>
          <w:rFonts w:ascii="Segoe UI" w:hAnsi="Segoe UI" w:cs="Segoe UI"/>
          <w:b w:val="0"/>
          <w:bCs w:val="0"/>
        </w:rPr>
        <w:t>, which</w:t>
      </w:r>
      <w:r>
        <w:rPr>
          <w:rStyle w:val="Strong"/>
          <w:rFonts w:ascii="Segoe UI" w:hAnsi="Segoe UI" w:cs="Segoe UI"/>
          <w:b w:val="0"/>
          <w:bCs w:val="0"/>
        </w:rPr>
        <w:t xml:space="preserve"> </w:t>
      </w:r>
      <w:r w:rsidR="005060C6">
        <w:rPr>
          <w:rStyle w:val="Strong"/>
          <w:rFonts w:ascii="Segoe UI" w:hAnsi="Segoe UI" w:cs="Segoe UI"/>
          <w:b w:val="0"/>
          <w:bCs w:val="0"/>
        </w:rPr>
        <w:t>is</w:t>
      </w:r>
      <w:r w:rsidR="005C5E9D">
        <w:rPr>
          <w:rStyle w:val="Strong"/>
          <w:rFonts w:ascii="Segoe UI" w:hAnsi="Segoe UI" w:cs="Segoe UI"/>
          <w:b w:val="0"/>
          <w:bCs w:val="0"/>
        </w:rPr>
        <w:t xml:space="preserve"> ‘permanent’ and non-episodic. The complexities of mental illness </w:t>
      </w:r>
      <w:r w:rsidR="001E79FF">
        <w:rPr>
          <w:rStyle w:val="Strong"/>
          <w:rFonts w:ascii="Segoe UI" w:hAnsi="Segoe UI" w:cs="Segoe UI"/>
          <w:b w:val="0"/>
          <w:bCs w:val="0"/>
        </w:rPr>
        <w:t xml:space="preserve">and its relationship to understandings of ‘disability’ </w:t>
      </w:r>
      <w:r w:rsidR="00455419">
        <w:rPr>
          <w:rStyle w:val="Strong"/>
          <w:rFonts w:ascii="Segoe UI" w:hAnsi="Segoe UI" w:cs="Segoe UI"/>
          <w:b w:val="0"/>
          <w:bCs w:val="0"/>
        </w:rPr>
        <w:t xml:space="preserve">require an understanding of the nuances around the social model of disability, </w:t>
      </w:r>
      <w:r w:rsidR="001E79FF">
        <w:rPr>
          <w:rStyle w:val="Strong"/>
          <w:rFonts w:ascii="Segoe UI" w:hAnsi="Segoe UI" w:cs="Segoe UI"/>
          <w:b w:val="0"/>
          <w:bCs w:val="0"/>
        </w:rPr>
        <w:t xml:space="preserve">medical models </w:t>
      </w:r>
      <w:r w:rsidR="00A82294">
        <w:rPr>
          <w:rStyle w:val="Strong"/>
          <w:rFonts w:ascii="Segoe UI" w:hAnsi="Segoe UI" w:cs="Segoe UI"/>
          <w:b w:val="0"/>
          <w:bCs w:val="0"/>
        </w:rPr>
        <w:t>and notions of recovery. However, a</w:t>
      </w:r>
      <w:r w:rsidR="00A82294" w:rsidRPr="00A82294">
        <w:rPr>
          <w:rStyle w:val="Strong"/>
          <w:rFonts w:ascii="Segoe UI" w:hAnsi="Segoe UI" w:cs="Segoe UI"/>
          <w:b w:val="0"/>
          <w:bCs w:val="0"/>
        </w:rPr>
        <w:t>t all times, despite the contentious nature of some of</w:t>
      </w:r>
      <w:r w:rsidR="00A82294">
        <w:rPr>
          <w:rStyle w:val="Strong"/>
          <w:rFonts w:ascii="Segoe UI" w:hAnsi="Segoe UI" w:cs="Segoe UI"/>
          <w:b w:val="0"/>
          <w:bCs w:val="0"/>
        </w:rPr>
        <w:t xml:space="preserve"> these debates, a person’s choice to identify in any particular way should be respected and should not be a barrier to receiving the support they need.</w:t>
      </w:r>
    </w:p>
    <w:p w14:paraId="65AD706F" w14:textId="6618AC72" w:rsidR="003E4293" w:rsidRPr="00D32151" w:rsidRDefault="003E4293" w:rsidP="001F2680">
      <w:pPr>
        <w:pStyle w:val="Heading2"/>
        <w:rPr>
          <w:rFonts w:ascii="Segoe UI" w:hAnsi="Segoe UI" w:cs="Segoe UI"/>
          <w:b/>
          <w:sz w:val="24"/>
          <w:szCs w:val="24"/>
        </w:rPr>
      </w:pPr>
      <w:bookmarkStart w:id="31" w:name="_Toc12529793"/>
      <w:bookmarkStart w:id="32" w:name="_Toc13043663"/>
      <w:r w:rsidRPr="00D32151">
        <w:rPr>
          <w:rFonts w:ascii="Segoe UI" w:hAnsi="Segoe UI" w:cs="Segoe UI"/>
          <w:b/>
          <w:color w:val="2F5496" w:themeColor="accent5" w:themeShade="BF"/>
          <w:sz w:val="24"/>
          <w:szCs w:val="24"/>
        </w:rPr>
        <w:t xml:space="preserve">The </w:t>
      </w:r>
      <w:r w:rsidR="005873BB" w:rsidRPr="00D32151">
        <w:rPr>
          <w:rFonts w:ascii="Segoe UI" w:hAnsi="Segoe UI" w:cs="Segoe UI"/>
          <w:b/>
          <w:color w:val="2F5496" w:themeColor="accent5" w:themeShade="BF"/>
          <w:sz w:val="24"/>
          <w:szCs w:val="24"/>
        </w:rPr>
        <w:t>variety and complexity of settings</w:t>
      </w:r>
      <w:bookmarkEnd w:id="31"/>
      <w:bookmarkEnd w:id="32"/>
      <w:r w:rsidR="005873BB" w:rsidRPr="00D32151">
        <w:rPr>
          <w:rFonts w:ascii="Segoe UI" w:hAnsi="Segoe UI" w:cs="Segoe UI"/>
          <w:b/>
          <w:color w:val="2F5496" w:themeColor="accent5" w:themeShade="BF"/>
          <w:sz w:val="24"/>
          <w:szCs w:val="24"/>
        </w:rPr>
        <w:t xml:space="preserve"> </w:t>
      </w:r>
      <w:r w:rsidR="009E40CD" w:rsidRPr="00D32151">
        <w:rPr>
          <w:rFonts w:ascii="Segoe UI" w:hAnsi="Segoe UI" w:cs="Segoe UI"/>
          <w:b/>
          <w:sz w:val="24"/>
          <w:szCs w:val="24"/>
        </w:rPr>
        <w:br/>
      </w:r>
    </w:p>
    <w:p w14:paraId="293F15A5" w14:textId="2FE96350" w:rsidR="007408E1" w:rsidRPr="00633E90" w:rsidRDefault="007D586B" w:rsidP="001F2680">
      <w:pPr>
        <w:spacing w:line="276" w:lineRule="auto"/>
        <w:jc w:val="both"/>
        <w:rPr>
          <w:rFonts w:ascii="Segoe UI" w:hAnsi="Segoe UI" w:cs="Segoe UI"/>
        </w:rPr>
      </w:pPr>
      <w:r>
        <w:rPr>
          <w:rFonts w:ascii="Segoe UI" w:hAnsi="Segoe UI" w:cs="Segoe UI"/>
        </w:rPr>
        <w:t>Victoria’s</w:t>
      </w:r>
      <w:r w:rsidR="007864A9">
        <w:rPr>
          <w:rFonts w:ascii="Segoe UI" w:hAnsi="Segoe UI" w:cs="Segoe UI"/>
        </w:rPr>
        <w:t xml:space="preserve"> mental health system contains</w:t>
      </w:r>
      <w:r w:rsidR="0032404B">
        <w:rPr>
          <w:rFonts w:ascii="Segoe UI" w:hAnsi="Segoe UI" w:cs="Segoe UI"/>
        </w:rPr>
        <w:t xml:space="preserve"> </w:t>
      </w:r>
      <w:r w:rsidR="00883CCC">
        <w:rPr>
          <w:rFonts w:ascii="Segoe UI" w:hAnsi="Segoe UI" w:cs="Segoe UI"/>
        </w:rPr>
        <w:t xml:space="preserve">within it </w:t>
      </w:r>
      <w:r w:rsidR="0032404B">
        <w:rPr>
          <w:rFonts w:ascii="Segoe UI" w:hAnsi="Segoe UI" w:cs="Segoe UI"/>
        </w:rPr>
        <w:t>a</w:t>
      </w:r>
      <w:r w:rsidR="007864A9">
        <w:rPr>
          <w:rFonts w:ascii="Segoe UI" w:hAnsi="Segoe UI" w:cs="Segoe UI"/>
        </w:rPr>
        <w:t xml:space="preserve"> </w:t>
      </w:r>
      <w:r w:rsidR="0032404B">
        <w:rPr>
          <w:rFonts w:ascii="Segoe UI" w:hAnsi="Segoe UI" w:cs="Segoe UI"/>
        </w:rPr>
        <w:t>variety of</w:t>
      </w:r>
      <w:r w:rsidR="003D0BDE">
        <w:rPr>
          <w:rFonts w:ascii="Segoe UI" w:hAnsi="Segoe UI" w:cs="Segoe UI"/>
        </w:rPr>
        <w:t xml:space="preserve"> settings</w:t>
      </w:r>
      <w:r w:rsidR="00883CCC">
        <w:rPr>
          <w:rFonts w:ascii="Segoe UI" w:hAnsi="Segoe UI" w:cs="Segoe UI"/>
        </w:rPr>
        <w:t>, services and types of support</w:t>
      </w:r>
      <w:r>
        <w:rPr>
          <w:rFonts w:ascii="Segoe UI" w:hAnsi="Segoe UI" w:cs="Segoe UI"/>
        </w:rPr>
        <w:t>.</w:t>
      </w:r>
      <w:r w:rsidR="007864A9">
        <w:rPr>
          <w:rFonts w:ascii="Segoe UI" w:hAnsi="Segoe UI" w:cs="Segoe UI"/>
        </w:rPr>
        <w:t xml:space="preserve"> </w:t>
      </w:r>
      <w:r w:rsidR="00B75C1D">
        <w:rPr>
          <w:rFonts w:ascii="Segoe UI" w:hAnsi="Segoe UI" w:cs="Segoe UI"/>
        </w:rPr>
        <w:t xml:space="preserve">We stress </w:t>
      </w:r>
      <w:r w:rsidR="0032404B">
        <w:rPr>
          <w:rFonts w:ascii="Segoe UI" w:hAnsi="Segoe UI" w:cs="Segoe UI"/>
        </w:rPr>
        <w:t>that while a</w:t>
      </w:r>
      <w:r w:rsidR="00E9072B">
        <w:rPr>
          <w:rFonts w:ascii="Segoe UI" w:hAnsi="Segoe UI" w:cs="Segoe UI"/>
        </w:rPr>
        <w:t xml:space="preserve">ll experiences matter, </w:t>
      </w:r>
      <w:r w:rsidR="0032404B">
        <w:rPr>
          <w:rFonts w:ascii="Segoe UI" w:hAnsi="Segoe UI" w:cs="Segoe UI"/>
        </w:rPr>
        <w:t>they are not always the same</w:t>
      </w:r>
      <w:r w:rsidR="00E9072B" w:rsidRPr="00E9072B">
        <w:rPr>
          <w:rFonts w:ascii="Segoe UI" w:hAnsi="Segoe UI" w:cs="Segoe UI"/>
        </w:rPr>
        <w:t xml:space="preserve"> </w:t>
      </w:r>
      <w:r w:rsidR="0032404B">
        <w:rPr>
          <w:rFonts w:ascii="Segoe UI" w:hAnsi="Segoe UI" w:cs="Segoe UI"/>
        </w:rPr>
        <w:t>and</w:t>
      </w:r>
      <w:r w:rsidR="00E9072B">
        <w:rPr>
          <w:rFonts w:ascii="Segoe UI" w:hAnsi="Segoe UI" w:cs="Segoe UI"/>
        </w:rPr>
        <w:t xml:space="preserve"> differences are important</w:t>
      </w:r>
      <w:r w:rsidR="00B75C1D">
        <w:rPr>
          <w:rFonts w:ascii="Segoe UI" w:hAnsi="Segoe UI" w:cs="Segoe UI"/>
        </w:rPr>
        <w:t xml:space="preserve"> to acknowledge</w:t>
      </w:r>
      <w:r w:rsidR="001744D0">
        <w:rPr>
          <w:rFonts w:ascii="Segoe UI" w:hAnsi="Segoe UI" w:cs="Segoe UI"/>
        </w:rPr>
        <w:t xml:space="preserve">. </w:t>
      </w:r>
      <w:r w:rsidR="0032404B">
        <w:rPr>
          <w:rFonts w:ascii="Segoe UI" w:hAnsi="Segoe UI" w:cs="Segoe UI"/>
        </w:rPr>
        <w:t>There is a need for the Royal Co</w:t>
      </w:r>
      <w:r w:rsidR="00536624">
        <w:rPr>
          <w:rFonts w:ascii="Segoe UI" w:hAnsi="Segoe UI" w:cs="Segoe UI"/>
        </w:rPr>
        <w:t xml:space="preserve">mmission to </w:t>
      </w:r>
      <w:r w:rsidR="00B75C1D">
        <w:rPr>
          <w:rFonts w:ascii="Segoe UI" w:hAnsi="Segoe UI" w:cs="Segoe UI"/>
        </w:rPr>
        <w:t>recognise this</w:t>
      </w:r>
      <w:r w:rsidR="00536624">
        <w:rPr>
          <w:rFonts w:ascii="Segoe UI" w:hAnsi="Segoe UI" w:cs="Segoe UI"/>
        </w:rPr>
        <w:t xml:space="preserve"> diversity </w:t>
      </w:r>
      <w:r w:rsidR="0032404B">
        <w:rPr>
          <w:rFonts w:ascii="Segoe UI" w:hAnsi="Segoe UI" w:cs="Segoe UI"/>
        </w:rPr>
        <w:t xml:space="preserve">and hear from people </w:t>
      </w:r>
      <w:r w:rsidR="00536624">
        <w:rPr>
          <w:rFonts w:ascii="Segoe UI" w:hAnsi="Segoe UI" w:cs="Segoe UI"/>
        </w:rPr>
        <w:t>all across the service settings within</w:t>
      </w:r>
      <w:r w:rsidR="001744D0">
        <w:rPr>
          <w:rFonts w:ascii="Segoe UI" w:hAnsi="Segoe UI" w:cs="Segoe UI"/>
        </w:rPr>
        <w:t xml:space="preserve"> the mental health system, </w:t>
      </w:r>
      <w:r w:rsidR="00EA09B1">
        <w:rPr>
          <w:rFonts w:ascii="Segoe UI" w:hAnsi="Segoe UI" w:cs="Segoe UI"/>
        </w:rPr>
        <w:t xml:space="preserve">including </w:t>
      </w:r>
      <w:r w:rsidR="00536624">
        <w:rPr>
          <w:rFonts w:ascii="Segoe UI" w:hAnsi="Segoe UI" w:cs="Segoe UI"/>
        </w:rPr>
        <w:t xml:space="preserve">both </w:t>
      </w:r>
      <w:r w:rsidR="00883CCC">
        <w:rPr>
          <w:rFonts w:ascii="Segoe UI" w:hAnsi="Segoe UI" w:cs="Segoe UI"/>
        </w:rPr>
        <w:t xml:space="preserve">the </w:t>
      </w:r>
      <w:r w:rsidR="00536624">
        <w:rPr>
          <w:rFonts w:ascii="Segoe UI" w:hAnsi="Segoe UI" w:cs="Segoe UI"/>
        </w:rPr>
        <w:t>private</w:t>
      </w:r>
      <w:r w:rsidR="001744D0">
        <w:rPr>
          <w:rFonts w:ascii="Segoe UI" w:hAnsi="Segoe UI" w:cs="Segoe UI"/>
        </w:rPr>
        <w:t xml:space="preserve"> </w:t>
      </w:r>
      <w:r w:rsidR="00536624">
        <w:rPr>
          <w:rFonts w:ascii="Segoe UI" w:hAnsi="Segoe UI" w:cs="Segoe UI"/>
        </w:rPr>
        <w:t>to public</w:t>
      </w:r>
      <w:r w:rsidR="001744D0">
        <w:rPr>
          <w:rFonts w:ascii="Segoe UI" w:hAnsi="Segoe UI" w:cs="Segoe UI"/>
        </w:rPr>
        <w:t xml:space="preserve"> </w:t>
      </w:r>
      <w:r w:rsidR="00883CCC">
        <w:rPr>
          <w:rFonts w:ascii="Segoe UI" w:hAnsi="Segoe UI" w:cs="Segoe UI"/>
        </w:rPr>
        <w:t>health systems</w:t>
      </w:r>
      <w:r w:rsidR="001744D0">
        <w:rPr>
          <w:rFonts w:ascii="Segoe UI" w:hAnsi="Segoe UI" w:cs="Segoe UI"/>
        </w:rPr>
        <w:t xml:space="preserve">, </w:t>
      </w:r>
      <w:r w:rsidR="007606DA">
        <w:rPr>
          <w:rFonts w:ascii="Segoe UI" w:hAnsi="Segoe UI" w:cs="Segoe UI"/>
        </w:rPr>
        <w:t>General Practitioners (</w:t>
      </w:r>
      <w:r w:rsidR="00633E90" w:rsidRPr="00633E90">
        <w:rPr>
          <w:rFonts w:ascii="Segoe UI" w:hAnsi="Segoe UI" w:cs="Segoe UI"/>
        </w:rPr>
        <w:t>GP</w:t>
      </w:r>
      <w:r w:rsidR="007606DA">
        <w:rPr>
          <w:rFonts w:ascii="Segoe UI" w:hAnsi="Segoe UI" w:cs="Segoe UI"/>
        </w:rPr>
        <w:t xml:space="preserve">s), community </w:t>
      </w:r>
      <w:r w:rsidR="003D0BDE">
        <w:rPr>
          <w:rFonts w:ascii="Segoe UI" w:hAnsi="Segoe UI" w:cs="Segoe UI"/>
        </w:rPr>
        <w:t xml:space="preserve">mental health </w:t>
      </w:r>
      <w:r w:rsidR="007606DA">
        <w:rPr>
          <w:rFonts w:ascii="Segoe UI" w:hAnsi="Segoe UI" w:cs="Segoe UI"/>
        </w:rPr>
        <w:t>services, peer</w:t>
      </w:r>
      <w:r w:rsidR="00536624">
        <w:rPr>
          <w:rFonts w:ascii="Segoe UI" w:hAnsi="Segoe UI" w:cs="Segoe UI"/>
        </w:rPr>
        <w:t>-support services</w:t>
      </w:r>
      <w:r w:rsidR="007606DA">
        <w:rPr>
          <w:rFonts w:ascii="Segoe UI" w:hAnsi="Segoe UI" w:cs="Segoe UI"/>
        </w:rPr>
        <w:t xml:space="preserve">, </w:t>
      </w:r>
      <w:r w:rsidR="003D0BDE">
        <w:rPr>
          <w:rFonts w:ascii="Segoe UI" w:hAnsi="Segoe UI" w:cs="Segoe UI"/>
        </w:rPr>
        <w:t>hospital and inpatient experiences,</w:t>
      </w:r>
      <w:r w:rsidR="007606DA">
        <w:rPr>
          <w:rFonts w:ascii="Segoe UI" w:hAnsi="Segoe UI" w:cs="Segoe UI"/>
        </w:rPr>
        <w:t xml:space="preserve"> </w:t>
      </w:r>
      <w:r w:rsidR="001744D0">
        <w:rPr>
          <w:rFonts w:ascii="Segoe UI" w:hAnsi="Segoe UI" w:cs="Segoe UI"/>
        </w:rPr>
        <w:t xml:space="preserve">non-clinical community services </w:t>
      </w:r>
      <w:r w:rsidR="00536624">
        <w:rPr>
          <w:rFonts w:ascii="Segoe UI" w:hAnsi="Segoe UI" w:cs="Segoe UI"/>
        </w:rPr>
        <w:t>and</w:t>
      </w:r>
      <w:r w:rsidR="001744D0">
        <w:rPr>
          <w:rFonts w:ascii="Segoe UI" w:hAnsi="Segoe UI" w:cs="Segoe UI"/>
        </w:rPr>
        <w:t xml:space="preserve"> </w:t>
      </w:r>
      <w:r w:rsidR="007606DA">
        <w:rPr>
          <w:rFonts w:ascii="Segoe UI" w:hAnsi="Segoe UI" w:cs="Segoe UI"/>
        </w:rPr>
        <w:t>f</w:t>
      </w:r>
      <w:r w:rsidR="001744D0">
        <w:rPr>
          <w:rFonts w:ascii="Segoe UI" w:hAnsi="Segoe UI" w:cs="Segoe UI"/>
        </w:rPr>
        <w:t>orensic services</w:t>
      </w:r>
      <w:r>
        <w:rPr>
          <w:rFonts w:ascii="Segoe UI" w:hAnsi="Segoe UI" w:cs="Segoe UI"/>
        </w:rPr>
        <w:t xml:space="preserve">. </w:t>
      </w:r>
      <w:r w:rsidR="00213B06">
        <w:rPr>
          <w:rFonts w:ascii="Segoe UI" w:hAnsi="Segoe UI" w:cs="Segoe UI"/>
        </w:rPr>
        <w:t>This Royal Commission</w:t>
      </w:r>
      <w:r w:rsidR="00866B88">
        <w:rPr>
          <w:rFonts w:ascii="Segoe UI" w:hAnsi="Segoe UI" w:cs="Segoe UI"/>
        </w:rPr>
        <w:t xml:space="preserve"> </w:t>
      </w:r>
      <w:r w:rsidR="00901104">
        <w:rPr>
          <w:rFonts w:ascii="Segoe UI" w:hAnsi="Segoe UI" w:cs="Segoe UI"/>
        </w:rPr>
        <w:t>should</w:t>
      </w:r>
      <w:r w:rsidR="00866B88">
        <w:rPr>
          <w:rFonts w:ascii="Segoe UI" w:hAnsi="Segoe UI" w:cs="Segoe UI"/>
        </w:rPr>
        <w:t xml:space="preserve"> also pay attention</w:t>
      </w:r>
      <w:r>
        <w:rPr>
          <w:rFonts w:ascii="Segoe UI" w:hAnsi="Segoe UI" w:cs="Segoe UI"/>
        </w:rPr>
        <w:t xml:space="preserve"> to the breadth of experiences</w:t>
      </w:r>
      <w:r w:rsidR="000178DB">
        <w:rPr>
          <w:rFonts w:ascii="Segoe UI" w:hAnsi="Segoe UI" w:cs="Segoe UI"/>
        </w:rPr>
        <w:t xml:space="preserve"> within the mental health system</w:t>
      </w:r>
      <w:r>
        <w:rPr>
          <w:rFonts w:ascii="Segoe UI" w:hAnsi="Segoe UI" w:cs="Segoe UI"/>
        </w:rPr>
        <w:t xml:space="preserve">, </w:t>
      </w:r>
      <w:r w:rsidR="00883CCC">
        <w:rPr>
          <w:rFonts w:ascii="Segoe UI" w:hAnsi="Segoe UI" w:cs="Segoe UI"/>
        </w:rPr>
        <w:t>both</w:t>
      </w:r>
      <w:r>
        <w:rPr>
          <w:rFonts w:ascii="Segoe UI" w:hAnsi="Segoe UI" w:cs="Segoe UI"/>
        </w:rPr>
        <w:t xml:space="preserve"> </w:t>
      </w:r>
      <w:r w:rsidR="00577CB7">
        <w:rPr>
          <w:rFonts w:ascii="Segoe UI" w:hAnsi="Segoe UI" w:cs="Segoe UI"/>
        </w:rPr>
        <w:t xml:space="preserve">voluntary </w:t>
      </w:r>
      <w:r w:rsidR="00577CB7" w:rsidRPr="00213B06">
        <w:rPr>
          <w:rFonts w:ascii="Segoe UI" w:hAnsi="Segoe UI" w:cs="Segoe UI"/>
        </w:rPr>
        <w:t>and</w:t>
      </w:r>
      <w:r w:rsidR="00577CB7">
        <w:rPr>
          <w:rFonts w:ascii="Segoe UI" w:hAnsi="Segoe UI" w:cs="Segoe UI"/>
        </w:rPr>
        <w:t xml:space="preserve"> compulsory.</w:t>
      </w:r>
    </w:p>
    <w:p w14:paraId="2A784397" w14:textId="77777777" w:rsidR="00F67AD6" w:rsidRPr="00D32151" w:rsidRDefault="00D94DEE" w:rsidP="001F2680">
      <w:pPr>
        <w:pStyle w:val="Heading2"/>
        <w:rPr>
          <w:rFonts w:ascii="Segoe UI" w:hAnsi="Segoe UI" w:cs="Segoe UI"/>
          <w:b/>
          <w:color w:val="2F5496" w:themeColor="accent5" w:themeShade="BF"/>
          <w:sz w:val="24"/>
          <w:szCs w:val="24"/>
        </w:rPr>
      </w:pPr>
      <w:bookmarkStart w:id="33" w:name="_Toc13043664"/>
      <w:r w:rsidRPr="00D32151">
        <w:rPr>
          <w:rFonts w:ascii="Segoe UI" w:hAnsi="Segoe UI" w:cs="Segoe UI"/>
          <w:b/>
          <w:color w:val="2F5496" w:themeColor="accent5" w:themeShade="BF"/>
          <w:sz w:val="24"/>
          <w:szCs w:val="24"/>
        </w:rPr>
        <w:t xml:space="preserve">Structure of </w:t>
      </w:r>
      <w:r w:rsidR="00BB531A" w:rsidRPr="00D32151">
        <w:rPr>
          <w:rFonts w:ascii="Segoe UI" w:hAnsi="Segoe UI" w:cs="Segoe UI"/>
          <w:b/>
          <w:color w:val="2F5496" w:themeColor="accent5" w:themeShade="BF"/>
          <w:sz w:val="24"/>
          <w:szCs w:val="24"/>
        </w:rPr>
        <w:t xml:space="preserve">this </w:t>
      </w:r>
      <w:r w:rsidRPr="00D32151">
        <w:rPr>
          <w:rFonts w:ascii="Segoe UI" w:hAnsi="Segoe UI" w:cs="Segoe UI"/>
          <w:b/>
          <w:color w:val="2F5496" w:themeColor="accent5" w:themeShade="BF"/>
          <w:sz w:val="24"/>
          <w:szCs w:val="24"/>
        </w:rPr>
        <w:t>submission</w:t>
      </w:r>
      <w:bookmarkEnd w:id="33"/>
    </w:p>
    <w:p w14:paraId="7FD71C7F" w14:textId="6DDB5AA2" w:rsidR="00FA0471" w:rsidRPr="000D0008" w:rsidRDefault="001D4DBB" w:rsidP="00CB7AB6">
      <w:pPr>
        <w:jc w:val="both"/>
        <w:rPr>
          <w:rFonts w:ascii="Segoe UI" w:hAnsi="Segoe UI" w:cs="Segoe UI"/>
        </w:rPr>
      </w:pPr>
      <w:r w:rsidRPr="000D0008">
        <w:rPr>
          <w:rFonts w:ascii="Segoe UI" w:hAnsi="Segoe UI" w:cs="Segoe UI"/>
          <w:b/>
          <w:color w:val="2F5496" w:themeColor="accent5" w:themeShade="BF"/>
        </w:rPr>
        <w:br/>
      </w:r>
      <w:r w:rsidR="0021243C" w:rsidRPr="000D0008">
        <w:rPr>
          <w:rFonts w:ascii="Segoe UI" w:hAnsi="Segoe UI" w:cs="Segoe UI"/>
        </w:rPr>
        <w:t>This</w:t>
      </w:r>
      <w:r w:rsidR="007D5D70" w:rsidRPr="000D0008">
        <w:rPr>
          <w:rFonts w:ascii="Segoe UI" w:hAnsi="Segoe UI" w:cs="Segoe UI"/>
        </w:rPr>
        <w:t xml:space="preserve"> submission is organised around the </w:t>
      </w:r>
      <w:r w:rsidR="002C36F9" w:rsidRPr="000D0008">
        <w:rPr>
          <w:rFonts w:ascii="Segoe UI" w:hAnsi="Segoe UI" w:cs="Segoe UI"/>
        </w:rPr>
        <w:t xml:space="preserve">following </w:t>
      </w:r>
      <w:r w:rsidR="007D5D70" w:rsidRPr="000D0008">
        <w:rPr>
          <w:rFonts w:ascii="Segoe UI" w:hAnsi="Segoe UI" w:cs="Segoe UI"/>
        </w:rPr>
        <w:t>theme</w:t>
      </w:r>
      <w:r w:rsidR="002C36F9" w:rsidRPr="000D0008">
        <w:rPr>
          <w:rFonts w:ascii="Segoe UI" w:hAnsi="Segoe UI" w:cs="Segoe UI"/>
        </w:rPr>
        <w:t xml:space="preserve">s, </w:t>
      </w:r>
      <w:r w:rsidR="007D5D70" w:rsidRPr="000D0008">
        <w:rPr>
          <w:rFonts w:ascii="Segoe UI" w:hAnsi="Segoe UI" w:cs="Segoe UI"/>
        </w:rPr>
        <w:t xml:space="preserve">which are </w:t>
      </w:r>
      <w:r w:rsidR="00674C4C" w:rsidRPr="000D0008">
        <w:rPr>
          <w:rFonts w:ascii="Segoe UI" w:hAnsi="Segoe UI" w:cs="Segoe UI"/>
        </w:rPr>
        <w:t xml:space="preserve">also </w:t>
      </w:r>
      <w:r w:rsidR="007D5D70" w:rsidRPr="000D0008">
        <w:rPr>
          <w:rFonts w:ascii="Segoe UI" w:hAnsi="Segoe UI" w:cs="Segoe UI"/>
        </w:rPr>
        <w:t>tie</w:t>
      </w:r>
      <w:r w:rsidR="00732580" w:rsidRPr="000D0008">
        <w:rPr>
          <w:rFonts w:ascii="Segoe UI" w:hAnsi="Segoe UI" w:cs="Segoe UI"/>
        </w:rPr>
        <w:t>d to expected outcomes and T</w:t>
      </w:r>
      <w:r w:rsidR="007D5D70" w:rsidRPr="000D0008">
        <w:rPr>
          <w:rFonts w:ascii="Segoe UI" w:hAnsi="Segoe UI" w:cs="Segoe UI"/>
        </w:rPr>
        <w:t>erms</w:t>
      </w:r>
      <w:r w:rsidR="00732580" w:rsidRPr="000D0008">
        <w:rPr>
          <w:rFonts w:ascii="Segoe UI" w:hAnsi="Segoe UI" w:cs="Segoe UI"/>
        </w:rPr>
        <w:t xml:space="preserve"> of R</w:t>
      </w:r>
      <w:r w:rsidR="007D5D70" w:rsidRPr="000D0008">
        <w:rPr>
          <w:rFonts w:ascii="Segoe UI" w:hAnsi="Segoe UI" w:cs="Segoe UI"/>
        </w:rPr>
        <w:t xml:space="preserve">eference for the Royal Commission. </w:t>
      </w:r>
    </w:p>
    <w:p w14:paraId="5432E1EF" w14:textId="13233049" w:rsidR="00755F82" w:rsidRPr="00755F82" w:rsidRDefault="00DC245D" w:rsidP="00755F82">
      <w:pPr>
        <w:pStyle w:val="ListParagraph"/>
        <w:numPr>
          <w:ilvl w:val="0"/>
          <w:numId w:val="11"/>
        </w:numPr>
        <w:rPr>
          <w:rFonts w:ascii="Segoe UI" w:hAnsi="Segoe UI" w:cs="Segoe UI"/>
        </w:rPr>
      </w:pPr>
      <w:r w:rsidRPr="00DB0F6D">
        <w:rPr>
          <w:rFonts w:ascii="Segoe UI" w:hAnsi="Segoe UI" w:cs="Segoe UI"/>
        </w:rPr>
        <w:lastRenderedPageBreak/>
        <w:t>I</w:t>
      </w:r>
      <w:r w:rsidR="00DB0F6D">
        <w:rPr>
          <w:rFonts w:ascii="Segoe UI" w:hAnsi="Segoe UI" w:cs="Segoe UI"/>
        </w:rPr>
        <w:t xml:space="preserve">ntersectional disadvantage – the impacts of </w:t>
      </w:r>
      <w:r w:rsidR="007408E1">
        <w:rPr>
          <w:rFonts w:ascii="Segoe UI" w:hAnsi="Segoe UI" w:cs="Segoe UI"/>
        </w:rPr>
        <w:t>both gender and disability.</w:t>
      </w:r>
    </w:p>
    <w:p w14:paraId="2CFF5580" w14:textId="57022C5C" w:rsidR="00DB0F6D" w:rsidRPr="00DB0F6D" w:rsidRDefault="007408E1" w:rsidP="000D0008">
      <w:pPr>
        <w:pStyle w:val="ListParagraph"/>
        <w:numPr>
          <w:ilvl w:val="0"/>
          <w:numId w:val="11"/>
        </w:numPr>
        <w:rPr>
          <w:rFonts w:ascii="Segoe UI" w:hAnsi="Segoe UI" w:cs="Segoe UI"/>
        </w:rPr>
      </w:pPr>
      <w:r>
        <w:rPr>
          <w:rFonts w:ascii="Segoe UI" w:hAnsi="Segoe UI" w:cs="Segoe UI"/>
        </w:rPr>
        <w:t>The need for trauma</w:t>
      </w:r>
      <w:r w:rsidR="00DB0F6D">
        <w:rPr>
          <w:rFonts w:ascii="Segoe UI" w:hAnsi="Segoe UI" w:cs="Segoe UI"/>
        </w:rPr>
        <w:t>-informed care and practice.</w:t>
      </w:r>
    </w:p>
    <w:p w14:paraId="105DA609" w14:textId="66D9BF2C" w:rsidR="000D0008" w:rsidRPr="00DB0F6D" w:rsidRDefault="00DB0F6D" w:rsidP="000D0008">
      <w:pPr>
        <w:pStyle w:val="ListParagraph"/>
        <w:numPr>
          <w:ilvl w:val="0"/>
          <w:numId w:val="11"/>
        </w:numPr>
        <w:rPr>
          <w:rFonts w:ascii="Segoe UI" w:hAnsi="Segoe UI" w:cs="Segoe UI"/>
        </w:rPr>
      </w:pPr>
      <w:r>
        <w:rPr>
          <w:rFonts w:ascii="Segoe UI" w:hAnsi="Segoe UI" w:cs="Segoe UI"/>
        </w:rPr>
        <w:t>Violence, abuse and neglect of people with disability.</w:t>
      </w:r>
    </w:p>
    <w:p w14:paraId="1F0C7158" w14:textId="369F3CA2" w:rsidR="000D0008" w:rsidRDefault="00755F82" w:rsidP="000D0008">
      <w:pPr>
        <w:pStyle w:val="ListParagraph"/>
        <w:numPr>
          <w:ilvl w:val="0"/>
          <w:numId w:val="11"/>
        </w:numPr>
        <w:rPr>
          <w:rFonts w:ascii="Segoe UI" w:hAnsi="Segoe UI" w:cs="Segoe UI"/>
        </w:rPr>
      </w:pPr>
      <w:r>
        <w:rPr>
          <w:rFonts w:ascii="Segoe UI" w:hAnsi="Segoe UI" w:cs="Segoe UI"/>
        </w:rPr>
        <w:t>A</w:t>
      </w:r>
      <w:r w:rsidR="00DB0F6D">
        <w:rPr>
          <w:rFonts w:ascii="Segoe UI" w:hAnsi="Segoe UI" w:cs="Segoe UI"/>
        </w:rPr>
        <w:t xml:space="preserve">ccessibility of </w:t>
      </w:r>
      <w:r>
        <w:rPr>
          <w:rFonts w:ascii="Segoe UI" w:hAnsi="Segoe UI" w:cs="Segoe UI"/>
        </w:rPr>
        <w:t xml:space="preserve">Victorian </w:t>
      </w:r>
      <w:r w:rsidR="00DB0F6D">
        <w:rPr>
          <w:rFonts w:ascii="Segoe UI" w:hAnsi="Segoe UI" w:cs="Segoe UI"/>
        </w:rPr>
        <w:t>mental health services.</w:t>
      </w:r>
    </w:p>
    <w:p w14:paraId="0D1A2DDC" w14:textId="35D590A2" w:rsidR="00DB0F6D" w:rsidRDefault="007408E1" w:rsidP="000D0008">
      <w:pPr>
        <w:pStyle w:val="ListParagraph"/>
        <w:numPr>
          <w:ilvl w:val="0"/>
          <w:numId w:val="11"/>
        </w:numPr>
        <w:rPr>
          <w:rFonts w:ascii="Segoe UI" w:hAnsi="Segoe UI" w:cs="Segoe UI"/>
        </w:rPr>
      </w:pPr>
      <w:r>
        <w:rPr>
          <w:rFonts w:ascii="Segoe UI" w:hAnsi="Segoe UI" w:cs="Segoe UI"/>
        </w:rPr>
        <w:t>The role of s</w:t>
      </w:r>
      <w:r w:rsidR="00DB0F6D">
        <w:rPr>
          <w:rFonts w:ascii="Segoe UI" w:hAnsi="Segoe UI" w:cs="Segoe UI"/>
        </w:rPr>
        <w:t>ocial inclusion, peer support and community participation.</w:t>
      </w:r>
    </w:p>
    <w:p w14:paraId="49F0DA5F" w14:textId="5D86E5E7" w:rsidR="00DB0F6D" w:rsidRDefault="007408E1" w:rsidP="000D0008">
      <w:pPr>
        <w:pStyle w:val="ListParagraph"/>
        <w:numPr>
          <w:ilvl w:val="0"/>
          <w:numId w:val="11"/>
        </w:numPr>
        <w:rPr>
          <w:rFonts w:ascii="Segoe UI" w:hAnsi="Segoe UI" w:cs="Segoe UI"/>
        </w:rPr>
      </w:pPr>
      <w:r>
        <w:rPr>
          <w:rFonts w:ascii="Segoe UI" w:hAnsi="Segoe UI" w:cs="Segoe UI"/>
        </w:rPr>
        <w:t>The role of c</w:t>
      </w:r>
      <w:r w:rsidR="00DB0F6D">
        <w:rPr>
          <w:rFonts w:ascii="Segoe UI" w:hAnsi="Segoe UI" w:cs="Segoe UI"/>
        </w:rPr>
        <w:t>arers.</w:t>
      </w:r>
    </w:p>
    <w:p w14:paraId="75E5CB3D" w14:textId="0A72AE2A" w:rsidR="00F25840" w:rsidRDefault="007408E1" w:rsidP="004A2C9D">
      <w:pPr>
        <w:pStyle w:val="ListParagraph"/>
        <w:numPr>
          <w:ilvl w:val="0"/>
          <w:numId w:val="11"/>
        </w:numPr>
        <w:rPr>
          <w:rFonts w:ascii="Segoe UI" w:hAnsi="Segoe UI" w:cs="Segoe UI"/>
        </w:rPr>
      </w:pPr>
      <w:r>
        <w:rPr>
          <w:rFonts w:ascii="Segoe UI" w:hAnsi="Segoe UI" w:cs="Segoe UI"/>
        </w:rPr>
        <w:t>Issues with r</w:t>
      </w:r>
      <w:r w:rsidR="00DB0F6D">
        <w:rPr>
          <w:rFonts w:ascii="Segoe UI" w:hAnsi="Segoe UI" w:cs="Segoe UI"/>
        </w:rPr>
        <w:t>egional a</w:t>
      </w:r>
      <w:r w:rsidR="004A2C9D">
        <w:rPr>
          <w:rFonts w:ascii="Segoe UI" w:hAnsi="Segoe UI" w:cs="Segoe UI"/>
        </w:rPr>
        <w:t>nd rural mental health services for people with disability.</w:t>
      </w:r>
    </w:p>
    <w:p w14:paraId="6C90321C" w14:textId="3C3F6000" w:rsidR="001B68F4" w:rsidRDefault="001B68F4" w:rsidP="001B68F4">
      <w:pPr>
        <w:pStyle w:val="ListParagraph"/>
        <w:rPr>
          <w:rFonts w:ascii="Segoe UI" w:hAnsi="Segoe UI" w:cs="Segoe UI"/>
        </w:rPr>
      </w:pPr>
    </w:p>
    <w:p w14:paraId="6652C18E" w14:textId="0BE5CF27" w:rsidR="001B68F4" w:rsidRDefault="001B68F4" w:rsidP="001B68F4">
      <w:pPr>
        <w:pStyle w:val="ListParagraph"/>
        <w:rPr>
          <w:rFonts w:ascii="Segoe UI" w:hAnsi="Segoe UI" w:cs="Segoe UI"/>
        </w:rPr>
      </w:pPr>
    </w:p>
    <w:p w14:paraId="0A48B342" w14:textId="6F3D1025" w:rsidR="001B68F4" w:rsidRDefault="001B68F4" w:rsidP="001B68F4">
      <w:pPr>
        <w:pStyle w:val="ListParagraph"/>
        <w:rPr>
          <w:rFonts w:ascii="Segoe UI" w:hAnsi="Segoe UI" w:cs="Segoe UI"/>
        </w:rPr>
      </w:pPr>
    </w:p>
    <w:p w14:paraId="14A14060" w14:textId="4F6C9B90" w:rsidR="001B68F4" w:rsidRDefault="001B68F4" w:rsidP="001B68F4">
      <w:pPr>
        <w:pStyle w:val="ListParagraph"/>
        <w:rPr>
          <w:rFonts w:ascii="Segoe UI" w:hAnsi="Segoe UI" w:cs="Segoe UI"/>
        </w:rPr>
      </w:pPr>
    </w:p>
    <w:p w14:paraId="1498CDA4" w14:textId="6B6C2025" w:rsidR="001B68F4" w:rsidRDefault="001B68F4" w:rsidP="001B68F4">
      <w:pPr>
        <w:pStyle w:val="ListParagraph"/>
        <w:rPr>
          <w:rFonts w:ascii="Segoe UI" w:hAnsi="Segoe UI" w:cs="Segoe UI"/>
        </w:rPr>
      </w:pPr>
    </w:p>
    <w:p w14:paraId="2E1A11A5" w14:textId="5D93F21E" w:rsidR="001B68F4" w:rsidRDefault="001B68F4" w:rsidP="001B68F4">
      <w:pPr>
        <w:pStyle w:val="ListParagraph"/>
        <w:rPr>
          <w:rFonts w:ascii="Segoe UI" w:hAnsi="Segoe UI" w:cs="Segoe UI"/>
        </w:rPr>
      </w:pPr>
    </w:p>
    <w:p w14:paraId="0FBC57B8" w14:textId="7C004001" w:rsidR="001B68F4" w:rsidRDefault="001B68F4" w:rsidP="001B68F4">
      <w:pPr>
        <w:pStyle w:val="ListParagraph"/>
        <w:rPr>
          <w:rFonts w:ascii="Segoe UI" w:hAnsi="Segoe UI" w:cs="Segoe UI"/>
        </w:rPr>
      </w:pPr>
    </w:p>
    <w:p w14:paraId="30A455EF" w14:textId="187E022E" w:rsidR="001B68F4" w:rsidRDefault="001B68F4" w:rsidP="001B68F4">
      <w:pPr>
        <w:pStyle w:val="ListParagraph"/>
        <w:rPr>
          <w:rFonts w:ascii="Segoe UI" w:hAnsi="Segoe UI" w:cs="Segoe UI"/>
        </w:rPr>
      </w:pPr>
    </w:p>
    <w:p w14:paraId="35265CAD" w14:textId="11824E75" w:rsidR="001B68F4" w:rsidRDefault="001B68F4" w:rsidP="001B68F4">
      <w:pPr>
        <w:pStyle w:val="ListParagraph"/>
        <w:rPr>
          <w:rFonts w:ascii="Segoe UI" w:hAnsi="Segoe UI" w:cs="Segoe UI"/>
        </w:rPr>
      </w:pPr>
    </w:p>
    <w:p w14:paraId="4F08A3D0" w14:textId="65249CF4" w:rsidR="001B68F4" w:rsidRDefault="001B68F4" w:rsidP="001B68F4">
      <w:pPr>
        <w:pStyle w:val="ListParagraph"/>
        <w:rPr>
          <w:rFonts w:ascii="Segoe UI" w:hAnsi="Segoe UI" w:cs="Segoe UI"/>
        </w:rPr>
      </w:pPr>
    </w:p>
    <w:p w14:paraId="48A63ABF" w14:textId="1ABDA143" w:rsidR="001B68F4" w:rsidRDefault="001B68F4" w:rsidP="001B68F4">
      <w:pPr>
        <w:pStyle w:val="ListParagraph"/>
        <w:rPr>
          <w:rFonts w:ascii="Segoe UI" w:hAnsi="Segoe UI" w:cs="Segoe UI"/>
        </w:rPr>
      </w:pPr>
    </w:p>
    <w:p w14:paraId="77E047A0" w14:textId="06E10703" w:rsidR="001B68F4" w:rsidRDefault="001B68F4" w:rsidP="001B68F4">
      <w:pPr>
        <w:pStyle w:val="ListParagraph"/>
        <w:rPr>
          <w:rFonts w:ascii="Segoe UI" w:hAnsi="Segoe UI" w:cs="Segoe UI"/>
        </w:rPr>
      </w:pPr>
    </w:p>
    <w:p w14:paraId="01D6A309" w14:textId="501421BB" w:rsidR="001B68F4" w:rsidRDefault="001B68F4" w:rsidP="001B68F4">
      <w:pPr>
        <w:pStyle w:val="ListParagraph"/>
        <w:rPr>
          <w:rFonts w:ascii="Segoe UI" w:hAnsi="Segoe UI" w:cs="Segoe UI"/>
        </w:rPr>
      </w:pPr>
    </w:p>
    <w:p w14:paraId="2F5ED881" w14:textId="74F5F4D0" w:rsidR="001B68F4" w:rsidRDefault="001B68F4" w:rsidP="001B68F4">
      <w:pPr>
        <w:pStyle w:val="ListParagraph"/>
        <w:rPr>
          <w:rFonts w:ascii="Segoe UI" w:hAnsi="Segoe UI" w:cs="Segoe UI"/>
        </w:rPr>
      </w:pPr>
    </w:p>
    <w:p w14:paraId="1ABDB3E5" w14:textId="54DB0A61" w:rsidR="001B68F4" w:rsidRDefault="001B68F4" w:rsidP="001B68F4">
      <w:pPr>
        <w:pStyle w:val="ListParagraph"/>
        <w:rPr>
          <w:rFonts w:ascii="Segoe UI" w:hAnsi="Segoe UI" w:cs="Segoe UI"/>
        </w:rPr>
      </w:pPr>
    </w:p>
    <w:p w14:paraId="722A01C7" w14:textId="6B7E17B6" w:rsidR="001B68F4" w:rsidRDefault="001B68F4" w:rsidP="001B68F4">
      <w:pPr>
        <w:pStyle w:val="ListParagraph"/>
        <w:rPr>
          <w:rFonts w:ascii="Segoe UI" w:hAnsi="Segoe UI" w:cs="Segoe UI"/>
        </w:rPr>
      </w:pPr>
    </w:p>
    <w:p w14:paraId="5F6099C0" w14:textId="2731EA33" w:rsidR="001B68F4" w:rsidRDefault="001B68F4" w:rsidP="001B68F4">
      <w:pPr>
        <w:pStyle w:val="ListParagraph"/>
        <w:rPr>
          <w:rFonts w:ascii="Segoe UI" w:hAnsi="Segoe UI" w:cs="Segoe UI"/>
        </w:rPr>
      </w:pPr>
    </w:p>
    <w:p w14:paraId="40F25B94" w14:textId="19A3248B" w:rsidR="001B68F4" w:rsidRDefault="001B68F4" w:rsidP="001B68F4">
      <w:pPr>
        <w:pStyle w:val="ListParagraph"/>
        <w:rPr>
          <w:rFonts w:ascii="Segoe UI" w:hAnsi="Segoe UI" w:cs="Segoe UI"/>
        </w:rPr>
      </w:pPr>
    </w:p>
    <w:p w14:paraId="22BDBA3F" w14:textId="3B9AFA72" w:rsidR="001B68F4" w:rsidRDefault="001B68F4" w:rsidP="001B68F4">
      <w:pPr>
        <w:pStyle w:val="ListParagraph"/>
        <w:rPr>
          <w:rFonts w:ascii="Segoe UI" w:hAnsi="Segoe UI" w:cs="Segoe UI"/>
        </w:rPr>
      </w:pPr>
    </w:p>
    <w:p w14:paraId="4386C287" w14:textId="55C297B1" w:rsidR="001B68F4" w:rsidRDefault="001B68F4" w:rsidP="001B68F4">
      <w:pPr>
        <w:pStyle w:val="ListParagraph"/>
        <w:rPr>
          <w:rFonts w:ascii="Segoe UI" w:hAnsi="Segoe UI" w:cs="Segoe UI"/>
        </w:rPr>
      </w:pPr>
    </w:p>
    <w:p w14:paraId="25423A51" w14:textId="639D70E3" w:rsidR="001B68F4" w:rsidRDefault="001B68F4" w:rsidP="001B68F4">
      <w:pPr>
        <w:pStyle w:val="ListParagraph"/>
        <w:rPr>
          <w:rFonts w:ascii="Segoe UI" w:hAnsi="Segoe UI" w:cs="Segoe UI"/>
        </w:rPr>
      </w:pPr>
    </w:p>
    <w:p w14:paraId="2A00A59C" w14:textId="469C1E4A" w:rsidR="001B68F4" w:rsidRDefault="001B68F4" w:rsidP="001B68F4">
      <w:pPr>
        <w:pStyle w:val="ListParagraph"/>
        <w:rPr>
          <w:rFonts w:ascii="Segoe UI" w:hAnsi="Segoe UI" w:cs="Segoe UI"/>
        </w:rPr>
      </w:pPr>
    </w:p>
    <w:p w14:paraId="6E42D585" w14:textId="5295CEC5" w:rsidR="001B68F4" w:rsidRDefault="001B68F4" w:rsidP="001B68F4">
      <w:pPr>
        <w:pStyle w:val="ListParagraph"/>
        <w:rPr>
          <w:rFonts w:ascii="Segoe UI" w:hAnsi="Segoe UI" w:cs="Segoe UI"/>
        </w:rPr>
      </w:pPr>
    </w:p>
    <w:p w14:paraId="582A4909" w14:textId="76E824FE" w:rsidR="001B68F4" w:rsidRDefault="001B68F4" w:rsidP="001B68F4">
      <w:pPr>
        <w:pStyle w:val="ListParagraph"/>
        <w:rPr>
          <w:rFonts w:ascii="Segoe UI" w:hAnsi="Segoe UI" w:cs="Segoe UI"/>
        </w:rPr>
      </w:pPr>
    </w:p>
    <w:p w14:paraId="42E02167" w14:textId="08BB6F4B" w:rsidR="001B68F4" w:rsidRDefault="001B68F4" w:rsidP="001B68F4">
      <w:pPr>
        <w:pStyle w:val="ListParagraph"/>
        <w:rPr>
          <w:rFonts w:ascii="Segoe UI" w:hAnsi="Segoe UI" w:cs="Segoe UI"/>
        </w:rPr>
      </w:pPr>
    </w:p>
    <w:p w14:paraId="19A9406D" w14:textId="668FC305" w:rsidR="001B68F4" w:rsidRDefault="001B68F4" w:rsidP="001B68F4">
      <w:pPr>
        <w:pStyle w:val="ListParagraph"/>
        <w:rPr>
          <w:rFonts w:ascii="Segoe UI" w:hAnsi="Segoe UI" w:cs="Segoe UI"/>
        </w:rPr>
      </w:pPr>
    </w:p>
    <w:p w14:paraId="34398749" w14:textId="55AB9A12" w:rsidR="009A55CE" w:rsidRDefault="009A55CE" w:rsidP="001B68F4">
      <w:pPr>
        <w:pStyle w:val="ListParagraph"/>
        <w:rPr>
          <w:rFonts w:ascii="Segoe UI" w:hAnsi="Segoe UI" w:cs="Segoe UI"/>
        </w:rPr>
      </w:pPr>
    </w:p>
    <w:p w14:paraId="334291EF" w14:textId="55066C66" w:rsidR="009A55CE" w:rsidRDefault="009A55CE" w:rsidP="001B68F4">
      <w:pPr>
        <w:pStyle w:val="ListParagraph"/>
        <w:rPr>
          <w:rFonts w:ascii="Segoe UI" w:hAnsi="Segoe UI" w:cs="Segoe UI"/>
        </w:rPr>
      </w:pPr>
    </w:p>
    <w:p w14:paraId="727957B3" w14:textId="2A92AD3E" w:rsidR="009A55CE" w:rsidRDefault="009A55CE" w:rsidP="001B68F4">
      <w:pPr>
        <w:pStyle w:val="ListParagraph"/>
        <w:rPr>
          <w:rFonts w:ascii="Segoe UI" w:hAnsi="Segoe UI" w:cs="Segoe UI"/>
        </w:rPr>
      </w:pPr>
    </w:p>
    <w:p w14:paraId="580CF232" w14:textId="77777777" w:rsidR="009A55CE" w:rsidRDefault="009A55CE" w:rsidP="001B68F4">
      <w:pPr>
        <w:pStyle w:val="ListParagraph"/>
        <w:rPr>
          <w:rFonts w:ascii="Segoe UI" w:hAnsi="Segoe UI" w:cs="Segoe UI"/>
        </w:rPr>
      </w:pPr>
    </w:p>
    <w:p w14:paraId="1736F483" w14:textId="46E355FF" w:rsidR="001B68F4" w:rsidRDefault="001B68F4" w:rsidP="001B68F4">
      <w:pPr>
        <w:pStyle w:val="ListParagraph"/>
        <w:rPr>
          <w:rFonts w:ascii="Segoe UI" w:hAnsi="Segoe UI" w:cs="Segoe UI"/>
        </w:rPr>
      </w:pPr>
    </w:p>
    <w:p w14:paraId="1A66E14C" w14:textId="0423F26E" w:rsidR="008F577F" w:rsidRDefault="008F577F" w:rsidP="001B68F4">
      <w:pPr>
        <w:pStyle w:val="ListParagraph"/>
        <w:rPr>
          <w:rFonts w:ascii="Segoe UI" w:hAnsi="Segoe UI" w:cs="Segoe UI"/>
        </w:rPr>
      </w:pPr>
    </w:p>
    <w:p w14:paraId="0AD84183" w14:textId="0078C498" w:rsidR="001F2680" w:rsidRDefault="001F2680" w:rsidP="001F2680">
      <w:pPr>
        <w:pStyle w:val="Heading2"/>
        <w:rPr>
          <w:rFonts w:ascii="Segoe UI" w:hAnsi="Segoe UI" w:cs="Segoe UI"/>
          <w:b/>
          <w:color w:val="2F5496" w:themeColor="accent5" w:themeShade="BF"/>
        </w:rPr>
      </w:pPr>
      <w:bookmarkStart w:id="34" w:name="_Toc13043665"/>
      <w:bookmarkStart w:id="35" w:name="_Toc532897376"/>
      <w:r w:rsidRPr="001F2680">
        <w:rPr>
          <w:rFonts w:ascii="Segoe UI" w:hAnsi="Segoe UI" w:cs="Segoe UI"/>
          <w:b/>
          <w:color w:val="2F5496" w:themeColor="accent5" w:themeShade="BF"/>
        </w:rPr>
        <w:lastRenderedPageBreak/>
        <w:t xml:space="preserve">1. </w:t>
      </w:r>
      <w:r w:rsidR="00A65E71" w:rsidRPr="001F2680">
        <w:rPr>
          <w:rFonts w:ascii="Segoe UI" w:hAnsi="Segoe UI" w:cs="Segoe UI"/>
          <w:b/>
          <w:color w:val="2F5496" w:themeColor="accent5" w:themeShade="BF"/>
        </w:rPr>
        <w:t xml:space="preserve">Intersectional disadvantage: gender, disability and </w:t>
      </w:r>
      <w:r w:rsidR="007B1F22" w:rsidRPr="001F2680">
        <w:rPr>
          <w:rFonts w:ascii="Segoe UI" w:hAnsi="Segoe UI" w:cs="Segoe UI"/>
          <w:b/>
          <w:color w:val="2F5496" w:themeColor="accent5" w:themeShade="BF"/>
        </w:rPr>
        <w:t>mental health</w:t>
      </w:r>
      <w:bookmarkEnd w:id="34"/>
    </w:p>
    <w:p w14:paraId="7EACB676" w14:textId="77777777" w:rsidR="00B7539A" w:rsidRPr="00B7539A" w:rsidRDefault="00B7539A" w:rsidP="00B7539A"/>
    <w:p w14:paraId="680C6EFA" w14:textId="78F0A53B" w:rsidR="00062D2D" w:rsidRPr="0080053D" w:rsidRDefault="00062D2D" w:rsidP="0080053D">
      <w:pPr>
        <w:pStyle w:val="Heading3"/>
        <w:rPr>
          <w:rFonts w:ascii="Segoe UI" w:hAnsi="Segoe UI" w:cs="Segoe UI"/>
          <w:b/>
          <w:color w:val="2F5496" w:themeColor="accent5" w:themeShade="BF"/>
        </w:rPr>
      </w:pPr>
      <w:bookmarkStart w:id="36" w:name="_Toc13043666"/>
      <w:r w:rsidRPr="0080053D">
        <w:rPr>
          <w:rFonts w:ascii="Segoe UI" w:hAnsi="Segoe UI" w:cs="Segoe UI"/>
          <w:b/>
          <w:color w:val="2F5496" w:themeColor="accent5" w:themeShade="BF"/>
        </w:rPr>
        <w:t>1.1 Gender, disability and intersectionality</w:t>
      </w:r>
      <w:bookmarkEnd w:id="36"/>
      <w:r w:rsidR="0080053D">
        <w:rPr>
          <w:rFonts w:ascii="Segoe UI" w:hAnsi="Segoe UI" w:cs="Segoe UI"/>
          <w:b/>
          <w:color w:val="2F5496" w:themeColor="accent5" w:themeShade="BF"/>
        </w:rPr>
        <w:br/>
      </w:r>
    </w:p>
    <w:p w14:paraId="400A5EA3" w14:textId="568B3286" w:rsidR="00062D2D" w:rsidRPr="007F5523" w:rsidRDefault="00062D2D" w:rsidP="00062D2D">
      <w:pPr>
        <w:jc w:val="both"/>
        <w:rPr>
          <w:rFonts w:ascii="Segoe UI" w:hAnsi="Segoe UI" w:cs="Segoe UI"/>
          <w:lang w:val="en-AU"/>
        </w:rPr>
      </w:pPr>
      <w:r>
        <w:rPr>
          <w:rFonts w:ascii="Segoe UI" w:hAnsi="Segoe UI" w:cs="Segoe UI"/>
          <w:lang w:val="en-AU"/>
        </w:rPr>
        <w:t>W</w:t>
      </w:r>
      <w:r w:rsidRPr="00ED1B20">
        <w:rPr>
          <w:rFonts w:ascii="Segoe UI" w:hAnsi="Segoe UI" w:cs="Segoe UI"/>
          <w:lang w:val="en-AU"/>
        </w:rPr>
        <w:t xml:space="preserve">omen with disabilities experience </w:t>
      </w:r>
      <w:r>
        <w:rPr>
          <w:rFonts w:ascii="Segoe UI" w:hAnsi="Segoe UI" w:cs="Segoe UI"/>
          <w:lang w:val="en-AU"/>
        </w:rPr>
        <w:t>intersecting</w:t>
      </w:r>
      <w:r w:rsidRPr="00ED1B20">
        <w:rPr>
          <w:rFonts w:ascii="Segoe UI" w:hAnsi="Segoe UI" w:cs="Segoe UI"/>
          <w:lang w:val="en-AU"/>
        </w:rPr>
        <w:t xml:space="preserve"> barriers to </w:t>
      </w:r>
      <w:r w:rsidR="00213B06">
        <w:rPr>
          <w:rFonts w:ascii="Segoe UI" w:hAnsi="Segoe UI" w:cs="Segoe UI"/>
          <w:lang w:val="en-AU"/>
        </w:rPr>
        <w:t xml:space="preserve">good </w:t>
      </w:r>
      <w:r w:rsidRPr="00ED1B20">
        <w:rPr>
          <w:rFonts w:ascii="Segoe UI" w:hAnsi="Segoe UI" w:cs="Segoe UI"/>
          <w:lang w:val="en-AU"/>
        </w:rPr>
        <w:t xml:space="preserve">health and wellbeing throughout </w:t>
      </w:r>
      <w:r>
        <w:rPr>
          <w:rFonts w:ascii="Segoe UI" w:hAnsi="Segoe UI" w:cs="Segoe UI"/>
          <w:lang w:val="en-AU"/>
        </w:rPr>
        <w:t>their lives, including access to mental health services. Women with Disabilities Victoria (WDV)</w:t>
      </w:r>
      <w:r w:rsidRPr="00ED1B20">
        <w:rPr>
          <w:rFonts w:ascii="Segoe UI" w:hAnsi="Segoe UI" w:cs="Segoe UI"/>
          <w:lang w:val="en-AU"/>
        </w:rPr>
        <w:t xml:space="preserve"> repeatedly hears reports from women with disabilities who have experienc</w:t>
      </w:r>
      <w:r w:rsidR="00D11691">
        <w:rPr>
          <w:rFonts w:ascii="Segoe UI" w:hAnsi="Segoe UI" w:cs="Segoe UI"/>
          <w:lang w:val="en-AU"/>
        </w:rPr>
        <w:t xml:space="preserve">ed inaccessible services. </w:t>
      </w:r>
      <w:r w:rsidRPr="00ED1B20">
        <w:rPr>
          <w:rFonts w:ascii="Segoe UI" w:hAnsi="Segoe UI" w:cs="Segoe UI"/>
          <w:lang w:val="en-AU"/>
        </w:rPr>
        <w:t xml:space="preserve">They </w:t>
      </w:r>
      <w:r>
        <w:rPr>
          <w:rFonts w:ascii="Segoe UI" w:hAnsi="Segoe UI" w:cs="Segoe UI"/>
          <w:lang w:val="en-AU"/>
        </w:rPr>
        <w:t xml:space="preserve">speak about </w:t>
      </w:r>
      <w:r w:rsidRPr="00ED1B20">
        <w:rPr>
          <w:rFonts w:ascii="Segoe UI" w:hAnsi="Segoe UI" w:cs="Segoe UI"/>
          <w:lang w:val="en-AU"/>
        </w:rPr>
        <w:t xml:space="preserve">not </w:t>
      </w:r>
      <w:r>
        <w:rPr>
          <w:rFonts w:ascii="Segoe UI" w:hAnsi="Segoe UI" w:cs="Segoe UI"/>
          <w:lang w:val="en-AU"/>
        </w:rPr>
        <w:t xml:space="preserve">being respected, </w:t>
      </w:r>
      <w:r w:rsidRPr="00ED1B20">
        <w:rPr>
          <w:rFonts w:ascii="Segoe UI" w:hAnsi="Segoe UI" w:cs="Segoe UI"/>
          <w:lang w:val="en-AU"/>
        </w:rPr>
        <w:t>not been involved in the decisions that affect their</w:t>
      </w:r>
      <w:r>
        <w:rPr>
          <w:rFonts w:ascii="Segoe UI" w:hAnsi="Segoe UI" w:cs="Segoe UI"/>
          <w:lang w:val="en-AU"/>
        </w:rPr>
        <w:t xml:space="preserve"> care and treatment, a lack of physical access and a recurrent focus being</w:t>
      </w:r>
      <w:r w:rsidRPr="00ED1B20">
        <w:rPr>
          <w:rFonts w:ascii="Segoe UI" w:hAnsi="Segoe UI" w:cs="Segoe UI"/>
          <w:lang w:val="en-AU"/>
        </w:rPr>
        <w:t xml:space="preserve"> on their disability</w:t>
      </w:r>
      <w:r>
        <w:rPr>
          <w:rFonts w:ascii="Segoe UI" w:hAnsi="Segoe UI" w:cs="Segoe UI"/>
          <w:lang w:val="en-AU"/>
        </w:rPr>
        <w:t>,</w:t>
      </w:r>
      <w:r w:rsidRPr="00ED1B20">
        <w:rPr>
          <w:rFonts w:ascii="Segoe UI" w:hAnsi="Segoe UI" w:cs="Segoe UI"/>
          <w:lang w:val="en-AU"/>
        </w:rPr>
        <w:t xml:space="preserve"> rather than their health concerns. However, there is a lack of research on the health requirements of women with disabilities. This in itself is an indicator of the </w:t>
      </w:r>
      <w:r>
        <w:rPr>
          <w:rFonts w:ascii="Segoe UI" w:hAnsi="Segoe UI" w:cs="Segoe UI"/>
          <w:lang w:val="en-AU"/>
        </w:rPr>
        <w:t>level</w:t>
      </w:r>
      <w:r w:rsidRPr="00ED1B20">
        <w:rPr>
          <w:rFonts w:ascii="Segoe UI" w:hAnsi="Segoe UI" w:cs="Segoe UI"/>
          <w:lang w:val="en-AU"/>
        </w:rPr>
        <w:t xml:space="preserve"> of discrimination and the invisibility of women with disa</w:t>
      </w:r>
      <w:r>
        <w:rPr>
          <w:rFonts w:ascii="Segoe UI" w:hAnsi="Segoe UI" w:cs="Segoe UI"/>
          <w:lang w:val="en-AU"/>
        </w:rPr>
        <w:t xml:space="preserve">bilities within research, </w:t>
      </w:r>
      <w:r w:rsidRPr="00ED1B20">
        <w:rPr>
          <w:rFonts w:ascii="Segoe UI" w:hAnsi="Segoe UI" w:cs="Segoe UI"/>
          <w:lang w:val="en-AU"/>
        </w:rPr>
        <w:t>p</w:t>
      </w:r>
      <w:r>
        <w:rPr>
          <w:rFonts w:ascii="Segoe UI" w:hAnsi="Segoe UI" w:cs="Segoe UI"/>
          <w:lang w:val="en-AU"/>
        </w:rPr>
        <w:t>olicy and decision-making</w:t>
      </w:r>
      <w:r w:rsidRPr="00ED1B20">
        <w:rPr>
          <w:rFonts w:ascii="Segoe UI" w:hAnsi="Segoe UI" w:cs="Segoe UI"/>
          <w:lang w:val="en-AU"/>
        </w:rPr>
        <w:t>.</w:t>
      </w:r>
      <w:r w:rsidRPr="00ED1B20">
        <w:rPr>
          <w:rFonts w:ascii="Segoe UI" w:hAnsi="Segoe UI" w:cs="Segoe UI"/>
          <w:vertAlign w:val="superscript"/>
          <w:lang w:val="en-AU"/>
        </w:rPr>
        <w:footnoteReference w:id="10"/>
      </w:r>
      <w:r>
        <w:rPr>
          <w:rFonts w:ascii="Segoe UI" w:hAnsi="Segoe UI" w:cs="Segoe UI"/>
          <w:lang w:val="en-AU"/>
        </w:rPr>
        <w:t xml:space="preserve"> </w:t>
      </w:r>
    </w:p>
    <w:p w14:paraId="545A3323" w14:textId="3D9F1307" w:rsidR="00D11691" w:rsidRDefault="00D11691" w:rsidP="006B6307">
      <w:pPr>
        <w:jc w:val="both"/>
        <w:rPr>
          <w:rFonts w:ascii="Segoe UI" w:hAnsi="Segoe UI" w:cs="Segoe UI"/>
        </w:rPr>
      </w:pPr>
      <w:r>
        <w:rPr>
          <w:rFonts w:ascii="Segoe UI" w:hAnsi="Segoe UI" w:cs="Segoe UI"/>
        </w:rPr>
        <w:t>However, t</w:t>
      </w:r>
      <w:r w:rsidR="00062D2D" w:rsidRPr="00FE7F20">
        <w:rPr>
          <w:rFonts w:ascii="Segoe UI" w:hAnsi="Segoe UI" w:cs="Segoe UI"/>
        </w:rPr>
        <w:t xml:space="preserve">he World Health Organisation (WHO) </w:t>
      </w:r>
      <w:r w:rsidR="00062D2D">
        <w:rPr>
          <w:rFonts w:ascii="Segoe UI" w:hAnsi="Segoe UI" w:cs="Segoe UI"/>
        </w:rPr>
        <w:t>has recently recognised the importance of sex and gender as critical determinants of health.</w:t>
      </w:r>
      <w:r w:rsidR="00062D2D">
        <w:rPr>
          <w:rStyle w:val="FootnoteReference"/>
          <w:rFonts w:ascii="Segoe UI" w:hAnsi="Segoe UI" w:cs="Segoe UI"/>
        </w:rPr>
        <w:footnoteReference w:id="11"/>
      </w:r>
      <w:r w:rsidR="00062D2D">
        <w:rPr>
          <w:rFonts w:ascii="Segoe UI" w:eastAsiaTheme="majorEastAsia" w:hAnsi="Segoe UI" w:cs="Segoe UI"/>
          <w:b/>
          <w:color w:val="7030A0"/>
          <w:sz w:val="24"/>
          <w:szCs w:val="24"/>
        </w:rPr>
        <w:t xml:space="preserve"> </w:t>
      </w:r>
      <w:r w:rsidR="00062D2D">
        <w:rPr>
          <w:rFonts w:ascii="Segoe UI" w:hAnsi="Segoe UI" w:cs="Segoe UI"/>
        </w:rPr>
        <w:t>G</w:t>
      </w:r>
      <w:r w:rsidR="00062D2D" w:rsidRPr="00FE7F20">
        <w:rPr>
          <w:rFonts w:ascii="Segoe UI" w:hAnsi="Segoe UI" w:cs="Segoe UI"/>
        </w:rPr>
        <w:t xml:space="preserve">ender roles, norms and </w:t>
      </w:r>
      <w:r w:rsidR="00062D2D">
        <w:rPr>
          <w:rFonts w:ascii="Segoe UI" w:hAnsi="Segoe UI" w:cs="Segoe UI"/>
        </w:rPr>
        <w:t>gendered behavior</w:t>
      </w:r>
      <w:r w:rsidR="00062D2D" w:rsidRPr="00FE7F20">
        <w:rPr>
          <w:rFonts w:ascii="Segoe UI" w:hAnsi="Segoe UI" w:cs="Segoe UI"/>
        </w:rPr>
        <w:t xml:space="preserve"> have an influence on how </w:t>
      </w:r>
      <w:r w:rsidR="00062D2D">
        <w:rPr>
          <w:rFonts w:ascii="Segoe UI" w:hAnsi="Segoe UI" w:cs="Segoe UI"/>
        </w:rPr>
        <w:t>people</w:t>
      </w:r>
      <w:r w:rsidR="00062D2D" w:rsidRPr="00FE7F20">
        <w:rPr>
          <w:rFonts w:ascii="Segoe UI" w:hAnsi="Segoe UI" w:cs="Segoe UI"/>
        </w:rPr>
        <w:t xml:space="preserve"> access services and how systems respond to their needs. The different and of</w:t>
      </w:r>
      <w:r w:rsidR="00062D2D">
        <w:rPr>
          <w:rFonts w:ascii="Segoe UI" w:hAnsi="Segoe UI" w:cs="Segoe UI"/>
        </w:rPr>
        <w:t xml:space="preserve">ten unequal abilities of women </w:t>
      </w:r>
      <w:r w:rsidR="00062D2D" w:rsidRPr="00FE7F20">
        <w:rPr>
          <w:rFonts w:ascii="Segoe UI" w:hAnsi="Segoe UI" w:cs="Segoe UI"/>
        </w:rPr>
        <w:t>to protect and promote their health</w:t>
      </w:r>
      <w:r w:rsidR="00213B06">
        <w:rPr>
          <w:rFonts w:ascii="Segoe UI" w:hAnsi="Segoe UI" w:cs="Segoe UI"/>
        </w:rPr>
        <w:t>, including mental health,</w:t>
      </w:r>
      <w:r w:rsidR="00062D2D" w:rsidRPr="00FE7F20">
        <w:rPr>
          <w:rFonts w:ascii="Segoe UI" w:hAnsi="Segoe UI" w:cs="Segoe UI"/>
        </w:rPr>
        <w:t xml:space="preserve"> require</w:t>
      </w:r>
      <w:r w:rsidR="00062D2D">
        <w:rPr>
          <w:rFonts w:ascii="Segoe UI" w:hAnsi="Segoe UI" w:cs="Segoe UI"/>
        </w:rPr>
        <w:t>s</w:t>
      </w:r>
      <w:r w:rsidR="00062D2D" w:rsidRPr="00FE7F20">
        <w:rPr>
          <w:rFonts w:ascii="Segoe UI" w:hAnsi="Segoe UI" w:cs="Segoe UI"/>
        </w:rPr>
        <w:t xml:space="preserve"> recognition so </w:t>
      </w:r>
      <w:r w:rsidR="00062D2D">
        <w:rPr>
          <w:rFonts w:ascii="Segoe UI" w:hAnsi="Segoe UI" w:cs="Segoe UI"/>
        </w:rPr>
        <w:t xml:space="preserve">that </w:t>
      </w:r>
      <w:r w:rsidR="00062D2D" w:rsidRPr="00FE7F20">
        <w:rPr>
          <w:rFonts w:ascii="Segoe UI" w:hAnsi="Segoe UI" w:cs="Segoe UI"/>
        </w:rPr>
        <w:t>appropriate</w:t>
      </w:r>
      <w:r w:rsidR="00062D2D">
        <w:rPr>
          <w:rFonts w:ascii="Segoe UI" w:hAnsi="Segoe UI" w:cs="Segoe UI"/>
        </w:rPr>
        <w:t xml:space="preserve"> and sensitive</w:t>
      </w:r>
      <w:r w:rsidR="00062D2D" w:rsidRPr="00FE7F20">
        <w:rPr>
          <w:rFonts w:ascii="Segoe UI" w:hAnsi="Segoe UI" w:cs="Segoe UI"/>
        </w:rPr>
        <w:t xml:space="preserve"> health interventions can be planned</w:t>
      </w:r>
      <w:r w:rsidR="00062D2D">
        <w:rPr>
          <w:rFonts w:ascii="Segoe UI" w:hAnsi="Segoe UI" w:cs="Segoe UI"/>
        </w:rPr>
        <w:t>.</w:t>
      </w:r>
      <w:r w:rsidR="00062D2D">
        <w:rPr>
          <w:rStyle w:val="FootnoteReference"/>
          <w:rFonts w:ascii="Segoe UI" w:hAnsi="Segoe UI" w:cs="Segoe UI"/>
        </w:rPr>
        <w:footnoteReference w:id="12"/>
      </w:r>
      <w:r w:rsidR="00062D2D">
        <w:rPr>
          <w:rFonts w:ascii="Segoe UI" w:hAnsi="Segoe UI" w:cs="Segoe UI"/>
        </w:rPr>
        <w:t xml:space="preserve"> </w:t>
      </w:r>
    </w:p>
    <w:p w14:paraId="68DD69AE" w14:textId="17A3C1F0" w:rsidR="00062D2D" w:rsidRPr="006B6307" w:rsidRDefault="00062D2D" w:rsidP="006B6307">
      <w:pPr>
        <w:jc w:val="both"/>
        <w:rPr>
          <w:rFonts w:ascii="Segoe UI" w:hAnsi="Segoe UI" w:cs="Segoe UI"/>
        </w:rPr>
      </w:pPr>
      <w:r w:rsidRPr="0079389F">
        <w:rPr>
          <w:rFonts w:ascii="Segoe UI" w:hAnsi="Segoe UI" w:cs="Segoe UI"/>
        </w:rPr>
        <w:t xml:space="preserve">The right of women with disabilities’ to access safe and sensitive mental health services is also infringed regularly in the current system. Women with disabilities in institutional settings specifically experience added difficulties and barriers to accessing appropriate </w:t>
      </w:r>
      <w:r w:rsidR="00D11691">
        <w:rPr>
          <w:rFonts w:ascii="Segoe UI" w:hAnsi="Segoe UI" w:cs="Segoe UI"/>
        </w:rPr>
        <w:t>support</w:t>
      </w:r>
      <w:r w:rsidRPr="0079389F">
        <w:rPr>
          <w:rFonts w:ascii="Segoe UI" w:hAnsi="Segoe UI" w:cs="Segoe UI"/>
        </w:rPr>
        <w:t xml:space="preserve"> and treatment.</w:t>
      </w:r>
      <w:r w:rsidRPr="0079389F">
        <w:rPr>
          <w:rStyle w:val="FootnoteReference"/>
          <w:rFonts w:ascii="Segoe UI" w:hAnsi="Segoe UI" w:cs="Segoe UI"/>
        </w:rPr>
        <w:footnoteReference w:id="13"/>
      </w:r>
      <w:r w:rsidRPr="0079389F">
        <w:rPr>
          <w:rFonts w:ascii="Segoe UI" w:hAnsi="Segoe UI" w:cs="Segoe UI"/>
        </w:rPr>
        <w:t xml:space="preserve"> </w:t>
      </w:r>
      <w:r w:rsidR="00441F54" w:rsidRPr="00441F54">
        <w:rPr>
          <w:rFonts w:ascii="Segoe UI" w:hAnsi="Segoe UI" w:cs="Segoe UI"/>
        </w:rPr>
        <w:t>Lesbian, gay, bisexual, transgender and intersex (LGBTI) people</w:t>
      </w:r>
      <w:r w:rsidR="00213B06">
        <w:rPr>
          <w:rFonts w:ascii="Segoe UI" w:hAnsi="Segoe UI" w:cs="Segoe UI"/>
        </w:rPr>
        <w:t xml:space="preserve"> </w:t>
      </w:r>
      <w:r w:rsidR="00441F54" w:rsidRPr="00441F54">
        <w:rPr>
          <w:rFonts w:ascii="Segoe UI" w:hAnsi="Segoe UI" w:cs="Segoe UI"/>
        </w:rPr>
        <w:t xml:space="preserve">with disability </w:t>
      </w:r>
      <w:r w:rsidR="00441F54">
        <w:rPr>
          <w:rFonts w:ascii="Segoe UI" w:hAnsi="Segoe UI" w:cs="Segoe UI"/>
        </w:rPr>
        <w:t xml:space="preserve">also </w:t>
      </w:r>
      <w:r w:rsidR="00441F54" w:rsidRPr="00441F54">
        <w:rPr>
          <w:rFonts w:ascii="Segoe UI" w:hAnsi="Segoe UI" w:cs="Segoe UI"/>
        </w:rPr>
        <w:t xml:space="preserve">experience discrimination from within both </w:t>
      </w:r>
      <w:r w:rsidR="00441F54">
        <w:rPr>
          <w:rFonts w:ascii="Segoe UI" w:hAnsi="Segoe UI" w:cs="Segoe UI"/>
        </w:rPr>
        <w:t xml:space="preserve">the </w:t>
      </w:r>
      <w:r w:rsidR="00441F54" w:rsidRPr="00441F54">
        <w:rPr>
          <w:rFonts w:ascii="Segoe UI" w:hAnsi="Segoe UI" w:cs="Segoe UI"/>
        </w:rPr>
        <w:t>L</w:t>
      </w:r>
      <w:r w:rsidR="00441F54">
        <w:rPr>
          <w:rFonts w:ascii="Segoe UI" w:hAnsi="Segoe UI" w:cs="Segoe UI"/>
        </w:rPr>
        <w:t xml:space="preserve">GBTI and disability communities, </w:t>
      </w:r>
      <w:r w:rsidR="002927AC">
        <w:rPr>
          <w:rFonts w:ascii="Segoe UI" w:hAnsi="Segoe UI" w:cs="Segoe UI"/>
        </w:rPr>
        <w:t>increasing feelings of</w:t>
      </w:r>
      <w:r w:rsidR="00441F54" w:rsidRPr="00441F54">
        <w:rPr>
          <w:rFonts w:ascii="Segoe UI" w:hAnsi="Segoe UI" w:cs="Segoe UI"/>
        </w:rPr>
        <w:t xml:space="preserve"> </w:t>
      </w:r>
      <w:r w:rsidR="002927AC">
        <w:rPr>
          <w:rFonts w:ascii="Segoe UI" w:hAnsi="Segoe UI" w:cs="Segoe UI"/>
        </w:rPr>
        <w:t>social isolation</w:t>
      </w:r>
      <w:r w:rsidR="00441F54" w:rsidRPr="00441F54">
        <w:rPr>
          <w:rFonts w:ascii="Segoe UI" w:hAnsi="Segoe UI" w:cs="Segoe UI"/>
        </w:rPr>
        <w:t xml:space="preserve"> and contributing to </w:t>
      </w:r>
      <w:r w:rsidR="00310F1C">
        <w:rPr>
          <w:rFonts w:ascii="Segoe UI" w:hAnsi="Segoe UI" w:cs="Segoe UI"/>
        </w:rPr>
        <w:t>an</w:t>
      </w:r>
      <w:r w:rsidR="00441F54" w:rsidRPr="00441F54">
        <w:rPr>
          <w:rFonts w:ascii="Segoe UI" w:hAnsi="Segoe UI" w:cs="Segoe UI"/>
        </w:rPr>
        <w:t xml:space="preserve"> increased risk of mental health </w:t>
      </w:r>
      <w:r w:rsidR="00922020">
        <w:rPr>
          <w:rFonts w:ascii="Segoe UI" w:hAnsi="Segoe UI" w:cs="Segoe UI"/>
        </w:rPr>
        <w:t>issues</w:t>
      </w:r>
      <w:r w:rsidR="00441F54">
        <w:rPr>
          <w:rFonts w:ascii="Segoe UI" w:hAnsi="Segoe UI" w:cs="Segoe UI"/>
        </w:rPr>
        <w:t>.</w:t>
      </w:r>
      <w:r w:rsidR="004848B9">
        <w:rPr>
          <w:rStyle w:val="FootnoteReference"/>
          <w:rFonts w:ascii="Segoe UI" w:hAnsi="Segoe UI" w:cs="Segoe UI"/>
        </w:rPr>
        <w:footnoteReference w:id="14"/>
      </w:r>
      <w:r w:rsidR="00E41E5E">
        <w:rPr>
          <w:rFonts w:ascii="Segoe UI" w:hAnsi="Segoe UI" w:cs="Segoe UI"/>
        </w:rPr>
        <w:t xml:space="preserve"> </w:t>
      </w:r>
      <w:r w:rsidR="006B6307" w:rsidRPr="006B6307">
        <w:rPr>
          <w:rFonts w:ascii="Segoe UI" w:hAnsi="Segoe UI" w:cs="Segoe UI"/>
        </w:rPr>
        <w:t>Even when</w:t>
      </w:r>
      <w:r w:rsidR="002F133B">
        <w:rPr>
          <w:rFonts w:ascii="Segoe UI" w:hAnsi="Segoe UI" w:cs="Segoe UI"/>
        </w:rPr>
        <w:t xml:space="preserve"> </w:t>
      </w:r>
      <w:r w:rsidR="006B6307" w:rsidRPr="006B6307">
        <w:rPr>
          <w:rFonts w:ascii="Segoe UI" w:hAnsi="Segoe UI" w:cs="Segoe UI"/>
        </w:rPr>
        <w:t xml:space="preserve">services </w:t>
      </w:r>
      <w:r w:rsidR="00213B06">
        <w:rPr>
          <w:rFonts w:ascii="Segoe UI" w:hAnsi="Segoe UI" w:cs="Segoe UI"/>
        </w:rPr>
        <w:t>or</w:t>
      </w:r>
      <w:r w:rsidR="00310F1C">
        <w:rPr>
          <w:rFonts w:ascii="Segoe UI" w:hAnsi="Segoe UI" w:cs="Segoe UI"/>
        </w:rPr>
        <w:t xml:space="preserve"> support </w:t>
      </w:r>
      <w:r w:rsidR="00213B06">
        <w:rPr>
          <w:rFonts w:ascii="Segoe UI" w:hAnsi="Segoe UI" w:cs="Segoe UI"/>
        </w:rPr>
        <w:t>is</w:t>
      </w:r>
      <w:r w:rsidR="002F133B">
        <w:rPr>
          <w:rFonts w:ascii="Segoe UI" w:hAnsi="Segoe UI" w:cs="Segoe UI"/>
        </w:rPr>
        <w:t xml:space="preserve"> </w:t>
      </w:r>
      <w:r w:rsidR="006B6307" w:rsidRPr="006B6307">
        <w:rPr>
          <w:rFonts w:ascii="Segoe UI" w:hAnsi="Segoe UI" w:cs="Segoe UI"/>
        </w:rPr>
        <w:t xml:space="preserve">accessed, the needs of </w:t>
      </w:r>
      <w:r w:rsidR="006B6307">
        <w:rPr>
          <w:rFonts w:ascii="Segoe UI" w:hAnsi="Segoe UI" w:cs="Segoe UI"/>
        </w:rPr>
        <w:t xml:space="preserve">LGBTI </w:t>
      </w:r>
      <w:r w:rsidR="00310F1C">
        <w:rPr>
          <w:rFonts w:ascii="Segoe UI" w:hAnsi="Segoe UI" w:cs="Segoe UI"/>
        </w:rPr>
        <w:t>people</w:t>
      </w:r>
      <w:r w:rsidR="006B6307" w:rsidRPr="006B6307">
        <w:rPr>
          <w:rFonts w:ascii="Segoe UI" w:hAnsi="Segoe UI" w:cs="Segoe UI"/>
        </w:rPr>
        <w:t xml:space="preserve"> with disabilities can be ignored if </w:t>
      </w:r>
      <w:r w:rsidR="006B6307">
        <w:rPr>
          <w:rFonts w:ascii="Segoe UI" w:hAnsi="Segoe UI" w:cs="Segoe UI"/>
        </w:rPr>
        <w:t>services</w:t>
      </w:r>
      <w:r w:rsidR="002927AC">
        <w:rPr>
          <w:rFonts w:ascii="Segoe UI" w:hAnsi="Segoe UI" w:cs="Segoe UI"/>
        </w:rPr>
        <w:t xml:space="preserve"> are not inclusive and supportive.</w:t>
      </w:r>
    </w:p>
    <w:p w14:paraId="112C2995" w14:textId="77777777" w:rsidR="00062D2D" w:rsidRPr="00404D59" w:rsidRDefault="00062D2D" w:rsidP="00062D2D">
      <w:pPr>
        <w:jc w:val="both"/>
        <w:rPr>
          <w:rFonts w:ascii="Segoe UI" w:hAnsi="Segoe UI" w:cs="Segoe UI"/>
        </w:rPr>
      </w:pPr>
      <w:r>
        <w:rPr>
          <w:rFonts w:ascii="Segoe UI" w:hAnsi="Segoe UI" w:cs="Segoe UI"/>
          <w:lang w:val="en-AU"/>
        </w:rPr>
        <w:lastRenderedPageBreak/>
        <w:t>E</w:t>
      </w:r>
      <w:r w:rsidRPr="00263C75">
        <w:rPr>
          <w:rFonts w:ascii="Segoe UI" w:hAnsi="Segoe UI" w:cs="Segoe UI"/>
          <w:lang w:val="en-AU"/>
        </w:rPr>
        <w:t>vidence also suggests that</w:t>
      </w:r>
      <w:r>
        <w:rPr>
          <w:rFonts w:ascii="Segoe UI" w:hAnsi="Segoe UI" w:cs="Segoe UI"/>
          <w:lang w:val="en-AU"/>
        </w:rPr>
        <w:t xml:space="preserve"> while gender is an important social determinant of mental health,</w:t>
      </w:r>
      <w:r w:rsidRPr="00263C75">
        <w:rPr>
          <w:rFonts w:ascii="Segoe UI" w:hAnsi="Segoe UI" w:cs="Segoe UI"/>
          <w:lang w:val="en-AU"/>
        </w:rPr>
        <w:t xml:space="preserve"> the needs and experiences of women have often not been considered in mental health policy or service design, or that they have been considered of secondary importance. </w:t>
      </w:r>
      <w:r w:rsidRPr="00506554">
        <w:rPr>
          <w:rFonts w:ascii="Segoe UI" w:hAnsi="Segoe UI" w:cs="Segoe UI"/>
          <w:lang w:val="en-AU"/>
        </w:rPr>
        <w:t xml:space="preserve">While men are admitted to mental health inpatient units in greater numbers and have high rates of suicide, more women experience suicidality and women’s needs are less likely to be factored into reviews by government. </w:t>
      </w:r>
      <w:r>
        <w:rPr>
          <w:rFonts w:ascii="Segoe UI" w:hAnsi="Segoe UI" w:cs="Segoe UI"/>
          <w:lang w:val="en-AU"/>
        </w:rPr>
        <w:t xml:space="preserve">Similarly, a 2018 </w:t>
      </w:r>
      <w:r w:rsidRPr="00263C75">
        <w:rPr>
          <w:rFonts w:ascii="Segoe UI" w:hAnsi="Segoe UI" w:cs="Segoe UI"/>
          <w:lang w:val="en-AU"/>
        </w:rPr>
        <w:t xml:space="preserve">report </w:t>
      </w:r>
      <w:r>
        <w:rPr>
          <w:rFonts w:ascii="Segoe UI" w:hAnsi="Segoe UI" w:cs="Segoe UI"/>
          <w:lang w:val="en-AU"/>
        </w:rPr>
        <w:t>by</w:t>
      </w:r>
      <w:r w:rsidRPr="00263C75">
        <w:rPr>
          <w:rFonts w:ascii="Segoe UI" w:hAnsi="Segoe UI" w:cs="Segoe UI"/>
          <w:lang w:val="en-AU"/>
        </w:rPr>
        <w:t xml:space="preserve"> the Mental Health Complai</w:t>
      </w:r>
      <w:r>
        <w:rPr>
          <w:rFonts w:ascii="Segoe UI" w:hAnsi="Segoe UI" w:cs="Segoe UI"/>
          <w:lang w:val="en-AU"/>
        </w:rPr>
        <w:t xml:space="preserve">nts Commissioner found that 80% </w:t>
      </w:r>
      <w:r w:rsidRPr="00263C75">
        <w:rPr>
          <w:rFonts w:ascii="Segoe UI" w:hAnsi="Segoe UI" w:cs="Segoe UI"/>
          <w:lang w:val="en-AU"/>
        </w:rPr>
        <w:t>of concerns about sexual safety in acute mental health inpatient units were about women’s experiences</w:t>
      </w:r>
      <w:r>
        <w:rPr>
          <w:rFonts w:ascii="Segoe UI" w:hAnsi="Segoe UI" w:cs="Segoe UI"/>
          <w:lang w:val="en-AU"/>
        </w:rPr>
        <w:t>.</w:t>
      </w:r>
      <w:r>
        <w:rPr>
          <w:rStyle w:val="FootnoteReference"/>
          <w:rFonts w:ascii="Segoe UI" w:hAnsi="Segoe UI" w:cs="Segoe UI"/>
          <w:lang w:val="en-AU"/>
        </w:rPr>
        <w:footnoteReference w:id="15"/>
      </w:r>
      <w:r>
        <w:rPr>
          <w:rFonts w:ascii="Segoe UI" w:hAnsi="Segoe UI" w:cs="Segoe UI"/>
          <w:lang w:val="en-AU"/>
        </w:rPr>
        <w:t xml:space="preserve"> </w:t>
      </w:r>
      <w:r>
        <w:rPr>
          <w:rFonts w:ascii="Segoe UI" w:hAnsi="Segoe UI" w:cs="Segoe UI"/>
        </w:rPr>
        <w:t>There is a strong need for gender-sensitive approaches and approaches that acknowledge intersectionality and multiple disadvantage and discrimination, so that these underlying issues can be addressed. Other determinants impact on mental health for women, such as a</w:t>
      </w:r>
      <w:r w:rsidRPr="005516A9">
        <w:rPr>
          <w:rFonts w:ascii="Segoe UI" w:hAnsi="Segoe UI" w:cs="Segoe UI"/>
        </w:rPr>
        <w:t>ccess to sexual and reproductive health in</w:t>
      </w:r>
      <w:r>
        <w:rPr>
          <w:rFonts w:ascii="Segoe UI" w:hAnsi="Segoe UI" w:cs="Segoe UI"/>
        </w:rPr>
        <w:t>formation, services and choices, a</w:t>
      </w:r>
      <w:r w:rsidRPr="005516A9">
        <w:rPr>
          <w:rFonts w:ascii="Segoe UI" w:hAnsi="Segoe UI" w:cs="Segoe UI"/>
        </w:rPr>
        <w:t>ccess to support for primary carers (for example child care, disability respite, home and communit</w:t>
      </w:r>
      <w:r>
        <w:rPr>
          <w:rFonts w:ascii="Segoe UI" w:hAnsi="Segoe UI" w:cs="Segoe UI"/>
        </w:rPr>
        <w:t>y care and aged care supports), a</w:t>
      </w:r>
      <w:r w:rsidRPr="005516A9">
        <w:rPr>
          <w:rFonts w:ascii="Segoe UI" w:hAnsi="Segoe UI" w:cs="Segoe UI"/>
        </w:rPr>
        <w:t>ccess to safe and accessible transport</w:t>
      </w:r>
      <w:r>
        <w:rPr>
          <w:rFonts w:ascii="Segoe UI" w:hAnsi="Segoe UI" w:cs="Segoe UI"/>
        </w:rPr>
        <w:t xml:space="preserve"> and a</w:t>
      </w:r>
      <w:r w:rsidRPr="005516A9">
        <w:rPr>
          <w:rFonts w:ascii="Segoe UI" w:hAnsi="Segoe UI" w:cs="Segoe UI"/>
        </w:rPr>
        <w:t>ccess to healthy, affordable food</w:t>
      </w:r>
      <w:r>
        <w:rPr>
          <w:rFonts w:ascii="Segoe UI" w:hAnsi="Segoe UI" w:cs="Segoe UI"/>
        </w:rPr>
        <w:t xml:space="preserve">. </w:t>
      </w:r>
    </w:p>
    <w:p w14:paraId="6643E5C9" w14:textId="4A489EF4" w:rsidR="00062D2D" w:rsidRPr="00F723B9" w:rsidRDefault="00062D2D" w:rsidP="00062D2D">
      <w:pPr>
        <w:jc w:val="both"/>
        <w:rPr>
          <w:rFonts w:ascii="Segoe UI" w:hAnsi="Segoe UI" w:cs="Segoe UI"/>
        </w:rPr>
      </w:pPr>
      <w:r>
        <w:rPr>
          <w:rFonts w:ascii="Segoe UI" w:hAnsi="Segoe UI" w:cs="Segoe UI"/>
        </w:rPr>
        <w:t>Intersectionality articulates the ways that g</w:t>
      </w:r>
      <w:r w:rsidRPr="00F723B9">
        <w:rPr>
          <w:rFonts w:ascii="Segoe UI" w:hAnsi="Segoe UI" w:cs="Segoe UI"/>
        </w:rPr>
        <w:t xml:space="preserve">ender intersects with other forms of inequality to negatively affect </w:t>
      </w:r>
      <w:r w:rsidR="00D11691">
        <w:rPr>
          <w:rFonts w:ascii="Segoe UI" w:hAnsi="Segoe UI" w:cs="Segoe UI"/>
        </w:rPr>
        <w:t xml:space="preserve">mental </w:t>
      </w:r>
      <w:r w:rsidRPr="00F723B9">
        <w:rPr>
          <w:rFonts w:ascii="Segoe UI" w:hAnsi="Segoe UI" w:cs="Segoe UI"/>
        </w:rPr>
        <w:t>health outcomes.</w:t>
      </w:r>
      <w:r>
        <w:rPr>
          <w:rFonts w:ascii="Segoe UI" w:hAnsi="Segoe UI" w:cs="Segoe UI"/>
        </w:rPr>
        <w:t xml:space="preserve"> </w:t>
      </w:r>
      <w:r w:rsidR="008A4D82">
        <w:rPr>
          <w:rFonts w:ascii="Segoe UI" w:hAnsi="Segoe UI" w:cs="Segoe UI"/>
        </w:rPr>
        <w:t>Addressing the impact of</w:t>
      </w:r>
      <w:r>
        <w:rPr>
          <w:rFonts w:ascii="Segoe UI" w:hAnsi="Segoe UI" w:cs="Segoe UI"/>
        </w:rPr>
        <w:t xml:space="preserve"> intersectionality is needed to make </w:t>
      </w:r>
      <w:r w:rsidR="008A4D82">
        <w:rPr>
          <w:rFonts w:ascii="Segoe UI" w:hAnsi="Segoe UI" w:cs="Segoe UI"/>
        </w:rPr>
        <w:t>rectify the</w:t>
      </w:r>
      <w:r>
        <w:rPr>
          <w:rFonts w:ascii="Segoe UI" w:hAnsi="Segoe UI" w:cs="Segoe UI"/>
        </w:rPr>
        <w:t xml:space="preserve"> multilayered levels of discrimination that people with disability experience. </w:t>
      </w:r>
      <w:r w:rsidR="008A4D82">
        <w:rPr>
          <w:rFonts w:ascii="Segoe UI" w:hAnsi="Segoe UI" w:cs="Segoe UI"/>
        </w:rPr>
        <w:t>It is essential</w:t>
      </w:r>
      <w:r w:rsidRPr="00C96567">
        <w:rPr>
          <w:rFonts w:ascii="Segoe UI" w:hAnsi="Segoe UI" w:cs="Segoe UI"/>
        </w:rPr>
        <w:t xml:space="preserve"> to the idea of intersectionality </w:t>
      </w:r>
      <w:r w:rsidR="008A4D82">
        <w:rPr>
          <w:rFonts w:ascii="Segoe UI" w:hAnsi="Segoe UI" w:cs="Segoe UI"/>
        </w:rPr>
        <w:t>to</w:t>
      </w:r>
      <w:r w:rsidRPr="00C96567">
        <w:rPr>
          <w:rFonts w:ascii="Segoe UI" w:hAnsi="Segoe UI" w:cs="Segoe UI"/>
        </w:rPr>
        <w:t xml:space="preserve"> recognition that inequalities are never the result of any single or distinct factor</w:t>
      </w:r>
      <w:r>
        <w:rPr>
          <w:rFonts w:ascii="Segoe UI" w:hAnsi="Segoe UI" w:cs="Segoe UI"/>
        </w:rPr>
        <w:t xml:space="preserve"> such as race, class or gender, but </w:t>
      </w:r>
      <w:r w:rsidRPr="00C96567">
        <w:rPr>
          <w:rFonts w:ascii="Segoe UI" w:hAnsi="Segoe UI" w:cs="Segoe UI"/>
        </w:rPr>
        <w:t xml:space="preserve">are </w:t>
      </w:r>
      <w:r>
        <w:rPr>
          <w:rFonts w:ascii="Segoe UI" w:hAnsi="Segoe UI" w:cs="Segoe UI"/>
        </w:rPr>
        <w:t>‘</w:t>
      </w:r>
      <w:r w:rsidRPr="00C96567">
        <w:rPr>
          <w:rFonts w:ascii="Segoe UI" w:hAnsi="Segoe UI" w:cs="Segoe UI"/>
        </w:rPr>
        <w:t>the outcome of different social locations, power relations and experiences’</w:t>
      </w:r>
      <w:r>
        <w:rPr>
          <w:rFonts w:ascii="Segoe UI" w:hAnsi="Segoe UI" w:cs="Segoe UI"/>
        </w:rPr>
        <w:t>.</w:t>
      </w:r>
      <w:r>
        <w:rPr>
          <w:rStyle w:val="FootnoteReference"/>
          <w:rFonts w:ascii="Segoe UI" w:hAnsi="Segoe UI" w:cs="Segoe UI"/>
        </w:rPr>
        <w:footnoteReference w:id="16"/>
      </w:r>
      <w:r>
        <w:rPr>
          <w:rFonts w:ascii="Segoe UI" w:hAnsi="Segoe UI" w:cs="Segoe UI"/>
        </w:rPr>
        <w:t xml:space="preserve"> </w:t>
      </w:r>
      <w:r w:rsidRPr="00EB4130">
        <w:rPr>
          <w:rFonts w:ascii="Segoe UI" w:hAnsi="Segoe UI" w:cs="Segoe UI"/>
        </w:rPr>
        <w:t xml:space="preserve">Article 6 on the </w:t>
      </w:r>
      <w:r>
        <w:rPr>
          <w:rFonts w:ascii="Segoe UI" w:hAnsi="Segoe UI" w:cs="Segoe UI"/>
        </w:rPr>
        <w:t>UNCRPD out</w:t>
      </w:r>
      <w:r w:rsidR="00292DB7">
        <w:rPr>
          <w:rFonts w:ascii="Segoe UI" w:hAnsi="Segoe UI" w:cs="Segoe UI"/>
        </w:rPr>
        <w:t>lines</w:t>
      </w:r>
      <w:r>
        <w:rPr>
          <w:rFonts w:ascii="Segoe UI" w:hAnsi="Segoe UI" w:cs="Segoe UI"/>
        </w:rPr>
        <w:t xml:space="preserve"> that states </w:t>
      </w:r>
      <w:r w:rsidRPr="00EB4130">
        <w:rPr>
          <w:rFonts w:ascii="Segoe UI" w:hAnsi="Segoe UI" w:cs="Segoe UI"/>
        </w:rPr>
        <w:t xml:space="preserve">must recognise that women and girls with disabilities are subject to </w:t>
      </w:r>
      <w:r>
        <w:rPr>
          <w:rFonts w:ascii="Segoe UI" w:hAnsi="Segoe UI" w:cs="Segoe UI"/>
        </w:rPr>
        <w:t>‘</w:t>
      </w:r>
      <w:r w:rsidRPr="00EB4130">
        <w:rPr>
          <w:rFonts w:ascii="Segoe UI" w:hAnsi="Segoe UI" w:cs="Segoe UI"/>
        </w:rPr>
        <w:t>multiple discrimination</w:t>
      </w:r>
      <w:r>
        <w:rPr>
          <w:rFonts w:ascii="Segoe UI" w:hAnsi="Segoe UI" w:cs="Segoe UI"/>
        </w:rPr>
        <w:t>’</w:t>
      </w:r>
      <w:r w:rsidRPr="00EB4130">
        <w:rPr>
          <w:rFonts w:ascii="Segoe UI" w:hAnsi="Segoe UI" w:cs="Segoe UI"/>
        </w:rPr>
        <w:t>.</w:t>
      </w:r>
      <w:r>
        <w:rPr>
          <w:rFonts w:ascii="Segoe UI" w:hAnsi="Segoe UI" w:cs="Segoe UI"/>
        </w:rPr>
        <w:t xml:space="preserve"> </w:t>
      </w:r>
      <w:r w:rsidRPr="00BE077F">
        <w:rPr>
          <w:rFonts w:ascii="Segoe UI" w:hAnsi="Segoe UI" w:cs="Segoe UI"/>
        </w:rPr>
        <w:t xml:space="preserve">Disability discrimination, combined with </w:t>
      </w:r>
      <w:r>
        <w:rPr>
          <w:rFonts w:ascii="Segoe UI" w:hAnsi="Segoe UI" w:cs="Segoe UI"/>
        </w:rPr>
        <w:t>gender-based</w:t>
      </w:r>
      <w:r w:rsidRPr="00BE077F">
        <w:rPr>
          <w:rFonts w:ascii="Segoe UI" w:hAnsi="Segoe UI" w:cs="Segoe UI"/>
        </w:rPr>
        <w:t xml:space="preserve"> discrimination, raises the level of risk for women with disabilities in experiencing violence, harassment and abuse. When </w:t>
      </w:r>
      <w:r>
        <w:rPr>
          <w:rFonts w:ascii="Segoe UI" w:hAnsi="Segoe UI" w:cs="Segoe UI"/>
        </w:rPr>
        <w:t>women with disabilities</w:t>
      </w:r>
      <w:r w:rsidRPr="00BE077F">
        <w:rPr>
          <w:rFonts w:ascii="Segoe UI" w:hAnsi="Segoe UI" w:cs="Segoe UI"/>
        </w:rPr>
        <w:t xml:space="preserve"> experience two kinds of discrimination, it can be said that </w:t>
      </w:r>
      <w:r w:rsidR="00292DB7">
        <w:rPr>
          <w:rFonts w:ascii="Segoe UI" w:hAnsi="Segoe UI" w:cs="Segoe UI"/>
        </w:rPr>
        <w:t>they</w:t>
      </w:r>
      <w:r w:rsidRPr="00BE077F">
        <w:rPr>
          <w:rFonts w:ascii="Segoe UI" w:hAnsi="Segoe UI" w:cs="Segoe UI"/>
        </w:rPr>
        <w:t xml:space="preserve"> experience intersectional discrimination, new and dis</w:t>
      </w:r>
      <w:r>
        <w:rPr>
          <w:rFonts w:ascii="Segoe UI" w:hAnsi="Segoe UI" w:cs="Segoe UI"/>
        </w:rPr>
        <w:t xml:space="preserve">crete forms of discrimination. </w:t>
      </w:r>
    </w:p>
    <w:p w14:paraId="55D333C0" w14:textId="193CB115" w:rsidR="00062D2D" w:rsidRDefault="001278CA" w:rsidP="00062D2D">
      <w:pPr>
        <w:shd w:val="clear" w:color="auto" w:fill="EDEDED" w:themeFill="accent3" w:themeFillTint="33"/>
        <w:jc w:val="both"/>
        <w:rPr>
          <w:rFonts w:ascii="Segoe UI" w:hAnsi="Segoe UI" w:cs="Segoe UI"/>
          <w:b/>
        </w:rPr>
      </w:pPr>
      <w:r>
        <w:rPr>
          <w:rFonts w:ascii="Segoe UI" w:hAnsi="Segoe UI" w:cs="Segoe UI"/>
          <w:b/>
        </w:rPr>
        <w:t xml:space="preserve">Recommendation 1: </w:t>
      </w:r>
      <w:r w:rsidR="00062D2D" w:rsidRPr="002C041C">
        <w:rPr>
          <w:rFonts w:ascii="Segoe UI" w:hAnsi="Segoe UI" w:cs="Segoe UI"/>
        </w:rPr>
        <w:t xml:space="preserve">embed </w:t>
      </w:r>
      <w:r w:rsidR="00292DB7">
        <w:rPr>
          <w:rFonts w:ascii="Segoe UI" w:hAnsi="Segoe UI" w:cs="Segoe UI"/>
        </w:rPr>
        <w:t>an</w:t>
      </w:r>
      <w:r w:rsidR="00062D2D" w:rsidRPr="002C041C">
        <w:rPr>
          <w:rFonts w:ascii="Segoe UI" w:hAnsi="Segoe UI" w:cs="Segoe UI"/>
        </w:rPr>
        <w:t xml:space="preserve"> understanding of intersectionality and the human rights of people with disability </w:t>
      </w:r>
      <w:r w:rsidR="00062D2D">
        <w:rPr>
          <w:rFonts w:ascii="Segoe UI" w:hAnsi="Segoe UI" w:cs="Segoe UI"/>
        </w:rPr>
        <w:t>in workforce development efforts and training. This should include a strong emphasis on user-led training, which imparts direct lived experience perspectives.</w:t>
      </w:r>
      <w:r w:rsidR="00062D2D" w:rsidRPr="0089656C">
        <w:t xml:space="preserve"> </w:t>
      </w:r>
    </w:p>
    <w:p w14:paraId="22751D86" w14:textId="6C694776" w:rsidR="00062D2D" w:rsidRPr="00F0719A" w:rsidRDefault="00062D2D" w:rsidP="00062D2D">
      <w:pPr>
        <w:shd w:val="clear" w:color="auto" w:fill="EDEDED" w:themeFill="accent3" w:themeFillTint="33"/>
        <w:jc w:val="both"/>
        <w:rPr>
          <w:rFonts w:ascii="Segoe UI" w:hAnsi="Segoe UI" w:cs="Segoe UI"/>
        </w:rPr>
      </w:pPr>
      <w:r w:rsidRPr="002C041C">
        <w:rPr>
          <w:rFonts w:ascii="Segoe UI" w:hAnsi="Segoe UI" w:cs="Segoe UI"/>
          <w:b/>
        </w:rPr>
        <w:t>Recommendation 2:</w:t>
      </w:r>
      <w:r>
        <w:rPr>
          <w:rFonts w:ascii="Segoe UI" w:hAnsi="Segoe UI" w:cs="Segoe UI"/>
          <w:b/>
        </w:rPr>
        <w:t xml:space="preserve"> </w:t>
      </w:r>
      <w:r>
        <w:rPr>
          <w:rFonts w:ascii="Segoe UI" w:hAnsi="Segoe UI" w:cs="Segoe UI"/>
        </w:rPr>
        <w:t xml:space="preserve">recognise </w:t>
      </w:r>
      <w:r w:rsidRPr="006B32EA">
        <w:rPr>
          <w:rFonts w:ascii="Segoe UI" w:hAnsi="Segoe UI" w:cs="Segoe UI"/>
        </w:rPr>
        <w:t>gender and disability as determinant fa</w:t>
      </w:r>
      <w:r>
        <w:rPr>
          <w:rFonts w:ascii="Segoe UI" w:hAnsi="Segoe UI" w:cs="Segoe UI"/>
        </w:rPr>
        <w:t>ctors on mental health outcomes through intersectionality, by involving women with disabilities – especially women with psychosocial disabilities</w:t>
      </w:r>
      <w:r w:rsidR="00FC0408">
        <w:rPr>
          <w:rFonts w:ascii="Segoe UI" w:hAnsi="Segoe UI" w:cs="Segoe UI"/>
        </w:rPr>
        <w:t xml:space="preserve"> or mental health conditions</w:t>
      </w:r>
      <w:r>
        <w:rPr>
          <w:rFonts w:ascii="Segoe UI" w:hAnsi="Segoe UI" w:cs="Segoe UI"/>
        </w:rPr>
        <w:t xml:space="preserve"> - as a</w:t>
      </w:r>
      <w:r w:rsidR="00FC0408">
        <w:rPr>
          <w:rFonts w:ascii="Segoe UI" w:hAnsi="Segoe UI" w:cs="Segoe UI"/>
        </w:rPr>
        <w:t xml:space="preserve"> key population group</w:t>
      </w:r>
      <w:r w:rsidRPr="006B32EA">
        <w:rPr>
          <w:rFonts w:ascii="Segoe UI" w:hAnsi="Segoe UI" w:cs="Segoe UI"/>
        </w:rPr>
        <w:t xml:space="preserve"> </w:t>
      </w:r>
      <w:r>
        <w:rPr>
          <w:rFonts w:ascii="Segoe UI" w:hAnsi="Segoe UI" w:cs="Segoe UI"/>
        </w:rPr>
        <w:t>in policy and decision-making.</w:t>
      </w:r>
      <w:r w:rsidRPr="006B32EA">
        <w:rPr>
          <w:rFonts w:ascii="Segoe UI" w:hAnsi="Segoe UI" w:cs="Segoe UI"/>
        </w:rPr>
        <w:t xml:space="preserve"> </w:t>
      </w:r>
      <w:r>
        <w:rPr>
          <w:rFonts w:ascii="Segoe UI" w:hAnsi="Segoe UI" w:cs="Segoe UI"/>
        </w:rPr>
        <w:t>Consult with women with disabilities to generate a g</w:t>
      </w:r>
      <w:r w:rsidRPr="00F0719A">
        <w:rPr>
          <w:rFonts w:ascii="Segoe UI" w:hAnsi="Segoe UI" w:cs="Segoe UI"/>
        </w:rPr>
        <w:t>ender-sensitive approach to mental health policy and service delivery for women.</w:t>
      </w:r>
    </w:p>
    <w:p w14:paraId="01FA702E" w14:textId="77777777" w:rsidR="00062D2D" w:rsidRDefault="00062D2D" w:rsidP="00062D2D">
      <w:pPr>
        <w:shd w:val="clear" w:color="auto" w:fill="EDEDED" w:themeFill="accent3" w:themeFillTint="33"/>
        <w:jc w:val="both"/>
        <w:rPr>
          <w:rFonts w:ascii="Segoe UI" w:hAnsi="Segoe UI" w:cs="Segoe UI"/>
        </w:rPr>
      </w:pPr>
      <w:r w:rsidRPr="00C161D3">
        <w:rPr>
          <w:rFonts w:ascii="Segoe UI" w:hAnsi="Segoe UI" w:cs="Segoe UI"/>
          <w:b/>
        </w:rPr>
        <w:t>Recommendation 3:</w:t>
      </w:r>
      <w:r>
        <w:rPr>
          <w:rFonts w:ascii="Segoe UI" w:hAnsi="Segoe UI" w:cs="Segoe UI"/>
        </w:rPr>
        <w:t xml:space="preserve"> prioritise user-led</w:t>
      </w:r>
      <w:r w:rsidRPr="006B32EA">
        <w:rPr>
          <w:rFonts w:ascii="Segoe UI" w:hAnsi="Segoe UI" w:cs="Segoe UI"/>
        </w:rPr>
        <w:t xml:space="preserve"> prevention and health prog</w:t>
      </w:r>
      <w:r>
        <w:rPr>
          <w:rFonts w:ascii="Segoe UI" w:hAnsi="Segoe UI" w:cs="Segoe UI"/>
        </w:rPr>
        <w:t xml:space="preserve">rams that are gender sensitive and </w:t>
      </w:r>
      <w:r w:rsidRPr="006B32EA">
        <w:rPr>
          <w:rFonts w:ascii="Segoe UI" w:hAnsi="Segoe UI" w:cs="Segoe UI"/>
        </w:rPr>
        <w:t>accessi</w:t>
      </w:r>
      <w:r>
        <w:rPr>
          <w:rFonts w:ascii="Segoe UI" w:hAnsi="Segoe UI" w:cs="Segoe UI"/>
        </w:rPr>
        <w:t>ble to people with disabilities.</w:t>
      </w:r>
    </w:p>
    <w:p w14:paraId="703C7934" w14:textId="24F86717" w:rsidR="00420151" w:rsidRDefault="00062D2D" w:rsidP="002F133B">
      <w:pPr>
        <w:shd w:val="clear" w:color="auto" w:fill="EDEDED" w:themeFill="accent3" w:themeFillTint="33"/>
        <w:jc w:val="both"/>
        <w:rPr>
          <w:rFonts w:ascii="Segoe UI" w:hAnsi="Segoe UI" w:cs="Segoe UI"/>
        </w:rPr>
      </w:pPr>
      <w:r w:rsidRPr="00F80D80">
        <w:rPr>
          <w:rFonts w:ascii="Segoe UI" w:hAnsi="Segoe UI" w:cs="Segoe UI"/>
          <w:b/>
        </w:rPr>
        <w:lastRenderedPageBreak/>
        <w:t>Recommendation 4</w:t>
      </w:r>
      <w:r>
        <w:rPr>
          <w:rFonts w:ascii="Segoe UI" w:hAnsi="Segoe UI" w:cs="Segoe UI"/>
        </w:rPr>
        <w:t xml:space="preserve">: ensure data collected is gender </w:t>
      </w:r>
      <w:r w:rsidRPr="00F85FD3">
        <w:rPr>
          <w:rFonts w:ascii="Segoe UI" w:hAnsi="Segoe UI" w:cs="Segoe UI"/>
        </w:rPr>
        <w:t>disaggregated and reported as such</w:t>
      </w:r>
      <w:r w:rsidR="001278CA">
        <w:rPr>
          <w:rFonts w:ascii="Segoe UI" w:hAnsi="Segoe UI" w:cs="Segoe UI"/>
        </w:rPr>
        <w:t>.</w:t>
      </w:r>
      <w:r w:rsidR="00947865">
        <w:rPr>
          <w:rFonts w:ascii="Segoe UI" w:hAnsi="Segoe UI" w:cs="Segoe UI"/>
        </w:rPr>
        <w:t xml:space="preserve"> Data collected (and reported) should also </w:t>
      </w:r>
      <w:r w:rsidR="00310F1C">
        <w:rPr>
          <w:rFonts w:ascii="Segoe UI" w:hAnsi="Segoe UI" w:cs="Segoe UI"/>
        </w:rPr>
        <w:t xml:space="preserve">represent </w:t>
      </w:r>
      <w:r w:rsidR="00947865" w:rsidRPr="00947865">
        <w:rPr>
          <w:rFonts w:ascii="Segoe UI" w:hAnsi="Segoe UI" w:cs="Segoe UI"/>
        </w:rPr>
        <w:t>the experience of LGBTI peopl</w:t>
      </w:r>
      <w:r w:rsidR="00310F1C">
        <w:rPr>
          <w:rFonts w:ascii="Segoe UI" w:hAnsi="Segoe UI" w:cs="Segoe UI"/>
        </w:rPr>
        <w:t>e.</w:t>
      </w:r>
    </w:p>
    <w:p w14:paraId="07F20AFB" w14:textId="2CC6D9A7" w:rsidR="002A3A5E" w:rsidRDefault="00420151" w:rsidP="002A3A5E">
      <w:pPr>
        <w:shd w:val="clear" w:color="auto" w:fill="EDEDED" w:themeFill="accent3" w:themeFillTint="33"/>
        <w:jc w:val="both"/>
        <w:rPr>
          <w:rFonts w:ascii="Segoe UI" w:hAnsi="Segoe UI" w:cs="Segoe UI"/>
          <w:b/>
        </w:rPr>
      </w:pPr>
      <w:r w:rsidRPr="00420151">
        <w:rPr>
          <w:rFonts w:ascii="Segoe UI" w:hAnsi="Segoe UI" w:cs="Segoe UI"/>
          <w:b/>
        </w:rPr>
        <w:t xml:space="preserve">Recommendation 5: </w:t>
      </w:r>
      <w:r>
        <w:rPr>
          <w:rFonts w:ascii="Segoe UI" w:hAnsi="Segoe UI" w:cs="Segoe UI"/>
        </w:rPr>
        <w:t>ensure s</w:t>
      </w:r>
      <w:r w:rsidRPr="00420151">
        <w:rPr>
          <w:rFonts w:ascii="Segoe UI" w:hAnsi="Segoe UI" w:cs="Segoe UI"/>
        </w:rPr>
        <w:t xml:space="preserve">taff across the whole service system </w:t>
      </w:r>
      <w:r w:rsidR="00947865">
        <w:rPr>
          <w:rFonts w:ascii="Segoe UI" w:hAnsi="Segoe UI" w:cs="Segoe UI"/>
        </w:rPr>
        <w:t xml:space="preserve">(GPs, psychologists, hospital staff) </w:t>
      </w:r>
      <w:r>
        <w:rPr>
          <w:rFonts w:ascii="Segoe UI" w:hAnsi="Segoe UI" w:cs="Segoe UI"/>
        </w:rPr>
        <w:t>are</w:t>
      </w:r>
      <w:r w:rsidRPr="00420151">
        <w:rPr>
          <w:rFonts w:ascii="Segoe UI" w:hAnsi="Segoe UI" w:cs="Segoe UI"/>
        </w:rPr>
        <w:t xml:space="preserve"> adequately trained in </w:t>
      </w:r>
      <w:r w:rsidR="00310F1C">
        <w:rPr>
          <w:rFonts w:ascii="Segoe UI" w:hAnsi="Segoe UI" w:cs="Segoe UI"/>
        </w:rPr>
        <w:t>sensitive,</w:t>
      </w:r>
      <w:r>
        <w:rPr>
          <w:rFonts w:ascii="Segoe UI" w:hAnsi="Segoe UI" w:cs="Segoe UI"/>
        </w:rPr>
        <w:t xml:space="preserve"> LGBTI-friendly </w:t>
      </w:r>
      <w:r w:rsidRPr="00420151">
        <w:rPr>
          <w:rFonts w:ascii="Segoe UI" w:hAnsi="Segoe UI" w:cs="Segoe UI"/>
        </w:rPr>
        <w:t>service provision.</w:t>
      </w:r>
      <w:r w:rsidRPr="00420151">
        <w:rPr>
          <w:rFonts w:ascii="Segoe UI" w:hAnsi="Segoe UI" w:cs="Segoe UI"/>
          <w:b/>
        </w:rPr>
        <w:t xml:space="preserve"> </w:t>
      </w:r>
    </w:p>
    <w:p w14:paraId="0BFEF535" w14:textId="2B3B3576" w:rsidR="001A3C60" w:rsidRPr="002A3A5E" w:rsidRDefault="002A3A5E" w:rsidP="002A3A5E">
      <w:pPr>
        <w:pStyle w:val="Heading3"/>
        <w:rPr>
          <w:rFonts w:ascii="Segoe UI" w:hAnsi="Segoe UI" w:cs="Segoe UI"/>
          <w:b/>
          <w:color w:val="auto"/>
        </w:rPr>
      </w:pPr>
      <w:r>
        <w:rPr>
          <w:rFonts w:ascii="Segoe UI" w:hAnsi="Segoe UI" w:cs="Segoe UI"/>
          <w:b/>
        </w:rPr>
        <w:br/>
      </w:r>
      <w:bookmarkStart w:id="37" w:name="_Toc13043667"/>
      <w:r w:rsidR="00062D2D" w:rsidRPr="002A3A5E">
        <w:rPr>
          <w:rFonts w:ascii="Segoe UI" w:hAnsi="Segoe UI" w:cs="Segoe UI"/>
          <w:b/>
        </w:rPr>
        <w:t>1.2</w:t>
      </w:r>
      <w:r w:rsidR="001F2680" w:rsidRPr="002A3A5E">
        <w:rPr>
          <w:rFonts w:ascii="Segoe UI" w:hAnsi="Segoe UI" w:cs="Segoe UI"/>
          <w:b/>
        </w:rPr>
        <w:t xml:space="preserve"> Women’s</w:t>
      </w:r>
      <w:r w:rsidR="001A3C60" w:rsidRPr="002A3A5E">
        <w:rPr>
          <w:rFonts w:ascii="Segoe UI" w:hAnsi="Segoe UI" w:cs="Segoe UI"/>
          <w:b/>
        </w:rPr>
        <w:t xml:space="preserve"> inpatient unit safety</w:t>
      </w:r>
      <w:bookmarkEnd w:id="37"/>
      <w:r w:rsidR="001A3C60" w:rsidRPr="002A3A5E">
        <w:rPr>
          <w:rFonts w:ascii="Segoe UI" w:hAnsi="Segoe UI" w:cs="Segoe UI"/>
          <w:b/>
        </w:rPr>
        <w:t xml:space="preserve"> </w:t>
      </w:r>
    </w:p>
    <w:p w14:paraId="359266E6" w14:textId="77777777" w:rsidR="001F2680" w:rsidRPr="001F2680" w:rsidRDefault="001F2680" w:rsidP="002A3A5E">
      <w:pPr>
        <w:pStyle w:val="NoSpacing"/>
        <w:ind w:left="360"/>
        <w:rPr>
          <w:rFonts w:ascii="Segoe UI" w:hAnsi="Segoe UI" w:cs="Segoe UI"/>
        </w:rPr>
      </w:pPr>
    </w:p>
    <w:p w14:paraId="1D86FF1E" w14:textId="6849A0F3" w:rsidR="001A3C60" w:rsidRPr="001F2680" w:rsidRDefault="00090170" w:rsidP="00F85FD3">
      <w:pPr>
        <w:pStyle w:val="NoSpacing"/>
        <w:spacing w:line="276" w:lineRule="auto"/>
        <w:jc w:val="both"/>
        <w:rPr>
          <w:rFonts w:ascii="Segoe UI" w:hAnsi="Segoe UI" w:cs="Segoe UI"/>
        </w:rPr>
      </w:pPr>
      <w:r>
        <w:rPr>
          <w:rFonts w:ascii="Segoe UI" w:hAnsi="Segoe UI" w:cs="Segoe UI"/>
        </w:rPr>
        <w:t>Women c</w:t>
      </w:r>
      <w:r w:rsidR="001A3C60" w:rsidRPr="001F2680">
        <w:rPr>
          <w:rFonts w:ascii="Segoe UI" w:hAnsi="Segoe UI" w:cs="Segoe UI"/>
        </w:rPr>
        <w:t xml:space="preserve">onsumers continue to experience intimidation, sexual harassment and assault whilst receiving inpatient care. </w:t>
      </w:r>
      <w:r w:rsidR="0003642F">
        <w:rPr>
          <w:rFonts w:ascii="Segoe UI" w:hAnsi="Segoe UI" w:cs="Segoe UI"/>
        </w:rPr>
        <w:t>Far t</w:t>
      </w:r>
      <w:r w:rsidR="001A3C60" w:rsidRPr="001F2680">
        <w:rPr>
          <w:rFonts w:ascii="Segoe UI" w:hAnsi="Segoe UI" w:cs="Segoe UI"/>
        </w:rPr>
        <w:t xml:space="preserve">oo many women still experience fear in what should be safe and healing environments. The </w:t>
      </w:r>
      <w:r w:rsidR="003311C0">
        <w:rPr>
          <w:rFonts w:ascii="Segoe UI" w:hAnsi="Segoe UI" w:cs="Segoe UI"/>
        </w:rPr>
        <w:t xml:space="preserve">Women’s Mental Health </w:t>
      </w:r>
      <w:r w:rsidR="001A3C60" w:rsidRPr="001F2680">
        <w:rPr>
          <w:rFonts w:ascii="Segoe UI" w:hAnsi="Segoe UI" w:cs="Segoe UI"/>
        </w:rPr>
        <w:t>N</w:t>
      </w:r>
      <w:r w:rsidR="003311C0">
        <w:rPr>
          <w:rFonts w:ascii="Segoe UI" w:hAnsi="Segoe UI" w:cs="Segoe UI"/>
        </w:rPr>
        <w:t>etwork Victoria’s</w:t>
      </w:r>
      <w:r w:rsidR="001A3C60" w:rsidRPr="001F2680">
        <w:rPr>
          <w:rFonts w:ascii="Segoe UI" w:hAnsi="Segoe UI" w:cs="Segoe UI"/>
        </w:rPr>
        <w:t xml:space="preserve"> public consultation for </w:t>
      </w:r>
      <w:r w:rsidR="00443A52">
        <w:rPr>
          <w:rFonts w:ascii="Segoe UI" w:hAnsi="Segoe UI" w:cs="Segoe UI"/>
        </w:rPr>
        <w:t>this</w:t>
      </w:r>
      <w:r w:rsidR="001A3C60" w:rsidRPr="001F2680">
        <w:rPr>
          <w:rFonts w:ascii="Segoe UI" w:hAnsi="Segoe UI" w:cs="Segoe UI"/>
        </w:rPr>
        <w:t xml:space="preserve"> Royal Commission</w:t>
      </w:r>
      <w:r w:rsidR="003311C0">
        <w:rPr>
          <w:rFonts w:ascii="Segoe UI" w:hAnsi="Segoe UI" w:cs="Segoe UI"/>
        </w:rPr>
        <w:t xml:space="preserve"> </w:t>
      </w:r>
      <w:r w:rsidR="001A3C60" w:rsidRPr="001F2680">
        <w:rPr>
          <w:rFonts w:ascii="Segoe UI" w:hAnsi="Segoe UI" w:cs="Segoe UI"/>
        </w:rPr>
        <w:t xml:space="preserve">identified that attitudes of staff contribute to unsafe care in private and public hospitals. </w:t>
      </w:r>
      <w:r w:rsidR="00443A52">
        <w:rPr>
          <w:rFonts w:ascii="Segoe UI" w:hAnsi="Segoe UI" w:cs="Segoe UI"/>
        </w:rPr>
        <w:t xml:space="preserve">Survey responses </w:t>
      </w:r>
      <w:r w:rsidR="0003642F">
        <w:rPr>
          <w:rFonts w:ascii="Segoe UI" w:hAnsi="Segoe UI" w:cs="Segoe UI"/>
        </w:rPr>
        <w:t>demonstrated</w:t>
      </w:r>
      <w:r w:rsidR="00443A52">
        <w:rPr>
          <w:rFonts w:ascii="Segoe UI" w:hAnsi="Segoe UI" w:cs="Segoe UI"/>
        </w:rPr>
        <w:t xml:space="preserve"> that w</w:t>
      </w:r>
      <w:r w:rsidR="001A3C60" w:rsidRPr="001F2680">
        <w:rPr>
          <w:rFonts w:ascii="Segoe UI" w:hAnsi="Segoe UI" w:cs="Segoe UI"/>
        </w:rPr>
        <w:t>omen reported that they are often re</w:t>
      </w:r>
      <w:r w:rsidR="003311C0">
        <w:rPr>
          <w:rFonts w:ascii="Segoe UI" w:hAnsi="Segoe UI" w:cs="Segoe UI"/>
        </w:rPr>
        <w:t>-</w:t>
      </w:r>
      <w:r w:rsidR="001A3C60" w:rsidRPr="001F2680">
        <w:rPr>
          <w:rFonts w:ascii="Segoe UI" w:hAnsi="Segoe UI" w:cs="Segoe UI"/>
        </w:rPr>
        <w:t xml:space="preserve">traumatised </w:t>
      </w:r>
      <w:r w:rsidR="0003642F">
        <w:rPr>
          <w:rFonts w:ascii="Segoe UI" w:hAnsi="Segoe UI" w:cs="Segoe UI"/>
        </w:rPr>
        <w:t>from becoming</w:t>
      </w:r>
      <w:r w:rsidR="001A3C60" w:rsidRPr="001F2680">
        <w:rPr>
          <w:rFonts w:ascii="Segoe UI" w:hAnsi="Segoe UI" w:cs="Segoe UI"/>
        </w:rPr>
        <w:t xml:space="preserve"> an inpatient, </w:t>
      </w:r>
      <w:r w:rsidR="003311C0">
        <w:rPr>
          <w:rFonts w:ascii="Segoe UI" w:hAnsi="Segoe UI" w:cs="Segoe UI"/>
        </w:rPr>
        <w:t xml:space="preserve">with </w:t>
      </w:r>
      <w:r w:rsidR="001A3C60" w:rsidRPr="001F2680">
        <w:rPr>
          <w:rFonts w:ascii="Segoe UI" w:hAnsi="Segoe UI" w:cs="Segoe UI"/>
        </w:rPr>
        <w:t>trauma history being a dominant factor for 80%</w:t>
      </w:r>
      <w:r w:rsidR="00443A52">
        <w:rPr>
          <w:rFonts w:ascii="Segoe UI" w:hAnsi="Segoe UI" w:cs="Segoe UI"/>
        </w:rPr>
        <w:t xml:space="preserve"> of those </w:t>
      </w:r>
      <w:r w:rsidR="0003642F">
        <w:rPr>
          <w:rFonts w:ascii="Segoe UI" w:hAnsi="Segoe UI" w:cs="Segoe UI"/>
        </w:rPr>
        <w:t>surveyed</w:t>
      </w:r>
      <w:r w:rsidR="00443A52">
        <w:rPr>
          <w:rFonts w:ascii="Segoe UI" w:hAnsi="Segoe UI" w:cs="Segoe UI"/>
        </w:rPr>
        <w:t xml:space="preserve">. </w:t>
      </w:r>
      <w:r w:rsidR="001A3C60" w:rsidRPr="001F2680">
        <w:rPr>
          <w:rFonts w:ascii="Segoe UI" w:hAnsi="Segoe UI" w:cs="Segoe UI"/>
        </w:rPr>
        <w:t xml:space="preserve">A responsive </w:t>
      </w:r>
      <w:r w:rsidR="0003642F">
        <w:rPr>
          <w:rFonts w:ascii="Segoe UI" w:hAnsi="Segoe UI" w:cs="Segoe UI"/>
        </w:rPr>
        <w:t xml:space="preserve">mental </w:t>
      </w:r>
      <w:r w:rsidR="001A3C60" w:rsidRPr="001F2680">
        <w:rPr>
          <w:rFonts w:ascii="Segoe UI" w:hAnsi="Segoe UI" w:cs="Segoe UI"/>
        </w:rPr>
        <w:t xml:space="preserve">health system is one that is gender sensitive and supports patients who have trauma history, optimising </w:t>
      </w:r>
      <w:r w:rsidR="00DA281D">
        <w:rPr>
          <w:rFonts w:ascii="Segoe UI" w:hAnsi="Segoe UI" w:cs="Segoe UI"/>
        </w:rPr>
        <w:t>a patient’s</w:t>
      </w:r>
      <w:r w:rsidR="00443A52">
        <w:rPr>
          <w:rFonts w:ascii="Segoe UI" w:hAnsi="Segoe UI" w:cs="Segoe UI"/>
        </w:rPr>
        <w:t xml:space="preserve"> </w:t>
      </w:r>
      <w:r w:rsidR="001A3C60" w:rsidRPr="001F2680">
        <w:rPr>
          <w:rFonts w:ascii="Segoe UI" w:hAnsi="Segoe UI" w:cs="Segoe UI"/>
        </w:rPr>
        <w:t>recovery.</w:t>
      </w:r>
    </w:p>
    <w:p w14:paraId="5EF5ECC0" w14:textId="77777777" w:rsidR="001A3C60" w:rsidRPr="001F2680" w:rsidRDefault="001A3C60" w:rsidP="001F2680">
      <w:pPr>
        <w:pStyle w:val="NoSpacing"/>
        <w:jc w:val="both"/>
        <w:rPr>
          <w:rFonts w:ascii="Segoe UI" w:hAnsi="Segoe UI" w:cs="Segoe UI"/>
        </w:rPr>
      </w:pPr>
    </w:p>
    <w:p w14:paraId="39DAD617" w14:textId="0B917A5A" w:rsidR="00BE1261" w:rsidRPr="004A2539" w:rsidRDefault="00F85FD3" w:rsidP="004A2539">
      <w:pPr>
        <w:pStyle w:val="NoSpacing"/>
        <w:ind w:left="360" w:right="360"/>
        <w:rPr>
          <w:rFonts w:ascii="Segoe UI" w:hAnsi="Segoe UI" w:cs="Segoe UI"/>
          <w:b/>
          <w:i/>
          <w:iCs/>
          <w:sz w:val="24"/>
          <w:szCs w:val="24"/>
        </w:rPr>
      </w:pPr>
      <w:r>
        <w:rPr>
          <w:rFonts w:ascii="Segoe UI" w:hAnsi="Segoe UI" w:cs="Segoe UI"/>
          <w:b/>
          <w:i/>
          <w:iCs/>
          <w:sz w:val="24"/>
          <w:szCs w:val="24"/>
        </w:rPr>
        <w:t xml:space="preserve">“I’m a survivor of child abuse … </w:t>
      </w:r>
      <w:r w:rsidR="001A3C60" w:rsidRPr="00F85FD3">
        <w:rPr>
          <w:rFonts w:ascii="Segoe UI" w:hAnsi="Segoe UI" w:cs="Segoe UI"/>
          <w:b/>
          <w:i/>
          <w:iCs/>
          <w:sz w:val="24"/>
          <w:szCs w:val="24"/>
        </w:rPr>
        <w:t xml:space="preserve">the presence of male patients </w:t>
      </w:r>
      <w:r>
        <w:rPr>
          <w:rFonts w:ascii="Segoe UI" w:hAnsi="Segoe UI" w:cs="Segoe UI"/>
          <w:b/>
          <w:i/>
          <w:iCs/>
          <w:sz w:val="24"/>
          <w:szCs w:val="24"/>
        </w:rPr>
        <w:t xml:space="preserve">while I was so vulnerable … </w:t>
      </w:r>
      <w:r w:rsidR="001A3C60" w:rsidRPr="00F85FD3">
        <w:rPr>
          <w:rFonts w:ascii="Segoe UI" w:hAnsi="Segoe UI" w:cs="Segoe UI"/>
          <w:b/>
          <w:i/>
          <w:iCs/>
          <w:sz w:val="24"/>
          <w:szCs w:val="24"/>
        </w:rPr>
        <w:t>still gives me nightmares</w:t>
      </w:r>
      <w:r w:rsidR="001F2680" w:rsidRPr="00F85FD3">
        <w:rPr>
          <w:rFonts w:ascii="Segoe UI" w:hAnsi="Segoe UI" w:cs="Segoe UI"/>
          <w:b/>
          <w:i/>
          <w:iCs/>
          <w:sz w:val="24"/>
          <w:szCs w:val="24"/>
        </w:rPr>
        <w:t>.</w:t>
      </w:r>
      <w:r w:rsidR="001A3C60" w:rsidRPr="00F85FD3">
        <w:rPr>
          <w:rFonts w:ascii="Segoe UI" w:hAnsi="Segoe UI" w:cs="Segoe UI"/>
          <w:b/>
          <w:i/>
          <w:iCs/>
          <w:sz w:val="24"/>
          <w:szCs w:val="24"/>
        </w:rPr>
        <w:t>”</w:t>
      </w:r>
      <w:r w:rsidR="001F2680" w:rsidRPr="00D805C7">
        <w:rPr>
          <w:rStyle w:val="FootnoteReference"/>
          <w:rFonts w:ascii="Segoe UI" w:hAnsi="Segoe UI" w:cs="Segoe UI"/>
          <w:iCs/>
          <w:sz w:val="24"/>
          <w:szCs w:val="24"/>
        </w:rPr>
        <w:footnoteReference w:id="17"/>
      </w:r>
    </w:p>
    <w:p w14:paraId="79571C10" w14:textId="77777777" w:rsidR="00BE1261" w:rsidRDefault="00BE1261" w:rsidP="00F85FD3">
      <w:pPr>
        <w:spacing w:after="0" w:line="276" w:lineRule="auto"/>
        <w:jc w:val="both"/>
        <w:rPr>
          <w:rFonts w:ascii="Segoe UI" w:hAnsi="Segoe UI" w:cs="Segoe UI"/>
        </w:rPr>
      </w:pPr>
    </w:p>
    <w:p w14:paraId="7FE79D32" w14:textId="73DD1D33" w:rsidR="001A3C60" w:rsidRPr="001F2680" w:rsidRDefault="00D51D78" w:rsidP="00F85FD3">
      <w:pPr>
        <w:spacing w:after="0" w:line="276" w:lineRule="auto"/>
        <w:jc w:val="both"/>
        <w:rPr>
          <w:rFonts w:ascii="Segoe UI" w:hAnsi="Segoe UI" w:cs="Segoe UI"/>
        </w:rPr>
      </w:pPr>
      <w:r>
        <w:rPr>
          <w:rFonts w:ascii="Segoe UI" w:hAnsi="Segoe UI" w:cs="Segoe UI"/>
        </w:rPr>
        <w:t>E</w:t>
      </w:r>
      <w:r w:rsidR="001A3C60" w:rsidRPr="001F2680">
        <w:rPr>
          <w:rFonts w:ascii="Segoe UI" w:hAnsi="Segoe UI" w:cs="Segoe UI"/>
        </w:rPr>
        <w:t>mbedding a culture of safe</w:t>
      </w:r>
      <w:r w:rsidR="001221E5">
        <w:rPr>
          <w:rFonts w:ascii="Segoe UI" w:hAnsi="Segoe UI" w:cs="Segoe UI"/>
        </w:rPr>
        <w:t>,</w:t>
      </w:r>
      <w:r w:rsidR="001A3C60" w:rsidRPr="001F2680">
        <w:rPr>
          <w:rFonts w:ascii="Segoe UI" w:hAnsi="Segoe UI" w:cs="Segoe UI"/>
        </w:rPr>
        <w:t xml:space="preserve"> gender</w:t>
      </w:r>
      <w:r w:rsidR="000F30C3">
        <w:rPr>
          <w:rFonts w:ascii="Segoe UI" w:hAnsi="Segoe UI" w:cs="Segoe UI"/>
        </w:rPr>
        <w:t>-</w:t>
      </w:r>
      <w:r w:rsidR="008142B5">
        <w:rPr>
          <w:rFonts w:ascii="Segoe UI" w:hAnsi="Segoe UI" w:cs="Segoe UI"/>
        </w:rPr>
        <w:t xml:space="preserve">sensitive practice within </w:t>
      </w:r>
      <w:r w:rsidR="000F30C3">
        <w:rPr>
          <w:rFonts w:ascii="Segoe UI" w:hAnsi="Segoe UI" w:cs="Segoe UI"/>
        </w:rPr>
        <w:t>Victoria’s</w:t>
      </w:r>
      <w:r w:rsidR="008142B5">
        <w:rPr>
          <w:rFonts w:ascii="Segoe UI" w:hAnsi="Segoe UI" w:cs="Segoe UI"/>
        </w:rPr>
        <w:t xml:space="preserve"> mental health s</w:t>
      </w:r>
      <w:r w:rsidR="001221E5">
        <w:rPr>
          <w:rFonts w:ascii="Segoe UI" w:hAnsi="Segoe UI" w:cs="Segoe UI"/>
        </w:rPr>
        <w:t xml:space="preserve">ystem will better enable an adequate </w:t>
      </w:r>
      <w:r w:rsidR="001A3C60" w:rsidRPr="001F2680">
        <w:rPr>
          <w:rFonts w:ascii="Segoe UI" w:hAnsi="Segoe UI" w:cs="Segoe UI"/>
        </w:rPr>
        <w:t>response to women’s needs without further disadvantage. When women are admitted involuntarily (as most inpatients are)</w:t>
      </w:r>
      <w:r w:rsidR="00F85FD3" w:rsidRPr="001F2680">
        <w:rPr>
          <w:rFonts w:ascii="Segoe UI" w:hAnsi="Segoe UI" w:cs="Segoe UI"/>
        </w:rPr>
        <w:t>, the</w:t>
      </w:r>
      <w:r w:rsidR="001A3C60" w:rsidRPr="001F2680">
        <w:rPr>
          <w:rFonts w:ascii="Segoe UI" w:hAnsi="Segoe UI" w:cs="Segoe UI"/>
        </w:rPr>
        <w:t xml:space="preserve"> majority of them have a history of trauma or victimisation</w:t>
      </w:r>
      <w:r w:rsidR="008142B5">
        <w:rPr>
          <w:rFonts w:ascii="Segoe UI" w:hAnsi="Segoe UI" w:cs="Segoe UI"/>
        </w:rPr>
        <w:t>,</w:t>
      </w:r>
      <w:r w:rsidR="001A3C60" w:rsidRPr="001F2680">
        <w:rPr>
          <w:rFonts w:ascii="Segoe UI" w:hAnsi="Segoe UI" w:cs="Segoe UI"/>
        </w:rPr>
        <w:t xml:space="preserve"> as a result of past physical or sexual abuse and assault</w:t>
      </w:r>
      <w:r w:rsidR="008142B5">
        <w:rPr>
          <w:rFonts w:ascii="Segoe UI" w:hAnsi="Segoe UI" w:cs="Segoe UI"/>
        </w:rPr>
        <w:t>.</w:t>
      </w:r>
      <w:r w:rsidR="001A3C60" w:rsidRPr="001F2680">
        <w:rPr>
          <w:rStyle w:val="FootnoteReference"/>
          <w:rFonts w:ascii="Segoe UI" w:hAnsi="Segoe UI" w:cs="Segoe UI"/>
        </w:rPr>
        <w:footnoteReference w:id="18"/>
      </w:r>
      <w:r w:rsidR="001A3C60" w:rsidRPr="001F2680">
        <w:rPr>
          <w:rFonts w:ascii="Segoe UI" w:hAnsi="Segoe UI" w:cs="Segoe UI"/>
        </w:rPr>
        <w:t xml:space="preserve"> A literature review indicated that between 49</w:t>
      </w:r>
      <w:r w:rsidR="004841B0">
        <w:rPr>
          <w:rFonts w:ascii="Segoe UI" w:hAnsi="Segoe UI" w:cs="Segoe UI"/>
        </w:rPr>
        <w:t>%</w:t>
      </w:r>
      <w:r w:rsidR="001A3C60" w:rsidRPr="001F2680">
        <w:rPr>
          <w:rFonts w:ascii="Segoe UI" w:hAnsi="Segoe UI" w:cs="Segoe UI"/>
        </w:rPr>
        <w:t xml:space="preserve"> and </w:t>
      </w:r>
      <w:r w:rsidR="004841B0">
        <w:rPr>
          <w:rFonts w:ascii="Segoe UI" w:hAnsi="Segoe UI" w:cs="Segoe UI"/>
        </w:rPr>
        <w:t xml:space="preserve">ninety per cent </w:t>
      </w:r>
      <w:r w:rsidR="001A3C60" w:rsidRPr="001F2680">
        <w:rPr>
          <w:rFonts w:ascii="Segoe UI" w:hAnsi="Segoe UI" w:cs="Segoe UI"/>
        </w:rPr>
        <w:t>90</w:t>
      </w:r>
      <w:r w:rsidR="004841B0">
        <w:rPr>
          <w:rFonts w:ascii="Segoe UI" w:hAnsi="Segoe UI" w:cs="Segoe UI"/>
        </w:rPr>
        <w:t>%</w:t>
      </w:r>
      <w:r w:rsidR="001A3C60" w:rsidRPr="001F2680">
        <w:rPr>
          <w:rFonts w:ascii="Segoe UI" w:hAnsi="Segoe UI" w:cs="Segoe UI"/>
        </w:rPr>
        <w:t xml:space="preserve"> percent of women admitted to psychiatric inpatient units have experienced childhood sexual abuse, intimate partner abuse or family violence</w:t>
      </w:r>
      <w:r w:rsidR="008142B5">
        <w:rPr>
          <w:rFonts w:ascii="Segoe UI" w:hAnsi="Segoe UI" w:cs="Segoe UI"/>
        </w:rPr>
        <w:t>.</w:t>
      </w:r>
      <w:r w:rsidR="001A3C60" w:rsidRPr="001F2680">
        <w:rPr>
          <w:rStyle w:val="FootnoteReference"/>
          <w:rFonts w:ascii="Segoe UI" w:hAnsi="Segoe UI" w:cs="Segoe UI"/>
        </w:rPr>
        <w:footnoteReference w:id="19"/>
      </w:r>
      <w:r w:rsidR="001A3C60" w:rsidRPr="001F2680">
        <w:rPr>
          <w:rFonts w:ascii="Segoe UI" w:hAnsi="Segoe UI" w:cs="Segoe UI"/>
        </w:rPr>
        <w:t xml:space="preserve"> These experiences can increase </w:t>
      </w:r>
      <w:r w:rsidR="008142B5">
        <w:rPr>
          <w:rFonts w:ascii="Segoe UI" w:hAnsi="Segoe UI" w:cs="Segoe UI"/>
        </w:rPr>
        <w:t>women’s</w:t>
      </w:r>
      <w:r w:rsidR="001A3C60" w:rsidRPr="001F2680">
        <w:rPr>
          <w:rFonts w:ascii="Segoe UI" w:hAnsi="Segoe UI" w:cs="Segoe UI"/>
        </w:rPr>
        <w:t xml:space="preserve"> vulnerability, especially when their safety and privacy is compromised in mixed-sex environments. </w:t>
      </w:r>
    </w:p>
    <w:p w14:paraId="7F2CB20F" w14:textId="1A695EEC" w:rsidR="00BE1261" w:rsidRPr="001F2680" w:rsidRDefault="00BE1261" w:rsidP="001F2680">
      <w:pPr>
        <w:pStyle w:val="NoSpacing"/>
        <w:jc w:val="both"/>
        <w:rPr>
          <w:rFonts w:ascii="Segoe UI" w:hAnsi="Segoe UI" w:cs="Segoe UI"/>
        </w:rPr>
      </w:pPr>
    </w:p>
    <w:p w14:paraId="6F44D690" w14:textId="4352FB0F" w:rsidR="00BE1261" w:rsidRPr="00BE1261" w:rsidRDefault="001A3C60" w:rsidP="00F85FD3">
      <w:pPr>
        <w:pStyle w:val="NoSpacing"/>
        <w:spacing w:line="276" w:lineRule="auto"/>
        <w:jc w:val="both"/>
        <w:rPr>
          <w:rFonts w:ascii="Segoe UI" w:eastAsia="Times New Roman" w:hAnsi="Segoe UI" w:cs="Segoe UI"/>
          <w:lang w:eastAsia="en-AU"/>
        </w:rPr>
      </w:pPr>
      <w:r w:rsidRPr="000E080C">
        <w:rPr>
          <w:rFonts w:ascii="Segoe UI" w:hAnsi="Segoe UI" w:cs="Segoe UI"/>
          <w:iCs/>
        </w:rPr>
        <w:t xml:space="preserve">The </w:t>
      </w:r>
      <w:r w:rsidR="009A38EC">
        <w:rPr>
          <w:rFonts w:ascii="Segoe UI" w:hAnsi="Segoe UI" w:cs="Segoe UI"/>
          <w:iCs/>
        </w:rPr>
        <w:t>‘</w:t>
      </w:r>
      <w:r w:rsidRPr="000E080C">
        <w:rPr>
          <w:rFonts w:ascii="Segoe UI" w:hAnsi="Segoe UI" w:cs="Segoe UI"/>
          <w:iCs/>
        </w:rPr>
        <w:t>Right to be Safe Report</w:t>
      </w:r>
      <w:r w:rsidR="009A38EC">
        <w:rPr>
          <w:rFonts w:ascii="Segoe UI" w:hAnsi="Segoe UI" w:cs="Segoe UI"/>
          <w:iCs/>
        </w:rPr>
        <w:t>’</w:t>
      </w:r>
      <w:r w:rsidRPr="001F2680">
        <w:rPr>
          <w:rFonts w:ascii="Segoe UI" w:hAnsi="Segoe UI" w:cs="Segoe UI"/>
        </w:rPr>
        <w:t xml:space="preserve"> further reinforces that safety issues are not being reso</w:t>
      </w:r>
      <w:r w:rsidR="0028716E">
        <w:rPr>
          <w:rFonts w:ascii="Segoe UI" w:hAnsi="Segoe UI" w:cs="Segoe UI"/>
        </w:rPr>
        <w:t>lved in the current environment</w:t>
      </w:r>
      <w:r w:rsidRPr="001F2680">
        <w:rPr>
          <w:rFonts w:ascii="Segoe UI" w:hAnsi="Segoe UI" w:cs="Segoe UI"/>
        </w:rPr>
        <w:t xml:space="preserve"> and </w:t>
      </w:r>
      <w:r w:rsidR="00F85FD3" w:rsidRPr="001F2680">
        <w:rPr>
          <w:rFonts w:ascii="Segoe UI" w:hAnsi="Segoe UI" w:cs="Segoe UI"/>
        </w:rPr>
        <w:t>that wom</w:t>
      </w:r>
      <w:r w:rsidR="00D51D78">
        <w:rPr>
          <w:rFonts w:ascii="Segoe UI" w:hAnsi="Segoe UI" w:cs="Segoe UI"/>
        </w:rPr>
        <w:t>e</w:t>
      </w:r>
      <w:r w:rsidR="00F85FD3" w:rsidRPr="001F2680">
        <w:rPr>
          <w:rFonts w:ascii="Segoe UI" w:hAnsi="Segoe UI" w:cs="Segoe UI"/>
        </w:rPr>
        <w:t>n-</w:t>
      </w:r>
      <w:r w:rsidRPr="001F2680">
        <w:rPr>
          <w:rFonts w:ascii="Segoe UI" w:hAnsi="Segoe UI" w:cs="Segoe UI"/>
        </w:rPr>
        <w:t xml:space="preserve">only corridors are not </w:t>
      </w:r>
      <w:r w:rsidR="0028716E">
        <w:rPr>
          <w:rFonts w:ascii="Segoe UI" w:hAnsi="Segoe UI" w:cs="Segoe UI"/>
        </w:rPr>
        <w:t>currently enforced.</w:t>
      </w:r>
      <w:r w:rsidR="0028716E" w:rsidRPr="001F2680">
        <w:rPr>
          <w:rStyle w:val="FootnoteReference"/>
          <w:rFonts w:ascii="Segoe UI" w:hAnsi="Segoe UI" w:cs="Segoe UI"/>
        </w:rPr>
        <w:footnoteReference w:id="20"/>
      </w:r>
      <w:r w:rsidRPr="001F2680">
        <w:rPr>
          <w:rFonts w:ascii="Segoe UI" w:hAnsi="Segoe UI" w:cs="Segoe UI"/>
        </w:rPr>
        <w:t xml:space="preserve"> This lack of compliancy for the basic human right to privacy in inpatient services nationally (</w:t>
      </w:r>
      <w:r w:rsidR="0028716E">
        <w:rPr>
          <w:rFonts w:ascii="Segoe UI" w:hAnsi="Segoe UI" w:cs="Segoe UI"/>
        </w:rPr>
        <w:t xml:space="preserve">such as, a </w:t>
      </w:r>
      <w:r w:rsidRPr="001F2680">
        <w:rPr>
          <w:rFonts w:ascii="Segoe UI" w:hAnsi="Segoe UI" w:cs="Segoe UI"/>
        </w:rPr>
        <w:t xml:space="preserve">right </w:t>
      </w:r>
      <w:r w:rsidR="0028716E">
        <w:rPr>
          <w:rFonts w:ascii="Segoe UI" w:hAnsi="Segoe UI" w:cs="Segoe UI"/>
        </w:rPr>
        <w:t>to</w:t>
      </w:r>
      <w:r w:rsidRPr="001F2680">
        <w:rPr>
          <w:rFonts w:ascii="Segoe UI" w:hAnsi="Segoe UI" w:cs="Segoe UI"/>
        </w:rPr>
        <w:t xml:space="preserve"> </w:t>
      </w:r>
      <w:r w:rsidRPr="001F2680">
        <w:rPr>
          <w:rFonts w:ascii="Segoe UI" w:hAnsi="Segoe UI" w:cs="Segoe UI"/>
        </w:rPr>
        <w:lastRenderedPageBreak/>
        <w:t>privacy when sleeping, bathing and accessing space</w:t>
      </w:r>
      <w:r w:rsidR="001221E5">
        <w:rPr>
          <w:rFonts w:ascii="Segoe UI" w:hAnsi="Segoe UI" w:cs="Segoe UI"/>
        </w:rPr>
        <w:t>s</w:t>
      </w:r>
      <w:r w:rsidRPr="001F2680">
        <w:rPr>
          <w:rFonts w:ascii="Segoe UI" w:hAnsi="Segoe UI" w:cs="Segoe UI"/>
        </w:rPr>
        <w:t xml:space="preserve"> for family</w:t>
      </w:r>
      <w:r w:rsidR="00D51D78">
        <w:rPr>
          <w:rFonts w:ascii="Segoe UI" w:hAnsi="Segoe UI" w:cs="Segoe UI"/>
        </w:rPr>
        <w:t xml:space="preserve"> and </w:t>
      </w:r>
      <w:r w:rsidR="0028716E">
        <w:rPr>
          <w:rFonts w:ascii="Segoe UI" w:hAnsi="Segoe UI" w:cs="Segoe UI"/>
        </w:rPr>
        <w:t>children visiting)</w:t>
      </w:r>
      <w:r w:rsidRPr="001F2680">
        <w:rPr>
          <w:rStyle w:val="FootnoteReference"/>
          <w:rFonts w:ascii="Segoe UI" w:hAnsi="Segoe UI" w:cs="Segoe UI"/>
          <w:i/>
        </w:rPr>
        <w:footnoteReference w:id="21"/>
      </w:r>
      <w:r w:rsidR="0028716E">
        <w:rPr>
          <w:rFonts w:ascii="Segoe UI" w:hAnsi="Segoe UI" w:cs="Segoe UI"/>
        </w:rPr>
        <w:t xml:space="preserve"> is concerning, as </w:t>
      </w:r>
      <w:r w:rsidRPr="001F2680">
        <w:rPr>
          <w:rFonts w:ascii="Segoe UI" w:hAnsi="Segoe UI" w:cs="Segoe UI"/>
        </w:rPr>
        <w:t>it further undermines the quality and safety of women when the</w:t>
      </w:r>
      <w:r w:rsidR="00062D2D">
        <w:rPr>
          <w:rFonts w:ascii="Segoe UI" w:hAnsi="Segoe UI" w:cs="Segoe UI"/>
        </w:rPr>
        <w:t xml:space="preserve">y are most </w:t>
      </w:r>
      <w:r w:rsidR="00D51D78">
        <w:rPr>
          <w:rFonts w:ascii="Segoe UI" w:hAnsi="Segoe UI" w:cs="Segoe UI"/>
        </w:rPr>
        <w:t>at risk</w:t>
      </w:r>
      <w:r w:rsidR="00062D2D">
        <w:rPr>
          <w:rFonts w:ascii="Segoe UI" w:hAnsi="Segoe UI" w:cs="Segoe UI"/>
        </w:rPr>
        <w:t xml:space="preserve">. </w:t>
      </w:r>
      <w:r w:rsidR="00F82AE1">
        <w:rPr>
          <w:rFonts w:ascii="Segoe UI" w:eastAsia="Times New Roman" w:hAnsi="Segoe UI" w:cs="Segoe UI"/>
          <w:lang w:eastAsia="en-AU"/>
        </w:rPr>
        <w:t>Female</w:t>
      </w:r>
      <w:r w:rsidRPr="00F85FD3">
        <w:rPr>
          <w:rFonts w:ascii="Segoe UI" w:eastAsia="Times New Roman" w:hAnsi="Segoe UI" w:cs="Segoe UI"/>
          <w:lang w:eastAsia="en-AU"/>
        </w:rPr>
        <w:t xml:space="preserve"> consumers are at a disadvantage in the acute psychiatric system, constituting lower numbers and e</w:t>
      </w:r>
      <w:r w:rsidR="007166C1">
        <w:rPr>
          <w:rFonts w:ascii="Segoe UI" w:eastAsia="Times New Roman" w:hAnsi="Segoe UI" w:cs="Segoe UI"/>
          <w:lang w:eastAsia="en-AU"/>
        </w:rPr>
        <w:t xml:space="preserve">xposed to violence, aggression </w:t>
      </w:r>
      <w:r w:rsidRPr="00F85FD3">
        <w:rPr>
          <w:rFonts w:ascii="Segoe UI" w:eastAsia="Times New Roman" w:hAnsi="Segoe UI" w:cs="Segoe UI"/>
          <w:lang w:eastAsia="en-AU"/>
        </w:rPr>
        <w:t>and sexual advances</w:t>
      </w:r>
      <w:r w:rsidR="00D51D78">
        <w:rPr>
          <w:rFonts w:ascii="Segoe UI" w:eastAsia="Times New Roman" w:hAnsi="Segoe UI" w:cs="Segoe UI"/>
          <w:lang w:eastAsia="en-AU"/>
        </w:rPr>
        <w:t xml:space="preserve"> or </w:t>
      </w:r>
      <w:r w:rsidRPr="00F85FD3">
        <w:rPr>
          <w:rFonts w:ascii="Segoe UI" w:eastAsia="Times New Roman" w:hAnsi="Segoe UI" w:cs="Segoe UI"/>
          <w:lang w:eastAsia="en-AU"/>
        </w:rPr>
        <w:t>attacks</w:t>
      </w:r>
      <w:r w:rsidR="00D51D78">
        <w:rPr>
          <w:rFonts w:ascii="Segoe UI" w:eastAsia="Times New Roman" w:hAnsi="Segoe UI" w:cs="Segoe UI"/>
          <w:lang w:eastAsia="en-AU"/>
        </w:rPr>
        <w:t>,</w:t>
      </w:r>
      <w:r w:rsidRPr="00F85FD3">
        <w:rPr>
          <w:rFonts w:ascii="Segoe UI" w:eastAsia="Times New Roman" w:hAnsi="Segoe UI" w:cs="Segoe UI"/>
          <w:lang w:eastAsia="en-AU"/>
        </w:rPr>
        <w:t xml:space="preserve"> </w:t>
      </w:r>
      <w:r w:rsidR="00886C58">
        <w:rPr>
          <w:rFonts w:ascii="Segoe UI" w:eastAsia="Times New Roman" w:hAnsi="Segoe UI" w:cs="Segoe UI"/>
          <w:lang w:eastAsia="en-AU"/>
        </w:rPr>
        <w:t>due to</w:t>
      </w:r>
      <w:r w:rsidR="009A38EC">
        <w:rPr>
          <w:rFonts w:ascii="Segoe UI" w:eastAsia="Times New Roman" w:hAnsi="Segoe UI" w:cs="Segoe UI"/>
          <w:lang w:eastAsia="en-AU"/>
        </w:rPr>
        <w:t xml:space="preserve"> their</w:t>
      </w:r>
      <w:r w:rsidRPr="00F85FD3">
        <w:rPr>
          <w:rFonts w:ascii="Segoe UI" w:eastAsia="Times New Roman" w:hAnsi="Segoe UI" w:cs="Segoe UI"/>
          <w:lang w:eastAsia="en-AU"/>
        </w:rPr>
        <w:t xml:space="preserve"> need to access services for mental health and wellbeing. </w:t>
      </w:r>
      <w:r w:rsidR="00F85FD3">
        <w:rPr>
          <w:rFonts w:ascii="Segoe UI" w:eastAsia="Times New Roman" w:hAnsi="Segoe UI" w:cs="Segoe UI"/>
          <w:lang w:eastAsia="en-AU"/>
        </w:rPr>
        <w:t xml:space="preserve"> </w:t>
      </w:r>
      <w:r w:rsidRPr="00F85FD3">
        <w:rPr>
          <w:rFonts w:ascii="Segoe UI" w:eastAsia="Times New Roman" w:hAnsi="Segoe UI" w:cs="Segoe UI"/>
          <w:lang w:eastAsia="en-AU"/>
        </w:rPr>
        <w:t>We need urgent and continuous interventions throughout the psychiatric system to allow female consumers to feel safe and experience a healing environment when unwell.</w:t>
      </w:r>
    </w:p>
    <w:p w14:paraId="3E2FD59D" w14:textId="77777777" w:rsidR="00F85FD3" w:rsidRDefault="00F85FD3" w:rsidP="00F85FD3">
      <w:pPr>
        <w:pStyle w:val="NoSpacing"/>
        <w:spacing w:line="276" w:lineRule="auto"/>
        <w:jc w:val="both"/>
        <w:rPr>
          <w:rFonts w:ascii="Segoe UI" w:eastAsia="Times New Roman" w:hAnsi="Segoe UI" w:cs="Segoe UI"/>
          <w:lang w:eastAsia="en-AU"/>
        </w:rPr>
      </w:pPr>
    </w:p>
    <w:p w14:paraId="3EB8C32D" w14:textId="56BE8557" w:rsidR="001A3C60" w:rsidRDefault="00D51D78" w:rsidP="00F85FD3">
      <w:pPr>
        <w:pStyle w:val="NoSpacing"/>
        <w:spacing w:line="276" w:lineRule="auto"/>
        <w:jc w:val="both"/>
        <w:rPr>
          <w:rFonts w:ascii="Segoe UI" w:hAnsi="Segoe UI" w:cs="Segoe UI"/>
        </w:rPr>
      </w:pPr>
      <w:r>
        <w:rPr>
          <w:rFonts w:ascii="Segoe UI" w:hAnsi="Segoe UI" w:cs="Segoe UI"/>
        </w:rPr>
        <w:t>The Network’s</w:t>
      </w:r>
      <w:r w:rsidR="001A3C60" w:rsidRPr="00F85FD3">
        <w:rPr>
          <w:rFonts w:ascii="Segoe UI" w:hAnsi="Segoe UI" w:cs="Segoe UI"/>
        </w:rPr>
        <w:t xml:space="preserve"> research clearly illustrates the need for </w:t>
      </w:r>
      <w:r>
        <w:rPr>
          <w:rFonts w:ascii="Segoe UI" w:hAnsi="Segoe UI" w:cs="Segoe UI"/>
        </w:rPr>
        <w:t xml:space="preserve">the </w:t>
      </w:r>
      <w:r w:rsidR="001A3C60" w:rsidRPr="00F85FD3">
        <w:rPr>
          <w:rFonts w:ascii="Segoe UI" w:hAnsi="Segoe UI" w:cs="Segoe UI"/>
        </w:rPr>
        <w:t>provision of separate treatment spaces for women in hospital</w:t>
      </w:r>
      <w:r>
        <w:rPr>
          <w:rFonts w:ascii="Segoe UI" w:hAnsi="Segoe UI" w:cs="Segoe UI"/>
        </w:rPr>
        <w:t>s</w:t>
      </w:r>
      <w:r w:rsidR="001A3C60" w:rsidRPr="00F85FD3">
        <w:rPr>
          <w:rFonts w:ascii="Segoe UI" w:hAnsi="Segoe UI" w:cs="Segoe UI"/>
        </w:rPr>
        <w:t>. Since mixed treatment spaces became the norm in the 1960s, many women have resisted hospital admissions for fear of abuse by male consumers</w:t>
      </w:r>
      <w:r>
        <w:rPr>
          <w:rFonts w:ascii="Segoe UI" w:hAnsi="Segoe UI" w:cs="Segoe UI"/>
        </w:rPr>
        <w:t>.</w:t>
      </w:r>
      <w:r w:rsidR="001A3C60" w:rsidRPr="00F85FD3">
        <w:rPr>
          <w:rStyle w:val="FootnoteReference"/>
          <w:rFonts w:ascii="Segoe UI" w:hAnsi="Segoe UI" w:cs="Segoe UI"/>
        </w:rPr>
        <w:footnoteReference w:id="22"/>
      </w:r>
      <w:r w:rsidR="009A38EC">
        <w:rPr>
          <w:rFonts w:ascii="Segoe UI" w:hAnsi="Segoe UI" w:cs="Segoe UI"/>
        </w:rPr>
        <w:t xml:space="preserve"> Whilst mixed-</w:t>
      </w:r>
      <w:r w:rsidR="001A3C60" w:rsidRPr="00F85FD3">
        <w:rPr>
          <w:rFonts w:ascii="Segoe UI" w:hAnsi="Segoe UI" w:cs="Segoe UI"/>
        </w:rPr>
        <w:t>gender units have too often been identified as not meeting</w:t>
      </w:r>
      <w:r w:rsidR="00966AEC">
        <w:rPr>
          <w:rFonts w:ascii="Segoe UI" w:hAnsi="Segoe UI" w:cs="Segoe UI"/>
        </w:rPr>
        <w:t xml:space="preserve"> women consumer’s safety needs, </w:t>
      </w:r>
      <w:r w:rsidR="001A3C60" w:rsidRPr="00F85FD3">
        <w:rPr>
          <w:rFonts w:ascii="Segoe UI" w:hAnsi="Segoe UI" w:cs="Segoe UI"/>
        </w:rPr>
        <w:t xml:space="preserve">the </w:t>
      </w:r>
      <w:r w:rsidR="00966AEC" w:rsidRPr="00F85FD3">
        <w:rPr>
          <w:rFonts w:ascii="Segoe UI" w:hAnsi="Segoe UI" w:cs="Segoe UI"/>
        </w:rPr>
        <w:t>Network’s Hospital Experience Survey called the efficacy of women-only corridors into question</w:t>
      </w:r>
      <w:r w:rsidR="001A3C60" w:rsidRPr="009A38EC">
        <w:rPr>
          <w:rFonts w:ascii="Segoe UI" w:hAnsi="Segoe UI" w:cs="Segoe UI"/>
          <w:iCs/>
        </w:rPr>
        <w:t xml:space="preserve"> </w:t>
      </w:r>
      <w:r w:rsidR="009A38EC">
        <w:rPr>
          <w:rFonts w:ascii="Segoe UI" w:hAnsi="Segoe UI" w:cs="Segoe UI"/>
          <w:iCs/>
        </w:rPr>
        <w:t xml:space="preserve">in </w:t>
      </w:r>
      <w:r w:rsidR="001A3C60" w:rsidRPr="009A38EC">
        <w:rPr>
          <w:rFonts w:ascii="Segoe UI" w:hAnsi="Segoe UI" w:cs="Segoe UI"/>
          <w:iCs/>
        </w:rPr>
        <w:t>2017</w:t>
      </w:r>
      <w:r>
        <w:rPr>
          <w:rFonts w:ascii="Segoe UI" w:hAnsi="Segoe UI" w:cs="Segoe UI"/>
          <w:i/>
          <w:iCs/>
        </w:rPr>
        <w:t>.</w:t>
      </w:r>
      <w:r w:rsidR="001A3C60" w:rsidRPr="00D51D78">
        <w:rPr>
          <w:rStyle w:val="FootnoteReference"/>
          <w:rFonts w:ascii="Segoe UI" w:hAnsi="Segoe UI" w:cs="Segoe UI"/>
          <w:iCs/>
        </w:rPr>
        <w:footnoteReference w:id="23"/>
      </w:r>
      <w:r w:rsidR="001A3C60" w:rsidRPr="00D51D78">
        <w:rPr>
          <w:rFonts w:ascii="Segoe UI" w:hAnsi="Segoe UI" w:cs="Segoe UI"/>
        </w:rPr>
        <w:t xml:space="preserve"> </w:t>
      </w:r>
      <w:r w:rsidR="001A3C60" w:rsidRPr="00F85FD3">
        <w:rPr>
          <w:rFonts w:ascii="Segoe UI" w:hAnsi="Segoe UI" w:cs="Segoe UI"/>
        </w:rPr>
        <w:t xml:space="preserve">A decade after the Network’s last hospital survey, these </w:t>
      </w:r>
      <w:r w:rsidR="009A38EC">
        <w:rPr>
          <w:rFonts w:ascii="Segoe UI" w:hAnsi="Segoe UI" w:cs="Segoe UI"/>
        </w:rPr>
        <w:t xml:space="preserve">issues are not dissimilar to those in the Burdekin Report 1993, </w:t>
      </w:r>
      <w:r w:rsidR="001A3C60" w:rsidRPr="00F85FD3">
        <w:rPr>
          <w:rFonts w:ascii="Segoe UI" w:hAnsi="Segoe UI" w:cs="Segoe UI"/>
        </w:rPr>
        <w:t xml:space="preserve">which highlighted </w:t>
      </w:r>
      <w:r w:rsidR="009A38EC">
        <w:rPr>
          <w:rFonts w:ascii="Segoe UI" w:hAnsi="Segoe UI" w:cs="Segoe UI"/>
        </w:rPr>
        <w:t>women-</w:t>
      </w:r>
      <w:r w:rsidR="001A3C60" w:rsidRPr="00F85FD3">
        <w:rPr>
          <w:rFonts w:ascii="Segoe UI" w:hAnsi="Segoe UI" w:cs="Segoe UI"/>
        </w:rPr>
        <w:t xml:space="preserve">only spaces as a way to create safe and sensitive environments for healing. </w:t>
      </w:r>
    </w:p>
    <w:p w14:paraId="1DC8F38F" w14:textId="660E471A" w:rsidR="00D805C7" w:rsidRDefault="00541A58" w:rsidP="00F85FD3">
      <w:pPr>
        <w:pStyle w:val="NoSpacing"/>
        <w:spacing w:line="276" w:lineRule="auto"/>
        <w:jc w:val="both"/>
        <w:rPr>
          <w:rFonts w:ascii="Segoe UI" w:hAnsi="Segoe UI" w:cs="Segoe UI"/>
        </w:rPr>
      </w:pPr>
      <w:r w:rsidRPr="00F85FD3">
        <w:rPr>
          <w:rFonts w:ascii="Segoe UI" w:eastAsia="Times New Roman" w:hAnsi="Segoe UI" w:cs="Segoe UI"/>
          <w:b/>
          <w:noProof/>
          <w:sz w:val="28"/>
          <w:szCs w:val="28"/>
        </w:rPr>
        <mc:AlternateContent>
          <mc:Choice Requires="wps">
            <w:drawing>
              <wp:anchor distT="45720" distB="45720" distL="114300" distR="114300" simplePos="0" relativeHeight="251664384" behindDoc="0" locked="0" layoutInCell="1" allowOverlap="1" wp14:anchorId="1A5CCABB" wp14:editId="4C878E6C">
                <wp:simplePos x="0" y="0"/>
                <wp:positionH relativeFrom="margin">
                  <wp:posOffset>325755</wp:posOffset>
                </wp:positionH>
                <wp:positionV relativeFrom="paragraph">
                  <wp:posOffset>378460</wp:posOffset>
                </wp:positionV>
                <wp:extent cx="5172075" cy="2974340"/>
                <wp:effectExtent l="76200" t="38100" r="104775" b="130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974340"/>
                        </a:xfrm>
                        <a:prstGeom prst="rect">
                          <a:avLst/>
                        </a:prstGeom>
                        <a:solidFill>
                          <a:schemeClr val="bg1"/>
                        </a:solidFill>
                        <a:ln w="57150">
                          <a:solidFill>
                            <a:schemeClr val="bg1"/>
                          </a:solidFill>
                          <a:headEnd/>
                          <a:tailEnd/>
                        </a:ln>
                        <a:effectLst>
                          <a:outerShdw blurRad="50800" dist="38100" dir="5400000" algn="t"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11A6A0E9" w14:textId="64CD8A1D" w:rsidR="00CF7EF9" w:rsidRDefault="00CF7EF9" w:rsidP="000D0008">
                            <w:pPr>
                              <w:pStyle w:val="ListParagraph"/>
                              <w:numPr>
                                <w:ilvl w:val="0"/>
                                <w:numId w:val="12"/>
                              </w:numPr>
                              <w:rPr>
                                <w:lang w:eastAsia="en-AU"/>
                              </w:rPr>
                            </w:pPr>
                            <w:r w:rsidRPr="000A02E7">
                              <w:rPr>
                                <w:lang w:eastAsia="en-AU"/>
                              </w:rPr>
                              <w:t>65% of women were not given the option of care in a female only corridor</w:t>
                            </w:r>
                            <w:r>
                              <w:rPr>
                                <w:lang w:eastAsia="en-AU"/>
                              </w:rPr>
                              <w:t>.</w:t>
                            </w:r>
                          </w:p>
                          <w:p w14:paraId="6D95DFCE" w14:textId="295CDA99" w:rsidR="00CF7EF9" w:rsidRDefault="00CF7EF9" w:rsidP="000D0008">
                            <w:pPr>
                              <w:pStyle w:val="ListParagraph"/>
                              <w:numPr>
                                <w:ilvl w:val="0"/>
                                <w:numId w:val="12"/>
                              </w:numPr>
                              <w:rPr>
                                <w:lang w:eastAsia="en-AU"/>
                              </w:rPr>
                            </w:pPr>
                            <w:r w:rsidRPr="000A02E7">
                              <w:rPr>
                                <w:lang w:eastAsia="en-AU"/>
                              </w:rPr>
                              <w:t>57% said that male patients could access female only corridors and other female only spaces</w:t>
                            </w:r>
                            <w:r>
                              <w:rPr>
                                <w:lang w:eastAsia="en-AU"/>
                              </w:rPr>
                              <w:t>.</w:t>
                            </w:r>
                          </w:p>
                          <w:p w14:paraId="58B95523" w14:textId="6E0A3181" w:rsidR="00CF7EF9" w:rsidRDefault="00CF7EF9" w:rsidP="000D0008">
                            <w:pPr>
                              <w:pStyle w:val="ListParagraph"/>
                              <w:numPr>
                                <w:ilvl w:val="0"/>
                                <w:numId w:val="12"/>
                              </w:numPr>
                              <w:rPr>
                                <w:lang w:eastAsia="en-AU"/>
                              </w:rPr>
                            </w:pPr>
                            <w:r w:rsidRPr="000A02E7">
                              <w:rPr>
                                <w:lang w:eastAsia="en-AU"/>
                              </w:rPr>
                              <w:t>32% found working locks were installed on their bedroom/bathroom doors</w:t>
                            </w:r>
                            <w:r>
                              <w:rPr>
                                <w:lang w:eastAsia="en-AU"/>
                              </w:rPr>
                              <w:t>.</w:t>
                            </w:r>
                          </w:p>
                          <w:p w14:paraId="78B518F8" w14:textId="5FD22D12" w:rsidR="00CF7EF9" w:rsidRDefault="00CF7EF9" w:rsidP="000D0008">
                            <w:pPr>
                              <w:pStyle w:val="ListParagraph"/>
                              <w:numPr>
                                <w:ilvl w:val="0"/>
                                <w:numId w:val="12"/>
                              </w:numPr>
                              <w:rPr>
                                <w:lang w:eastAsia="en-AU"/>
                              </w:rPr>
                            </w:pPr>
                            <w:r w:rsidRPr="000A02E7">
                              <w:rPr>
                                <w:lang w:eastAsia="en-AU"/>
                              </w:rPr>
                              <w:t>67% were not given the right to lock their bedroom/bathroom doors when occupying them</w:t>
                            </w:r>
                            <w:r>
                              <w:rPr>
                                <w:lang w:eastAsia="en-AU"/>
                              </w:rPr>
                              <w:t>.</w:t>
                            </w:r>
                          </w:p>
                          <w:p w14:paraId="18E5396D" w14:textId="5963AD4A" w:rsidR="00CF7EF9" w:rsidRDefault="00CF7EF9" w:rsidP="000D0008">
                            <w:pPr>
                              <w:pStyle w:val="ListParagraph"/>
                              <w:numPr>
                                <w:ilvl w:val="0"/>
                                <w:numId w:val="12"/>
                              </w:numPr>
                              <w:rPr>
                                <w:lang w:eastAsia="en-AU"/>
                              </w:rPr>
                            </w:pPr>
                            <w:r w:rsidRPr="000A02E7">
                              <w:rPr>
                                <w:lang w:eastAsia="en-AU"/>
                              </w:rPr>
                              <w:t>Women say they find it destructive when staff do not act on their reports of feeling unsafe</w:t>
                            </w:r>
                            <w:r>
                              <w:rPr>
                                <w:lang w:eastAsia="en-AU"/>
                              </w:rPr>
                              <w:t>.</w:t>
                            </w:r>
                          </w:p>
                          <w:p w14:paraId="609DAF98" w14:textId="77777777" w:rsidR="00CF7EF9" w:rsidRDefault="00CF7EF9" w:rsidP="000D0008">
                            <w:pPr>
                              <w:pStyle w:val="ListParagraph"/>
                              <w:numPr>
                                <w:ilvl w:val="0"/>
                                <w:numId w:val="12"/>
                              </w:numPr>
                              <w:rPr>
                                <w:lang w:eastAsia="en-AU"/>
                              </w:rPr>
                            </w:pPr>
                            <w:r w:rsidRPr="000A02E7">
                              <w:rPr>
                                <w:lang w:eastAsia="en-AU"/>
                              </w:rPr>
                              <w:t>Women feel vulnerable when staffing levels are inadequate</w:t>
                            </w:r>
                            <w:r>
                              <w:rPr>
                                <w:lang w:eastAsia="en-AU"/>
                              </w:rPr>
                              <w:t>.</w:t>
                            </w:r>
                          </w:p>
                          <w:p w14:paraId="5829C4CA" w14:textId="77777777" w:rsidR="00CF7EF9" w:rsidRDefault="00CF7EF9" w:rsidP="000D0008">
                            <w:pPr>
                              <w:pStyle w:val="ListParagraph"/>
                              <w:numPr>
                                <w:ilvl w:val="0"/>
                                <w:numId w:val="12"/>
                              </w:numPr>
                              <w:rPr>
                                <w:lang w:eastAsia="en-AU"/>
                              </w:rPr>
                            </w:pPr>
                            <w:r w:rsidRPr="000A02E7">
                              <w:rPr>
                                <w:lang w:eastAsia="en-AU"/>
                              </w:rPr>
                              <w:t>Women feel a lack of dignity and insecurity when they have to share bedrooms or have shared bathrooms</w:t>
                            </w:r>
                            <w:r>
                              <w:rPr>
                                <w:lang w:eastAsia="en-AU"/>
                              </w:rPr>
                              <w:t>.</w:t>
                            </w:r>
                          </w:p>
                          <w:p w14:paraId="6CDA743C" w14:textId="27D457D3" w:rsidR="00CF7EF9" w:rsidRPr="000A02E7" w:rsidRDefault="00CF7EF9" w:rsidP="000D0008">
                            <w:pPr>
                              <w:pStyle w:val="ListParagraph"/>
                              <w:numPr>
                                <w:ilvl w:val="0"/>
                                <w:numId w:val="12"/>
                              </w:numPr>
                              <w:rPr>
                                <w:lang w:eastAsia="en-AU"/>
                              </w:rPr>
                            </w:pPr>
                            <w:r w:rsidRPr="000A02E7">
                              <w:rPr>
                                <w:lang w:eastAsia="en-AU"/>
                              </w:rPr>
                              <w:t>Women feel that there is ambiguity about how staff need to respond to support their care</w:t>
                            </w:r>
                            <w:r>
                              <w:rPr>
                                <w:lang w:eastAsia="en-AU"/>
                              </w:rPr>
                              <w:t>.</w:t>
                            </w:r>
                          </w:p>
                          <w:p w14:paraId="13AA22E7" w14:textId="4D2E4B85" w:rsidR="00CF7EF9" w:rsidRPr="000D0008" w:rsidRDefault="00CF7EF9" w:rsidP="009A38EC">
                            <w:pPr>
                              <w:jc w:val="center"/>
                              <w:rPr>
                                <w:b/>
                                <w:lang w:eastAsia="en-AU"/>
                              </w:rPr>
                            </w:pPr>
                            <w:r>
                              <w:rPr>
                                <w:b/>
                                <w:lang w:eastAsia="en-AU"/>
                              </w:rPr>
                              <w:t>From the Network’s</w:t>
                            </w:r>
                            <w:r w:rsidRPr="000D0008">
                              <w:rPr>
                                <w:b/>
                                <w:lang w:eastAsia="en-AU"/>
                              </w:rPr>
                              <w:t xml:space="preserve"> Hospital Experience </w:t>
                            </w:r>
                            <w:r>
                              <w:rPr>
                                <w:b/>
                                <w:lang w:eastAsia="en-AU"/>
                              </w:rPr>
                              <w:t xml:space="preserve">Survey report, </w:t>
                            </w:r>
                            <w:r w:rsidRPr="000D0008">
                              <w:rPr>
                                <w:b/>
                                <w:lang w:eastAsia="en-AU"/>
                              </w:rPr>
                              <w:t>2017</w:t>
                            </w:r>
                            <w:r>
                              <w:rPr>
                                <w:b/>
                                <w:lang w:eastAsia="en-AU"/>
                              </w:rPr>
                              <w:t>.</w:t>
                            </w:r>
                          </w:p>
                          <w:p w14:paraId="0109AA33" w14:textId="77777777" w:rsidR="00CF7EF9" w:rsidRDefault="00CF7EF9" w:rsidP="001A3C60">
                            <w:pPr>
                              <w:keepNext/>
                              <w:keepLines/>
                              <w:spacing w:before="40" w:after="0"/>
                              <w:outlineLvl w:val="2"/>
                              <w:rPr>
                                <w:rFonts w:asciiTheme="majorHAnsi" w:eastAsia="Times New Roman" w:hAnsiTheme="majorHAnsi" w:cstheme="majorBidi"/>
                                <w:b/>
                                <w:color w:val="7030A0"/>
                                <w:sz w:val="28"/>
                                <w:szCs w:val="28"/>
                                <w:lang w:eastAsia="en-AU"/>
                              </w:rPr>
                            </w:pPr>
                          </w:p>
                          <w:p w14:paraId="6AD3156E" w14:textId="77777777" w:rsidR="00CF7EF9" w:rsidRDefault="00CF7EF9" w:rsidP="001A3C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5CCABB" id="_x0000_t202" coordsize="21600,21600" o:spt="202" path="m,l,21600r21600,l21600,xe">
                <v:stroke joinstyle="miter"/>
                <v:path gradientshapeok="t" o:connecttype="rect"/>
              </v:shapetype>
              <v:shape id="Text Box 3" o:spid="_x0000_s1026" type="#_x0000_t202" style="position:absolute;left:0;text-align:left;margin-left:25.65pt;margin-top:29.8pt;width:407.25pt;height:234.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" fillcolor="white [3212]" strokecolor="white [3212]" strokeweight="4.5pt">
                <v:shadow on="t" color="black" opacity="26214f" origin=",-.5" offset="0,3pt"/>
                <v:textbox>
                  <w:txbxContent>
                    <w:p w14:paraId="11A6A0E9" w14:textId="64CD8A1D" w:rsidR="00CF7EF9" w:rsidRDefault="00CF7EF9" w:rsidP="000D0008">
                      <w:pPr>
                        <w:pStyle w:val="ListParagraph"/>
                        <w:numPr>
                          <w:ilvl w:val="0"/>
                          <w:numId w:val="12"/>
                        </w:numPr>
                        <w:rPr>
                          <w:lang w:eastAsia="en-AU"/>
                        </w:rPr>
                      </w:pPr>
                      <w:proofErr w:type="gramStart"/>
                      <w:r w:rsidRPr="000A02E7">
                        <w:rPr>
                          <w:lang w:eastAsia="en-AU"/>
                        </w:rPr>
                        <w:t>65%</w:t>
                      </w:r>
                      <w:proofErr w:type="gramEnd"/>
                      <w:r w:rsidRPr="000A02E7">
                        <w:rPr>
                          <w:lang w:eastAsia="en-AU"/>
                        </w:rPr>
                        <w:t xml:space="preserve"> of women were not given the option of care in a female only corridor</w:t>
                      </w:r>
                      <w:r>
                        <w:rPr>
                          <w:lang w:eastAsia="en-AU"/>
                        </w:rPr>
                        <w:t>.</w:t>
                      </w:r>
                    </w:p>
                    <w:p w14:paraId="6D95DFCE" w14:textId="295CDA99" w:rsidR="00CF7EF9" w:rsidRDefault="00CF7EF9" w:rsidP="000D0008">
                      <w:pPr>
                        <w:pStyle w:val="ListParagraph"/>
                        <w:numPr>
                          <w:ilvl w:val="0"/>
                          <w:numId w:val="12"/>
                        </w:numPr>
                        <w:rPr>
                          <w:lang w:eastAsia="en-AU"/>
                        </w:rPr>
                      </w:pPr>
                      <w:proofErr w:type="gramStart"/>
                      <w:r w:rsidRPr="000A02E7">
                        <w:rPr>
                          <w:lang w:eastAsia="en-AU"/>
                        </w:rPr>
                        <w:t>57%</w:t>
                      </w:r>
                      <w:proofErr w:type="gramEnd"/>
                      <w:r w:rsidRPr="000A02E7">
                        <w:rPr>
                          <w:lang w:eastAsia="en-AU"/>
                        </w:rPr>
                        <w:t xml:space="preserve"> said that male patients could access female only corridors and other female only spaces</w:t>
                      </w:r>
                      <w:r>
                        <w:rPr>
                          <w:lang w:eastAsia="en-AU"/>
                        </w:rPr>
                        <w:t>.</w:t>
                      </w:r>
                    </w:p>
                    <w:p w14:paraId="58B95523" w14:textId="6E0A3181" w:rsidR="00CF7EF9" w:rsidRDefault="00CF7EF9" w:rsidP="000D0008">
                      <w:pPr>
                        <w:pStyle w:val="ListParagraph"/>
                        <w:numPr>
                          <w:ilvl w:val="0"/>
                          <w:numId w:val="12"/>
                        </w:numPr>
                        <w:rPr>
                          <w:lang w:eastAsia="en-AU"/>
                        </w:rPr>
                      </w:pPr>
                      <w:proofErr w:type="gramStart"/>
                      <w:r w:rsidRPr="000A02E7">
                        <w:rPr>
                          <w:lang w:eastAsia="en-AU"/>
                        </w:rPr>
                        <w:t>32%</w:t>
                      </w:r>
                      <w:proofErr w:type="gramEnd"/>
                      <w:r w:rsidRPr="000A02E7">
                        <w:rPr>
                          <w:lang w:eastAsia="en-AU"/>
                        </w:rPr>
                        <w:t xml:space="preserve"> found working locks were installed on their bedroom/bathroom doors</w:t>
                      </w:r>
                      <w:r>
                        <w:rPr>
                          <w:lang w:eastAsia="en-AU"/>
                        </w:rPr>
                        <w:t>.</w:t>
                      </w:r>
                    </w:p>
                    <w:p w14:paraId="78B518F8" w14:textId="5FD22D12" w:rsidR="00CF7EF9" w:rsidRDefault="00CF7EF9" w:rsidP="000D0008">
                      <w:pPr>
                        <w:pStyle w:val="ListParagraph"/>
                        <w:numPr>
                          <w:ilvl w:val="0"/>
                          <w:numId w:val="12"/>
                        </w:numPr>
                        <w:rPr>
                          <w:lang w:eastAsia="en-AU"/>
                        </w:rPr>
                      </w:pPr>
                      <w:proofErr w:type="gramStart"/>
                      <w:r w:rsidRPr="000A02E7">
                        <w:rPr>
                          <w:lang w:eastAsia="en-AU"/>
                        </w:rPr>
                        <w:t>67%</w:t>
                      </w:r>
                      <w:proofErr w:type="gramEnd"/>
                      <w:r w:rsidRPr="000A02E7">
                        <w:rPr>
                          <w:lang w:eastAsia="en-AU"/>
                        </w:rPr>
                        <w:t xml:space="preserve"> were not given the right to lock their bedroom/bathroom doors when occupying them</w:t>
                      </w:r>
                      <w:r>
                        <w:rPr>
                          <w:lang w:eastAsia="en-AU"/>
                        </w:rPr>
                        <w:t>.</w:t>
                      </w:r>
                    </w:p>
                    <w:p w14:paraId="18E5396D" w14:textId="5963AD4A" w:rsidR="00CF7EF9" w:rsidRDefault="00CF7EF9" w:rsidP="000D0008">
                      <w:pPr>
                        <w:pStyle w:val="ListParagraph"/>
                        <w:numPr>
                          <w:ilvl w:val="0"/>
                          <w:numId w:val="12"/>
                        </w:numPr>
                        <w:rPr>
                          <w:lang w:eastAsia="en-AU"/>
                        </w:rPr>
                      </w:pPr>
                      <w:r w:rsidRPr="000A02E7">
                        <w:rPr>
                          <w:lang w:eastAsia="en-AU"/>
                        </w:rPr>
                        <w:t>Women say they find it destructive when staff do not act on their reports of feeling unsafe</w:t>
                      </w:r>
                      <w:r>
                        <w:rPr>
                          <w:lang w:eastAsia="en-AU"/>
                        </w:rPr>
                        <w:t>.</w:t>
                      </w:r>
                    </w:p>
                    <w:p w14:paraId="609DAF98" w14:textId="77777777" w:rsidR="00CF7EF9" w:rsidRDefault="00CF7EF9" w:rsidP="000D0008">
                      <w:pPr>
                        <w:pStyle w:val="ListParagraph"/>
                        <w:numPr>
                          <w:ilvl w:val="0"/>
                          <w:numId w:val="12"/>
                        </w:numPr>
                        <w:rPr>
                          <w:lang w:eastAsia="en-AU"/>
                        </w:rPr>
                      </w:pPr>
                      <w:r w:rsidRPr="000A02E7">
                        <w:rPr>
                          <w:lang w:eastAsia="en-AU"/>
                        </w:rPr>
                        <w:t>Women feel vulnerable when staffing levels are inadequate</w:t>
                      </w:r>
                      <w:r>
                        <w:rPr>
                          <w:lang w:eastAsia="en-AU"/>
                        </w:rPr>
                        <w:t>.</w:t>
                      </w:r>
                    </w:p>
                    <w:p w14:paraId="5829C4CA" w14:textId="77777777" w:rsidR="00CF7EF9" w:rsidRDefault="00CF7EF9" w:rsidP="000D0008">
                      <w:pPr>
                        <w:pStyle w:val="ListParagraph"/>
                        <w:numPr>
                          <w:ilvl w:val="0"/>
                          <w:numId w:val="12"/>
                        </w:numPr>
                        <w:rPr>
                          <w:lang w:eastAsia="en-AU"/>
                        </w:rPr>
                      </w:pPr>
                      <w:r w:rsidRPr="000A02E7">
                        <w:rPr>
                          <w:lang w:eastAsia="en-AU"/>
                        </w:rPr>
                        <w:t>Women feel a lack of dignity and insecurity when they have to share bedrooms or have shared bathrooms</w:t>
                      </w:r>
                      <w:r>
                        <w:rPr>
                          <w:lang w:eastAsia="en-AU"/>
                        </w:rPr>
                        <w:t>.</w:t>
                      </w:r>
                    </w:p>
                    <w:p w14:paraId="6CDA743C" w14:textId="27D457D3" w:rsidR="00CF7EF9" w:rsidRPr="000A02E7" w:rsidRDefault="00CF7EF9" w:rsidP="000D0008">
                      <w:pPr>
                        <w:pStyle w:val="ListParagraph"/>
                        <w:numPr>
                          <w:ilvl w:val="0"/>
                          <w:numId w:val="12"/>
                        </w:numPr>
                        <w:rPr>
                          <w:lang w:eastAsia="en-AU"/>
                        </w:rPr>
                      </w:pPr>
                      <w:r w:rsidRPr="000A02E7">
                        <w:rPr>
                          <w:lang w:eastAsia="en-AU"/>
                        </w:rPr>
                        <w:t>Women feel that there is ambiguity about how staff need to respond to support their care</w:t>
                      </w:r>
                      <w:r>
                        <w:rPr>
                          <w:lang w:eastAsia="en-AU"/>
                        </w:rPr>
                        <w:t>.</w:t>
                      </w:r>
                    </w:p>
                    <w:p w14:paraId="13AA22E7" w14:textId="4D2E4B85" w:rsidR="00CF7EF9" w:rsidRPr="000D0008" w:rsidRDefault="00CF7EF9" w:rsidP="009A38EC">
                      <w:pPr>
                        <w:jc w:val="center"/>
                        <w:rPr>
                          <w:b/>
                          <w:lang w:eastAsia="en-AU"/>
                        </w:rPr>
                      </w:pPr>
                      <w:r>
                        <w:rPr>
                          <w:b/>
                          <w:lang w:eastAsia="en-AU"/>
                        </w:rPr>
                        <w:t>From the Network’s</w:t>
                      </w:r>
                      <w:r w:rsidRPr="000D0008">
                        <w:rPr>
                          <w:b/>
                          <w:lang w:eastAsia="en-AU"/>
                        </w:rPr>
                        <w:t xml:space="preserve"> Hospital Experience </w:t>
                      </w:r>
                      <w:r>
                        <w:rPr>
                          <w:b/>
                          <w:lang w:eastAsia="en-AU"/>
                        </w:rPr>
                        <w:t xml:space="preserve">Survey report, </w:t>
                      </w:r>
                      <w:r w:rsidRPr="000D0008">
                        <w:rPr>
                          <w:b/>
                          <w:lang w:eastAsia="en-AU"/>
                        </w:rPr>
                        <w:t>2017</w:t>
                      </w:r>
                      <w:r>
                        <w:rPr>
                          <w:b/>
                          <w:lang w:eastAsia="en-AU"/>
                        </w:rPr>
                        <w:t>.</w:t>
                      </w:r>
                    </w:p>
                    <w:p w14:paraId="0109AA33" w14:textId="77777777" w:rsidR="00CF7EF9" w:rsidRDefault="00CF7EF9" w:rsidP="001A3C60">
                      <w:pPr>
                        <w:keepNext/>
                        <w:keepLines/>
                        <w:spacing w:before="40" w:after="0"/>
                        <w:outlineLvl w:val="2"/>
                        <w:rPr>
                          <w:rFonts w:asciiTheme="majorHAnsi" w:eastAsia="Times New Roman" w:hAnsiTheme="majorHAnsi" w:cstheme="majorBidi"/>
                          <w:b/>
                          <w:color w:val="7030A0"/>
                          <w:sz w:val="28"/>
                          <w:szCs w:val="28"/>
                          <w:lang w:eastAsia="en-AU"/>
                        </w:rPr>
                      </w:pPr>
                    </w:p>
                    <w:p w14:paraId="6AD3156E" w14:textId="77777777" w:rsidR="00CF7EF9" w:rsidRDefault="00CF7EF9" w:rsidP="001A3C60"/>
                  </w:txbxContent>
                </v:textbox>
                <w10:wrap type="square" anchorx="margin"/>
              </v:shape>
            </w:pict>
          </mc:Fallback>
        </mc:AlternateContent>
      </w:r>
    </w:p>
    <w:p w14:paraId="66CA57B0" w14:textId="66033EEF" w:rsidR="00F85FD3" w:rsidRPr="00F85FD3" w:rsidRDefault="00F85FD3" w:rsidP="00F85FD3">
      <w:pPr>
        <w:pStyle w:val="NoSpacing"/>
        <w:spacing w:line="276" w:lineRule="auto"/>
        <w:jc w:val="both"/>
        <w:rPr>
          <w:rFonts w:ascii="Segoe UI" w:eastAsia="Times New Roman" w:hAnsi="Segoe UI" w:cs="Segoe UI"/>
          <w:lang w:eastAsia="en-AU"/>
        </w:rPr>
      </w:pPr>
    </w:p>
    <w:p w14:paraId="0EDEC3BE" w14:textId="2C942005" w:rsidR="00994016" w:rsidRDefault="001A3C60" w:rsidP="00B939E5">
      <w:pPr>
        <w:spacing w:line="276" w:lineRule="auto"/>
        <w:jc w:val="both"/>
        <w:rPr>
          <w:rFonts w:ascii="Segoe UI" w:hAnsi="Segoe UI" w:cs="Segoe UI"/>
          <w:lang w:eastAsia="en-AU"/>
        </w:rPr>
      </w:pPr>
      <w:r w:rsidRPr="00F85FD3">
        <w:rPr>
          <w:rFonts w:ascii="Segoe UI" w:hAnsi="Segoe UI" w:cs="Segoe UI"/>
        </w:rPr>
        <w:lastRenderedPageBreak/>
        <w:t xml:space="preserve">The majority of inpatient units today provide some </w:t>
      </w:r>
      <w:r w:rsidR="00D51D78">
        <w:rPr>
          <w:rFonts w:ascii="Segoe UI" w:hAnsi="Segoe UI" w:cs="Segoe UI"/>
        </w:rPr>
        <w:t xml:space="preserve">gender </w:t>
      </w:r>
      <w:r w:rsidRPr="00F85FD3">
        <w:rPr>
          <w:rFonts w:ascii="Segoe UI" w:hAnsi="Segoe UI" w:cs="Segoe UI"/>
        </w:rPr>
        <w:t xml:space="preserve">separation, but too </w:t>
      </w:r>
      <w:r w:rsidR="008A0490">
        <w:rPr>
          <w:rFonts w:ascii="Segoe UI" w:hAnsi="Segoe UI" w:cs="Segoe UI"/>
        </w:rPr>
        <w:t>often</w:t>
      </w:r>
      <w:r w:rsidR="009A38EC">
        <w:rPr>
          <w:rFonts w:ascii="Segoe UI" w:hAnsi="Segoe UI" w:cs="Segoe UI"/>
        </w:rPr>
        <w:t xml:space="preserve"> </w:t>
      </w:r>
      <w:r w:rsidRPr="00F85FD3">
        <w:rPr>
          <w:rFonts w:ascii="Segoe UI" w:hAnsi="Segoe UI" w:cs="Segoe UI"/>
        </w:rPr>
        <w:t>this is a stop-gap measure</w:t>
      </w:r>
      <w:r w:rsidR="009A38EC">
        <w:rPr>
          <w:rFonts w:ascii="Segoe UI" w:hAnsi="Segoe UI" w:cs="Segoe UI"/>
        </w:rPr>
        <w:t>,</w:t>
      </w:r>
      <w:r w:rsidRPr="00F85FD3">
        <w:rPr>
          <w:rFonts w:ascii="Segoe UI" w:hAnsi="Segoe UI" w:cs="Segoe UI"/>
        </w:rPr>
        <w:t xml:space="preserve"> rather than a real solution. </w:t>
      </w:r>
      <w:r w:rsidR="00B939E5" w:rsidRPr="00DE763D">
        <w:rPr>
          <w:rFonts w:ascii="Segoe UI" w:hAnsi="Segoe UI" w:cs="Segoe UI"/>
        </w:rPr>
        <w:t>Previously, a great deal of funding has been directed towards changing hospital infrastructure to create women-only spaces, gendered areas, safety tools (such as swipe wristbands for gendered spaces, and locks on bedroom doors). The Network’s consultation and research suggests that there is currently a lack of consistency in adherence to using these processes and quality improvements for the purpose they were designed.</w:t>
      </w:r>
      <w:r w:rsidR="00B939E5">
        <w:rPr>
          <w:rFonts w:ascii="Segoe UI" w:hAnsi="Segoe UI" w:cs="Segoe UI"/>
        </w:rPr>
        <w:t xml:space="preserve"> </w:t>
      </w:r>
      <w:r w:rsidR="00994016" w:rsidRPr="00F85FD3">
        <w:rPr>
          <w:rFonts w:ascii="Segoe UI" w:hAnsi="Segoe UI" w:cs="Segoe UI"/>
        </w:rPr>
        <w:t>Gender</w:t>
      </w:r>
      <w:r w:rsidR="00994016">
        <w:rPr>
          <w:rFonts w:ascii="Segoe UI" w:hAnsi="Segoe UI" w:cs="Segoe UI"/>
        </w:rPr>
        <w:t>-</w:t>
      </w:r>
      <w:r w:rsidR="00994016" w:rsidRPr="00F85FD3">
        <w:rPr>
          <w:rFonts w:ascii="Segoe UI" w:hAnsi="Segoe UI" w:cs="Segoe UI"/>
        </w:rPr>
        <w:t xml:space="preserve">sensitive care </w:t>
      </w:r>
      <w:r w:rsidR="00994016">
        <w:rPr>
          <w:rFonts w:ascii="Segoe UI" w:hAnsi="Segoe UI" w:cs="Segoe UI"/>
        </w:rPr>
        <w:t>for women may also include</w:t>
      </w:r>
      <w:r w:rsidR="00994016" w:rsidRPr="00F85FD3">
        <w:rPr>
          <w:rFonts w:ascii="Segoe UI" w:hAnsi="Segoe UI" w:cs="Segoe UI"/>
        </w:rPr>
        <w:t xml:space="preserve"> an understanding of living wi</w:t>
      </w:r>
      <w:r w:rsidR="00994016">
        <w:rPr>
          <w:rFonts w:ascii="Segoe UI" w:hAnsi="Segoe UI" w:cs="Segoe UI"/>
        </w:rPr>
        <w:t xml:space="preserve">thin a patriarchal environment, </w:t>
      </w:r>
      <w:r w:rsidR="00994016" w:rsidRPr="00F85FD3">
        <w:rPr>
          <w:rFonts w:ascii="Segoe UI" w:hAnsi="Segoe UI" w:cs="Segoe UI"/>
        </w:rPr>
        <w:t>the im</w:t>
      </w:r>
      <w:r w:rsidR="00994016">
        <w:rPr>
          <w:rFonts w:ascii="Segoe UI" w:hAnsi="Segoe UI" w:cs="Segoe UI"/>
        </w:rPr>
        <w:t>pact of social and ethnic mores, access to financial resources,</w:t>
      </w:r>
      <w:r w:rsidR="00994016" w:rsidRPr="00F85FD3">
        <w:rPr>
          <w:rFonts w:ascii="Segoe UI" w:hAnsi="Segoe UI" w:cs="Segoe UI"/>
        </w:rPr>
        <w:t xml:space="preserve"> educational opportunities and encouragement to pursue meaningful work. All of these elements help shape the way a woman presents for care in a psychiatric unit and how she responds to treatment. When these elements are integrated into the physical environment </w:t>
      </w:r>
      <w:r w:rsidR="00994016">
        <w:rPr>
          <w:rFonts w:ascii="Segoe UI" w:hAnsi="Segoe UI" w:cs="Segoe UI"/>
        </w:rPr>
        <w:t xml:space="preserve">with </w:t>
      </w:r>
      <w:r w:rsidR="00994016" w:rsidRPr="00F85FD3">
        <w:rPr>
          <w:rFonts w:ascii="Segoe UI" w:hAnsi="Segoe UI" w:cs="Segoe UI"/>
        </w:rPr>
        <w:t>care offered on a unit, women will be seen as individuals rath</w:t>
      </w:r>
      <w:r w:rsidR="00994016">
        <w:rPr>
          <w:rFonts w:ascii="Segoe UI" w:hAnsi="Segoe UI" w:cs="Segoe UI"/>
        </w:rPr>
        <w:t>er than as a homogeneous whole.</w:t>
      </w:r>
    </w:p>
    <w:p w14:paraId="17A4BDA2" w14:textId="470DB278" w:rsidR="00994016" w:rsidRPr="00DE763D" w:rsidRDefault="00994016" w:rsidP="00994016">
      <w:pPr>
        <w:spacing w:line="276" w:lineRule="auto"/>
        <w:jc w:val="both"/>
        <w:rPr>
          <w:rFonts w:ascii="Segoe UI" w:hAnsi="Segoe UI" w:cs="Segoe UI"/>
          <w:color w:val="000000" w:themeColor="text1"/>
        </w:rPr>
      </w:pPr>
      <w:r w:rsidRPr="00DE763D">
        <w:rPr>
          <w:rFonts w:ascii="Segoe UI" w:hAnsi="Segoe UI" w:cs="Segoe UI"/>
          <w:color w:val="000000" w:themeColor="text1"/>
        </w:rPr>
        <w:t xml:space="preserve">The Women’s Mental Health Network Victoria’s survey consultation </w:t>
      </w:r>
      <w:r>
        <w:rPr>
          <w:rFonts w:ascii="Segoe UI" w:hAnsi="Segoe UI" w:cs="Segoe UI"/>
          <w:color w:val="000000" w:themeColor="text1"/>
        </w:rPr>
        <w:t xml:space="preserve">also </w:t>
      </w:r>
      <w:r w:rsidR="004841B0">
        <w:rPr>
          <w:rFonts w:ascii="Segoe UI" w:hAnsi="Segoe UI" w:cs="Segoe UI"/>
          <w:color w:val="000000" w:themeColor="text1"/>
        </w:rPr>
        <w:t>reported 52%</w:t>
      </w:r>
      <w:r w:rsidRPr="00DE763D">
        <w:rPr>
          <w:rFonts w:ascii="Segoe UI" w:hAnsi="Segoe UI" w:cs="Segoe UI"/>
          <w:color w:val="000000" w:themeColor="text1"/>
        </w:rPr>
        <w:t xml:space="preserve"> of respondents who indicated that they felt the training of mental health workers is inadequate. 95% indicated that gender-sensitive and safe practice education needs to be core training for all mental </w:t>
      </w:r>
      <w:r w:rsidR="004841B0">
        <w:rPr>
          <w:rFonts w:ascii="Segoe UI" w:hAnsi="Segoe UI" w:cs="Segoe UI"/>
          <w:color w:val="000000" w:themeColor="text1"/>
        </w:rPr>
        <w:t>health workers. 50%</w:t>
      </w:r>
      <w:r w:rsidRPr="00DE763D">
        <w:rPr>
          <w:rFonts w:ascii="Segoe UI" w:hAnsi="Segoe UI" w:cs="Segoe UI"/>
          <w:color w:val="000000" w:themeColor="text1"/>
        </w:rPr>
        <w:t xml:space="preserve"> of respondents to the </w:t>
      </w:r>
      <w:r w:rsidRPr="004A2539">
        <w:rPr>
          <w:rFonts w:ascii="Segoe UI" w:hAnsi="Segoe UI" w:cs="Segoe UI"/>
          <w:color w:val="000000" w:themeColor="text1"/>
        </w:rPr>
        <w:t xml:space="preserve">Women’s Mental Health Network Victoria’s </w:t>
      </w:r>
      <w:r w:rsidRPr="00DE763D">
        <w:rPr>
          <w:rFonts w:ascii="Segoe UI" w:hAnsi="Segoe UI" w:cs="Segoe UI"/>
          <w:color w:val="000000" w:themeColor="text1"/>
        </w:rPr>
        <w:t>recent survey</w:t>
      </w:r>
      <w:r w:rsidRPr="00DE763D">
        <w:rPr>
          <w:rStyle w:val="FootnoteReference"/>
          <w:rFonts w:ascii="Segoe UI" w:hAnsi="Segoe UI" w:cs="Segoe UI"/>
          <w:color w:val="000000" w:themeColor="text1"/>
        </w:rPr>
        <w:footnoteReference w:id="24"/>
      </w:r>
      <w:r w:rsidRPr="00DE763D">
        <w:rPr>
          <w:rFonts w:ascii="Segoe UI" w:hAnsi="Segoe UI" w:cs="Segoe UI"/>
          <w:color w:val="000000" w:themeColor="text1"/>
        </w:rPr>
        <w:t xml:space="preserve"> indicated that hospital management do not actively promote and respond to gender-s</w:t>
      </w:r>
      <w:r>
        <w:rPr>
          <w:rFonts w:ascii="Segoe UI" w:hAnsi="Segoe UI" w:cs="Segoe UI"/>
          <w:color w:val="000000" w:themeColor="text1"/>
        </w:rPr>
        <w:t xml:space="preserve">ensitivity and safety issues. </w:t>
      </w:r>
      <w:r w:rsidRPr="00DE763D">
        <w:rPr>
          <w:rFonts w:ascii="Segoe UI" w:hAnsi="Segoe UI" w:cs="Segoe UI"/>
          <w:color w:val="000000" w:themeColor="text1"/>
        </w:rPr>
        <w:t>4</w:t>
      </w:r>
      <w:r w:rsidR="004841B0">
        <w:rPr>
          <w:rFonts w:ascii="Segoe UI" w:hAnsi="Segoe UI" w:cs="Segoe UI"/>
          <w:color w:val="000000" w:themeColor="text1"/>
        </w:rPr>
        <w:t>8%</w:t>
      </w:r>
      <w:r w:rsidRPr="00DE763D">
        <w:rPr>
          <w:rFonts w:ascii="Segoe UI" w:hAnsi="Segoe UI" w:cs="Segoe UI"/>
          <w:color w:val="000000" w:themeColor="text1"/>
        </w:rPr>
        <w:t xml:space="preserve"> indicated that women-only corridors and spaces are not used effectively for the safety and wellbeing of women in Vict</w:t>
      </w:r>
      <w:r>
        <w:rPr>
          <w:rFonts w:ascii="Segoe UI" w:hAnsi="Segoe UI" w:cs="Segoe UI"/>
          <w:color w:val="000000" w:themeColor="text1"/>
        </w:rPr>
        <w:t>orian mental health facilities.</w:t>
      </w:r>
    </w:p>
    <w:p w14:paraId="260B9F0F" w14:textId="345C22CB" w:rsidR="00994016" w:rsidRDefault="00994016" w:rsidP="00994016">
      <w:pPr>
        <w:jc w:val="both"/>
        <w:rPr>
          <w:rFonts w:ascii="Segoe UI" w:hAnsi="Segoe UI" w:cs="Segoe UI"/>
        </w:rPr>
      </w:pPr>
      <w:r w:rsidRPr="00DE763D">
        <w:rPr>
          <w:rFonts w:ascii="Segoe UI" w:hAnsi="Segoe UI" w:cs="Segoe UI"/>
          <w:color w:val="000000" w:themeColor="text1"/>
        </w:rPr>
        <w:t>Some respondents indicated that they find mental health worker training too clinical and label-focused, and not sufficiently holistic or person-centered. Gender is one of the key social</w:t>
      </w:r>
      <w:r w:rsidR="00966AEC">
        <w:rPr>
          <w:rFonts w:ascii="Segoe UI" w:hAnsi="Segoe UI" w:cs="Segoe UI"/>
          <w:color w:val="000000" w:themeColor="text1"/>
        </w:rPr>
        <w:t xml:space="preserve"> determinants of mental health </w:t>
      </w:r>
      <w:r w:rsidRPr="00DE763D">
        <w:rPr>
          <w:rFonts w:ascii="Segoe UI" w:hAnsi="Segoe UI" w:cs="Segoe UI"/>
          <w:color w:val="000000" w:themeColor="text1"/>
        </w:rPr>
        <w:t xml:space="preserve">and yet it receives little specific focus in the mandatory training of mental health professionals. The same is true of training that informs staff of the differential issues and experiences of women in the context of mental health and underlying factors that drive and sustain inequality. We call for training to be incorporated </w:t>
      </w:r>
      <w:r w:rsidR="00DF7825">
        <w:rPr>
          <w:rFonts w:ascii="Segoe UI" w:hAnsi="Segoe UI" w:cs="Segoe UI"/>
          <w:color w:val="000000" w:themeColor="text1"/>
        </w:rPr>
        <w:t>in</w:t>
      </w:r>
      <w:r w:rsidRPr="00DE763D">
        <w:rPr>
          <w:rFonts w:ascii="Segoe UI" w:hAnsi="Segoe UI" w:cs="Segoe UI"/>
          <w:color w:val="000000" w:themeColor="text1"/>
        </w:rPr>
        <w:t xml:space="preserve"> a trauma-informed lens, gender and disability-informed lens. Such training is needed to enable staff to understand the </w:t>
      </w:r>
      <w:r w:rsidRPr="00DE763D">
        <w:rPr>
          <w:rFonts w:ascii="Segoe UI" w:hAnsi="Segoe UI" w:cs="Segoe UI"/>
        </w:rPr>
        <w:t>factors that influence experiences of mental ill health and the best practice strategies and processes that can support women’s recovery and safety.</w:t>
      </w:r>
      <w:r>
        <w:rPr>
          <w:rFonts w:ascii="Segoe UI" w:hAnsi="Segoe UI" w:cs="Segoe UI"/>
        </w:rPr>
        <w:t xml:space="preserve"> </w:t>
      </w:r>
    </w:p>
    <w:p w14:paraId="26E1C690" w14:textId="77777777" w:rsidR="00994016" w:rsidRPr="00DE763D" w:rsidRDefault="00994016" w:rsidP="00DF2D5B">
      <w:pPr>
        <w:autoSpaceDE w:val="0"/>
        <w:autoSpaceDN w:val="0"/>
        <w:adjustRightInd w:val="0"/>
        <w:spacing w:after="0" w:line="276" w:lineRule="auto"/>
        <w:ind w:left="720" w:right="720"/>
        <w:jc w:val="both"/>
        <w:rPr>
          <w:rFonts w:ascii="Segoe UI" w:hAnsi="Segoe UI" w:cs="Segoe UI"/>
          <w:b/>
          <w:i/>
          <w:sz w:val="24"/>
          <w:szCs w:val="24"/>
        </w:rPr>
      </w:pPr>
      <w:r w:rsidRPr="00DE763D">
        <w:rPr>
          <w:rFonts w:ascii="Segoe UI" w:hAnsi="Segoe UI" w:cs="Segoe UI"/>
          <w:b/>
          <w:i/>
          <w:sz w:val="24"/>
          <w:szCs w:val="24"/>
        </w:rPr>
        <w:t xml:space="preserve"> “I find the clinical system more intent on labelling and pushing the person out. Their skills in understanding the experience and what might help recovery </w:t>
      </w:r>
      <w:r w:rsidRPr="00DE763D">
        <w:rPr>
          <w:rFonts w:ascii="Segoe UI" w:hAnsi="Segoe UI" w:cs="Segoe UI"/>
          <w:i/>
          <w:sz w:val="24"/>
          <w:szCs w:val="24"/>
        </w:rPr>
        <w:t>[is]</w:t>
      </w:r>
      <w:r w:rsidRPr="00DE763D">
        <w:rPr>
          <w:rFonts w:ascii="Segoe UI" w:hAnsi="Segoe UI" w:cs="Segoe UI"/>
          <w:b/>
          <w:i/>
          <w:sz w:val="24"/>
          <w:szCs w:val="24"/>
        </w:rPr>
        <w:t xml:space="preserve"> limited and not trauma informed. When you mix skills like in a PARC </w:t>
      </w:r>
      <w:r w:rsidRPr="00DE763D">
        <w:rPr>
          <w:rFonts w:ascii="Segoe UI" w:hAnsi="Segoe UI" w:cs="Segoe UI"/>
          <w:i/>
          <w:sz w:val="24"/>
          <w:szCs w:val="24"/>
        </w:rPr>
        <w:t>[Prevention and Recovery Care services]</w:t>
      </w:r>
      <w:r w:rsidRPr="00DE763D">
        <w:rPr>
          <w:rFonts w:ascii="Segoe UI" w:hAnsi="Segoe UI" w:cs="Segoe UI"/>
          <w:b/>
          <w:i/>
          <w:sz w:val="24"/>
          <w:szCs w:val="24"/>
        </w:rPr>
        <w:t xml:space="preserve"> I find the training and knowledge is better.”</w:t>
      </w:r>
    </w:p>
    <w:p w14:paraId="3E8B3A0F" w14:textId="77777777" w:rsidR="00994016" w:rsidRPr="00DE763D" w:rsidRDefault="00994016" w:rsidP="00DF2D5B">
      <w:pPr>
        <w:autoSpaceDE w:val="0"/>
        <w:autoSpaceDN w:val="0"/>
        <w:adjustRightInd w:val="0"/>
        <w:spacing w:after="0" w:line="240" w:lineRule="auto"/>
        <w:ind w:left="720" w:right="720"/>
        <w:jc w:val="center"/>
        <w:rPr>
          <w:rFonts w:ascii="Segoe UI" w:hAnsi="Segoe UI" w:cs="Segoe UI"/>
          <w:b/>
          <w:i/>
          <w:sz w:val="24"/>
          <w:szCs w:val="24"/>
        </w:rPr>
      </w:pPr>
    </w:p>
    <w:p w14:paraId="7E3F30AE" w14:textId="4BBA617E" w:rsidR="00994016" w:rsidRPr="00203A60" w:rsidRDefault="00994016" w:rsidP="00DF2D5B">
      <w:pPr>
        <w:spacing w:after="0" w:line="276" w:lineRule="auto"/>
        <w:ind w:left="720" w:right="720"/>
        <w:jc w:val="both"/>
        <w:rPr>
          <w:rFonts w:ascii="Segoe UI" w:hAnsi="Segoe UI" w:cs="Segoe UI"/>
        </w:rPr>
      </w:pPr>
      <w:r w:rsidRPr="00DE763D">
        <w:rPr>
          <w:rFonts w:ascii="Segoe UI" w:hAnsi="Segoe UI" w:cs="Segoe UI"/>
          <w:b/>
          <w:i/>
          <w:sz w:val="24"/>
          <w:szCs w:val="24"/>
        </w:rPr>
        <w:lastRenderedPageBreak/>
        <w:t xml:space="preserve"> “I was admitted to a hospital that had a women's only corridor but no-one ensured the rule was followed and as a result it wasn't really a women’s corridor, since the men were able to walk in whenever they wanted and not get in trouble”.</w:t>
      </w:r>
      <w:r w:rsidR="00203A60" w:rsidRPr="00203A60">
        <w:rPr>
          <w:rStyle w:val="FootnoteReference"/>
          <w:rFonts w:ascii="Segoe UI" w:hAnsi="Segoe UI" w:cs="Segoe UI"/>
          <w:sz w:val="24"/>
          <w:szCs w:val="24"/>
        </w:rPr>
        <w:footnoteReference w:id="25"/>
      </w:r>
    </w:p>
    <w:p w14:paraId="439AD43A" w14:textId="77777777" w:rsidR="00886C58" w:rsidRDefault="00886C58" w:rsidP="00B939E5">
      <w:pPr>
        <w:spacing w:line="276" w:lineRule="auto"/>
        <w:jc w:val="both"/>
        <w:rPr>
          <w:rFonts w:ascii="Segoe UI" w:hAnsi="Segoe UI" w:cs="Segoe UI"/>
          <w:lang w:eastAsia="en-AU"/>
        </w:rPr>
      </w:pPr>
    </w:p>
    <w:p w14:paraId="16C33013" w14:textId="6C3836CA" w:rsidR="001A3C60" w:rsidRPr="00F85FD3" w:rsidRDefault="001A3C60" w:rsidP="00B939E5">
      <w:pPr>
        <w:spacing w:line="276" w:lineRule="auto"/>
        <w:jc w:val="both"/>
        <w:rPr>
          <w:rFonts w:ascii="Segoe UI" w:hAnsi="Segoe UI" w:cs="Segoe UI"/>
        </w:rPr>
      </w:pPr>
      <w:r w:rsidRPr="00F85FD3">
        <w:rPr>
          <w:rFonts w:ascii="Segoe UI" w:hAnsi="Segoe UI" w:cs="Segoe UI"/>
          <w:lang w:eastAsia="en-AU"/>
        </w:rPr>
        <w:t xml:space="preserve">The Network promotes safe and effective mental health services for women by working with services and empowering women to tell their story about their experiences. </w:t>
      </w:r>
      <w:r w:rsidR="00D160B9">
        <w:rPr>
          <w:rFonts w:ascii="Segoe UI" w:hAnsi="Segoe UI" w:cs="Segoe UI"/>
          <w:lang w:eastAsia="en-AU"/>
        </w:rPr>
        <w:t xml:space="preserve">We want to see safe </w:t>
      </w:r>
      <w:r w:rsidRPr="00F85FD3">
        <w:rPr>
          <w:rFonts w:ascii="Segoe UI" w:hAnsi="Segoe UI" w:cs="Segoe UI"/>
          <w:lang w:eastAsia="en-AU"/>
        </w:rPr>
        <w:t xml:space="preserve">and healing environments for all women who </w:t>
      </w:r>
      <w:r w:rsidR="00D160B9">
        <w:rPr>
          <w:rFonts w:ascii="Segoe UI" w:hAnsi="Segoe UI" w:cs="Segoe UI"/>
          <w:lang w:eastAsia="en-AU"/>
        </w:rPr>
        <w:t xml:space="preserve">access mental health care and </w:t>
      </w:r>
      <w:r w:rsidR="00074F70">
        <w:rPr>
          <w:rFonts w:ascii="Segoe UI" w:hAnsi="Segoe UI" w:cs="Segoe UI"/>
        </w:rPr>
        <w:t>women-</w:t>
      </w:r>
      <w:r w:rsidRPr="00F85FD3">
        <w:rPr>
          <w:rFonts w:ascii="Segoe UI" w:hAnsi="Segoe UI" w:cs="Segoe UI"/>
        </w:rPr>
        <w:t xml:space="preserve">sensitive </w:t>
      </w:r>
      <w:r w:rsidR="00D160B9">
        <w:rPr>
          <w:rFonts w:ascii="Segoe UI" w:hAnsi="Segoe UI" w:cs="Segoe UI"/>
        </w:rPr>
        <w:t xml:space="preserve">mental health </w:t>
      </w:r>
      <w:r w:rsidRPr="00F85FD3">
        <w:rPr>
          <w:rFonts w:ascii="Segoe UI" w:hAnsi="Segoe UI" w:cs="Segoe UI"/>
        </w:rPr>
        <w:t xml:space="preserve">policy and practice. </w:t>
      </w:r>
    </w:p>
    <w:p w14:paraId="5917FD20" w14:textId="77777777" w:rsidR="001A3C60" w:rsidRPr="006110F1" w:rsidRDefault="001A3C60" w:rsidP="0022118F">
      <w:pPr>
        <w:pStyle w:val="NoSpacing"/>
        <w:ind w:left="360"/>
      </w:pPr>
    </w:p>
    <w:p w14:paraId="793E6385" w14:textId="7B9F8C30" w:rsidR="00DA4DA6" w:rsidRPr="00F85FD3" w:rsidRDefault="001A3C60" w:rsidP="00F85FD3">
      <w:pPr>
        <w:shd w:val="clear" w:color="auto" w:fill="EDEDED" w:themeFill="accent3" w:themeFillTint="33"/>
        <w:jc w:val="both"/>
        <w:rPr>
          <w:rFonts w:ascii="Segoe UI" w:hAnsi="Segoe UI" w:cs="Segoe UI"/>
          <w:bCs/>
        </w:rPr>
      </w:pPr>
      <w:r w:rsidRPr="00F85FD3">
        <w:rPr>
          <w:rFonts w:ascii="Segoe UI" w:hAnsi="Segoe UI" w:cs="Segoe UI"/>
          <w:b/>
        </w:rPr>
        <w:t>Recommendation</w:t>
      </w:r>
      <w:r w:rsidR="00124483">
        <w:rPr>
          <w:rFonts w:ascii="Segoe UI" w:hAnsi="Segoe UI" w:cs="Segoe UI"/>
          <w:b/>
        </w:rPr>
        <w:t xml:space="preserve"> 6</w:t>
      </w:r>
      <w:r w:rsidRPr="00F85FD3">
        <w:rPr>
          <w:rFonts w:ascii="Segoe UI" w:hAnsi="Segoe UI" w:cs="Segoe UI"/>
          <w:b/>
        </w:rPr>
        <w:t xml:space="preserve">: </w:t>
      </w:r>
      <w:r w:rsidR="00090C25">
        <w:rPr>
          <w:rFonts w:ascii="Segoe UI" w:hAnsi="Segoe UI" w:cs="Segoe UI"/>
          <w:bCs/>
        </w:rPr>
        <w:t>t</w:t>
      </w:r>
      <w:r w:rsidR="00090C25" w:rsidRPr="00F85FD3">
        <w:rPr>
          <w:rFonts w:ascii="Segoe UI" w:hAnsi="Segoe UI" w:cs="Segoe UI"/>
          <w:bCs/>
        </w:rPr>
        <w:t>hat women-only corridor</w:t>
      </w:r>
      <w:r w:rsidR="008A0490">
        <w:rPr>
          <w:rFonts w:ascii="Segoe UI" w:hAnsi="Segoe UI" w:cs="Segoe UI"/>
          <w:bCs/>
        </w:rPr>
        <w:t xml:space="preserve"> and </w:t>
      </w:r>
      <w:r w:rsidR="008A0490" w:rsidRPr="008A0490">
        <w:rPr>
          <w:rFonts w:ascii="Segoe UI" w:hAnsi="Segoe UI" w:cs="Segoe UI"/>
          <w:bCs/>
        </w:rPr>
        <w:t xml:space="preserve">facilities </w:t>
      </w:r>
      <w:r w:rsidR="00D805C7">
        <w:rPr>
          <w:rFonts w:ascii="Segoe UI" w:hAnsi="Segoe UI" w:cs="Segoe UI"/>
          <w:bCs/>
        </w:rPr>
        <w:t>are</w:t>
      </w:r>
      <w:r w:rsidRPr="00F85FD3">
        <w:rPr>
          <w:rFonts w:ascii="Segoe UI" w:hAnsi="Segoe UI" w:cs="Segoe UI"/>
          <w:bCs/>
        </w:rPr>
        <w:t xml:space="preserve"> used for their </w:t>
      </w:r>
      <w:r w:rsidR="00090C25">
        <w:rPr>
          <w:rFonts w:ascii="Segoe UI" w:hAnsi="Segoe UI" w:cs="Segoe UI"/>
          <w:bCs/>
        </w:rPr>
        <w:t xml:space="preserve">intended </w:t>
      </w:r>
      <w:r w:rsidRPr="00F85FD3">
        <w:rPr>
          <w:rFonts w:ascii="Segoe UI" w:hAnsi="Segoe UI" w:cs="Segoe UI"/>
          <w:bCs/>
        </w:rPr>
        <w:t>purp</w:t>
      </w:r>
      <w:r w:rsidR="008A0490">
        <w:rPr>
          <w:rFonts w:ascii="Segoe UI" w:hAnsi="Segoe UI" w:cs="Segoe UI"/>
          <w:bCs/>
        </w:rPr>
        <w:t xml:space="preserve">ose in mental health facilities, with </w:t>
      </w:r>
      <w:r w:rsidR="008A0490" w:rsidRPr="008A0490">
        <w:rPr>
          <w:rFonts w:ascii="Segoe UI" w:hAnsi="Segoe UI" w:cs="Segoe UI"/>
          <w:bCs/>
        </w:rPr>
        <w:t xml:space="preserve">support, flexibility and options </w:t>
      </w:r>
      <w:r w:rsidR="008A0490">
        <w:rPr>
          <w:rFonts w:ascii="Segoe UI" w:hAnsi="Segoe UI" w:cs="Segoe UI"/>
          <w:bCs/>
        </w:rPr>
        <w:t>provided for</w:t>
      </w:r>
      <w:r w:rsidR="008A0490" w:rsidRPr="008A0490">
        <w:rPr>
          <w:rFonts w:ascii="Segoe UI" w:hAnsi="Segoe UI" w:cs="Segoe UI"/>
          <w:bCs/>
        </w:rPr>
        <w:t xml:space="preserve"> gender diverse, intersex, non-binary and gender non-conforming people</w:t>
      </w:r>
      <w:r w:rsidR="008A0490">
        <w:rPr>
          <w:rFonts w:ascii="Segoe UI" w:hAnsi="Segoe UI" w:cs="Segoe UI"/>
          <w:bCs/>
        </w:rPr>
        <w:t>.</w:t>
      </w:r>
    </w:p>
    <w:p w14:paraId="07B00FE5" w14:textId="51BB384A" w:rsidR="00D32151" w:rsidRDefault="001A3C60" w:rsidP="00062D2D">
      <w:pPr>
        <w:shd w:val="clear" w:color="auto" w:fill="EDEDED" w:themeFill="accent3" w:themeFillTint="33"/>
        <w:jc w:val="both"/>
        <w:rPr>
          <w:rFonts w:ascii="Segoe UI" w:hAnsi="Segoe UI" w:cs="Segoe UI"/>
          <w:bCs/>
        </w:rPr>
      </w:pPr>
      <w:r w:rsidRPr="00F85FD3">
        <w:rPr>
          <w:rFonts w:ascii="Segoe UI" w:hAnsi="Segoe UI" w:cs="Segoe UI"/>
          <w:b/>
        </w:rPr>
        <w:t>Recommendation</w:t>
      </w:r>
      <w:r w:rsidR="00124483">
        <w:rPr>
          <w:rFonts w:ascii="Segoe UI" w:hAnsi="Segoe UI" w:cs="Segoe UI"/>
          <w:b/>
        </w:rPr>
        <w:t xml:space="preserve"> 7</w:t>
      </w:r>
      <w:r w:rsidR="00E02868">
        <w:rPr>
          <w:rFonts w:ascii="Segoe UI" w:hAnsi="Segoe UI" w:cs="Segoe UI"/>
          <w:b/>
        </w:rPr>
        <w:t>:</w:t>
      </w:r>
      <w:r w:rsidRPr="00F85FD3">
        <w:rPr>
          <w:rFonts w:ascii="Segoe UI" w:hAnsi="Segoe UI" w:cs="Segoe UI"/>
          <w:b/>
        </w:rPr>
        <w:t xml:space="preserve"> </w:t>
      </w:r>
      <w:r w:rsidRPr="00F85FD3">
        <w:rPr>
          <w:rFonts w:ascii="Segoe UI" w:hAnsi="Segoe UI" w:cs="Segoe UI"/>
          <w:bCs/>
        </w:rPr>
        <w:t>that policy direction and funding of hospitals</w:t>
      </w:r>
      <w:r w:rsidR="00074F70">
        <w:rPr>
          <w:rFonts w:ascii="Segoe UI" w:hAnsi="Segoe UI" w:cs="Segoe UI"/>
          <w:bCs/>
        </w:rPr>
        <w:t>,</w:t>
      </w:r>
      <w:r w:rsidRPr="00F85FD3">
        <w:rPr>
          <w:rFonts w:ascii="Segoe UI" w:hAnsi="Segoe UI" w:cs="Segoe UI"/>
          <w:bCs/>
        </w:rPr>
        <w:t xml:space="preserve"> including all new capital works</w:t>
      </w:r>
      <w:r w:rsidR="00074F70">
        <w:rPr>
          <w:rFonts w:ascii="Segoe UI" w:hAnsi="Segoe UI" w:cs="Segoe UI"/>
          <w:bCs/>
        </w:rPr>
        <w:t>,</w:t>
      </w:r>
      <w:r w:rsidRPr="00F85FD3">
        <w:rPr>
          <w:rFonts w:ascii="Segoe UI" w:hAnsi="Segoe UI" w:cs="Segoe UI"/>
          <w:bCs/>
        </w:rPr>
        <w:t xml:space="preserve"> be linked to </w:t>
      </w:r>
      <w:r w:rsidR="00074F70">
        <w:rPr>
          <w:rFonts w:ascii="Segoe UI" w:hAnsi="Segoe UI" w:cs="Segoe UI"/>
          <w:bCs/>
        </w:rPr>
        <w:t>the safety of female inpatients – this includes</w:t>
      </w:r>
      <w:r w:rsidRPr="00F85FD3">
        <w:rPr>
          <w:rFonts w:ascii="Segoe UI" w:hAnsi="Segoe UI" w:cs="Segoe UI"/>
          <w:bCs/>
        </w:rPr>
        <w:t xml:space="preserve"> dedicated women</w:t>
      </w:r>
      <w:r w:rsidR="00E02868">
        <w:rPr>
          <w:rFonts w:ascii="Segoe UI" w:hAnsi="Segoe UI" w:cs="Segoe UI"/>
          <w:bCs/>
        </w:rPr>
        <w:t>-</w:t>
      </w:r>
      <w:r w:rsidR="00074F70">
        <w:rPr>
          <w:rFonts w:ascii="Segoe UI" w:hAnsi="Segoe UI" w:cs="Segoe UI"/>
          <w:bCs/>
        </w:rPr>
        <w:t>only corridors in wards, therapeutic areas; or women-only wards.</w:t>
      </w:r>
    </w:p>
    <w:p w14:paraId="3CF14659" w14:textId="4828DD6C" w:rsidR="00DA4DA6" w:rsidRPr="00DA4DA6" w:rsidRDefault="00124483" w:rsidP="00DA4DA6">
      <w:pPr>
        <w:shd w:val="clear" w:color="auto" w:fill="EDEDED" w:themeFill="accent3" w:themeFillTint="33"/>
        <w:jc w:val="both"/>
        <w:rPr>
          <w:rFonts w:ascii="Segoe UI" w:hAnsi="Segoe UI" w:cs="Segoe UI"/>
          <w:bCs/>
        </w:rPr>
      </w:pPr>
      <w:r>
        <w:rPr>
          <w:rFonts w:ascii="Segoe UI" w:hAnsi="Segoe UI" w:cs="Segoe UI"/>
          <w:b/>
          <w:bCs/>
        </w:rPr>
        <w:t>Recommendation 8</w:t>
      </w:r>
      <w:r w:rsidR="00DA4DA6" w:rsidRPr="00DA4DA6">
        <w:rPr>
          <w:rFonts w:ascii="Segoe UI" w:hAnsi="Segoe UI" w:cs="Segoe UI"/>
          <w:b/>
          <w:bCs/>
        </w:rPr>
        <w:t>:</w:t>
      </w:r>
      <w:r w:rsidR="00DA4DA6" w:rsidRPr="00DA4DA6">
        <w:t xml:space="preserve"> </w:t>
      </w:r>
      <w:r w:rsidR="00DA4DA6">
        <w:rPr>
          <w:rFonts w:ascii="Segoe UI" w:hAnsi="Segoe UI" w:cs="Segoe UI"/>
          <w:bCs/>
        </w:rPr>
        <w:t>consider policies for moving</w:t>
      </w:r>
      <w:r w:rsidR="00DA4DA6" w:rsidRPr="00DA4DA6">
        <w:rPr>
          <w:rFonts w:ascii="Segoe UI" w:hAnsi="Segoe UI" w:cs="Segoe UI"/>
          <w:bCs/>
        </w:rPr>
        <w:t xml:space="preserve"> to </w:t>
      </w:r>
      <w:r w:rsidR="00DA4DA6">
        <w:rPr>
          <w:rFonts w:ascii="Segoe UI" w:hAnsi="Segoe UI" w:cs="Segoe UI"/>
          <w:bCs/>
        </w:rPr>
        <w:t>‘</w:t>
      </w:r>
      <w:r w:rsidR="00DA4DA6" w:rsidRPr="00DA4DA6">
        <w:rPr>
          <w:rFonts w:ascii="Segoe UI" w:hAnsi="Segoe UI" w:cs="Segoe UI"/>
          <w:bCs/>
        </w:rPr>
        <w:t>women-only wards</w:t>
      </w:r>
      <w:r w:rsidR="00DA4DA6">
        <w:rPr>
          <w:rFonts w:ascii="Segoe UI" w:hAnsi="Segoe UI" w:cs="Segoe UI"/>
          <w:bCs/>
        </w:rPr>
        <w:t>’</w:t>
      </w:r>
      <w:r w:rsidR="00D4555B">
        <w:rPr>
          <w:rFonts w:ascii="Segoe UI" w:hAnsi="Segoe UI" w:cs="Segoe UI"/>
          <w:bCs/>
        </w:rPr>
        <w:t xml:space="preserve"> and </w:t>
      </w:r>
      <w:r w:rsidR="00DA4DA6" w:rsidRPr="00DA4DA6">
        <w:rPr>
          <w:rFonts w:ascii="Segoe UI" w:hAnsi="Segoe UI" w:cs="Segoe UI"/>
          <w:bCs/>
        </w:rPr>
        <w:t>ensure local policies and staff training provide clear and practical guidance to</w:t>
      </w:r>
      <w:r w:rsidR="00DA4DA6">
        <w:rPr>
          <w:rFonts w:ascii="Segoe UI" w:hAnsi="Segoe UI" w:cs="Segoe UI"/>
          <w:bCs/>
        </w:rPr>
        <w:t xml:space="preserve"> implement safe bed allocations.</w:t>
      </w:r>
    </w:p>
    <w:p w14:paraId="31CA5275" w14:textId="05B0B3FF" w:rsidR="00062D2D" w:rsidRPr="0080053D" w:rsidRDefault="00062D2D" w:rsidP="0080053D">
      <w:pPr>
        <w:pStyle w:val="Heading3"/>
        <w:rPr>
          <w:rFonts w:ascii="Segoe UI" w:hAnsi="Segoe UI" w:cs="Segoe UI"/>
          <w:b/>
        </w:rPr>
      </w:pPr>
      <w:r>
        <w:br/>
      </w:r>
      <w:bookmarkStart w:id="38" w:name="_Toc13043668"/>
      <w:r w:rsidR="00BD1058" w:rsidRPr="0080053D">
        <w:rPr>
          <w:rFonts w:ascii="Segoe UI" w:hAnsi="Segoe UI" w:cs="Segoe UI"/>
          <w:b/>
          <w:color w:val="2F5496" w:themeColor="accent5" w:themeShade="BF"/>
        </w:rPr>
        <w:t>1.</w:t>
      </w:r>
      <w:r w:rsidR="002218AD" w:rsidRPr="0080053D">
        <w:rPr>
          <w:rFonts w:ascii="Segoe UI" w:hAnsi="Segoe UI" w:cs="Segoe UI"/>
          <w:b/>
          <w:color w:val="2F5496" w:themeColor="accent5" w:themeShade="BF"/>
        </w:rPr>
        <w:t>3</w:t>
      </w:r>
      <w:r w:rsidR="00BD1058" w:rsidRPr="0080053D">
        <w:rPr>
          <w:rFonts w:ascii="Segoe UI" w:hAnsi="Segoe UI" w:cs="Segoe UI"/>
          <w:b/>
          <w:color w:val="2F5496" w:themeColor="accent5" w:themeShade="BF"/>
        </w:rPr>
        <w:t xml:space="preserve"> </w:t>
      </w:r>
      <w:r w:rsidR="008A0490">
        <w:rPr>
          <w:rFonts w:ascii="Segoe UI" w:hAnsi="Segoe UI" w:cs="Segoe UI"/>
          <w:b/>
          <w:color w:val="2F5496" w:themeColor="accent5" w:themeShade="BF"/>
        </w:rPr>
        <w:t>The i</w:t>
      </w:r>
      <w:r w:rsidR="0096120B" w:rsidRPr="0080053D">
        <w:rPr>
          <w:rFonts w:ascii="Segoe UI" w:hAnsi="Segoe UI" w:cs="Segoe UI"/>
          <w:b/>
          <w:color w:val="2F5496" w:themeColor="accent5" w:themeShade="BF"/>
        </w:rPr>
        <w:t xml:space="preserve">mpact of </w:t>
      </w:r>
      <w:r w:rsidR="00D83E55" w:rsidRPr="0080053D">
        <w:rPr>
          <w:rFonts w:ascii="Segoe UI" w:hAnsi="Segoe UI" w:cs="Segoe UI"/>
          <w:b/>
          <w:color w:val="2F5496" w:themeColor="accent5" w:themeShade="BF"/>
        </w:rPr>
        <w:t xml:space="preserve">family </w:t>
      </w:r>
      <w:r w:rsidR="000C4640">
        <w:rPr>
          <w:rFonts w:ascii="Segoe UI" w:hAnsi="Segoe UI" w:cs="Segoe UI"/>
          <w:b/>
          <w:color w:val="2F5496" w:themeColor="accent5" w:themeShade="BF"/>
        </w:rPr>
        <w:t xml:space="preserve">violence on the </w:t>
      </w:r>
      <w:r w:rsidR="0096120B" w:rsidRPr="0080053D">
        <w:rPr>
          <w:rFonts w:ascii="Segoe UI" w:hAnsi="Segoe UI" w:cs="Segoe UI"/>
          <w:b/>
          <w:color w:val="2F5496" w:themeColor="accent5" w:themeShade="BF"/>
        </w:rPr>
        <w:t>mental health</w:t>
      </w:r>
      <w:r w:rsidR="000C4640">
        <w:rPr>
          <w:rFonts w:ascii="Segoe UI" w:hAnsi="Segoe UI" w:cs="Segoe UI"/>
          <w:b/>
          <w:color w:val="2F5496" w:themeColor="accent5" w:themeShade="BF"/>
        </w:rPr>
        <w:t xml:space="preserve"> of women with disabilities</w:t>
      </w:r>
      <w:bookmarkEnd w:id="38"/>
      <w:r w:rsidR="0080053D">
        <w:rPr>
          <w:rFonts w:ascii="Segoe UI" w:hAnsi="Segoe UI" w:cs="Segoe UI"/>
          <w:b/>
          <w:color w:val="2F5496" w:themeColor="accent5" w:themeShade="BF"/>
        </w:rPr>
        <w:br/>
      </w:r>
    </w:p>
    <w:p w14:paraId="1300CC9E" w14:textId="4D547DF8" w:rsidR="0095781D" w:rsidRPr="00062D2D" w:rsidRDefault="00D009D1" w:rsidP="00062D2D">
      <w:pPr>
        <w:jc w:val="both"/>
        <w:rPr>
          <w:rFonts w:ascii="Segoe UI" w:hAnsi="Segoe UI" w:cs="Segoe UI"/>
          <w:sz w:val="24"/>
          <w:szCs w:val="24"/>
        </w:rPr>
      </w:pPr>
      <w:r>
        <w:rPr>
          <w:rFonts w:ascii="Segoe UI" w:hAnsi="Segoe UI" w:cs="Segoe UI"/>
        </w:rPr>
        <w:t xml:space="preserve">For women with disabilities, rates of family violence </w:t>
      </w:r>
      <w:r w:rsidR="00912E2F">
        <w:rPr>
          <w:rFonts w:ascii="Segoe UI" w:hAnsi="Segoe UI" w:cs="Segoe UI"/>
        </w:rPr>
        <w:t xml:space="preserve">and abuse </w:t>
      </w:r>
      <w:r w:rsidR="003038E6">
        <w:rPr>
          <w:rFonts w:ascii="Segoe UI" w:hAnsi="Segoe UI" w:cs="Segoe UI"/>
        </w:rPr>
        <w:t>are extremely high</w:t>
      </w:r>
      <w:r w:rsidR="00EB45E6">
        <w:rPr>
          <w:rFonts w:ascii="Segoe UI" w:hAnsi="Segoe UI" w:cs="Segoe UI"/>
        </w:rPr>
        <w:t xml:space="preserve"> and this has</w:t>
      </w:r>
      <w:r w:rsidR="00732B22">
        <w:rPr>
          <w:rFonts w:ascii="Segoe UI" w:hAnsi="Segoe UI" w:cs="Segoe UI"/>
        </w:rPr>
        <w:t xml:space="preserve"> an impact on mental, as well as physical health</w:t>
      </w:r>
      <w:r w:rsidR="003038E6">
        <w:rPr>
          <w:rFonts w:ascii="Segoe UI" w:hAnsi="Segoe UI" w:cs="Segoe UI"/>
        </w:rPr>
        <w:t>.</w:t>
      </w:r>
      <w:r>
        <w:rPr>
          <w:rFonts w:ascii="Segoe UI" w:hAnsi="Segoe UI" w:cs="Segoe UI"/>
        </w:rPr>
        <w:t xml:space="preserve"> </w:t>
      </w:r>
      <w:r w:rsidR="00912E2F" w:rsidRPr="00DA18CD">
        <w:rPr>
          <w:rFonts w:ascii="Segoe UI" w:hAnsi="Segoe UI" w:cs="Segoe UI"/>
        </w:rPr>
        <w:t xml:space="preserve">The literature on violence against women with disabilities shows that </w:t>
      </w:r>
      <w:r w:rsidR="00046442">
        <w:rPr>
          <w:rFonts w:ascii="Segoe UI" w:hAnsi="Segoe UI" w:cs="Segoe UI"/>
        </w:rPr>
        <w:t>women with disabilities</w:t>
      </w:r>
      <w:r w:rsidR="00912E2F" w:rsidRPr="00DA18CD">
        <w:rPr>
          <w:rFonts w:ascii="Segoe UI" w:hAnsi="Segoe UI" w:cs="Segoe UI"/>
        </w:rPr>
        <w:t xml:space="preserve"> experience higher levels of interpersonal violence and are more marginalised than men with disabili</w:t>
      </w:r>
      <w:r w:rsidR="003038E6">
        <w:rPr>
          <w:rFonts w:ascii="Segoe UI" w:hAnsi="Segoe UI" w:cs="Segoe UI"/>
        </w:rPr>
        <w:t>ties and other women</w:t>
      </w:r>
      <w:r w:rsidR="00732B22">
        <w:rPr>
          <w:rFonts w:ascii="Segoe UI" w:hAnsi="Segoe UI" w:cs="Segoe UI"/>
        </w:rPr>
        <w:t>.</w:t>
      </w:r>
      <w:r w:rsidR="00912E2F" w:rsidRPr="00DA18CD">
        <w:rPr>
          <w:rStyle w:val="FootnoteReference"/>
          <w:rFonts w:ascii="Segoe UI" w:hAnsi="Segoe UI" w:cs="Segoe UI"/>
        </w:rPr>
        <w:footnoteReference w:id="26"/>
      </w:r>
      <w:r w:rsidR="003038E6">
        <w:rPr>
          <w:rFonts w:ascii="Segoe UI" w:hAnsi="Segoe UI" w:cs="Segoe UI"/>
        </w:rPr>
        <w:t xml:space="preserve"> </w:t>
      </w:r>
      <w:r w:rsidR="00732B22">
        <w:rPr>
          <w:rFonts w:ascii="Segoe UI" w:hAnsi="Segoe UI" w:cs="Segoe UI"/>
        </w:rPr>
        <w:t>For example, w</w:t>
      </w:r>
      <w:r w:rsidR="008A0490">
        <w:rPr>
          <w:rFonts w:ascii="Segoe UI" w:hAnsi="Segoe UI" w:cs="Segoe UI"/>
        </w:rPr>
        <w:t>omen with disabilities</w:t>
      </w:r>
      <w:r w:rsidR="00732B22" w:rsidRPr="00F20DE8">
        <w:rPr>
          <w:rFonts w:ascii="Segoe UI" w:hAnsi="Segoe UI" w:cs="Segoe UI"/>
        </w:rPr>
        <w:t xml:space="preserve"> represent </w:t>
      </w:r>
      <w:r w:rsidR="004841B0">
        <w:rPr>
          <w:rFonts w:ascii="Segoe UI" w:hAnsi="Segoe UI" w:cs="Segoe UI"/>
        </w:rPr>
        <w:t>40.9%</w:t>
      </w:r>
      <w:r w:rsidR="00732B22" w:rsidRPr="00F20DE8">
        <w:rPr>
          <w:rFonts w:ascii="Segoe UI" w:hAnsi="Segoe UI" w:cs="Segoe UI"/>
        </w:rPr>
        <w:t xml:space="preserve"> of all female victims of</w:t>
      </w:r>
      <w:r w:rsidR="00732B22">
        <w:rPr>
          <w:rFonts w:ascii="Segoe UI" w:hAnsi="Segoe UI" w:cs="Segoe UI"/>
        </w:rPr>
        <w:t xml:space="preserve"> male intimate partner violence</w:t>
      </w:r>
      <w:r w:rsidR="00732B22">
        <w:rPr>
          <w:rStyle w:val="FootnoteReference"/>
          <w:rFonts w:ascii="Segoe UI" w:hAnsi="Segoe UI" w:cs="Segoe UI"/>
        </w:rPr>
        <w:footnoteReference w:id="27"/>
      </w:r>
      <w:r w:rsidR="00732B22">
        <w:rPr>
          <w:rFonts w:ascii="Segoe UI" w:hAnsi="Segoe UI" w:cs="Segoe UI"/>
        </w:rPr>
        <w:t xml:space="preserve"> and r</w:t>
      </w:r>
      <w:r w:rsidR="00732B22" w:rsidRPr="007762D0">
        <w:rPr>
          <w:rFonts w:ascii="Segoe UI" w:hAnsi="Segoe UI" w:cs="Segoe UI"/>
        </w:rPr>
        <w:t>esearch shows that women with disabilities experience higher rates o</w:t>
      </w:r>
      <w:r w:rsidR="008A0490">
        <w:rPr>
          <w:rFonts w:ascii="Segoe UI" w:hAnsi="Segoe UI" w:cs="Segoe UI"/>
        </w:rPr>
        <w:t xml:space="preserve">f violence over their lifetime </w:t>
      </w:r>
      <w:r w:rsidR="00732B22" w:rsidRPr="007762D0">
        <w:rPr>
          <w:rFonts w:ascii="Segoe UI" w:hAnsi="Segoe UI" w:cs="Segoe UI"/>
        </w:rPr>
        <w:t>and at the hands of a gr</w:t>
      </w:r>
      <w:r w:rsidR="00732B22">
        <w:rPr>
          <w:rFonts w:ascii="Segoe UI" w:hAnsi="Segoe UI" w:cs="Segoe UI"/>
        </w:rPr>
        <w:t>eater number of perpetrators.</w:t>
      </w:r>
      <w:r w:rsidR="00732B22">
        <w:rPr>
          <w:rStyle w:val="FootnoteReference"/>
          <w:rFonts w:ascii="Segoe UI" w:hAnsi="Segoe UI" w:cs="Segoe UI"/>
        </w:rPr>
        <w:footnoteReference w:id="28"/>
      </w:r>
      <w:r w:rsidR="00732B22">
        <w:rPr>
          <w:rFonts w:ascii="Segoe UI" w:hAnsi="Segoe UI" w:cs="Segoe UI"/>
        </w:rPr>
        <w:t xml:space="preserve"> </w:t>
      </w:r>
      <w:r w:rsidR="00A1720D">
        <w:rPr>
          <w:rFonts w:ascii="Segoe UI" w:hAnsi="Segoe UI" w:cs="Segoe UI"/>
        </w:rPr>
        <w:t>G</w:t>
      </w:r>
      <w:r w:rsidR="00F5098F">
        <w:rPr>
          <w:rFonts w:ascii="Segoe UI" w:hAnsi="Segoe UI" w:cs="Segoe UI"/>
        </w:rPr>
        <w:t>ender-</w:t>
      </w:r>
      <w:r w:rsidR="00A1720D" w:rsidRPr="00A1720D">
        <w:rPr>
          <w:rFonts w:ascii="Segoe UI" w:hAnsi="Segoe UI" w:cs="Segoe UI"/>
        </w:rPr>
        <w:t>based violence</w:t>
      </w:r>
      <w:r w:rsidR="00F5098F">
        <w:rPr>
          <w:rFonts w:ascii="Segoe UI" w:hAnsi="Segoe UI" w:cs="Segoe UI"/>
        </w:rPr>
        <w:t xml:space="preserve"> and</w:t>
      </w:r>
      <w:r w:rsidR="00356C68">
        <w:rPr>
          <w:rFonts w:ascii="Segoe UI" w:hAnsi="Segoe UI" w:cs="Segoe UI"/>
        </w:rPr>
        <w:t>/or</w:t>
      </w:r>
      <w:r w:rsidR="00F5098F">
        <w:rPr>
          <w:rFonts w:ascii="Segoe UI" w:hAnsi="Segoe UI" w:cs="Segoe UI"/>
        </w:rPr>
        <w:t xml:space="preserve"> disability-</w:t>
      </w:r>
      <w:r w:rsidR="00A1720D">
        <w:rPr>
          <w:rFonts w:ascii="Segoe UI" w:hAnsi="Segoe UI" w:cs="Segoe UI"/>
        </w:rPr>
        <w:lastRenderedPageBreak/>
        <w:t xml:space="preserve">based violence can be experienced </w:t>
      </w:r>
      <w:r w:rsidR="00A1720D" w:rsidRPr="00A1720D">
        <w:rPr>
          <w:rFonts w:ascii="Segoe UI" w:hAnsi="Segoe UI" w:cs="Segoe UI"/>
        </w:rPr>
        <w:t xml:space="preserve">in </w:t>
      </w:r>
      <w:r w:rsidR="00A1720D" w:rsidRPr="00FA2012">
        <w:rPr>
          <w:rFonts w:ascii="Segoe UI" w:hAnsi="Segoe UI" w:cs="Segoe UI"/>
        </w:rPr>
        <w:t xml:space="preserve">disability and health settings, </w:t>
      </w:r>
      <w:r w:rsidR="0095781D" w:rsidRPr="00FA2012">
        <w:rPr>
          <w:rFonts w:ascii="Segoe UI" w:hAnsi="Segoe UI" w:cs="Segoe UI"/>
        </w:rPr>
        <w:t xml:space="preserve">including institutional settings, as well as </w:t>
      </w:r>
      <w:r w:rsidR="00A1720D" w:rsidRPr="00FA2012">
        <w:rPr>
          <w:rFonts w:ascii="Segoe UI" w:hAnsi="Segoe UI" w:cs="Segoe UI"/>
        </w:rPr>
        <w:t xml:space="preserve">the home. </w:t>
      </w:r>
      <w:r w:rsidR="00CA47EF" w:rsidRPr="00CA47EF">
        <w:rPr>
          <w:rFonts w:ascii="Segoe UI" w:hAnsi="Segoe UI" w:cs="Segoe UI"/>
        </w:rPr>
        <w:t>Violence against women with disabilities is a result of systemic gender-based disc</w:t>
      </w:r>
      <w:r w:rsidR="00CA47EF">
        <w:rPr>
          <w:rFonts w:ascii="Segoe UI" w:hAnsi="Segoe UI" w:cs="Segoe UI"/>
        </w:rPr>
        <w:t xml:space="preserve">rimination against women, </w:t>
      </w:r>
      <w:r w:rsidR="00CA47EF" w:rsidRPr="00CA47EF">
        <w:rPr>
          <w:rFonts w:ascii="Segoe UI" w:hAnsi="Segoe UI" w:cs="Segoe UI"/>
        </w:rPr>
        <w:t>but also of disability-based discrimination against people with disabilities.</w:t>
      </w:r>
    </w:p>
    <w:p w14:paraId="118E978F" w14:textId="3F98DE25" w:rsidR="00A61559" w:rsidRDefault="00A61559" w:rsidP="00704D1D">
      <w:pPr>
        <w:jc w:val="both"/>
        <w:rPr>
          <w:rFonts w:ascii="Segoe UI" w:hAnsi="Segoe UI" w:cs="Segoe UI"/>
        </w:rPr>
      </w:pPr>
      <w:r>
        <w:rPr>
          <w:rFonts w:ascii="Segoe UI" w:hAnsi="Segoe UI" w:cs="Segoe UI"/>
        </w:rPr>
        <w:t>There is a c</w:t>
      </w:r>
      <w:r w:rsidR="00EE5716" w:rsidRPr="00EE5716">
        <w:rPr>
          <w:rFonts w:ascii="Segoe UI" w:hAnsi="Segoe UI" w:cs="Segoe UI"/>
        </w:rPr>
        <w:t>rucial link between family viol</w:t>
      </w:r>
      <w:r>
        <w:rPr>
          <w:rFonts w:ascii="Segoe UI" w:hAnsi="Segoe UI" w:cs="Segoe UI"/>
        </w:rPr>
        <w:t xml:space="preserve">ence and mental health problems. </w:t>
      </w:r>
      <w:r w:rsidR="007810FA">
        <w:rPr>
          <w:rFonts w:ascii="Segoe UI" w:hAnsi="Segoe UI" w:cs="Segoe UI"/>
        </w:rPr>
        <w:t xml:space="preserve">The </w:t>
      </w:r>
      <w:r w:rsidR="007810FA" w:rsidRPr="007810FA">
        <w:rPr>
          <w:rFonts w:ascii="Segoe UI" w:hAnsi="Segoe UI" w:cs="Segoe UI"/>
        </w:rPr>
        <w:t xml:space="preserve">Victorian Family Violence Royal Commission </w:t>
      </w:r>
      <w:r w:rsidR="008A0490">
        <w:rPr>
          <w:rFonts w:ascii="Segoe UI" w:hAnsi="Segoe UI" w:cs="Segoe UI"/>
        </w:rPr>
        <w:t xml:space="preserve">in 2016 </w:t>
      </w:r>
      <w:r w:rsidR="007810FA">
        <w:rPr>
          <w:rFonts w:ascii="Segoe UI" w:hAnsi="Segoe UI" w:cs="Segoe UI"/>
        </w:rPr>
        <w:t>played an important role in</w:t>
      </w:r>
      <w:r w:rsidR="007810FA" w:rsidRPr="007810FA">
        <w:rPr>
          <w:rFonts w:ascii="Segoe UI" w:hAnsi="Segoe UI" w:cs="Segoe UI"/>
        </w:rPr>
        <w:t xml:space="preserve"> </w:t>
      </w:r>
      <w:r w:rsidR="007810FA">
        <w:rPr>
          <w:rFonts w:ascii="Segoe UI" w:hAnsi="Segoe UI" w:cs="Segoe UI"/>
        </w:rPr>
        <w:t>shining</w:t>
      </w:r>
      <w:r w:rsidR="007810FA" w:rsidRPr="007810FA">
        <w:rPr>
          <w:rFonts w:ascii="Segoe UI" w:hAnsi="Segoe UI" w:cs="Segoe UI"/>
        </w:rPr>
        <w:t xml:space="preserve"> a light on the interactions</w:t>
      </w:r>
      <w:r w:rsidR="007810FA">
        <w:rPr>
          <w:rFonts w:ascii="Segoe UI" w:hAnsi="Segoe UI" w:cs="Segoe UI"/>
        </w:rPr>
        <w:t xml:space="preserve"> and overlap</w:t>
      </w:r>
      <w:r w:rsidR="007810FA" w:rsidRPr="007810FA">
        <w:rPr>
          <w:rFonts w:ascii="Segoe UI" w:hAnsi="Segoe UI" w:cs="Segoe UI"/>
        </w:rPr>
        <w:t xml:space="preserve"> between </w:t>
      </w:r>
      <w:r w:rsidR="008A0490">
        <w:rPr>
          <w:rFonts w:ascii="Segoe UI" w:hAnsi="Segoe UI" w:cs="Segoe UI"/>
        </w:rPr>
        <w:t xml:space="preserve">the </w:t>
      </w:r>
      <w:r w:rsidR="007810FA" w:rsidRPr="007810FA">
        <w:rPr>
          <w:rFonts w:ascii="Segoe UI" w:hAnsi="Segoe UI" w:cs="Segoe UI"/>
        </w:rPr>
        <w:t>mental health and family violence</w:t>
      </w:r>
      <w:r w:rsidR="008A0490">
        <w:rPr>
          <w:rFonts w:ascii="Segoe UI" w:hAnsi="Segoe UI" w:cs="Segoe UI"/>
        </w:rPr>
        <w:t xml:space="preserve"> sectors</w:t>
      </w:r>
      <w:r w:rsidR="007810FA" w:rsidRPr="007810FA">
        <w:rPr>
          <w:rFonts w:ascii="Segoe UI" w:hAnsi="Segoe UI" w:cs="Segoe UI"/>
        </w:rPr>
        <w:t>.</w:t>
      </w:r>
      <w:r w:rsidR="007810FA">
        <w:rPr>
          <w:rFonts w:ascii="Segoe UI" w:hAnsi="Segoe UI" w:cs="Segoe UI"/>
        </w:rPr>
        <w:t xml:space="preserve"> </w:t>
      </w:r>
      <w:r w:rsidR="00EE5716" w:rsidRPr="00EE5716">
        <w:rPr>
          <w:rFonts w:ascii="Segoe UI" w:hAnsi="Segoe UI" w:cs="Segoe UI"/>
        </w:rPr>
        <w:t xml:space="preserve">Victorians have </w:t>
      </w:r>
      <w:r>
        <w:rPr>
          <w:rFonts w:ascii="Segoe UI" w:hAnsi="Segoe UI" w:cs="Segoe UI"/>
        </w:rPr>
        <w:t>a great deal to benefit from a m</w:t>
      </w:r>
      <w:r w:rsidR="00EE5716" w:rsidRPr="00EE5716">
        <w:rPr>
          <w:rFonts w:ascii="Segoe UI" w:hAnsi="Segoe UI" w:cs="Segoe UI"/>
        </w:rPr>
        <w:t xml:space="preserve">ental </w:t>
      </w:r>
      <w:r>
        <w:rPr>
          <w:rFonts w:ascii="Segoe UI" w:hAnsi="Segoe UI" w:cs="Segoe UI"/>
        </w:rPr>
        <w:t>health</w:t>
      </w:r>
      <w:r w:rsidR="00EE5716" w:rsidRPr="00EE5716">
        <w:rPr>
          <w:rFonts w:ascii="Segoe UI" w:hAnsi="Segoe UI" w:cs="Segoe UI"/>
        </w:rPr>
        <w:t xml:space="preserve"> </w:t>
      </w:r>
      <w:r>
        <w:rPr>
          <w:rFonts w:ascii="Segoe UI" w:hAnsi="Segoe UI" w:cs="Segoe UI"/>
        </w:rPr>
        <w:t>system</w:t>
      </w:r>
      <w:r w:rsidR="001806D8">
        <w:rPr>
          <w:rFonts w:ascii="Segoe UI" w:hAnsi="Segoe UI" w:cs="Segoe UI"/>
        </w:rPr>
        <w:t xml:space="preserve"> that is linked to, and consistent with, the </w:t>
      </w:r>
      <w:r w:rsidR="00EE5716" w:rsidRPr="00EE5716">
        <w:rPr>
          <w:rFonts w:ascii="Segoe UI" w:hAnsi="Segoe UI" w:cs="Segoe UI"/>
        </w:rPr>
        <w:t xml:space="preserve">findings from the </w:t>
      </w:r>
      <w:r>
        <w:rPr>
          <w:rFonts w:ascii="Segoe UI" w:hAnsi="Segoe UI" w:cs="Segoe UI"/>
        </w:rPr>
        <w:t xml:space="preserve">Victorian </w:t>
      </w:r>
      <w:r w:rsidR="00EE5716" w:rsidRPr="00EE5716">
        <w:rPr>
          <w:rFonts w:ascii="Segoe UI" w:hAnsi="Segoe UI" w:cs="Segoe UI"/>
        </w:rPr>
        <w:t>Royal Com</w:t>
      </w:r>
      <w:r w:rsidR="00EE5716">
        <w:rPr>
          <w:rFonts w:ascii="Segoe UI" w:hAnsi="Segoe UI" w:cs="Segoe UI"/>
        </w:rPr>
        <w:t>mission</w:t>
      </w:r>
      <w:r>
        <w:rPr>
          <w:rFonts w:ascii="Segoe UI" w:hAnsi="Segoe UI" w:cs="Segoe UI"/>
        </w:rPr>
        <w:t xml:space="preserve"> into Family Violence</w:t>
      </w:r>
      <w:r w:rsidR="00EE5716">
        <w:rPr>
          <w:rFonts w:ascii="Segoe UI" w:hAnsi="Segoe UI" w:cs="Segoe UI"/>
        </w:rPr>
        <w:t xml:space="preserve">, including advice on: </w:t>
      </w:r>
    </w:p>
    <w:p w14:paraId="61919C63" w14:textId="77777777" w:rsidR="00A61559" w:rsidRDefault="00EE5716" w:rsidP="000D0008">
      <w:pPr>
        <w:pStyle w:val="ListParagraph"/>
        <w:numPr>
          <w:ilvl w:val="0"/>
          <w:numId w:val="2"/>
        </w:numPr>
        <w:jc w:val="both"/>
        <w:rPr>
          <w:rFonts w:ascii="Segoe UI" w:hAnsi="Segoe UI" w:cs="Segoe UI"/>
        </w:rPr>
      </w:pPr>
      <w:r w:rsidRPr="00A61559">
        <w:rPr>
          <w:rFonts w:ascii="Segoe UI" w:hAnsi="Segoe UI" w:cs="Segoe UI"/>
        </w:rPr>
        <w:t>undertaking fami</w:t>
      </w:r>
      <w:r w:rsidR="00A61559">
        <w:rPr>
          <w:rFonts w:ascii="Segoe UI" w:hAnsi="Segoe UI" w:cs="Segoe UI"/>
        </w:rPr>
        <w:t>ly violence risk assessments;</w:t>
      </w:r>
    </w:p>
    <w:p w14:paraId="0479B0F7" w14:textId="77777777" w:rsidR="00A61559" w:rsidRDefault="00EE5716" w:rsidP="000D0008">
      <w:pPr>
        <w:pStyle w:val="ListParagraph"/>
        <w:numPr>
          <w:ilvl w:val="0"/>
          <w:numId w:val="2"/>
        </w:numPr>
        <w:jc w:val="both"/>
        <w:rPr>
          <w:rFonts w:ascii="Segoe UI" w:hAnsi="Segoe UI" w:cs="Segoe UI"/>
        </w:rPr>
      </w:pPr>
      <w:r w:rsidRPr="00A61559">
        <w:rPr>
          <w:rFonts w:ascii="Segoe UI" w:hAnsi="Segoe UI" w:cs="Segoe UI"/>
        </w:rPr>
        <w:t xml:space="preserve">secondary consultation and referrals with family violence, sexual assault and other violence response services such as police and legal services; and </w:t>
      </w:r>
    </w:p>
    <w:p w14:paraId="28679B3C" w14:textId="77777777" w:rsidR="00A61559" w:rsidRDefault="00EE5716" w:rsidP="000D0008">
      <w:pPr>
        <w:pStyle w:val="ListParagraph"/>
        <w:numPr>
          <w:ilvl w:val="0"/>
          <w:numId w:val="2"/>
        </w:numPr>
        <w:jc w:val="both"/>
        <w:rPr>
          <w:rFonts w:ascii="Segoe UI" w:hAnsi="Segoe UI" w:cs="Segoe UI"/>
        </w:rPr>
      </w:pPr>
      <w:r w:rsidRPr="00A61559">
        <w:rPr>
          <w:rFonts w:ascii="Segoe UI" w:hAnsi="Segoe UI" w:cs="Segoe UI"/>
        </w:rPr>
        <w:t xml:space="preserve">service coordination with violence response services.  </w:t>
      </w:r>
    </w:p>
    <w:p w14:paraId="6CFBD486" w14:textId="793E8830" w:rsidR="00CF652D" w:rsidRDefault="000D1DB7" w:rsidP="00A61559">
      <w:pPr>
        <w:jc w:val="both"/>
        <w:rPr>
          <w:rFonts w:ascii="Segoe UI" w:hAnsi="Segoe UI" w:cs="Segoe UI"/>
        </w:rPr>
      </w:pPr>
      <w:r w:rsidRPr="001806D8">
        <w:rPr>
          <w:rFonts w:ascii="Segoe UI" w:hAnsi="Segoe UI" w:cs="Segoe UI"/>
        </w:rPr>
        <w:t xml:space="preserve">The negative impacts of </w:t>
      </w:r>
      <w:r w:rsidR="001806D8">
        <w:rPr>
          <w:rFonts w:ascii="Segoe UI" w:hAnsi="Segoe UI" w:cs="Segoe UI"/>
        </w:rPr>
        <w:t xml:space="preserve">family </w:t>
      </w:r>
      <w:r w:rsidRPr="001806D8">
        <w:rPr>
          <w:rFonts w:ascii="Segoe UI" w:hAnsi="Segoe UI" w:cs="Segoe UI"/>
        </w:rPr>
        <w:t>violence on women’s health include poor mental health, in particular anxiety and depression, as well as problems during pregnancy and birth, alcohol and drug use, suicide, injuries and homicide.</w:t>
      </w:r>
      <w:r>
        <w:rPr>
          <w:rStyle w:val="FootnoteReference"/>
          <w:rFonts w:ascii="Segoe UI" w:hAnsi="Segoe UI" w:cs="Segoe UI"/>
        </w:rPr>
        <w:footnoteReference w:id="29"/>
      </w:r>
      <w:r w:rsidRPr="001806D8">
        <w:rPr>
          <w:rFonts w:ascii="Segoe UI" w:hAnsi="Segoe UI" w:cs="Segoe UI"/>
        </w:rPr>
        <w:t xml:space="preserve"> However, women with disabilities are often invisible and have fewer support options. </w:t>
      </w:r>
      <w:r w:rsidR="004C6C15">
        <w:rPr>
          <w:rFonts w:ascii="Segoe UI" w:hAnsi="Segoe UI" w:cs="Segoe UI"/>
        </w:rPr>
        <w:t>Family v</w:t>
      </w:r>
      <w:r w:rsidR="00A61559">
        <w:rPr>
          <w:rFonts w:ascii="Segoe UI" w:hAnsi="Segoe UI" w:cs="Segoe UI"/>
        </w:rPr>
        <w:t>iolence is a form of violence against w</w:t>
      </w:r>
      <w:r w:rsidR="001806D8">
        <w:rPr>
          <w:rFonts w:ascii="Segoe UI" w:hAnsi="Segoe UI" w:cs="Segoe UI"/>
        </w:rPr>
        <w:t>omen</w:t>
      </w:r>
      <w:r w:rsidR="007762D0" w:rsidRPr="00A61559">
        <w:rPr>
          <w:rFonts w:ascii="Segoe UI" w:hAnsi="Segoe UI" w:cs="Segoe UI"/>
        </w:rPr>
        <w:t xml:space="preserve"> and Victoria’s understanding of this is underpinned by the VicHealth Preventing Violence Against Women Framework. This framework is clear about </w:t>
      </w:r>
      <w:r w:rsidR="00CF652D">
        <w:rPr>
          <w:rFonts w:ascii="Segoe UI" w:hAnsi="Segoe UI" w:cs="Segoe UI"/>
        </w:rPr>
        <w:t>the gendered nature of violence</w:t>
      </w:r>
      <w:r w:rsidR="000C4640">
        <w:rPr>
          <w:rFonts w:ascii="Segoe UI" w:hAnsi="Segoe UI" w:cs="Segoe UI"/>
        </w:rPr>
        <w:t xml:space="preserve"> and lat</w:t>
      </w:r>
      <w:r w:rsidR="007762D0" w:rsidRPr="00A61559">
        <w:rPr>
          <w:rFonts w:ascii="Segoe UI" w:hAnsi="Segoe UI" w:cs="Segoe UI"/>
        </w:rPr>
        <w:t>er work has built on this understanding.</w:t>
      </w:r>
      <w:r w:rsidR="004E06D5">
        <w:rPr>
          <w:rFonts w:ascii="Segoe UI" w:hAnsi="Segoe UI" w:cs="Segoe UI"/>
        </w:rPr>
        <w:t xml:space="preserve"> </w:t>
      </w:r>
    </w:p>
    <w:p w14:paraId="1FDB425E" w14:textId="0354358E" w:rsidR="00541A58" w:rsidRDefault="004E06D5" w:rsidP="008A0490">
      <w:pPr>
        <w:jc w:val="both"/>
        <w:rPr>
          <w:rFonts w:ascii="Segoe UI" w:hAnsi="Segoe UI" w:cs="Segoe UI"/>
        </w:rPr>
      </w:pPr>
      <w:r>
        <w:rPr>
          <w:rFonts w:ascii="Segoe UI" w:hAnsi="Segoe UI" w:cs="Segoe UI"/>
        </w:rPr>
        <w:t>There are already e</w:t>
      </w:r>
      <w:r w:rsidRPr="004E06D5">
        <w:rPr>
          <w:rFonts w:ascii="Segoe UI" w:hAnsi="Segoe UI" w:cs="Segoe UI"/>
        </w:rPr>
        <w:t>xisting framew</w:t>
      </w:r>
      <w:r w:rsidR="008A0490">
        <w:rPr>
          <w:rFonts w:ascii="Segoe UI" w:hAnsi="Segoe UI" w:cs="Segoe UI"/>
        </w:rPr>
        <w:t>orks and strategies that seek</w:t>
      </w:r>
      <w:r w:rsidRPr="004E06D5">
        <w:rPr>
          <w:rFonts w:ascii="Segoe UI" w:hAnsi="Segoe UI" w:cs="Segoe UI"/>
        </w:rPr>
        <w:t xml:space="preserve"> to address </w:t>
      </w:r>
      <w:r>
        <w:rPr>
          <w:rFonts w:ascii="Segoe UI" w:hAnsi="Segoe UI" w:cs="Segoe UI"/>
        </w:rPr>
        <w:t>the</w:t>
      </w:r>
      <w:r w:rsidRPr="004E06D5">
        <w:rPr>
          <w:rFonts w:ascii="Segoe UI" w:hAnsi="Segoe UI" w:cs="Segoe UI"/>
        </w:rPr>
        <w:t xml:space="preserve"> </w:t>
      </w:r>
      <w:r>
        <w:rPr>
          <w:rFonts w:ascii="Segoe UI" w:hAnsi="Segoe UI" w:cs="Segoe UI"/>
        </w:rPr>
        <w:t xml:space="preserve">underlying </w:t>
      </w:r>
      <w:r w:rsidRPr="004E06D5">
        <w:rPr>
          <w:rFonts w:ascii="Segoe UI" w:hAnsi="Segoe UI" w:cs="Segoe UI"/>
        </w:rPr>
        <w:t>drivers</w:t>
      </w:r>
      <w:r>
        <w:rPr>
          <w:rFonts w:ascii="Segoe UI" w:hAnsi="Segoe UI" w:cs="Segoe UI"/>
        </w:rPr>
        <w:t xml:space="preserve"> of family violence, including gender inequality, for</w:t>
      </w:r>
      <w:r w:rsidRPr="004E06D5">
        <w:rPr>
          <w:rFonts w:ascii="Segoe UI" w:hAnsi="Segoe UI" w:cs="Segoe UI"/>
        </w:rPr>
        <w:t xml:space="preserve"> example, Change the Story, </w:t>
      </w:r>
      <w:r>
        <w:rPr>
          <w:rFonts w:ascii="Segoe UI" w:hAnsi="Segoe UI" w:cs="Segoe UI"/>
        </w:rPr>
        <w:t xml:space="preserve">a national approach to preventing violence against women, </w:t>
      </w:r>
      <w:r w:rsidRPr="004E06D5">
        <w:rPr>
          <w:rFonts w:ascii="Segoe UI" w:hAnsi="Segoe UI" w:cs="Segoe UI"/>
        </w:rPr>
        <w:t xml:space="preserve">the Victorian primary prevention strategy, </w:t>
      </w:r>
      <w:r w:rsidRPr="004E06D5">
        <w:rPr>
          <w:rFonts w:ascii="Segoe UI" w:hAnsi="Segoe UI" w:cs="Segoe UI"/>
          <w:i/>
        </w:rPr>
        <w:t>Free from Violence</w:t>
      </w:r>
      <w:r w:rsidRPr="004E06D5">
        <w:rPr>
          <w:rFonts w:ascii="Segoe UI" w:hAnsi="Segoe UI" w:cs="Segoe UI"/>
        </w:rPr>
        <w:t xml:space="preserve">, and the Victorian gender equality strategy, </w:t>
      </w:r>
      <w:r w:rsidRPr="004E06D5">
        <w:rPr>
          <w:rFonts w:ascii="Segoe UI" w:hAnsi="Segoe UI" w:cs="Segoe UI"/>
          <w:i/>
        </w:rPr>
        <w:t>Safe and Strong.</w:t>
      </w:r>
      <w:r w:rsidRPr="004E06D5">
        <w:rPr>
          <w:rFonts w:ascii="Segoe UI" w:hAnsi="Segoe UI" w:cs="Segoe UI"/>
        </w:rPr>
        <w:t xml:space="preserve">  </w:t>
      </w:r>
      <w:r w:rsidR="0007437D" w:rsidRPr="0007437D">
        <w:rPr>
          <w:rFonts w:ascii="Segoe UI" w:hAnsi="Segoe UI" w:cs="Segoe UI"/>
        </w:rPr>
        <w:t>Accessing information and support, and finding safety from risk of further</w:t>
      </w:r>
      <w:r w:rsidR="0007437D">
        <w:rPr>
          <w:rFonts w:ascii="Segoe UI" w:hAnsi="Segoe UI" w:cs="Segoe UI"/>
        </w:rPr>
        <w:t xml:space="preserve"> violence and</w:t>
      </w:r>
      <w:r w:rsidR="0007437D" w:rsidRPr="0007437D">
        <w:rPr>
          <w:rFonts w:ascii="Segoe UI" w:hAnsi="Segoe UI" w:cs="Segoe UI"/>
        </w:rPr>
        <w:t xml:space="preserve"> trauma, can all assist greatly in a person’s recovery.</w:t>
      </w:r>
      <w:r w:rsidR="008A0490" w:rsidRPr="008A0490">
        <w:rPr>
          <w:rFonts w:ascii="Segoe UI" w:hAnsi="Segoe UI" w:cs="Segoe UI"/>
        </w:rPr>
        <w:t xml:space="preserve"> </w:t>
      </w:r>
      <w:r w:rsidR="008A0490" w:rsidRPr="00A61559">
        <w:rPr>
          <w:rFonts w:ascii="Segoe UI" w:hAnsi="Segoe UI" w:cs="Segoe UI"/>
        </w:rPr>
        <w:t xml:space="preserve">Victoria </w:t>
      </w:r>
      <w:r w:rsidR="000C4640">
        <w:rPr>
          <w:rFonts w:ascii="Segoe UI" w:hAnsi="Segoe UI" w:cs="Segoe UI"/>
        </w:rPr>
        <w:t xml:space="preserve">currently </w:t>
      </w:r>
      <w:r w:rsidR="008A0490" w:rsidRPr="00A61559">
        <w:rPr>
          <w:rFonts w:ascii="Segoe UI" w:hAnsi="Segoe UI" w:cs="Segoe UI"/>
        </w:rPr>
        <w:t xml:space="preserve">has an opportunity to create a gender-sensitive </w:t>
      </w:r>
      <w:r w:rsidR="008A0490">
        <w:rPr>
          <w:rFonts w:ascii="Segoe UI" w:hAnsi="Segoe UI" w:cs="Segoe UI"/>
        </w:rPr>
        <w:t>mental health system</w:t>
      </w:r>
      <w:r w:rsidR="008A0490" w:rsidRPr="00A61559">
        <w:rPr>
          <w:rFonts w:ascii="Segoe UI" w:hAnsi="Segoe UI" w:cs="Segoe UI"/>
        </w:rPr>
        <w:t xml:space="preserve">, which is in keeping with contemporary understandings of trauma, </w:t>
      </w:r>
      <w:r w:rsidR="008A0490">
        <w:rPr>
          <w:rFonts w:ascii="Segoe UI" w:hAnsi="Segoe UI" w:cs="Segoe UI"/>
        </w:rPr>
        <w:t xml:space="preserve">family </w:t>
      </w:r>
      <w:r w:rsidR="008A0490" w:rsidRPr="00A61559">
        <w:rPr>
          <w:rFonts w:ascii="Segoe UI" w:hAnsi="Segoe UI" w:cs="Segoe UI"/>
        </w:rPr>
        <w:t>violence and health promotion.</w:t>
      </w:r>
    </w:p>
    <w:p w14:paraId="5097335F" w14:textId="060A27BC" w:rsidR="001B68F4" w:rsidRDefault="001B68F4" w:rsidP="008A0490">
      <w:pPr>
        <w:jc w:val="both"/>
        <w:rPr>
          <w:rFonts w:ascii="Segoe UI" w:hAnsi="Segoe UI" w:cs="Segoe UI"/>
        </w:rPr>
      </w:pPr>
    </w:p>
    <w:p w14:paraId="4EA31A35" w14:textId="77777777" w:rsidR="001B68F4" w:rsidRPr="00A61559" w:rsidRDefault="001B68F4" w:rsidP="008A0490">
      <w:pPr>
        <w:jc w:val="both"/>
        <w:rPr>
          <w:rFonts w:ascii="Segoe UI" w:hAnsi="Segoe UI" w:cs="Segoe UI"/>
        </w:rPr>
      </w:pPr>
    </w:p>
    <w:p w14:paraId="31DED457" w14:textId="34243D82" w:rsidR="00521C83" w:rsidRPr="00F85FD3" w:rsidRDefault="00E907D2" w:rsidP="001012A2">
      <w:pPr>
        <w:shd w:val="clear" w:color="auto" w:fill="F2F2F2" w:themeFill="background1" w:themeFillShade="F2"/>
        <w:ind w:left="360" w:right="360"/>
        <w:jc w:val="both"/>
        <w:rPr>
          <w:rFonts w:ascii="Segoe UI" w:hAnsi="Segoe UI" w:cs="Segoe UI"/>
          <w:b/>
        </w:rPr>
      </w:pPr>
      <w:r w:rsidRPr="00F85FD3">
        <w:rPr>
          <w:rFonts w:ascii="Segoe UI" w:hAnsi="Segoe UI" w:cs="Segoe UI"/>
          <w:b/>
        </w:rPr>
        <w:lastRenderedPageBreak/>
        <w:t xml:space="preserve">Case study: </w:t>
      </w:r>
      <w:r w:rsidR="00521C83" w:rsidRPr="00F85FD3">
        <w:rPr>
          <w:rFonts w:ascii="Segoe UI" w:hAnsi="Segoe UI" w:cs="Segoe UI"/>
          <w:b/>
        </w:rPr>
        <w:t>‘Woman was trapped by violent husband because he was her carer, Royal Commission into Family Violence hears’</w:t>
      </w:r>
    </w:p>
    <w:p w14:paraId="3C6B9F40" w14:textId="2FDD9732" w:rsidR="00843004" w:rsidRPr="00F85FD3" w:rsidRDefault="00521C83" w:rsidP="001012A2">
      <w:pPr>
        <w:shd w:val="clear" w:color="auto" w:fill="F2F2F2" w:themeFill="background1" w:themeFillShade="F2"/>
        <w:ind w:left="360" w:right="360"/>
        <w:jc w:val="both"/>
        <w:rPr>
          <w:rFonts w:ascii="Segoe UI" w:hAnsi="Segoe UI" w:cs="Segoe UI"/>
          <w:i/>
        </w:rPr>
      </w:pPr>
      <w:r w:rsidRPr="00521C83">
        <w:rPr>
          <w:rFonts w:ascii="Segoe UI" w:hAnsi="Segoe UI" w:cs="Segoe UI"/>
        </w:rPr>
        <w:t xml:space="preserve"> </w:t>
      </w:r>
      <w:r w:rsidRPr="00F85FD3">
        <w:rPr>
          <w:rFonts w:ascii="Segoe UI" w:hAnsi="Segoe UI" w:cs="Segoe UI"/>
          <w:i/>
        </w:rPr>
        <w:t>“A woman in a wheelchair whose husband raped and assaulted her over many years felt trapped in the relationship because he was also her carer</w:t>
      </w:r>
      <w:r w:rsidR="0044052C" w:rsidRPr="00F85FD3">
        <w:rPr>
          <w:rFonts w:ascii="Segoe UI" w:hAnsi="Segoe UI" w:cs="Segoe UI"/>
          <w:i/>
        </w:rPr>
        <w:t xml:space="preserve"> </w:t>
      </w:r>
      <w:r w:rsidRPr="00F85FD3">
        <w:rPr>
          <w:rFonts w:ascii="Segoe UI" w:hAnsi="Segoe UI" w:cs="Segoe UI"/>
          <w:i/>
        </w:rPr>
        <w:t xml:space="preserve">… </w:t>
      </w:r>
      <w:r w:rsidR="00397624" w:rsidRPr="00F85FD3">
        <w:rPr>
          <w:rFonts w:ascii="Segoe UI" w:hAnsi="Segoe UI" w:cs="Segoe UI"/>
          <w:i/>
        </w:rPr>
        <w:t>Ms.</w:t>
      </w:r>
      <w:r w:rsidRPr="00F85FD3">
        <w:rPr>
          <w:rFonts w:ascii="Segoe UI" w:hAnsi="Segoe UI" w:cs="Segoe UI"/>
          <w:i/>
        </w:rPr>
        <w:t xml:space="preserve"> Brown said her husband often told her that her mental health problems wer</w:t>
      </w:r>
      <w:r w:rsidR="008A0490">
        <w:rPr>
          <w:rFonts w:ascii="Segoe UI" w:hAnsi="Segoe UI" w:cs="Segoe UI"/>
          <w:i/>
        </w:rPr>
        <w:t>e the reason for his behaviour.”</w:t>
      </w:r>
    </w:p>
    <w:p w14:paraId="4E18CAE0" w14:textId="1AC70879" w:rsidR="00EE5716" w:rsidRPr="00F85FD3" w:rsidRDefault="00521C83" w:rsidP="001012A2">
      <w:pPr>
        <w:shd w:val="clear" w:color="auto" w:fill="F2F2F2" w:themeFill="background1" w:themeFillShade="F2"/>
        <w:ind w:left="360" w:right="360"/>
        <w:jc w:val="both"/>
        <w:rPr>
          <w:rFonts w:ascii="Segoe UI" w:hAnsi="Segoe UI" w:cs="Segoe UI"/>
          <w:i/>
        </w:rPr>
      </w:pPr>
      <w:r w:rsidRPr="00F85FD3">
        <w:rPr>
          <w:rFonts w:ascii="Segoe UI" w:hAnsi="Segoe UI" w:cs="Segoe UI"/>
          <w:i/>
        </w:rPr>
        <w:t xml:space="preserve">"I just thought I was hopeless. Yes, I do have a mental health </w:t>
      </w:r>
      <w:r w:rsidR="00215729" w:rsidRPr="00F85FD3">
        <w:rPr>
          <w:rFonts w:ascii="Segoe UI" w:hAnsi="Segoe UI" w:cs="Segoe UI"/>
          <w:i/>
        </w:rPr>
        <w:t>problem;</w:t>
      </w:r>
      <w:r w:rsidRPr="00F85FD3">
        <w:rPr>
          <w:rFonts w:ascii="Segoe UI" w:hAnsi="Segoe UI" w:cs="Segoe UI"/>
          <w:i/>
        </w:rPr>
        <w:t xml:space="preserve"> I am responsible for everything that's going on." Since her relationship ended her mental health has improved dramatically, and she no longer try to self-harm, </w:t>
      </w:r>
      <w:r w:rsidR="00397624" w:rsidRPr="00F85FD3">
        <w:rPr>
          <w:rFonts w:ascii="Segoe UI" w:hAnsi="Segoe UI" w:cs="Segoe UI"/>
          <w:i/>
        </w:rPr>
        <w:t>Ms.</w:t>
      </w:r>
      <w:r w:rsidRPr="00F85FD3">
        <w:rPr>
          <w:rFonts w:ascii="Segoe UI" w:hAnsi="Segoe UI" w:cs="Segoe UI"/>
          <w:i/>
        </w:rPr>
        <w:t xml:space="preserve"> Brown told the hearing.”</w:t>
      </w:r>
      <w:r w:rsidRPr="00F85FD3">
        <w:rPr>
          <w:rStyle w:val="FootnoteReference"/>
          <w:rFonts w:ascii="Segoe UI" w:hAnsi="Segoe UI" w:cs="Segoe UI"/>
          <w:i/>
        </w:rPr>
        <w:footnoteReference w:id="30"/>
      </w:r>
    </w:p>
    <w:p w14:paraId="7B1E37AE" w14:textId="77777777" w:rsidR="00633313" w:rsidRPr="00633313" w:rsidRDefault="00633313" w:rsidP="00633313">
      <w:pPr>
        <w:pStyle w:val="NormalWeb"/>
        <w:spacing w:after="0" w:line="276" w:lineRule="auto"/>
        <w:jc w:val="both"/>
        <w:rPr>
          <w:rFonts w:ascii="Segoe UI" w:eastAsia="Times New Roman" w:hAnsi="Segoe UI" w:cs="Segoe UI"/>
          <w:sz w:val="22"/>
          <w:szCs w:val="22"/>
          <w:lang w:val="en-AU" w:eastAsia="en-AU"/>
        </w:rPr>
      </w:pPr>
    </w:p>
    <w:p w14:paraId="49D534C7" w14:textId="28ED5E4A" w:rsidR="006D39F0" w:rsidRPr="00FE6FAF" w:rsidRDefault="00124483" w:rsidP="001012A2">
      <w:pPr>
        <w:shd w:val="clear" w:color="auto" w:fill="F2F2F2" w:themeFill="background1" w:themeFillShade="F2"/>
        <w:jc w:val="both"/>
        <w:rPr>
          <w:rFonts w:ascii="Segoe UI" w:hAnsi="Segoe UI" w:cs="Segoe UI"/>
        </w:rPr>
      </w:pPr>
      <w:bookmarkStart w:id="39" w:name="_Hlk9609982"/>
      <w:r>
        <w:rPr>
          <w:rFonts w:ascii="Segoe UI" w:hAnsi="Segoe UI" w:cs="Segoe UI"/>
          <w:b/>
        </w:rPr>
        <w:t>Recommendation 9</w:t>
      </w:r>
      <w:r w:rsidR="00B56422" w:rsidRPr="00FE6FAF">
        <w:rPr>
          <w:rFonts w:ascii="Segoe UI" w:hAnsi="Segoe UI" w:cs="Segoe UI"/>
          <w:b/>
        </w:rPr>
        <w:t>:</w:t>
      </w:r>
      <w:r w:rsidR="006D39F0" w:rsidRPr="00FE6FAF">
        <w:rPr>
          <w:rFonts w:ascii="Segoe UI" w:hAnsi="Segoe UI" w:cs="Segoe UI"/>
          <w:b/>
        </w:rPr>
        <w:t xml:space="preserve"> </w:t>
      </w:r>
      <w:r w:rsidR="0044052C" w:rsidRPr="0044052C">
        <w:rPr>
          <w:rFonts w:ascii="Segoe UI" w:hAnsi="Segoe UI" w:cs="Segoe UI"/>
        </w:rPr>
        <w:t>that</w:t>
      </w:r>
      <w:r w:rsidR="00B76A2A">
        <w:rPr>
          <w:rFonts w:ascii="Segoe UI" w:hAnsi="Segoe UI" w:cs="Segoe UI"/>
        </w:rPr>
        <w:t xml:space="preserve"> the</w:t>
      </w:r>
      <w:r w:rsidR="0044052C" w:rsidRPr="0044052C">
        <w:rPr>
          <w:rFonts w:ascii="Segoe UI" w:hAnsi="Segoe UI" w:cs="Segoe UI"/>
        </w:rPr>
        <w:t xml:space="preserve"> Victoria </w:t>
      </w:r>
      <w:r w:rsidR="00B76A2A">
        <w:rPr>
          <w:rFonts w:ascii="Segoe UI" w:hAnsi="Segoe UI" w:cs="Segoe UI"/>
        </w:rPr>
        <w:t xml:space="preserve">Government </w:t>
      </w:r>
      <w:r w:rsidR="0044052C" w:rsidRPr="0044052C">
        <w:rPr>
          <w:rFonts w:ascii="Segoe UI" w:hAnsi="Segoe UI" w:cs="Segoe UI"/>
        </w:rPr>
        <w:t>commit to ensuring mental health services are safe places for women</w:t>
      </w:r>
      <w:r w:rsidR="006A344D">
        <w:rPr>
          <w:rFonts w:ascii="Segoe UI" w:hAnsi="Segoe UI" w:cs="Segoe UI"/>
        </w:rPr>
        <w:t xml:space="preserve"> by implementing a clear strategy in line with existing gender and violence prevention frameworks, developed in consultation with women with psychosocial </w:t>
      </w:r>
      <w:r w:rsidR="00215729">
        <w:rPr>
          <w:rFonts w:ascii="Segoe UI" w:hAnsi="Segoe UI" w:cs="Segoe UI"/>
        </w:rPr>
        <w:t>disabilities or mental health conditions</w:t>
      </w:r>
      <w:r w:rsidR="0044052C" w:rsidRPr="0044052C">
        <w:rPr>
          <w:rFonts w:ascii="Segoe UI" w:hAnsi="Segoe UI" w:cs="Segoe UI"/>
        </w:rPr>
        <w:t>.</w:t>
      </w:r>
    </w:p>
    <w:p w14:paraId="628CDBE7" w14:textId="6E224D34" w:rsidR="006D39F0" w:rsidRDefault="00124483" w:rsidP="001012A2">
      <w:pPr>
        <w:shd w:val="clear" w:color="auto" w:fill="F2F2F2" w:themeFill="background1" w:themeFillShade="F2"/>
        <w:jc w:val="both"/>
        <w:rPr>
          <w:rFonts w:ascii="Segoe UI" w:hAnsi="Segoe UI" w:cs="Segoe UI"/>
        </w:rPr>
      </w:pPr>
      <w:r>
        <w:rPr>
          <w:rFonts w:ascii="Segoe UI" w:hAnsi="Segoe UI" w:cs="Segoe UI"/>
          <w:b/>
        </w:rPr>
        <w:t>Recommendation 10</w:t>
      </w:r>
      <w:r w:rsidR="006D39F0" w:rsidRPr="00FE6FAF">
        <w:rPr>
          <w:rFonts w:ascii="Segoe UI" w:hAnsi="Segoe UI" w:cs="Segoe UI"/>
        </w:rPr>
        <w:t xml:space="preserve">: </w:t>
      </w:r>
      <w:r w:rsidR="0044052C" w:rsidRPr="0044052C">
        <w:rPr>
          <w:rFonts w:ascii="Segoe UI" w:hAnsi="Segoe UI" w:cs="Segoe UI"/>
        </w:rPr>
        <w:t xml:space="preserve">incorporate mental health </w:t>
      </w:r>
      <w:r w:rsidR="008A0490">
        <w:rPr>
          <w:rFonts w:ascii="Segoe UI" w:hAnsi="Segoe UI" w:cs="Segoe UI"/>
        </w:rPr>
        <w:t>workforce development on gender-</w:t>
      </w:r>
      <w:r w:rsidR="0044052C" w:rsidRPr="0044052C">
        <w:rPr>
          <w:rFonts w:ascii="Segoe UI" w:hAnsi="Segoe UI" w:cs="Segoe UI"/>
        </w:rPr>
        <w:t>safe practice and identifying family violence.</w:t>
      </w:r>
    </w:p>
    <w:p w14:paraId="7ABEC320" w14:textId="7B8B9999" w:rsidR="0094547E" w:rsidRPr="0094547E" w:rsidRDefault="00124483" w:rsidP="001012A2">
      <w:pPr>
        <w:shd w:val="clear" w:color="auto" w:fill="F2F2F2" w:themeFill="background1" w:themeFillShade="F2"/>
        <w:jc w:val="both"/>
        <w:rPr>
          <w:rFonts w:ascii="Segoe UI" w:hAnsi="Segoe UI" w:cs="Segoe UI"/>
        </w:rPr>
      </w:pPr>
      <w:r>
        <w:rPr>
          <w:rFonts w:ascii="Segoe UI" w:hAnsi="Segoe UI" w:cs="Segoe UI"/>
          <w:b/>
        </w:rPr>
        <w:t>Recommendation 11</w:t>
      </w:r>
      <w:r w:rsidR="0094547E">
        <w:rPr>
          <w:rFonts w:ascii="Segoe UI" w:hAnsi="Segoe UI" w:cs="Segoe UI"/>
        </w:rPr>
        <w:t xml:space="preserve">: </w:t>
      </w:r>
      <w:r w:rsidR="00987FD5">
        <w:rPr>
          <w:rFonts w:ascii="Segoe UI" w:hAnsi="Segoe UI" w:cs="Segoe UI"/>
        </w:rPr>
        <w:t>invest</w:t>
      </w:r>
      <w:r w:rsidR="0094547E" w:rsidRPr="0094547E">
        <w:rPr>
          <w:rFonts w:ascii="Segoe UI" w:hAnsi="Segoe UI" w:cs="Segoe UI"/>
        </w:rPr>
        <w:t xml:space="preserve"> in </w:t>
      </w:r>
      <w:r w:rsidR="00987FD5">
        <w:rPr>
          <w:rFonts w:ascii="Segoe UI" w:hAnsi="Segoe UI" w:cs="Segoe UI"/>
        </w:rPr>
        <w:t xml:space="preserve">evidence-based </w:t>
      </w:r>
      <w:r w:rsidR="0094547E" w:rsidRPr="0094547E">
        <w:rPr>
          <w:rFonts w:ascii="Segoe UI" w:hAnsi="Segoe UI" w:cs="Segoe UI"/>
        </w:rPr>
        <w:t xml:space="preserve">primary prevention strategies that address the social determinates of poor mental health for women, </w:t>
      </w:r>
      <w:r w:rsidR="0094547E">
        <w:rPr>
          <w:rFonts w:ascii="Segoe UI" w:hAnsi="Segoe UI" w:cs="Segoe UI"/>
        </w:rPr>
        <w:t>including vio</w:t>
      </w:r>
      <w:r w:rsidR="00CF652D">
        <w:rPr>
          <w:rFonts w:ascii="Segoe UI" w:hAnsi="Segoe UI" w:cs="Segoe UI"/>
        </w:rPr>
        <w:t>lence prevention strategies.</w:t>
      </w:r>
    </w:p>
    <w:p w14:paraId="6158EB08" w14:textId="3708CA94" w:rsidR="00441DCC" w:rsidRPr="00FE6FAF" w:rsidRDefault="00847D09" w:rsidP="001012A2">
      <w:pPr>
        <w:shd w:val="clear" w:color="auto" w:fill="F2F2F2" w:themeFill="background1" w:themeFillShade="F2"/>
        <w:jc w:val="both"/>
        <w:rPr>
          <w:rFonts w:ascii="Segoe UI" w:hAnsi="Segoe UI" w:cs="Segoe UI"/>
        </w:rPr>
      </w:pPr>
      <w:r>
        <w:rPr>
          <w:rFonts w:ascii="Segoe UI" w:hAnsi="Segoe UI" w:cs="Segoe UI"/>
          <w:b/>
        </w:rPr>
        <w:t>Recommen</w:t>
      </w:r>
      <w:r w:rsidR="00124483">
        <w:rPr>
          <w:rFonts w:ascii="Segoe UI" w:hAnsi="Segoe UI" w:cs="Segoe UI"/>
          <w:b/>
        </w:rPr>
        <w:t>dation 12</w:t>
      </w:r>
      <w:r w:rsidR="00441DCC" w:rsidRPr="00FE6FAF">
        <w:rPr>
          <w:rFonts w:ascii="Segoe UI" w:hAnsi="Segoe UI" w:cs="Segoe UI"/>
        </w:rPr>
        <w:t xml:space="preserve">: </w:t>
      </w:r>
      <w:r w:rsidR="00705286">
        <w:rPr>
          <w:rFonts w:ascii="Segoe UI" w:hAnsi="Segoe UI" w:cs="Segoe UI"/>
        </w:rPr>
        <w:t xml:space="preserve">encourage </w:t>
      </w:r>
      <w:r w:rsidR="00441DCC" w:rsidRPr="00FE6FAF">
        <w:rPr>
          <w:rFonts w:ascii="Segoe UI" w:hAnsi="Segoe UI" w:cs="Segoe UI"/>
        </w:rPr>
        <w:t>cross-</w:t>
      </w:r>
      <w:r w:rsidR="00705286">
        <w:rPr>
          <w:rFonts w:ascii="Segoe UI" w:hAnsi="Segoe UI" w:cs="Segoe UI"/>
        </w:rPr>
        <w:t xml:space="preserve">sectoral partnerships within the </w:t>
      </w:r>
      <w:r w:rsidR="00441DCC" w:rsidRPr="00FE6FAF">
        <w:rPr>
          <w:rFonts w:ascii="Segoe UI" w:hAnsi="Segoe UI" w:cs="Segoe UI"/>
        </w:rPr>
        <w:t xml:space="preserve">mental health sector </w:t>
      </w:r>
      <w:r w:rsidR="00705286">
        <w:rPr>
          <w:rFonts w:ascii="Segoe UI" w:hAnsi="Segoe UI" w:cs="Segoe UI"/>
        </w:rPr>
        <w:t>to facilitate</w:t>
      </w:r>
      <w:r w:rsidR="00441DCC" w:rsidRPr="00FE6FAF">
        <w:rPr>
          <w:rFonts w:ascii="Segoe UI" w:hAnsi="Segoe UI" w:cs="Segoe UI"/>
        </w:rPr>
        <w:t xml:space="preserve"> </w:t>
      </w:r>
      <w:r w:rsidR="00705286">
        <w:rPr>
          <w:rFonts w:ascii="Segoe UI" w:hAnsi="Segoe UI" w:cs="Segoe UI"/>
        </w:rPr>
        <w:t>collaboration with</w:t>
      </w:r>
      <w:r w:rsidR="00441DCC" w:rsidRPr="00FE6FAF">
        <w:rPr>
          <w:rFonts w:ascii="Segoe UI" w:hAnsi="Segoe UI" w:cs="Segoe UI"/>
        </w:rPr>
        <w:t xml:space="preserve"> sexual assault and family violence response and prevention services. </w:t>
      </w:r>
      <w:bookmarkStart w:id="40" w:name="_Hlk9609997"/>
      <w:bookmarkEnd w:id="39"/>
      <w:r w:rsidR="00441DCC" w:rsidRPr="00FE6FAF">
        <w:rPr>
          <w:rFonts w:ascii="Segoe UI" w:hAnsi="Segoe UI" w:cs="Segoe UI"/>
        </w:rPr>
        <w:t>Partn</w:t>
      </w:r>
      <w:r w:rsidR="00215729">
        <w:rPr>
          <w:rFonts w:ascii="Segoe UI" w:hAnsi="Segoe UI" w:cs="Segoe UI"/>
        </w:rPr>
        <w:t>ership potentials include skill-</w:t>
      </w:r>
      <w:r w:rsidR="00441DCC" w:rsidRPr="00FE6FAF">
        <w:rPr>
          <w:rFonts w:ascii="Segoe UI" w:hAnsi="Segoe UI" w:cs="Segoe UI"/>
        </w:rPr>
        <w:t xml:space="preserve">sharing placements, training, secondary </w:t>
      </w:r>
      <w:r w:rsidR="006A344D">
        <w:rPr>
          <w:rFonts w:ascii="Segoe UI" w:hAnsi="Segoe UI" w:cs="Segoe UI"/>
        </w:rPr>
        <w:t>consultation</w:t>
      </w:r>
      <w:r w:rsidR="006A344D" w:rsidRPr="00FE6FAF">
        <w:rPr>
          <w:rFonts w:ascii="Segoe UI" w:hAnsi="Segoe UI" w:cs="Segoe UI"/>
        </w:rPr>
        <w:t xml:space="preserve"> </w:t>
      </w:r>
      <w:r w:rsidR="00441DCC" w:rsidRPr="00FE6FAF">
        <w:rPr>
          <w:rFonts w:ascii="Segoe UI" w:hAnsi="Segoe UI" w:cs="Segoe UI"/>
        </w:rPr>
        <w:t>and referral.</w:t>
      </w:r>
      <w:bookmarkEnd w:id="40"/>
    </w:p>
    <w:p w14:paraId="4F482D52" w14:textId="4FAB41FB" w:rsidR="00062D2D" w:rsidRPr="0080053D" w:rsidRDefault="00956C0B" w:rsidP="0080053D">
      <w:pPr>
        <w:pStyle w:val="Heading3"/>
        <w:rPr>
          <w:rFonts w:ascii="Segoe UI" w:eastAsia="Times New Roman" w:hAnsi="Segoe UI" w:cs="Segoe UI"/>
          <w:b/>
          <w:color w:val="2F5496" w:themeColor="accent5" w:themeShade="BF"/>
          <w:lang w:eastAsia="en-AU"/>
        </w:rPr>
      </w:pPr>
      <w:r>
        <w:rPr>
          <w:rStyle w:val="Heading3Char"/>
          <w:rFonts w:ascii="Segoe UI" w:hAnsi="Segoe UI" w:cs="Segoe UI"/>
          <w:b/>
          <w:color w:val="2F5496" w:themeColor="accent5" w:themeShade="BF"/>
        </w:rPr>
        <w:br/>
      </w:r>
      <w:bookmarkStart w:id="41" w:name="_Toc13043669"/>
      <w:r w:rsidR="00BD1058" w:rsidRPr="0080053D">
        <w:rPr>
          <w:rStyle w:val="Heading3Char"/>
          <w:rFonts w:ascii="Segoe UI" w:hAnsi="Segoe UI" w:cs="Segoe UI"/>
          <w:b/>
          <w:color w:val="2F5496" w:themeColor="accent5" w:themeShade="BF"/>
        </w:rPr>
        <w:t>1.</w:t>
      </w:r>
      <w:r w:rsidR="0080053D" w:rsidRPr="0080053D">
        <w:rPr>
          <w:rStyle w:val="Heading3Char"/>
          <w:rFonts w:ascii="Segoe UI" w:hAnsi="Segoe UI" w:cs="Segoe UI"/>
          <w:b/>
          <w:color w:val="2F5496" w:themeColor="accent5" w:themeShade="BF"/>
        </w:rPr>
        <w:t>4</w:t>
      </w:r>
      <w:r w:rsidR="00BD1058" w:rsidRPr="0080053D">
        <w:rPr>
          <w:rStyle w:val="Heading3Char"/>
          <w:rFonts w:ascii="Segoe UI" w:hAnsi="Segoe UI" w:cs="Segoe UI"/>
          <w:b/>
          <w:color w:val="2F5496" w:themeColor="accent5" w:themeShade="BF"/>
        </w:rPr>
        <w:t xml:space="preserve"> </w:t>
      </w:r>
      <w:r w:rsidR="00F85FD3" w:rsidRPr="0080053D">
        <w:rPr>
          <w:rFonts w:ascii="Segoe UI" w:eastAsia="Times New Roman" w:hAnsi="Segoe UI" w:cs="Segoe UI"/>
          <w:b/>
          <w:color w:val="2F5496" w:themeColor="accent5" w:themeShade="BF"/>
          <w:lang w:eastAsia="en-AU"/>
        </w:rPr>
        <w:t>Trauma informed care and</w:t>
      </w:r>
      <w:r w:rsidR="00C53147" w:rsidRPr="0080053D">
        <w:rPr>
          <w:rFonts w:ascii="Segoe UI" w:eastAsia="Times New Roman" w:hAnsi="Segoe UI" w:cs="Segoe UI"/>
          <w:b/>
          <w:color w:val="2F5496" w:themeColor="accent5" w:themeShade="BF"/>
          <w:lang w:eastAsia="en-AU"/>
        </w:rPr>
        <w:t xml:space="preserve"> practice is central to recovery</w:t>
      </w:r>
      <w:bookmarkEnd w:id="41"/>
      <w:r w:rsidR="0080053D">
        <w:rPr>
          <w:rFonts w:ascii="Segoe UI" w:eastAsia="Times New Roman" w:hAnsi="Segoe UI" w:cs="Segoe UI"/>
          <w:b/>
          <w:color w:val="2F5496" w:themeColor="accent5" w:themeShade="BF"/>
          <w:lang w:eastAsia="en-AU"/>
        </w:rPr>
        <w:br/>
      </w:r>
    </w:p>
    <w:p w14:paraId="27188605" w14:textId="2D08A7F5" w:rsidR="00C53147" w:rsidRPr="00062D2D" w:rsidRDefault="00C53147" w:rsidP="00062D2D">
      <w:pPr>
        <w:jc w:val="both"/>
        <w:rPr>
          <w:rFonts w:ascii="Segoe UI" w:hAnsi="Segoe UI" w:cs="Segoe UI"/>
          <w:color w:val="FF0000"/>
          <w:sz w:val="24"/>
          <w:szCs w:val="24"/>
        </w:rPr>
      </w:pPr>
      <w:r w:rsidRPr="00062D2D">
        <w:rPr>
          <w:rFonts w:ascii="Segoe UI" w:hAnsi="Segoe UI" w:cs="Segoe UI"/>
        </w:rPr>
        <w:t xml:space="preserve">Trauma history is an important determinant for mental ill health. Whilst awareness of the prevalence and impact of trauma has increased greatly in society and within health care over </w:t>
      </w:r>
      <w:r w:rsidR="00D74C2E">
        <w:rPr>
          <w:rFonts w:ascii="Segoe UI" w:hAnsi="Segoe UI" w:cs="Segoe UI"/>
        </w:rPr>
        <w:t xml:space="preserve">the </w:t>
      </w:r>
      <w:r w:rsidRPr="00062D2D">
        <w:rPr>
          <w:rFonts w:ascii="Segoe UI" w:hAnsi="Segoe UI" w:cs="Segoe UI"/>
        </w:rPr>
        <w:t>recent years, there is still more work required to integrate a trauma</w:t>
      </w:r>
      <w:r w:rsidR="00D74C2E">
        <w:rPr>
          <w:rFonts w:ascii="Segoe UI" w:hAnsi="Segoe UI" w:cs="Segoe UI"/>
        </w:rPr>
        <w:t>-</w:t>
      </w:r>
      <w:r w:rsidRPr="00062D2D">
        <w:rPr>
          <w:rFonts w:ascii="Segoe UI" w:hAnsi="Segoe UI" w:cs="Segoe UI"/>
        </w:rPr>
        <w:t>informed care model with the lived experience of recovery. Trauma</w:t>
      </w:r>
      <w:r w:rsidR="00D74C2E">
        <w:rPr>
          <w:rFonts w:ascii="Segoe UI" w:hAnsi="Segoe UI" w:cs="Segoe UI"/>
        </w:rPr>
        <w:t>-</w:t>
      </w:r>
      <w:r w:rsidRPr="00062D2D">
        <w:rPr>
          <w:rFonts w:ascii="Segoe UI" w:hAnsi="Segoe UI" w:cs="Segoe UI"/>
        </w:rPr>
        <w:t xml:space="preserve">informed care is a framework that needs to be applied </w:t>
      </w:r>
      <w:r w:rsidR="00956C0B">
        <w:rPr>
          <w:rFonts w:ascii="Segoe UI" w:hAnsi="Segoe UI" w:cs="Segoe UI"/>
        </w:rPr>
        <w:t>to all</w:t>
      </w:r>
      <w:r w:rsidR="00D74C2E">
        <w:rPr>
          <w:rFonts w:ascii="Segoe UI" w:hAnsi="Segoe UI" w:cs="Segoe UI"/>
        </w:rPr>
        <w:t xml:space="preserve"> </w:t>
      </w:r>
      <w:r w:rsidRPr="00062D2D">
        <w:rPr>
          <w:rFonts w:ascii="Segoe UI" w:hAnsi="Segoe UI" w:cs="Segoe UI"/>
        </w:rPr>
        <w:t>policy and mental health care</w:t>
      </w:r>
      <w:r w:rsidR="00D74C2E">
        <w:rPr>
          <w:rFonts w:ascii="Segoe UI" w:hAnsi="Segoe UI" w:cs="Segoe UI"/>
        </w:rPr>
        <w:t>.</w:t>
      </w:r>
      <w:r w:rsidRPr="00062D2D">
        <w:rPr>
          <w:rStyle w:val="FootnoteReference"/>
          <w:rFonts w:ascii="Segoe UI" w:hAnsi="Segoe UI" w:cs="Segoe UI"/>
        </w:rPr>
        <w:footnoteReference w:id="31"/>
      </w:r>
    </w:p>
    <w:p w14:paraId="5BC72494" w14:textId="3DE112E0" w:rsidR="00215729" w:rsidRDefault="00C53147" w:rsidP="00E8394B">
      <w:pPr>
        <w:jc w:val="both"/>
        <w:rPr>
          <w:rFonts w:ascii="Segoe UI" w:hAnsi="Segoe UI" w:cs="Segoe UI"/>
        </w:rPr>
      </w:pPr>
      <w:r w:rsidRPr="00062D2D">
        <w:rPr>
          <w:rFonts w:ascii="Segoe UI" w:eastAsia="Times New Roman" w:hAnsi="Segoe UI" w:cs="Segoe UI"/>
          <w:lang w:eastAsia="en-AU"/>
        </w:rPr>
        <w:t xml:space="preserve">Trauma has been defined as </w:t>
      </w:r>
      <w:r w:rsidR="000355A3">
        <w:rPr>
          <w:rFonts w:ascii="Segoe UI" w:eastAsia="Times New Roman" w:hAnsi="Segoe UI" w:cs="Segoe UI"/>
          <w:lang w:eastAsia="en-AU"/>
        </w:rPr>
        <w:t>a form of</w:t>
      </w:r>
      <w:r w:rsidR="00215729">
        <w:rPr>
          <w:rFonts w:ascii="Segoe UI" w:eastAsia="Times New Roman" w:hAnsi="Segoe UI" w:cs="Segoe UI"/>
          <w:lang w:eastAsia="en-AU"/>
        </w:rPr>
        <w:t xml:space="preserve"> </w:t>
      </w:r>
      <w:r w:rsidRPr="00062D2D">
        <w:rPr>
          <w:rFonts w:ascii="Segoe UI" w:eastAsia="Times New Roman" w:hAnsi="Segoe UI" w:cs="Segoe UI"/>
          <w:lang w:eastAsia="en-AU"/>
        </w:rPr>
        <w:t xml:space="preserve">overwhelming stress. Interpersonal trauma includes </w:t>
      </w:r>
      <w:r w:rsidR="00215729">
        <w:rPr>
          <w:rFonts w:ascii="Segoe UI" w:eastAsia="Times New Roman" w:hAnsi="Segoe UI" w:cs="Segoe UI"/>
          <w:lang w:eastAsia="en-AU"/>
        </w:rPr>
        <w:t xml:space="preserve">experiences of </w:t>
      </w:r>
      <w:r w:rsidRPr="00062D2D">
        <w:rPr>
          <w:rFonts w:ascii="Segoe UI" w:eastAsia="Times New Roman" w:hAnsi="Segoe UI" w:cs="Segoe UI"/>
          <w:lang w:eastAsia="en-AU"/>
        </w:rPr>
        <w:t>sexual abuse, physical and emotional abuse, community and family violence</w:t>
      </w:r>
      <w:r w:rsidR="000355A3">
        <w:rPr>
          <w:rFonts w:ascii="Segoe UI" w:eastAsia="Times New Roman" w:hAnsi="Segoe UI" w:cs="Segoe UI"/>
          <w:lang w:eastAsia="en-AU"/>
        </w:rPr>
        <w:t xml:space="preserve">, </w:t>
      </w:r>
      <w:r w:rsidRPr="00062D2D">
        <w:rPr>
          <w:rFonts w:ascii="Segoe UI" w:eastAsia="Times New Roman" w:hAnsi="Segoe UI" w:cs="Segoe UI"/>
          <w:lang w:eastAsia="en-AU"/>
        </w:rPr>
        <w:t>as well as neglect.</w:t>
      </w:r>
      <w:r w:rsidR="000355A3">
        <w:rPr>
          <w:rFonts w:ascii="Segoe UI" w:eastAsia="Times New Roman" w:hAnsi="Segoe UI" w:cs="Segoe UI"/>
          <w:lang w:eastAsia="en-AU"/>
        </w:rPr>
        <w:t xml:space="preserve"> </w:t>
      </w:r>
      <w:r w:rsidRPr="00062D2D">
        <w:rPr>
          <w:rFonts w:ascii="Segoe UI" w:eastAsia="Times New Roman" w:hAnsi="Segoe UI" w:cs="Segoe UI"/>
          <w:lang w:eastAsia="en-AU"/>
        </w:rPr>
        <w:t xml:space="preserve">Trauma can affect many areas of a person’s life, </w:t>
      </w:r>
      <w:r w:rsidR="000355A3">
        <w:rPr>
          <w:rFonts w:ascii="Segoe UI" w:eastAsia="Times New Roman" w:hAnsi="Segoe UI" w:cs="Segoe UI"/>
          <w:lang w:eastAsia="en-AU"/>
        </w:rPr>
        <w:t xml:space="preserve">and can </w:t>
      </w:r>
      <w:r w:rsidR="00215729">
        <w:rPr>
          <w:rFonts w:ascii="Segoe UI" w:eastAsia="Times New Roman" w:hAnsi="Segoe UI" w:cs="Segoe UI"/>
          <w:lang w:eastAsia="en-AU"/>
        </w:rPr>
        <w:t xml:space="preserve">often </w:t>
      </w:r>
      <w:r w:rsidR="000355A3">
        <w:rPr>
          <w:rFonts w:ascii="Segoe UI" w:eastAsia="Times New Roman" w:hAnsi="Segoe UI" w:cs="Segoe UI"/>
          <w:lang w:eastAsia="en-AU"/>
        </w:rPr>
        <w:t>arise during</w:t>
      </w:r>
      <w:r w:rsidRPr="00062D2D">
        <w:rPr>
          <w:rFonts w:ascii="Segoe UI" w:eastAsia="Times New Roman" w:hAnsi="Segoe UI" w:cs="Segoe UI"/>
          <w:lang w:eastAsia="en-AU"/>
        </w:rPr>
        <w:t xml:space="preserve"> </w:t>
      </w:r>
      <w:r w:rsidRPr="00062D2D">
        <w:rPr>
          <w:rFonts w:ascii="Segoe UI" w:eastAsia="Times New Roman" w:hAnsi="Segoe UI" w:cs="Segoe UI"/>
          <w:lang w:eastAsia="en-AU"/>
        </w:rPr>
        <w:lastRenderedPageBreak/>
        <w:t>childhood.</w:t>
      </w:r>
      <w:r w:rsidRPr="00062D2D">
        <w:rPr>
          <w:rFonts w:ascii="Segoe UI" w:hAnsi="Segoe UI" w:cs="Segoe UI"/>
        </w:rPr>
        <w:t xml:space="preserve"> </w:t>
      </w:r>
      <w:r w:rsidR="000355A3">
        <w:rPr>
          <w:rFonts w:ascii="Segoe UI" w:hAnsi="Segoe UI" w:cs="Segoe UI"/>
        </w:rPr>
        <w:t>Experience of</w:t>
      </w:r>
      <w:r w:rsidRPr="00062D2D">
        <w:rPr>
          <w:rFonts w:ascii="Segoe UI" w:hAnsi="Segoe UI" w:cs="Segoe UI"/>
        </w:rPr>
        <w:t xml:space="preserve"> family violence, including childhood sexual abuse, can cause</w:t>
      </w:r>
      <w:r w:rsidR="000355A3">
        <w:rPr>
          <w:rFonts w:ascii="Segoe UI" w:hAnsi="Segoe UI" w:cs="Segoe UI"/>
        </w:rPr>
        <w:t xml:space="preserve">, </w:t>
      </w:r>
      <w:r w:rsidRPr="00062D2D">
        <w:rPr>
          <w:rFonts w:ascii="Segoe UI" w:hAnsi="Segoe UI" w:cs="Segoe UI"/>
        </w:rPr>
        <w:t>or exacerbate</w:t>
      </w:r>
      <w:r w:rsidR="000355A3">
        <w:rPr>
          <w:rFonts w:ascii="Segoe UI" w:hAnsi="Segoe UI" w:cs="Segoe UI"/>
        </w:rPr>
        <w:t xml:space="preserve">, </w:t>
      </w:r>
      <w:r w:rsidRPr="00062D2D">
        <w:rPr>
          <w:rFonts w:ascii="Segoe UI" w:hAnsi="Segoe UI" w:cs="Segoe UI"/>
        </w:rPr>
        <w:t>mental health problems and mental illness.</w:t>
      </w:r>
      <w:r w:rsidRPr="00062D2D">
        <w:rPr>
          <w:rStyle w:val="FootnoteReference"/>
          <w:rFonts w:ascii="Segoe UI" w:hAnsi="Segoe UI" w:cs="Segoe UI"/>
        </w:rPr>
        <w:footnoteReference w:id="32"/>
      </w:r>
      <w:r w:rsidR="00215729">
        <w:rPr>
          <w:rFonts w:ascii="Segoe UI" w:hAnsi="Segoe UI" w:cs="Segoe UI"/>
        </w:rPr>
        <w:t xml:space="preserve"> </w:t>
      </w:r>
      <w:r w:rsidR="00215729" w:rsidRPr="00F85FD3">
        <w:rPr>
          <w:rFonts w:ascii="Segoe UI" w:hAnsi="Segoe UI" w:cs="Segoe UI"/>
        </w:rPr>
        <w:t xml:space="preserve">Abuse and trauma across the life course </w:t>
      </w:r>
      <w:r w:rsidR="00215729">
        <w:rPr>
          <w:rFonts w:ascii="Segoe UI" w:hAnsi="Segoe UI" w:cs="Segoe UI"/>
        </w:rPr>
        <w:t>can</w:t>
      </w:r>
      <w:r w:rsidR="00394359">
        <w:rPr>
          <w:rFonts w:ascii="Segoe UI" w:hAnsi="Segoe UI" w:cs="Segoe UI"/>
        </w:rPr>
        <w:t xml:space="preserve"> have a cumulative, </w:t>
      </w:r>
      <w:r w:rsidR="00215729" w:rsidRPr="00F85FD3">
        <w:rPr>
          <w:rFonts w:ascii="Segoe UI" w:hAnsi="Segoe UI" w:cs="Segoe UI"/>
        </w:rPr>
        <w:t xml:space="preserve">deleterious </w:t>
      </w:r>
      <w:r w:rsidR="00215729">
        <w:rPr>
          <w:rFonts w:ascii="Segoe UI" w:hAnsi="Segoe UI" w:cs="Segoe UI"/>
        </w:rPr>
        <w:t>effect on health and wellbeing</w:t>
      </w:r>
      <w:r w:rsidR="00215729" w:rsidRPr="00F85FD3">
        <w:rPr>
          <w:rFonts w:ascii="Segoe UI" w:hAnsi="Segoe UI" w:cs="Segoe UI"/>
        </w:rPr>
        <w:t>.</w:t>
      </w:r>
      <w:r w:rsidR="00215729">
        <w:rPr>
          <w:rStyle w:val="FootnoteReference"/>
          <w:rFonts w:ascii="Segoe UI" w:hAnsi="Segoe UI" w:cs="Segoe UI"/>
        </w:rPr>
        <w:footnoteReference w:id="33"/>
      </w:r>
      <w:r w:rsidR="00215729" w:rsidRPr="00F85FD3">
        <w:rPr>
          <w:rFonts w:ascii="Segoe UI" w:hAnsi="Segoe UI" w:cs="Segoe UI"/>
        </w:rPr>
        <w:t xml:space="preserve"> </w:t>
      </w:r>
      <w:r w:rsidR="00886C58">
        <w:rPr>
          <w:rFonts w:ascii="Segoe UI" w:hAnsi="Segoe UI" w:cs="Segoe UI"/>
        </w:rPr>
        <w:t xml:space="preserve">Traumatic life events are a </w:t>
      </w:r>
      <w:r w:rsidRPr="00062D2D">
        <w:rPr>
          <w:rFonts w:ascii="Segoe UI" w:hAnsi="Segoe UI" w:cs="Segoe UI"/>
        </w:rPr>
        <w:t>driver of service need</w:t>
      </w:r>
      <w:r w:rsidR="000355A3">
        <w:rPr>
          <w:rFonts w:ascii="Segoe UI" w:hAnsi="Segoe UI" w:cs="Segoe UI"/>
        </w:rPr>
        <w:t>. P</w:t>
      </w:r>
      <w:r w:rsidRPr="00062D2D">
        <w:rPr>
          <w:rFonts w:ascii="Segoe UI" w:hAnsi="Segoe UI" w:cs="Segoe UI"/>
        </w:rPr>
        <w:t xml:space="preserve">olicies and service providers must address and respond to trauma appropriately to ensure </w:t>
      </w:r>
      <w:r w:rsidR="000355A3">
        <w:rPr>
          <w:rFonts w:ascii="Segoe UI" w:hAnsi="Segoe UI" w:cs="Segoe UI"/>
        </w:rPr>
        <w:t xml:space="preserve">the </w:t>
      </w:r>
      <w:r w:rsidRPr="00062D2D">
        <w:rPr>
          <w:rFonts w:ascii="Segoe UI" w:hAnsi="Segoe UI" w:cs="Segoe UI"/>
        </w:rPr>
        <w:t>best outcomes for individuals and families using these services</w:t>
      </w:r>
      <w:r w:rsidR="000355A3">
        <w:rPr>
          <w:rFonts w:ascii="Segoe UI" w:hAnsi="Segoe UI" w:cs="Segoe UI"/>
        </w:rPr>
        <w:t>.</w:t>
      </w:r>
      <w:r w:rsidRPr="00062D2D">
        <w:rPr>
          <w:rStyle w:val="FootnoteReference"/>
          <w:rFonts w:ascii="Segoe UI" w:hAnsi="Segoe UI" w:cs="Segoe UI"/>
        </w:rPr>
        <w:footnoteReference w:id="34"/>
      </w:r>
      <w:r w:rsidR="002F5038">
        <w:rPr>
          <w:rFonts w:ascii="Segoe UI" w:hAnsi="Segoe UI" w:cs="Segoe UI"/>
        </w:rPr>
        <w:t xml:space="preserve"> </w:t>
      </w:r>
    </w:p>
    <w:p w14:paraId="3E775E20" w14:textId="511406F3" w:rsidR="002F5038" w:rsidRPr="00055754" w:rsidRDefault="00C53147" w:rsidP="00055754">
      <w:pPr>
        <w:jc w:val="both"/>
        <w:rPr>
          <w:rFonts w:ascii="Segoe UI" w:eastAsia="Times New Roman" w:hAnsi="Segoe UI" w:cs="Segoe UI"/>
          <w:lang w:eastAsia="en-AU"/>
        </w:rPr>
      </w:pPr>
      <w:r w:rsidRPr="00062D2D">
        <w:rPr>
          <w:rFonts w:ascii="Segoe UI" w:eastAsia="Times New Roman" w:hAnsi="Segoe UI" w:cs="Segoe UI"/>
          <w:lang w:eastAsia="en-AU"/>
        </w:rPr>
        <w:t xml:space="preserve">On an organisational level, </w:t>
      </w:r>
      <w:r w:rsidR="00215729">
        <w:rPr>
          <w:rFonts w:ascii="Segoe UI" w:eastAsia="Times New Roman" w:hAnsi="Segoe UI" w:cs="Segoe UI"/>
          <w:lang w:eastAsia="en-AU"/>
        </w:rPr>
        <w:t>trauma-informed</w:t>
      </w:r>
      <w:r w:rsidRPr="00062D2D">
        <w:rPr>
          <w:rFonts w:ascii="Segoe UI" w:eastAsia="Times New Roman" w:hAnsi="Segoe UI" w:cs="Segoe UI"/>
          <w:lang w:eastAsia="en-AU"/>
        </w:rPr>
        <w:t xml:space="preserve"> means adopting cultures and practices that empower consumers in their recovery by emphasising autonomy, collaboration and strength-based approaches, ensuring all staff (</w:t>
      </w:r>
      <w:r w:rsidR="00215729">
        <w:rPr>
          <w:rFonts w:ascii="Segoe UI" w:eastAsia="Times New Roman" w:hAnsi="Segoe UI" w:cs="Segoe UI"/>
          <w:lang w:eastAsia="en-AU"/>
        </w:rPr>
        <w:t>clinicians and others) are well supported</w:t>
      </w:r>
      <w:r w:rsidRPr="00062D2D">
        <w:rPr>
          <w:rFonts w:ascii="Segoe UI" w:eastAsia="Times New Roman" w:hAnsi="Segoe UI" w:cs="Segoe UI"/>
          <w:lang w:eastAsia="en-AU"/>
        </w:rPr>
        <w:t xml:space="preserve"> to provide trauma-sensitive care and create safer environments for consumers and family members to talk about all forms of abuse, including family violence. </w:t>
      </w:r>
      <w:r w:rsidRPr="00F85FD3">
        <w:rPr>
          <w:rFonts w:ascii="Segoe UI" w:eastAsia="Times New Roman" w:hAnsi="Segoe UI" w:cs="Segoe UI"/>
          <w:lang w:eastAsia="en-AU"/>
        </w:rPr>
        <w:t xml:space="preserve">Many people who have experienced trauma can be triggered through a range of circumstances and behaviours. Inpatient units and bed-based services in particular can be spaces that </w:t>
      </w:r>
      <w:r w:rsidR="00215729">
        <w:rPr>
          <w:rFonts w:ascii="Segoe UI" w:eastAsia="Times New Roman" w:hAnsi="Segoe UI" w:cs="Segoe UI"/>
          <w:lang w:eastAsia="en-AU"/>
        </w:rPr>
        <w:t>are particularly</w:t>
      </w:r>
      <w:r w:rsidRPr="00F85FD3">
        <w:rPr>
          <w:rFonts w:ascii="Segoe UI" w:eastAsia="Times New Roman" w:hAnsi="Segoe UI" w:cs="Segoe UI"/>
          <w:lang w:eastAsia="en-AU"/>
        </w:rPr>
        <w:t xml:space="preserve"> re-traumatising for people. A trauma</w:t>
      </w:r>
      <w:r w:rsidR="002F5038">
        <w:rPr>
          <w:rFonts w:ascii="Segoe UI" w:eastAsia="Times New Roman" w:hAnsi="Segoe UI" w:cs="Segoe UI"/>
          <w:lang w:eastAsia="en-AU"/>
        </w:rPr>
        <w:t>-</w:t>
      </w:r>
      <w:r w:rsidRPr="00F85FD3">
        <w:rPr>
          <w:rFonts w:ascii="Segoe UI" w:eastAsia="Times New Roman" w:hAnsi="Segoe UI" w:cs="Segoe UI"/>
          <w:lang w:eastAsia="en-AU"/>
        </w:rPr>
        <w:t>informed care practice approach includes understanding a person’s potential triggers and providing sens</w:t>
      </w:r>
      <w:r w:rsidR="00062D2D">
        <w:rPr>
          <w:rFonts w:ascii="Segoe UI" w:eastAsia="Times New Roman" w:hAnsi="Segoe UI" w:cs="Segoe UI"/>
          <w:lang w:eastAsia="en-AU"/>
        </w:rPr>
        <w:t>itive support when this occurs.</w:t>
      </w:r>
      <w:r w:rsidR="002F5038">
        <w:rPr>
          <w:rFonts w:ascii="Segoe UI" w:eastAsia="Times New Roman" w:hAnsi="Segoe UI" w:cs="Segoe UI"/>
          <w:lang w:eastAsia="en-AU"/>
        </w:rPr>
        <w:t xml:space="preserve"> </w:t>
      </w:r>
    </w:p>
    <w:p w14:paraId="358F9C80" w14:textId="77777777" w:rsidR="006442EC" w:rsidRDefault="009E0831" w:rsidP="008D50CC">
      <w:pPr>
        <w:shd w:val="clear" w:color="auto" w:fill="FFFFFF"/>
        <w:spacing w:after="0" w:line="276" w:lineRule="auto"/>
        <w:jc w:val="both"/>
        <w:rPr>
          <w:rFonts w:ascii="Segoe UI" w:hAnsi="Segoe UI" w:cs="Segoe UI"/>
        </w:rPr>
      </w:pPr>
      <w:r w:rsidRPr="009E0831">
        <w:rPr>
          <w:rFonts w:ascii="Segoe UI" w:hAnsi="Segoe UI" w:cs="Segoe UI"/>
        </w:rPr>
        <w:t>For women, as previo</w:t>
      </w:r>
      <w:r w:rsidR="00913EDA">
        <w:rPr>
          <w:rFonts w:ascii="Segoe UI" w:hAnsi="Segoe UI" w:cs="Segoe UI"/>
        </w:rPr>
        <w:t xml:space="preserve">usly discussed, family and </w:t>
      </w:r>
      <w:r w:rsidRPr="009E0831">
        <w:rPr>
          <w:rFonts w:ascii="Segoe UI" w:hAnsi="Segoe UI" w:cs="Segoe UI"/>
        </w:rPr>
        <w:t>sexual violence are common</w:t>
      </w:r>
      <w:r>
        <w:rPr>
          <w:rFonts w:ascii="Segoe UI" w:hAnsi="Segoe UI" w:cs="Segoe UI"/>
        </w:rPr>
        <w:t xml:space="preserve"> traumatic</w:t>
      </w:r>
      <w:r w:rsidRPr="009E0831">
        <w:rPr>
          <w:rFonts w:ascii="Segoe UI" w:hAnsi="Segoe UI" w:cs="Segoe UI"/>
        </w:rPr>
        <w:t xml:space="preserve"> experiences</w:t>
      </w:r>
      <w:r>
        <w:rPr>
          <w:rFonts w:ascii="Segoe UI" w:hAnsi="Segoe UI" w:cs="Segoe UI"/>
        </w:rPr>
        <w:t>. For</w:t>
      </w:r>
      <w:r w:rsidR="00C53147" w:rsidRPr="00F85FD3">
        <w:rPr>
          <w:rFonts w:ascii="Segoe UI" w:hAnsi="Segoe UI" w:cs="Segoe UI"/>
        </w:rPr>
        <w:t xml:space="preserve"> Victorian women aged between 15 </w:t>
      </w:r>
      <w:r>
        <w:rPr>
          <w:rFonts w:ascii="Segoe UI" w:hAnsi="Segoe UI" w:cs="Segoe UI"/>
        </w:rPr>
        <w:t>-</w:t>
      </w:r>
      <w:r w:rsidR="00C53147" w:rsidRPr="00F85FD3">
        <w:rPr>
          <w:rFonts w:ascii="Segoe UI" w:hAnsi="Segoe UI" w:cs="Segoe UI"/>
        </w:rPr>
        <w:t xml:space="preserve"> 44 years, intimate partner violence is the leading cause of preventable death, disability and illness. At least one in five women </w:t>
      </w:r>
      <w:r w:rsidR="006442EC">
        <w:rPr>
          <w:rFonts w:ascii="Segoe UI" w:hAnsi="Segoe UI" w:cs="Segoe UI"/>
        </w:rPr>
        <w:t>experiences</w:t>
      </w:r>
      <w:r w:rsidR="00C53147" w:rsidRPr="00F85FD3">
        <w:rPr>
          <w:rFonts w:ascii="Segoe UI" w:hAnsi="Segoe UI" w:cs="Segoe UI"/>
        </w:rPr>
        <w:t xml:space="preserve"> </w:t>
      </w:r>
      <w:r w:rsidR="00B85478">
        <w:rPr>
          <w:rFonts w:ascii="Segoe UI" w:hAnsi="Segoe UI" w:cs="Segoe UI"/>
        </w:rPr>
        <w:t>sexual assault</w:t>
      </w:r>
      <w:r w:rsidR="00C53147" w:rsidRPr="00F85FD3">
        <w:rPr>
          <w:rFonts w:ascii="Segoe UI" w:hAnsi="Segoe UI" w:cs="Segoe UI"/>
        </w:rPr>
        <w:t xml:space="preserve"> in their lifetime. Sexual harassment and stalking are highly gendered experiences; women are overwhelmingly the victims</w:t>
      </w:r>
      <w:r w:rsidR="00E8394B">
        <w:rPr>
          <w:rFonts w:ascii="Segoe UI" w:hAnsi="Segoe UI" w:cs="Segoe UI"/>
        </w:rPr>
        <w:t xml:space="preserve">, </w:t>
      </w:r>
      <w:r w:rsidR="00C53147" w:rsidRPr="00F85FD3">
        <w:rPr>
          <w:rFonts w:ascii="Segoe UI" w:hAnsi="Segoe UI" w:cs="Segoe UI"/>
        </w:rPr>
        <w:t>and men the perpetrators. The high prevalence of sexual violence to which women are exposed and the correspondingly high rate</w:t>
      </w:r>
      <w:r w:rsidR="00B85478">
        <w:rPr>
          <w:rFonts w:ascii="Segoe UI" w:hAnsi="Segoe UI" w:cs="Segoe UI"/>
        </w:rPr>
        <w:t>s</w:t>
      </w:r>
      <w:r w:rsidR="00C53147" w:rsidRPr="00F85FD3">
        <w:rPr>
          <w:rFonts w:ascii="Segoe UI" w:hAnsi="Segoe UI" w:cs="Segoe UI"/>
        </w:rPr>
        <w:t xml:space="preserve"> of Post-Traumatic Stress Disorder (PTSD) </w:t>
      </w:r>
      <w:r w:rsidR="00B85478">
        <w:rPr>
          <w:rFonts w:ascii="Segoe UI" w:hAnsi="Segoe UI" w:cs="Segoe UI"/>
        </w:rPr>
        <w:t>in women, following such violence,</w:t>
      </w:r>
      <w:r w:rsidR="00C53147" w:rsidRPr="00F85FD3">
        <w:rPr>
          <w:rFonts w:ascii="Segoe UI" w:hAnsi="Segoe UI" w:cs="Segoe UI"/>
        </w:rPr>
        <w:t xml:space="preserve"> renders women the largest single group of pe</w:t>
      </w:r>
      <w:r w:rsidR="00B85478">
        <w:rPr>
          <w:rFonts w:ascii="Segoe UI" w:hAnsi="Segoe UI" w:cs="Segoe UI"/>
        </w:rPr>
        <w:t>ople affected by this disorder</w:t>
      </w:r>
      <w:r w:rsidR="00C53147" w:rsidRPr="00F85FD3">
        <w:rPr>
          <w:rFonts w:ascii="Segoe UI" w:hAnsi="Segoe UI" w:cs="Segoe UI"/>
        </w:rPr>
        <w:t>.</w:t>
      </w:r>
      <w:r w:rsidR="00B85478">
        <w:rPr>
          <w:rStyle w:val="FootnoteReference"/>
          <w:rFonts w:ascii="Segoe UI" w:hAnsi="Segoe UI" w:cs="Segoe UI"/>
        </w:rPr>
        <w:footnoteReference w:id="35"/>
      </w:r>
    </w:p>
    <w:p w14:paraId="2E1CFB33" w14:textId="77777777" w:rsidR="006442EC" w:rsidRDefault="006442EC" w:rsidP="008D50CC">
      <w:pPr>
        <w:shd w:val="clear" w:color="auto" w:fill="FFFFFF"/>
        <w:spacing w:after="0" w:line="276" w:lineRule="auto"/>
        <w:jc w:val="both"/>
        <w:rPr>
          <w:rFonts w:ascii="Segoe UI" w:hAnsi="Segoe UI" w:cs="Segoe UI"/>
        </w:rPr>
      </w:pPr>
    </w:p>
    <w:p w14:paraId="48025F7E" w14:textId="5490BC77" w:rsidR="00C53147" w:rsidRDefault="00C53147" w:rsidP="008D50CC">
      <w:pPr>
        <w:shd w:val="clear" w:color="auto" w:fill="FFFFFF"/>
        <w:spacing w:after="0" w:line="276" w:lineRule="auto"/>
        <w:jc w:val="both"/>
        <w:rPr>
          <w:rFonts w:ascii="Segoe UI" w:hAnsi="Segoe UI" w:cs="Segoe UI"/>
        </w:rPr>
      </w:pPr>
      <w:r w:rsidRPr="00F85FD3">
        <w:rPr>
          <w:rFonts w:ascii="Segoe UI" w:eastAsia="Times New Roman" w:hAnsi="Segoe UI" w:cs="Segoe UI"/>
          <w:lang w:eastAsia="en-AU"/>
        </w:rPr>
        <w:t xml:space="preserve">Trauma-informed care and practice involves a shift to understanding the impact of trauma on a person’s life, their health and mental health. </w:t>
      </w:r>
      <w:r w:rsidR="00B85478" w:rsidRPr="00F85FD3">
        <w:rPr>
          <w:rFonts w:ascii="Segoe UI" w:hAnsi="Segoe UI" w:cs="Segoe UI"/>
        </w:rPr>
        <w:t>Specific groups of women are p</w:t>
      </w:r>
      <w:r w:rsidR="00B85478">
        <w:rPr>
          <w:rFonts w:ascii="Segoe UI" w:hAnsi="Segoe UI" w:cs="Segoe UI"/>
        </w:rPr>
        <w:t xml:space="preserve">articularly at risk of violence, </w:t>
      </w:r>
      <w:r w:rsidR="00B85478" w:rsidRPr="00F85FD3">
        <w:rPr>
          <w:rFonts w:ascii="Segoe UI" w:hAnsi="Segoe UI" w:cs="Segoe UI"/>
        </w:rPr>
        <w:t>due t</w:t>
      </w:r>
      <w:r w:rsidR="00B85478">
        <w:rPr>
          <w:rFonts w:ascii="Segoe UI" w:hAnsi="Segoe UI" w:cs="Segoe UI"/>
        </w:rPr>
        <w:t>o the interplay of a number of intersecting forms of marginality and discrimination</w:t>
      </w:r>
      <w:r w:rsidR="00B85478" w:rsidRPr="00F85FD3">
        <w:rPr>
          <w:rFonts w:ascii="Segoe UI" w:hAnsi="Segoe UI" w:cs="Segoe UI"/>
        </w:rPr>
        <w:t xml:space="preserve">, including Aboriginal and Torres Strait Islander women, women with disabilities and culturally and linguistically diverse women. </w:t>
      </w:r>
      <w:r w:rsidR="00B85478">
        <w:rPr>
          <w:rFonts w:ascii="Segoe UI" w:hAnsi="Segoe UI" w:cs="Segoe UI"/>
        </w:rPr>
        <w:t>For Aboriginal and Torres Strait Islander women, t</w:t>
      </w:r>
      <w:r w:rsidR="00B85478" w:rsidRPr="00F85FD3">
        <w:rPr>
          <w:rFonts w:ascii="Segoe UI" w:hAnsi="Segoe UI" w:cs="Segoe UI"/>
        </w:rPr>
        <w:t>he impacts of intergenerational trauma, systemic racism and a lack of cultural safety</w:t>
      </w:r>
      <w:r w:rsidR="00B85478">
        <w:rPr>
          <w:rFonts w:ascii="Segoe UI" w:hAnsi="Segoe UI" w:cs="Segoe UI"/>
        </w:rPr>
        <w:t>,</w:t>
      </w:r>
      <w:r w:rsidR="00B85478" w:rsidRPr="00F85FD3">
        <w:rPr>
          <w:rFonts w:ascii="Segoe UI" w:hAnsi="Segoe UI" w:cs="Segoe UI"/>
        </w:rPr>
        <w:t xml:space="preserve"> remain significant barriers to health system access</w:t>
      </w:r>
      <w:r w:rsidR="00B85478">
        <w:rPr>
          <w:rFonts w:ascii="Segoe UI" w:hAnsi="Segoe UI" w:cs="Segoe UI"/>
        </w:rPr>
        <w:t>.</w:t>
      </w:r>
      <w:r w:rsidR="00B85478" w:rsidRPr="00F85FD3">
        <w:rPr>
          <w:rStyle w:val="FootnoteReference"/>
          <w:rFonts w:ascii="Segoe UI" w:hAnsi="Segoe UI" w:cs="Segoe UI"/>
        </w:rPr>
        <w:footnoteReference w:id="36"/>
      </w:r>
      <w:r w:rsidR="00B85478">
        <w:rPr>
          <w:rFonts w:ascii="Segoe UI" w:hAnsi="Segoe UI" w:cs="Segoe UI"/>
        </w:rPr>
        <w:t xml:space="preserve"> </w:t>
      </w:r>
      <w:r w:rsidR="00B85478" w:rsidRPr="00F85FD3">
        <w:rPr>
          <w:rFonts w:ascii="Segoe UI" w:hAnsi="Segoe UI" w:cs="Segoe UI"/>
        </w:rPr>
        <w:t xml:space="preserve">Further, culturally and linguistically diverse women can be doubly </w:t>
      </w:r>
      <w:r w:rsidR="00B85478" w:rsidRPr="00F85FD3">
        <w:rPr>
          <w:rFonts w:ascii="Segoe UI" w:hAnsi="Segoe UI" w:cs="Segoe UI"/>
        </w:rPr>
        <w:lastRenderedPageBreak/>
        <w:t xml:space="preserve">disadvantaged in a system </w:t>
      </w:r>
      <w:r w:rsidR="00B85478">
        <w:rPr>
          <w:rFonts w:ascii="Segoe UI" w:hAnsi="Segoe UI" w:cs="Segoe UI"/>
        </w:rPr>
        <w:t>that does not address</w:t>
      </w:r>
      <w:r w:rsidR="00B85478" w:rsidRPr="00F85FD3">
        <w:rPr>
          <w:rFonts w:ascii="Segoe UI" w:hAnsi="Segoe UI" w:cs="Segoe UI"/>
        </w:rPr>
        <w:t xml:space="preserve"> to the specific cultural needs of different ethnic </w:t>
      </w:r>
      <w:r w:rsidR="006442EC">
        <w:rPr>
          <w:rFonts w:ascii="Segoe UI" w:hAnsi="Segoe UI" w:cs="Segoe UI"/>
        </w:rPr>
        <w:t xml:space="preserve">or religious </w:t>
      </w:r>
      <w:r w:rsidR="00B85478" w:rsidRPr="00F85FD3">
        <w:rPr>
          <w:rFonts w:ascii="Segoe UI" w:hAnsi="Segoe UI" w:cs="Segoe UI"/>
        </w:rPr>
        <w:t>groups.</w:t>
      </w:r>
      <w:r w:rsidR="00B85478">
        <w:rPr>
          <w:rFonts w:ascii="Segoe UI" w:hAnsi="Segoe UI" w:cs="Segoe UI"/>
        </w:rPr>
        <w:t xml:space="preserve"> For example, some </w:t>
      </w:r>
      <w:r w:rsidR="00B85478" w:rsidRPr="00F85FD3">
        <w:rPr>
          <w:rFonts w:ascii="Segoe UI" w:hAnsi="Segoe UI" w:cs="Segoe UI"/>
        </w:rPr>
        <w:t xml:space="preserve">Muslim women </w:t>
      </w:r>
      <w:r w:rsidR="00B85478">
        <w:rPr>
          <w:rFonts w:ascii="Segoe UI" w:hAnsi="Segoe UI" w:cs="Segoe UI"/>
        </w:rPr>
        <w:t>may be</w:t>
      </w:r>
      <w:r w:rsidR="00B85478" w:rsidRPr="00F85FD3">
        <w:rPr>
          <w:rFonts w:ascii="Segoe UI" w:hAnsi="Segoe UI" w:cs="Segoe UI"/>
        </w:rPr>
        <w:t xml:space="preserve"> confronted with challenging circumstances when sharing public facilities with </w:t>
      </w:r>
      <w:r w:rsidR="00B85478">
        <w:rPr>
          <w:rFonts w:ascii="Segoe UI" w:hAnsi="Segoe UI" w:cs="Segoe UI"/>
        </w:rPr>
        <w:t xml:space="preserve">other </w:t>
      </w:r>
      <w:r w:rsidR="00B85478" w:rsidRPr="00F85FD3">
        <w:rPr>
          <w:rFonts w:ascii="Segoe UI" w:hAnsi="Segoe UI" w:cs="Segoe UI"/>
        </w:rPr>
        <w:t>male consumers</w:t>
      </w:r>
      <w:r w:rsidR="00B85478">
        <w:rPr>
          <w:rFonts w:ascii="Segoe UI" w:hAnsi="Segoe UI" w:cs="Segoe UI"/>
        </w:rPr>
        <w:t>, such as in inpatient units of hospitals.</w:t>
      </w:r>
      <w:r w:rsidR="00B85478">
        <w:rPr>
          <w:rStyle w:val="FootnoteReference"/>
          <w:rFonts w:ascii="Segoe UI" w:hAnsi="Segoe UI" w:cs="Segoe UI"/>
        </w:rPr>
        <w:footnoteReference w:id="37"/>
      </w:r>
    </w:p>
    <w:p w14:paraId="7A772E36" w14:textId="77777777" w:rsidR="008D50CC" w:rsidRPr="00AF08CE" w:rsidRDefault="008D50CC" w:rsidP="008D50CC">
      <w:pPr>
        <w:shd w:val="clear" w:color="auto" w:fill="FFFFFF"/>
        <w:spacing w:after="0" w:line="276" w:lineRule="auto"/>
        <w:jc w:val="both"/>
        <w:rPr>
          <w:rFonts w:ascii="Segoe UI" w:hAnsi="Segoe UI" w:cs="Segoe UI"/>
        </w:rPr>
      </w:pPr>
    </w:p>
    <w:p w14:paraId="46C0A04E" w14:textId="77777777" w:rsidR="00AF08CE" w:rsidRPr="00AF08CE" w:rsidRDefault="00AF08CE" w:rsidP="00AF08CE">
      <w:pPr>
        <w:ind w:left="360" w:right="360"/>
        <w:jc w:val="both"/>
        <w:rPr>
          <w:rFonts w:ascii="Segoe UI" w:hAnsi="Segoe UI" w:cs="Segoe UI"/>
          <w:b/>
          <w:i/>
          <w:sz w:val="24"/>
          <w:szCs w:val="24"/>
        </w:rPr>
      </w:pPr>
      <w:r w:rsidRPr="00AF08CE">
        <w:rPr>
          <w:rFonts w:ascii="Segoe UI" w:hAnsi="Segoe UI" w:cs="Segoe UI"/>
          <w:b/>
          <w:i/>
          <w:sz w:val="24"/>
          <w:szCs w:val="24"/>
        </w:rPr>
        <w:t xml:space="preserve">“I’m a survivor of child abuse—and that was the cause of my mental health problems.” </w:t>
      </w:r>
    </w:p>
    <w:p w14:paraId="66D2AC7F" w14:textId="0F55EF6B" w:rsidR="00AF08CE" w:rsidRPr="00AF08CE" w:rsidRDefault="00AF08CE" w:rsidP="00AF08CE">
      <w:pPr>
        <w:ind w:left="360" w:right="360"/>
        <w:jc w:val="both"/>
        <w:rPr>
          <w:rFonts w:ascii="Segoe UI" w:hAnsi="Segoe UI" w:cs="Segoe UI"/>
          <w:sz w:val="24"/>
          <w:szCs w:val="24"/>
        </w:rPr>
      </w:pPr>
      <w:r w:rsidRPr="00AF08CE">
        <w:rPr>
          <w:rFonts w:ascii="Segoe UI" w:hAnsi="Segoe UI" w:cs="Segoe UI"/>
          <w:b/>
          <w:i/>
          <w:sz w:val="24"/>
          <w:szCs w:val="24"/>
        </w:rPr>
        <w:t>“Being locked up, stripped, forced to have powerful drugs all triggered abuse memories and made me more suicidal. The presence of male patients while I was so vulnerable, with nothing but hospital pajamas</w:t>
      </w:r>
      <w:r w:rsidR="006442EC">
        <w:rPr>
          <w:rFonts w:ascii="Segoe UI" w:hAnsi="Segoe UI" w:cs="Segoe UI"/>
          <w:b/>
          <w:i/>
          <w:sz w:val="24"/>
          <w:szCs w:val="24"/>
        </w:rPr>
        <w:t>,</w:t>
      </w:r>
      <w:r w:rsidRPr="00AF08CE">
        <w:rPr>
          <w:rFonts w:ascii="Segoe UI" w:hAnsi="Segoe UI" w:cs="Segoe UI"/>
          <w:b/>
          <w:i/>
          <w:sz w:val="24"/>
          <w:szCs w:val="24"/>
        </w:rPr>
        <w:t xml:space="preserve"> that left me feeling exposed, was also terrifying.”</w:t>
      </w:r>
    </w:p>
    <w:p w14:paraId="72EB2FE7" w14:textId="3CE71628" w:rsidR="00AF08CE" w:rsidRPr="00AF08CE" w:rsidRDefault="00AF08CE" w:rsidP="00AF08CE">
      <w:pPr>
        <w:ind w:left="360"/>
        <w:jc w:val="both"/>
        <w:rPr>
          <w:rFonts w:ascii="Segoe UI" w:hAnsi="Segoe UI" w:cs="Segoe UI"/>
          <w:b/>
          <w:i/>
          <w:sz w:val="24"/>
          <w:szCs w:val="24"/>
        </w:rPr>
      </w:pPr>
      <w:r w:rsidRPr="00AF08CE">
        <w:rPr>
          <w:rFonts w:ascii="Segoe UI" w:hAnsi="Segoe UI" w:cs="Segoe UI"/>
          <w:i/>
          <w:sz w:val="24"/>
          <w:szCs w:val="24"/>
        </w:rPr>
        <w:t xml:space="preserve"> </w:t>
      </w:r>
      <w:r w:rsidRPr="00AF08CE">
        <w:rPr>
          <w:rFonts w:ascii="Segoe UI" w:hAnsi="Segoe UI" w:cs="Segoe UI"/>
          <w:b/>
          <w:i/>
          <w:sz w:val="24"/>
          <w:szCs w:val="24"/>
        </w:rPr>
        <w:t>“Admissions and drugs never helped me—they made me worse.”</w:t>
      </w:r>
      <w:r w:rsidRPr="00AF08CE">
        <w:rPr>
          <w:rStyle w:val="FootnoteReference"/>
          <w:rFonts w:ascii="Segoe UI" w:hAnsi="Segoe UI" w:cs="Segoe UI"/>
          <w:i/>
        </w:rPr>
        <w:footnoteReference w:id="38"/>
      </w:r>
    </w:p>
    <w:p w14:paraId="381756B6" w14:textId="2B727F1A" w:rsidR="00F85FD3" w:rsidRPr="00F85FD3" w:rsidRDefault="00C53147" w:rsidP="00F454A1">
      <w:pPr>
        <w:spacing w:line="276" w:lineRule="auto"/>
        <w:jc w:val="both"/>
        <w:rPr>
          <w:rFonts w:ascii="Segoe UI" w:hAnsi="Segoe UI" w:cs="Segoe UI"/>
        </w:rPr>
      </w:pPr>
      <w:r w:rsidRPr="00F85FD3">
        <w:rPr>
          <w:rFonts w:ascii="Segoe UI" w:hAnsi="Segoe UI" w:cs="Segoe UI"/>
        </w:rPr>
        <w:t>Having the confidence, knowledge and ability to seek support and access appropriate services is</w:t>
      </w:r>
      <w:r w:rsidR="008D50CC">
        <w:rPr>
          <w:rFonts w:ascii="Segoe UI" w:hAnsi="Segoe UI" w:cs="Segoe UI"/>
        </w:rPr>
        <w:t xml:space="preserve"> also difficult for many women.</w:t>
      </w:r>
      <w:r w:rsidR="008D50CC">
        <w:rPr>
          <w:rStyle w:val="FootnoteReference"/>
          <w:rFonts w:ascii="Segoe UI" w:hAnsi="Segoe UI" w:cs="Segoe UI"/>
        </w:rPr>
        <w:footnoteReference w:id="39"/>
      </w:r>
      <w:r w:rsidRPr="00F85FD3">
        <w:rPr>
          <w:rFonts w:ascii="Segoe UI" w:hAnsi="Segoe UI" w:cs="Segoe UI"/>
        </w:rPr>
        <w:t xml:space="preserve"> Currently there are no targeted services to identify mental health </w:t>
      </w:r>
      <w:r w:rsidR="00062D2D" w:rsidRPr="00F85FD3">
        <w:rPr>
          <w:rFonts w:ascii="Segoe UI" w:hAnsi="Segoe UI" w:cs="Segoe UI"/>
        </w:rPr>
        <w:t>issues</w:t>
      </w:r>
      <w:r w:rsidR="008E042F">
        <w:rPr>
          <w:rFonts w:ascii="Segoe UI" w:hAnsi="Segoe UI" w:cs="Segoe UI"/>
        </w:rPr>
        <w:t xml:space="preserve"> </w:t>
      </w:r>
      <w:r w:rsidRPr="00F85FD3">
        <w:rPr>
          <w:rFonts w:ascii="Segoe UI" w:hAnsi="Segoe UI" w:cs="Segoe UI"/>
        </w:rPr>
        <w:t xml:space="preserve">emerging from trauma history or </w:t>
      </w:r>
      <w:r w:rsidR="008E042F">
        <w:rPr>
          <w:rFonts w:ascii="Segoe UI" w:hAnsi="Segoe UI" w:cs="Segoe UI"/>
        </w:rPr>
        <w:t>f</w:t>
      </w:r>
      <w:r w:rsidRPr="00F85FD3">
        <w:rPr>
          <w:rFonts w:ascii="Segoe UI" w:hAnsi="Segoe UI" w:cs="Segoe UI"/>
        </w:rPr>
        <w:t xml:space="preserve">amily </w:t>
      </w:r>
      <w:r w:rsidR="008E042F">
        <w:rPr>
          <w:rFonts w:ascii="Segoe UI" w:hAnsi="Segoe UI" w:cs="Segoe UI"/>
        </w:rPr>
        <w:t>v</w:t>
      </w:r>
      <w:r w:rsidRPr="00F85FD3">
        <w:rPr>
          <w:rFonts w:ascii="Segoe UI" w:hAnsi="Segoe UI" w:cs="Segoe UI"/>
        </w:rPr>
        <w:t>iolence, even when associated with childhood abuse and trauma.</w:t>
      </w:r>
      <w:r w:rsidR="00E8394B">
        <w:rPr>
          <w:rFonts w:ascii="Segoe UI" w:hAnsi="Segoe UI" w:cs="Segoe UI"/>
        </w:rPr>
        <w:t xml:space="preserve"> </w:t>
      </w:r>
      <w:r w:rsidRPr="00F85FD3">
        <w:rPr>
          <w:rFonts w:ascii="Segoe UI" w:hAnsi="Segoe UI" w:cs="Segoe UI"/>
        </w:rPr>
        <w:t xml:space="preserve">Mental health workers would benefit from targeted training in trauma history </w:t>
      </w:r>
      <w:r w:rsidR="00DE79ED">
        <w:rPr>
          <w:rFonts w:ascii="Segoe UI" w:hAnsi="Segoe UI" w:cs="Segoe UI"/>
        </w:rPr>
        <w:t xml:space="preserve">and </w:t>
      </w:r>
      <w:r w:rsidRPr="00F85FD3">
        <w:rPr>
          <w:rFonts w:ascii="Segoe UI" w:hAnsi="Segoe UI" w:cs="Segoe UI"/>
        </w:rPr>
        <w:t>care models</w:t>
      </w:r>
      <w:r w:rsidR="00DE79ED">
        <w:rPr>
          <w:rFonts w:ascii="Segoe UI" w:hAnsi="Segoe UI" w:cs="Segoe UI"/>
        </w:rPr>
        <w:t xml:space="preserve">, in responses to </w:t>
      </w:r>
      <w:r w:rsidR="00DE79ED" w:rsidRPr="00DE79ED">
        <w:rPr>
          <w:rFonts w:ascii="Segoe UI" w:hAnsi="Segoe UI" w:cs="Segoe UI"/>
        </w:rPr>
        <w:t>family violence and history of child abuse</w:t>
      </w:r>
      <w:r w:rsidR="00DE79ED">
        <w:rPr>
          <w:rFonts w:ascii="Segoe UI" w:hAnsi="Segoe UI" w:cs="Segoe UI"/>
        </w:rPr>
        <w:t xml:space="preserve">. This includes </w:t>
      </w:r>
      <w:r w:rsidRPr="00F85FD3">
        <w:rPr>
          <w:rFonts w:ascii="Segoe UI" w:hAnsi="Segoe UI" w:cs="Segoe UI"/>
        </w:rPr>
        <w:t xml:space="preserve">emphasising education about caring for those who have </w:t>
      </w:r>
      <w:r w:rsidR="0029307D">
        <w:rPr>
          <w:rFonts w:ascii="Segoe UI" w:hAnsi="Segoe UI" w:cs="Segoe UI"/>
        </w:rPr>
        <w:t>Stolen</w:t>
      </w:r>
      <w:r w:rsidRPr="00F85FD3">
        <w:rPr>
          <w:rFonts w:ascii="Segoe UI" w:hAnsi="Segoe UI" w:cs="Segoe UI"/>
        </w:rPr>
        <w:t xml:space="preserve"> </w:t>
      </w:r>
      <w:r w:rsidR="0029307D">
        <w:rPr>
          <w:rFonts w:ascii="Segoe UI" w:hAnsi="Segoe UI" w:cs="Segoe UI"/>
        </w:rPr>
        <w:t>G</w:t>
      </w:r>
      <w:r w:rsidRPr="00F85FD3">
        <w:rPr>
          <w:rFonts w:ascii="Segoe UI" w:hAnsi="Segoe UI" w:cs="Segoe UI"/>
        </w:rPr>
        <w:t>eneration</w:t>
      </w:r>
      <w:r w:rsidR="0029307D">
        <w:rPr>
          <w:rFonts w:ascii="Segoe UI" w:hAnsi="Segoe UI" w:cs="Segoe UI"/>
        </w:rPr>
        <w:t xml:space="preserve">s </w:t>
      </w:r>
      <w:r w:rsidRPr="00F85FD3">
        <w:rPr>
          <w:rFonts w:ascii="Segoe UI" w:hAnsi="Segoe UI" w:cs="Segoe UI"/>
        </w:rPr>
        <w:t>history</w:t>
      </w:r>
      <w:r w:rsidR="00DE79ED">
        <w:rPr>
          <w:rFonts w:ascii="Segoe UI" w:hAnsi="Segoe UI" w:cs="Segoe UI"/>
        </w:rPr>
        <w:t xml:space="preserve"> and experiences, </w:t>
      </w:r>
      <w:r w:rsidRPr="00F85FD3">
        <w:rPr>
          <w:rFonts w:ascii="Segoe UI" w:hAnsi="Segoe UI" w:cs="Segoe UI"/>
        </w:rPr>
        <w:t xml:space="preserve">either </w:t>
      </w:r>
      <w:r w:rsidR="00DE79ED">
        <w:rPr>
          <w:rFonts w:ascii="Segoe UI" w:hAnsi="Segoe UI" w:cs="Segoe UI"/>
        </w:rPr>
        <w:t xml:space="preserve">as a </w:t>
      </w:r>
      <w:r w:rsidRPr="00F85FD3">
        <w:rPr>
          <w:rFonts w:ascii="Segoe UI" w:hAnsi="Segoe UI" w:cs="Segoe UI"/>
        </w:rPr>
        <w:t xml:space="preserve">child of </w:t>
      </w:r>
      <w:r w:rsidR="00DE79ED">
        <w:rPr>
          <w:rFonts w:ascii="Segoe UI" w:hAnsi="Segoe UI" w:cs="Segoe UI"/>
        </w:rPr>
        <w:t xml:space="preserve">a </w:t>
      </w:r>
      <w:r w:rsidRPr="00F85FD3">
        <w:rPr>
          <w:rFonts w:ascii="Segoe UI" w:hAnsi="Segoe UI" w:cs="Segoe UI"/>
        </w:rPr>
        <w:t xml:space="preserve">parent identifying as </w:t>
      </w:r>
      <w:r w:rsidR="00DE79ED">
        <w:rPr>
          <w:rFonts w:ascii="Segoe UI" w:hAnsi="Segoe UI" w:cs="Segoe UI"/>
        </w:rPr>
        <w:t xml:space="preserve">member of the </w:t>
      </w:r>
      <w:r w:rsidR="0029307D">
        <w:rPr>
          <w:rFonts w:ascii="Segoe UI" w:hAnsi="Segoe UI" w:cs="Segoe UI"/>
        </w:rPr>
        <w:t>S</w:t>
      </w:r>
      <w:r w:rsidRPr="00F85FD3">
        <w:rPr>
          <w:rFonts w:ascii="Segoe UI" w:hAnsi="Segoe UI" w:cs="Segoe UI"/>
        </w:rPr>
        <w:t xml:space="preserve">tolen </w:t>
      </w:r>
      <w:r w:rsidR="0029307D">
        <w:rPr>
          <w:rFonts w:ascii="Segoe UI" w:hAnsi="Segoe UI" w:cs="Segoe UI"/>
        </w:rPr>
        <w:t>G</w:t>
      </w:r>
      <w:r w:rsidRPr="00F85FD3">
        <w:rPr>
          <w:rFonts w:ascii="Segoe UI" w:hAnsi="Segoe UI" w:cs="Segoe UI"/>
        </w:rPr>
        <w:t>eneration</w:t>
      </w:r>
      <w:r w:rsidR="0029307D">
        <w:rPr>
          <w:rFonts w:ascii="Segoe UI" w:hAnsi="Segoe UI" w:cs="Segoe UI"/>
        </w:rPr>
        <w:t xml:space="preserve">, </w:t>
      </w:r>
      <w:r w:rsidRPr="00F85FD3">
        <w:rPr>
          <w:rFonts w:ascii="Segoe UI" w:hAnsi="Segoe UI" w:cs="Segoe UI"/>
        </w:rPr>
        <w:t>or an</w:t>
      </w:r>
      <w:r w:rsidR="00062D2D">
        <w:rPr>
          <w:rFonts w:ascii="Segoe UI" w:hAnsi="Segoe UI" w:cs="Segoe UI"/>
        </w:rPr>
        <w:t xml:space="preserve"> adult with</w:t>
      </w:r>
      <w:r w:rsidR="00DE79ED">
        <w:rPr>
          <w:rFonts w:ascii="Segoe UI" w:hAnsi="Segoe UI" w:cs="Segoe UI"/>
        </w:rPr>
        <w:t xml:space="preserve"> this lived experience. </w:t>
      </w:r>
      <w:r w:rsidR="001F60F5">
        <w:rPr>
          <w:rFonts w:ascii="Segoe UI" w:hAnsi="Segoe UI" w:cs="Segoe UI"/>
        </w:rPr>
        <w:t>Mental health workers</w:t>
      </w:r>
      <w:r w:rsidRPr="00F85FD3">
        <w:rPr>
          <w:rFonts w:ascii="Segoe UI" w:hAnsi="Segoe UI" w:cs="Segoe UI"/>
        </w:rPr>
        <w:t xml:space="preserve"> should also be aware of a</w:t>
      </w:r>
      <w:r w:rsidR="00BD4E85">
        <w:rPr>
          <w:rFonts w:ascii="Segoe UI" w:hAnsi="Segoe UI" w:cs="Segoe UI"/>
        </w:rPr>
        <w:t xml:space="preserve">ny recent history of admissions. </w:t>
      </w:r>
      <w:r w:rsidR="001F60F5">
        <w:rPr>
          <w:rFonts w:ascii="Segoe UI" w:hAnsi="Segoe UI" w:cs="Segoe UI"/>
        </w:rPr>
        <w:t xml:space="preserve">This recommendation is reinforced </w:t>
      </w:r>
      <w:r w:rsidR="00AE5F3E" w:rsidRPr="00F85FD3">
        <w:rPr>
          <w:rFonts w:ascii="Segoe UI" w:hAnsi="Segoe UI" w:cs="Segoe UI"/>
        </w:rPr>
        <w:t xml:space="preserve">by </w:t>
      </w:r>
      <w:r w:rsidR="00DE79ED">
        <w:rPr>
          <w:rFonts w:ascii="Segoe UI" w:hAnsi="Segoe UI" w:cs="Segoe UI"/>
        </w:rPr>
        <w:t>a consultation conducted by the</w:t>
      </w:r>
      <w:r w:rsidR="00AE5F3E" w:rsidRPr="00F85FD3">
        <w:rPr>
          <w:rFonts w:ascii="Segoe UI" w:hAnsi="Segoe UI" w:cs="Segoe UI"/>
        </w:rPr>
        <w:t xml:space="preserve"> </w:t>
      </w:r>
      <w:r w:rsidR="00DE79ED">
        <w:rPr>
          <w:rFonts w:ascii="Segoe UI" w:hAnsi="Segoe UI" w:cs="Segoe UI"/>
        </w:rPr>
        <w:t>Network</w:t>
      </w:r>
      <w:r w:rsidR="00DE79ED" w:rsidRPr="00F85FD3">
        <w:rPr>
          <w:rFonts w:ascii="Segoe UI" w:hAnsi="Segoe UI" w:cs="Segoe UI"/>
        </w:rPr>
        <w:t>, which</w:t>
      </w:r>
      <w:r w:rsidR="00AE5F3E" w:rsidRPr="00F85FD3">
        <w:rPr>
          <w:rFonts w:ascii="Segoe UI" w:hAnsi="Segoe UI" w:cs="Segoe UI"/>
        </w:rPr>
        <w:t xml:space="preserve"> </w:t>
      </w:r>
      <w:r w:rsidR="00081BE6" w:rsidRPr="00F85FD3">
        <w:rPr>
          <w:rFonts w:ascii="Segoe UI" w:hAnsi="Segoe UI" w:cs="Segoe UI"/>
        </w:rPr>
        <w:t>explored traumatisation after hospital admission</w:t>
      </w:r>
      <w:r w:rsidR="00BD4E85">
        <w:rPr>
          <w:rFonts w:ascii="Segoe UI" w:hAnsi="Segoe UI" w:cs="Segoe UI"/>
        </w:rPr>
        <w:t>s</w:t>
      </w:r>
      <w:r w:rsidR="00081BE6" w:rsidRPr="00F85FD3">
        <w:rPr>
          <w:rFonts w:ascii="Segoe UI" w:hAnsi="Segoe UI" w:cs="Segoe UI"/>
        </w:rPr>
        <w:t>.</w:t>
      </w:r>
      <w:r w:rsidR="00DE79ED" w:rsidRPr="00F85FD3">
        <w:rPr>
          <w:rStyle w:val="FootnoteReference"/>
          <w:rFonts w:ascii="Segoe UI" w:hAnsi="Segoe UI" w:cs="Segoe UI"/>
        </w:rPr>
        <w:footnoteReference w:id="40"/>
      </w:r>
      <w:r w:rsidR="00081BE6" w:rsidRPr="00F85FD3">
        <w:rPr>
          <w:rFonts w:ascii="Segoe UI" w:hAnsi="Segoe UI" w:cs="Segoe UI"/>
        </w:rPr>
        <w:t xml:space="preserve"> Of the </w:t>
      </w:r>
      <w:r w:rsidR="0029307D">
        <w:rPr>
          <w:rFonts w:ascii="Segoe UI" w:hAnsi="Segoe UI" w:cs="Segoe UI"/>
        </w:rPr>
        <w:t>fifty per cent (</w:t>
      </w:r>
      <w:r w:rsidR="00081BE6" w:rsidRPr="00F85FD3">
        <w:rPr>
          <w:rFonts w:ascii="Segoe UI" w:hAnsi="Segoe UI" w:cs="Segoe UI"/>
        </w:rPr>
        <w:t>50%</w:t>
      </w:r>
      <w:r w:rsidR="0029307D">
        <w:rPr>
          <w:rFonts w:ascii="Segoe UI" w:hAnsi="Segoe UI" w:cs="Segoe UI"/>
        </w:rPr>
        <w:t>)</w:t>
      </w:r>
      <w:r w:rsidR="00081BE6" w:rsidRPr="00F85FD3">
        <w:rPr>
          <w:rFonts w:ascii="Segoe UI" w:hAnsi="Segoe UI" w:cs="Segoe UI"/>
        </w:rPr>
        <w:t xml:space="preserve"> of respondents for whom the question was relevant, </w:t>
      </w:r>
      <w:r w:rsidR="0029307D">
        <w:rPr>
          <w:rFonts w:ascii="Segoe UI" w:hAnsi="Segoe UI" w:cs="Segoe UI"/>
        </w:rPr>
        <w:t>thirty-six per cent (</w:t>
      </w:r>
      <w:r w:rsidR="00081BE6" w:rsidRPr="00F85FD3">
        <w:rPr>
          <w:rFonts w:ascii="Segoe UI" w:hAnsi="Segoe UI" w:cs="Segoe UI"/>
        </w:rPr>
        <w:t>36%</w:t>
      </w:r>
      <w:r w:rsidR="0029307D">
        <w:rPr>
          <w:rFonts w:ascii="Segoe UI" w:hAnsi="Segoe UI" w:cs="Segoe UI"/>
        </w:rPr>
        <w:t>)</w:t>
      </w:r>
      <w:r w:rsidR="00081BE6" w:rsidRPr="00F85FD3">
        <w:rPr>
          <w:rFonts w:ascii="Segoe UI" w:hAnsi="Segoe UI" w:cs="Segoe UI"/>
        </w:rPr>
        <w:t xml:space="preserve"> indicated they felt traumatised, with 29% of these feeling strongly traumatised</w:t>
      </w:r>
      <w:r w:rsidR="00DE79ED">
        <w:rPr>
          <w:rFonts w:ascii="Segoe UI" w:hAnsi="Segoe UI" w:cs="Segoe UI"/>
        </w:rPr>
        <w:t>,</w:t>
      </w:r>
      <w:r w:rsidR="00081BE6" w:rsidRPr="00F85FD3">
        <w:rPr>
          <w:rFonts w:ascii="Segoe UI" w:hAnsi="Segoe UI" w:cs="Segoe UI"/>
        </w:rPr>
        <w:t xml:space="preserve"> after </w:t>
      </w:r>
      <w:r w:rsidR="00DE79ED">
        <w:rPr>
          <w:rFonts w:ascii="Segoe UI" w:hAnsi="Segoe UI" w:cs="Segoe UI"/>
        </w:rPr>
        <w:t xml:space="preserve">their </w:t>
      </w:r>
      <w:r w:rsidR="00081BE6" w:rsidRPr="00F85FD3">
        <w:rPr>
          <w:rFonts w:ascii="Segoe UI" w:hAnsi="Segoe UI" w:cs="Segoe UI"/>
        </w:rPr>
        <w:t>hospital admission.</w:t>
      </w:r>
    </w:p>
    <w:p w14:paraId="466684D1" w14:textId="6AAB081B" w:rsidR="00081BE6" w:rsidRDefault="00081BE6" w:rsidP="00AF08CE">
      <w:pPr>
        <w:spacing w:line="276" w:lineRule="auto"/>
        <w:jc w:val="both"/>
        <w:rPr>
          <w:rFonts w:ascii="Segoe UI" w:hAnsi="Segoe UI" w:cs="Segoe UI"/>
          <w:i/>
        </w:rPr>
      </w:pPr>
      <w:r w:rsidRPr="00F85FD3">
        <w:rPr>
          <w:rFonts w:ascii="Segoe UI" w:hAnsi="Segoe UI" w:cs="Segoe UI"/>
        </w:rPr>
        <w:t>The need for tr</w:t>
      </w:r>
      <w:r w:rsidR="00970CDE">
        <w:rPr>
          <w:rFonts w:ascii="Segoe UI" w:hAnsi="Segoe UI" w:cs="Segoe UI"/>
        </w:rPr>
        <w:t xml:space="preserve">auma-informed service delivery </w:t>
      </w:r>
      <w:r w:rsidRPr="00F85FD3">
        <w:rPr>
          <w:rFonts w:ascii="Segoe UI" w:hAnsi="Segoe UI" w:cs="Segoe UI"/>
        </w:rPr>
        <w:t xml:space="preserve">and staff trained and competent in trauma-informed </w:t>
      </w:r>
      <w:r w:rsidR="004B6E23" w:rsidRPr="00F85FD3">
        <w:rPr>
          <w:rFonts w:ascii="Segoe UI" w:hAnsi="Segoe UI" w:cs="Segoe UI"/>
        </w:rPr>
        <w:t>care</w:t>
      </w:r>
      <w:r w:rsidRPr="00F85FD3">
        <w:rPr>
          <w:rFonts w:ascii="Segoe UI" w:hAnsi="Segoe UI" w:cs="Segoe UI"/>
        </w:rPr>
        <w:t xml:space="preserve"> is highl</w:t>
      </w:r>
      <w:r w:rsidR="00BD4E85">
        <w:rPr>
          <w:rFonts w:ascii="Segoe UI" w:hAnsi="Segoe UI" w:cs="Segoe UI"/>
        </w:rPr>
        <w:t xml:space="preserve">ighted by these responses, </w:t>
      </w:r>
      <w:r w:rsidR="001F60F5">
        <w:rPr>
          <w:rFonts w:ascii="Segoe UI" w:hAnsi="Segoe UI" w:cs="Segoe UI"/>
        </w:rPr>
        <w:t>which</w:t>
      </w:r>
      <w:r w:rsidR="00BD4E85">
        <w:rPr>
          <w:rFonts w:ascii="Segoe UI" w:hAnsi="Segoe UI" w:cs="Segoe UI"/>
        </w:rPr>
        <w:t xml:space="preserve"> is</w:t>
      </w:r>
      <w:r w:rsidRPr="00F85FD3">
        <w:rPr>
          <w:rFonts w:ascii="Segoe UI" w:hAnsi="Segoe UI" w:cs="Segoe UI"/>
        </w:rPr>
        <w:t xml:space="preserve"> consistently reflected in </w:t>
      </w:r>
      <w:r w:rsidR="00BD4E85">
        <w:rPr>
          <w:rFonts w:ascii="Segoe UI" w:hAnsi="Segoe UI" w:cs="Segoe UI"/>
        </w:rPr>
        <w:t xml:space="preserve">the </w:t>
      </w:r>
      <w:r w:rsidRPr="00F85FD3">
        <w:rPr>
          <w:rFonts w:ascii="Segoe UI" w:hAnsi="Segoe UI" w:cs="Segoe UI"/>
        </w:rPr>
        <w:t xml:space="preserve">other research findings of the Network. The majority of women who have admissions into acute mental health facilities have trauma histories. Many of these have experienced family violence and/or sexual abuse, the trauma of which has led to mental health difficulties. Their experience of mental ill health can </w:t>
      </w:r>
      <w:r w:rsidR="00BD4E85">
        <w:rPr>
          <w:rFonts w:ascii="Segoe UI" w:hAnsi="Segoe UI" w:cs="Segoe UI"/>
        </w:rPr>
        <w:t>often</w:t>
      </w:r>
      <w:r w:rsidRPr="00F85FD3">
        <w:rPr>
          <w:rFonts w:ascii="Segoe UI" w:hAnsi="Segoe UI" w:cs="Segoe UI"/>
        </w:rPr>
        <w:t xml:space="preserve"> make them more </w:t>
      </w:r>
      <w:r w:rsidR="00B65685">
        <w:rPr>
          <w:rFonts w:ascii="Segoe UI" w:hAnsi="Segoe UI" w:cs="Segoe UI"/>
        </w:rPr>
        <w:t>at risk of</w:t>
      </w:r>
      <w:r w:rsidRPr="00F85FD3">
        <w:rPr>
          <w:rFonts w:ascii="Segoe UI" w:hAnsi="Segoe UI" w:cs="Segoe UI"/>
        </w:rPr>
        <w:t xml:space="preserve"> </w:t>
      </w:r>
      <w:r w:rsidR="00BD4E85">
        <w:rPr>
          <w:rFonts w:ascii="Segoe UI" w:hAnsi="Segoe UI" w:cs="Segoe UI"/>
        </w:rPr>
        <w:t xml:space="preserve">experiencing </w:t>
      </w:r>
      <w:r w:rsidRPr="00F85FD3">
        <w:rPr>
          <w:rFonts w:ascii="Segoe UI" w:hAnsi="Segoe UI" w:cs="Segoe UI"/>
        </w:rPr>
        <w:t xml:space="preserve">further abuse </w:t>
      </w:r>
      <w:r w:rsidR="00BD4E85">
        <w:rPr>
          <w:rFonts w:ascii="Segoe UI" w:hAnsi="Segoe UI" w:cs="Segoe UI"/>
        </w:rPr>
        <w:t xml:space="preserve">and traumatisation. </w:t>
      </w:r>
      <w:r w:rsidR="00BD4E85">
        <w:rPr>
          <w:rFonts w:ascii="Segoe UI" w:hAnsi="Segoe UI" w:cs="Segoe UI"/>
        </w:rPr>
        <w:lastRenderedPageBreak/>
        <w:t xml:space="preserve">Safety, </w:t>
      </w:r>
      <w:r w:rsidRPr="00F85FD3">
        <w:rPr>
          <w:rFonts w:ascii="Segoe UI" w:hAnsi="Segoe UI" w:cs="Segoe UI"/>
        </w:rPr>
        <w:t>respect, and a sense of choice</w:t>
      </w:r>
      <w:r w:rsidR="00B65685">
        <w:rPr>
          <w:rFonts w:ascii="Segoe UI" w:hAnsi="Segoe UI" w:cs="Segoe UI"/>
        </w:rPr>
        <w:t xml:space="preserve"> and </w:t>
      </w:r>
      <w:r w:rsidRPr="00F85FD3">
        <w:rPr>
          <w:rFonts w:ascii="Segoe UI" w:hAnsi="Segoe UI" w:cs="Segoe UI"/>
        </w:rPr>
        <w:t xml:space="preserve">control, are integral to </w:t>
      </w:r>
      <w:r w:rsidR="00BD4E85">
        <w:rPr>
          <w:rFonts w:ascii="Segoe UI" w:hAnsi="Segoe UI" w:cs="Segoe UI"/>
        </w:rPr>
        <w:t>women’s ability to heal f</w:t>
      </w:r>
      <w:r w:rsidRPr="00F85FD3">
        <w:rPr>
          <w:rFonts w:ascii="Segoe UI" w:hAnsi="Segoe UI" w:cs="Segoe UI"/>
        </w:rPr>
        <w:t xml:space="preserve">rom trauma. </w:t>
      </w:r>
      <w:r w:rsidR="00BD4E85">
        <w:rPr>
          <w:rFonts w:ascii="Segoe UI" w:hAnsi="Segoe UI" w:cs="Segoe UI"/>
        </w:rPr>
        <w:t>Mental health s</w:t>
      </w:r>
      <w:r w:rsidRPr="00F85FD3">
        <w:rPr>
          <w:rFonts w:ascii="Segoe UI" w:hAnsi="Segoe UI" w:cs="Segoe UI"/>
        </w:rPr>
        <w:t>ervice delivery must facilitate each of these core recovery needs in every way possible.</w:t>
      </w:r>
      <w:r w:rsidR="000A05FC">
        <w:rPr>
          <w:rFonts w:ascii="Segoe UI" w:hAnsi="Segoe UI" w:cs="Segoe UI"/>
          <w:i/>
        </w:rPr>
        <w:t xml:space="preserve"> </w:t>
      </w:r>
    </w:p>
    <w:p w14:paraId="415256BC" w14:textId="77777777" w:rsidR="00541A58" w:rsidRPr="00541A58" w:rsidRDefault="00541A58" w:rsidP="00EE771E">
      <w:pPr>
        <w:shd w:val="clear" w:color="auto" w:fill="F2F2F2" w:themeFill="background1" w:themeFillShade="F2"/>
        <w:tabs>
          <w:tab w:val="left" w:pos="7707"/>
        </w:tabs>
        <w:spacing w:after="0"/>
        <w:jc w:val="both"/>
        <w:rPr>
          <w:rFonts w:ascii="Segoe UI" w:hAnsi="Segoe UI" w:cs="Segoe UI"/>
          <w:b/>
          <w:bCs/>
        </w:rPr>
      </w:pPr>
      <w:r w:rsidRPr="00541A58">
        <w:rPr>
          <w:rFonts w:ascii="Segoe UI" w:hAnsi="Segoe UI" w:cs="Segoe UI"/>
          <w:b/>
          <w:bCs/>
        </w:rPr>
        <w:t>Case study: good practice example of workforce planning, development and training</w:t>
      </w:r>
    </w:p>
    <w:p w14:paraId="1CCB5F90" w14:textId="08019F8B" w:rsidR="00EE771E" w:rsidRDefault="00EE771E" w:rsidP="00EE771E">
      <w:pPr>
        <w:shd w:val="clear" w:color="auto" w:fill="F2F2F2" w:themeFill="background1" w:themeFillShade="F2"/>
        <w:tabs>
          <w:tab w:val="left" w:pos="7707"/>
        </w:tabs>
        <w:spacing w:after="0"/>
        <w:jc w:val="both"/>
        <w:rPr>
          <w:rFonts w:ascii="Segoe UI" w:hAnsi="Segoe UI" w:cs="Segoe UI"/>
          <w:bCs/>
        </w:rPr>
      </w:pPr>
      <w:r>
        <w:rPr>
          <w:rFonts w:ascii="Segoe UI" w:hAnsi="Segoe UI" w:cs="Segoe UI"/>
          <w:bCs/>
        </w:rPr>
        <w:tab/>
      </w:r>
    </w:p>
    <w:p w14:paraId="411DD55A" w14:textId="77777777" w:rsidR="00EE771E" w:rsidRDefault="00EE771E" w:rsidP="00EE771E">
      <w:pPr>
        <w:shd w:val="clear" w:color="auto" w:fill="F2F2F2" w:themeFill="background1" w:themeFillShade="F2"/>
        <w:spacing w:after="0"/>
        <w:jc w:val="both"/>
        <w:rPr>
          <w:rFonts w:ascii="Segoe UI" w:hAnsi="Segoe UI" w:cs="Segoe UI"/>
          <w:bCs/>
        </w:rPr>
      </w:pPr>
      <w:r w:rsidRPr="00CF7E4B">
        <w:rPr>
          <w:rFonts w:ascii="Segoe UI" w:hAnsi="Segoe UI" w:cs="Segoe UI"/>
          <w:bCs/>
        </w:rPr>
        <w:t>The Women’s Mental Health Network Victoria (WMHNV) has developed an effective training program for</w:t>
      </w:r>
      <w:r>
        <w:rPr>
          <w:rFonts w:ascii="Segoe UI" w:hAnsi="Segoe UI" w:cs="Segoe UI"/>
          <w:bCs/>
        </w:rPr>
        <w:t xml:space="preserve"> staff working in mental health</w:t>
      </w:r>
      <w:r w:rsidRPr="00CF7E4B">
        <w:rPr>
          <w:rFonts w:ascii="Segoe UI" w:hAnsi="Segoe UI" w:cs="Segoe UI"/>
          <w:bCs/>
        </w:rPr>
        <w:t xml:space="preserve"> and drug and alcohol services. The </w:t>
      </w:r>
      <w:r>
        <w:rPr>
          <w:rFonts w:ascii="Segoe UI" w:hAnsi="Segoe UI" w:cs="Segoe UI"/>
          <w:bCs/>
        </w:rPr>
        <w:t>‘</w:t>
      </w:r>
      <w:r w:rsidRPr="00CF7E4B">
        <w:rPr>
          <w:rFonts w:ascii="Segoe UI" w:hAnsi="Segoe UI" w:cs="Segoe UI"/>
          <w:bCs/>
        </w:rPr>
        <w:t>Building Gender-Sensitive and Safe Practice Training Program</w:t>
      </w:r>
      <w:r>
        <w:rPr>
          <w:rFonts w:ascii="Segoe UI" w:hAnsi="Segoe UI" w:cs="Segoe UI"/>
          <w:bCs/>
        </w:rPr>
        <w:t>’ is based on the ‘Service Guideline on G</w:t>
      </w:r>
      <w:r w:rsidRPr="00CF7E4B">
        <w:rPr>
          <w:rFonts w:ascii="Segoe UI" w:hAnsi="Segoe UI" w:cs="Segoe UI"/>
          <w:bCs/>
        </w:rPr>
        <w:t>en</w:t>
      </w:r>
      <w:r>
        <w:rPr>
          <w:rFonts w:ascii="Segoe UI" w:hAnsi="Segoe UI" w:cs="Segoe UI"/>
          <w:bCs/>
        </w:rPr>
        <w:t>der Sensitivity and Safety’. The ‘</w:t>
      </w:r>
      <w:r w:rsidRPr="00CF7E4B">
        <w:rPr>
          <w:rFonts w:ascii="Segoe UI" w:hAnsi="Segoe UI" w:cs="Segoe UI"/>
          <w:bCs/>
        </w:rPr>
        <w:t>Building Gender Sensitive and Safe Practice Training Program</w:t>
      </w:r>
      <w:r>
        <w:rPr>
          <w:rFonts w:ascii="Segoe UI" w:hAnsi="Segoe UI" w:cs="Segoe UI"/>
          <w:bCs/>
        </w:rPr>
        <w:t>’</w:t>
      </w:r>
      <w:r w:rsidRPr="00CF7E4B">
        <w:rPr>
          <w:rFonts w:ascii="Segoe UI" w:hAnsi="Segoe UI" w:cs="Segoe UI"/>
          <w:bCs/>
        </w:rPr>
        <w:t xml:space="preserve"> is an interactive training program and resource that is designed to support mental health services and practitioners to consider the needs, wishes and experiences of people in relation to th</w:t>
      </w:r>
      <w:r>
        <w:rPr>
          <w:rFonts w:ascii="Segoe UI" w:hAnsi="Segoe UI" w:cs="Segoe UI"/>
          <w:bCs/>
        </w:rPr>
        <w:t xml:space="preserve">eir gender and sexual identity </w:t>
      </w:r>
      <w:r w:rsidRPr="00CF7E4B">
        <w:rPr>
          <w:rFonts w:ascii="Segoe UI" w:hAnsi="Segoe UI" w:cs="Segoe UI"/>
          <w:bCs/>
        </w:rPr>
        <w:t>and to ensure access to high-quality care based on dignity and respect.</w:t>
      </w:r>
      <w:r>
        <w:rPr>
          <w:rFonts w:ascii="Segoe UI" w:hAnsi="Segoe UI" w:cs="Segoe UI"/>
          <w:bCs/>
        </w:rPr>
        <w:t xml:space="preserve"> </w:t>
      </w:r>
      <w:r w:rsidRPr="00CF7E4B">
        <w:rPr>
          <w:rFonts w:ascii="Segoe UI" w:hAnsi="Segoe UI" w:cs="Segoe UI"/>
          <w:bCs/>
        </w:rPr>
        <w:t>The training program aims to support staff and management to:</w:t>
      </w:r>
    </w:p>
    <w:p w14:paraId="308EC6D2" w14:textId="77777777" w:rsidR="00EE771E" w:rsidRPr="00CF7E4B" w:rsidRDefault="00EE771E" w:rsidP="00EE771E">
      <w:pPr>
        <w:shd w:val="clear" w:color="auto" w:fill="F2F2F2" w:themeFill="background1" w:themeFillShade="F2"/>
        <w:spacing w:after="0"/>
        <w:jc w:val="both"/>
        <w:rPr>
          <w:rFonts w:ascii="Segoe UI" w:hAnsi="Segoe UI" w:cs="Segoe UI"/>
          <w:bCs/>
        </w:rPr>
      </w:pPr>
    </w:p>
    <w:p w14:paraId="706E3A0E" w14:textId="77777777" w:rsidR="00EE771E" w:rsidRPr="00C91FCF" w:rsidRDefault="00EE771E" w:rsidP="00EE771E">
      <w:pPr>
        <w:pStyle w:val="ListParagraph"/>
        <w:numPr>
          <w:ilvl w:val="0"/>
          <w:numId w:val="15"/>
        </w:numPr>
        <w:shd w:val="clear" w:color="auto" w:fill="F2F2F2" w:themeFill="background1" w:themeFillShade="F2"/>
        <w:spacing w:after="0"/>
        <w:jc w:val="both"/>
        <w:rPr>
          <w:rFonts w:ascii="Segoe UI" w:hAnsi="Segoe UI" w:cs="Segoe UI"/>
          <w:bCs/>
        </w:rPr>
      </w:pPr>
      <w:r w:rsidRPr="00C91FCF">
        <w:rPr>
          <w:rFonts w:ascii="Segoe UI" w:hAnsi="Segoe UI" w:cs="Segoe UI"/>
          <w:bCs/>
        </w:rPr>
        <w:t>Ensure a gender sensitive and safe approach to work</w:t>
      </w:r>
      <w:r>
        <w:rPr>
          <w:rFonts w:ascii="Segoe UI" w:hAnsi="Segoe UI" w:cs="Segoe UI"/>
          <w:bCs/>
        </w:rPr>
        <w:t>;</w:t>
      </w:r>
    </w:p>
    <w:p w14:paraId="4FB62E23" w14:textId="77777777" w:rsidR="00EE771E" w:rsidRPr="00CF7E4B" w:rsidRDefault="00EE771E" w:rsidP="00EE771E">
      <w:pPr>
        <w:pStyle w:val="ListParagraph"/>
        <w:numPr>
          <w:ilvl w:val="0"/>
          <w:numId w:val="9"/>
        </w:numPr>
        <w:shd w:val="clear" w:color="auto" w:fill="F2F2F2" w:themeFill="background1" w:themeFillShade="F2"/>
        <w:spacing w:after="0"/>
        <w:jc w:val="both"/>
        <w:rPr>
          <w:rFonts w:ascii="Segoe UI" w:hAnsi="Segoe UI" w:cs="Segoe UI"/>
          <w:bCs/>
        </w:rPr>
      </w:pPr>
      <w:r w:rsidRPr="00CF7E4B">
        <w:rPr>
          <w:rFonts w:ascii="Segoe UI" w:hAnsi="Segoe UI" w:cs="Segoe UI"/>
          <w:bCs/>
        </w:rPr>
        <w:t>B</w:t>
      </w:r>
      <w:r>
        <w:rPr>
          <w:rFonts w:ascii="Segoe UI" w:hAnsi="Segoe UI" w:cs="Segoe UI"/>
          <w:bCs/>
        </w:rPr>
        <w:t xml:space="preserve">uild organisational, </w:t>
      </w:r>
      <w:r w:rsidRPr="00CF7E4B">
        <w:rPr>
          <w:rFonts w:ascii="Segoe UI" w:hAnsi="Segoe UI" w:cs="Segoe UI"/>
          <w:bCs/>
        </w:rPr>
        <w:t>capacity for gender sensitive and safe practice</w:t>
      </w:r>
      <w:r>
        <w:rPr>
          <w:rFonts w:ascii="Segoe UI" w:hAnsi="Segoe UI" w:cs="Segoe UI"/>
          <w:bCs/>
        </w:rPr>
        <w:t>;</w:t>
      </w:r>
    </w:p>
    <w:p w14:paraId="1B14C2B8" w14:textId="77777777" w:rsidR="00EE771E" w:rsidRPr="00CF7E4B" w:rsidRDefault="00EE771E" w:rsidP="00EE771E">
      <w:pPr>
        <w:pStyle w:val="ListParagraph"/>
        <w:numPr>
          <w:ilvl w:val="0"/>
          <w:numId w:val="9"/>
        </w:numPr>
        <w:shd w:val="clear" w:color="auto" w:fill="F2F2F2" w:themeFill="background1" w:themeFillShade="F2"/>
        <w:spacing w:after="0"/>
        <w:jc w:val="both"/>
        <w:rPr>
          <w:rFonts w:ascii="Segoe UI" w:hAnsi="Segoe UI" w:cs="Segoe UI"/>
          <w:bCs/>
        </w:rPr>
      </w:pPr>
      <w:r>
        <w:rPr>
          <w:rFonts w:ascii="Segoe UI" w:hAnsi="Segoe UI" w:cs="Segoe UI"/>
          <w:bCs/>
        </w:rPr>
        <w:t>Embed the s</w:t>
      </w:r>
      <w:r w:rsidRPr="00CF7E4B">
        <w:rPr>
          <w:rFonts w:ascii="Segoe UI" w:hAnsi="Segoe UI" w:cs="Segoe UI"/>
          <w:bCs/>
        </w:rPr>
        <w:t>ervice guideline on</w:t>
      </w:r>
      <w:r>
        <w:rPr>
          <w:rFonts w:ascii="Segoe UI" w:hAnsi="Segoe UI" w:cs="Segoe UI"/>
          <w:bCs/>
        </w:rPr>
        <w:t xml:space="preserve"> gender sensitivity and safety - </w:t>
      </w:r>
      <w:r w:rsidRPr="00CF7E4B">
        <w:rPr>
          <w:rFonts w:ascii="Segoe UI" w:hAnsi="Segoe UI" w:cs="Segoe UI"/>
          <w:bCs/>
        </w:rPr>
        <w:t>promoting a holistic approach to wellbeing into everyday practice</w:t>
      </w:r>
      <w:r>
        <w:rPr>
          <w:rFonts w:ascii="Segoe UI" w:hAnsi="Segoe UI" w:cs="Segoe UI"/>
          <w:bCs/>
        </w:rPr>
        <w:t>;</w:t>
      </w:r>
    </w:p>
    <w:p w14:paraId="067EC3B2" w14:textId="77777777" w:rsidR="00EE771E" w:rsidRPr="00CF7E4B" w:rsidRDefault="00EE771E" w:rsidP="00EE771E">
      <w:pPr>
        <w:pStyle w:val="ListParagraph"/>
        <w:numPr>
          <w:ilvl w:val="0"/>
          <w:numId w:val="9"/>
        </w:numPr>
        <w:shd w:val="clear" w:color="auto" w:fill="F2F2F2" w:themeFill="background1" w:themeFillShade="F2"/>
        <w:spacing w:after="0"/>
        <w:jc w:val="both"/>
        <w:rPr>
          <w:rFonts w:ascii="Segoe UI" w:hAnsi="Segoe UI" w:cs="Segoe UI"/>
          <w:bCs/>
        </w:rPr>
      </w:pPr>
      <w:r w:rsidRPr="00CF7E4B">
        <w:rPr>
          <w:rFonts w:ascii="Segoe UI" w:hAnsi="Segoe UI" w:cs="Segoe UI"/>
          <w:bCs/>
        </w:rPr>
        <w:t>Discuss and review what gender sensitive and safe practice looks like.</w:t>
      </w:r>
    </w:p>
    <w:p w14:paraId="482635A4" w14:textId="77777777" w:rsidR="00EE771E" w:rsidRDefault="00EE771E" w:rsidP="00EE771E">
      <w:pPr>
        <w:shd w:val="clear" w:color="auto" w:fill="F2F2F2" w:themeFill="background1" w:themeFillShade="F2"/>
        <w:spacing w:after="0"/>
        <w:jc w:val="both"/>
        <w:rPr>
          <w:rFonts w:ascii="Segoe UI" w:hAnsi="Segoe UI" w:cs="Segoe UI"/>
          <w:bCs/>
        </w:rPr>
      </w:pPr>
    </w:p>
    <w:p w14:paraId="7CE4B455" w14:textId="77777777" w:rsidR="00EE771E" w:rsidRPr="00CF7E4B" w:rsidRDefault="00EE771E" w:rsidP="00EE771E">
      <w:pPr>
        <w:shd w:val="clear" w:color="auto" w:fill="F2F2F2" w:themeFill="background1" w:themeFillShade="F2"/>
        <w:spacing w:after="0"/>
        <w:jc w:val="both"/>
        <w:rPr>
          <w:rFonts w:ascii="Segoe UI" w:hAnsi="Segoe UI" w:cs="Segoe UI"/>
          <w:bCs/>
        </w:rPr>
      </w:pPr>
      <w:r>
        <w:rPr>
          <w:rFonts w:ascii="Segoe UI" w:hAnsi="Segoe UI" w:cs="Segoe UI"/>
          <w:bCs/>
        </w:rPr>
        <w:t xml:space="preserve">In addition to this training license, the Women’s Mental Health Network Victoria has been active in curriculum development, delivering gender-sensitive practice education sessions for undergraduate programs and interested academics and building capacity in the mental health sector for multiple entry points. </w:t>
      </w:r>
      <w:r w:rsidRPr="00CF7E4B">
        <w:rPr>
          <w:rFonts w:ascii="Segoe UI" w:hAnsi="Segoe UI" w:cs="Segoe UI"/>
          <w:bCs/>
        </w:rPr>
        <w:t xml:space="preserve">For further information regarding this example, please refer to the Victorian Women and Mental Health Network’s website: </w:t>
      </w:r>
      <w:hyperlink r:id="rId21" w:history="1">
        <w:r w:rsidRPr="00CF7E4B">
          <w:rPr>
            <w:rFonts w:ascii="Segoe UI" w:hAnsi="Segoe UI" w:cs="Segoe UI"/>
            <w:bCs/>
          </w:rPr>
          <w:t>www.wmhnv.org.au</w:t>
        </w:r>
      </w:hyperlink>
      <w:r>
        <w:rPr>
          <w:rFonts w:ascii="Segoe UI" w:hAnsi="Segoe UI" w:cs="Segoe UI"/>
          <w:bCs/>
        </w:rPr>
        <w:t xml:space="preserve">    </w:t>
      </w:r>
    </w:p>
    <w:p w14:paraId="6CE72653" w14:textId="77777777" w:rsidR="00EE771E" w:rsidRDefault="00EE771E" w:rsidP="00EE771E">
      <w:pPr>
        <w:shd w:val="clear" w:color="auto" w:fill="F2F2F2" w:themeFill="background1" w:themeFillShade="F2"/>
        <w:spacing w:after="0"/>
        <w:jc w:val="both"/>
        <w:rPr>
          <w:rFonts w:ascii="Arial" w:hAnsi="Arial" w:cs="Arial"/>
          <w:color w:val="FF0000"/>
        </w:rPr>
      </w:pPr>
    </w:p>
    <w:p w14:paraId="7AB62B52" w14:textId="25376986" w:rsidR="00EE771E" w:rsidRPr="00CF7E4B" w:rsidRDefault="00EE771E" w:rsidP="00EE771E">
      <w:pPr>
        <w:shd w:val="clear" w:color="auto" w:fill="F2F2F2" w:themeFill="background1" w:themeFillShade="F2"/>
        <w:spacing w:after="0"/>
        <w:jc w:val="both"/>
        <w:rPr>
          <w:rFonts w:ascii="Segoe UI" w:hAnsi="Segoe UI" w:cs="Segoe UI"/>
          <w:bCs/>
        </w:rPr>
      </w:pPr>
      <w:r w:rsidRPr="00CF7E4B">
        <w:rPr>
          <w:rFonts w:ascii="Segoe UI" w:hAnsi="Segoe UI" w:cs="Segoe UI"/>
          <w:b/>
        </w:rPr>
        <w:t>Recommendation</w:t>
      </w:r>
      <w:r w:rsidR="00124483">
        <w:rPr>
          <w:rFonts w:ascii="Segoe UI" w:hAnsi="Segoe UI" w:cs="Segoe UI"/>
          <w:b/>
        </w:rPr>
        <w:t xml:space="preserve"> 13</w:t>
      </w:r>
      <w:r w:rsidRPr="00CF7E4B">
        <w:rPr>
          <w:rFonts w:ascii="Segoe UI" w:hAnsi="Segoe UI" w:cs="Segoe UI"/>
          <w:b/>
        </w:rPr>
        <w:t xml:space="preserve">: </w:t>
      </w:r>
      <w:r>
        <w:rPr>
          <w:rFonts w:ascii="Segoe UI" w:hAnsi="Segoe UI" w:cs="Segoe UI"/>
          <w:bCs/>
        </w:rPr>
        <w:t xml:space="preserve">that the Victorian Government </w:t>
      </w:r>
      <w:r w:rsidRPr="00CF7E4B">
        <w:rPr>
          <w:rFonts w:ascii="Segoe UI" w:hAnsi="Segoe UI" w:cs="Segoe UI"/>
          <w:bCs/>
        </w:rPr>
        <w:t xml:space="preserve">fund </w:t>
      </w:r>
      <w:r>
        <w:rPr>
          <w:rFonts w:ascii="Segoe UI" w:hAnsi="Segoe UI" w:cs="Segoe UI"/>
          <w:bCs/>
        </w:rPr>
        <w:t>the Women’s Mental Health Network Victoria to promote gender-</w:t>
      </w:r>
      <w:r w:rsidRPr="00CF7E4B">
        <w:rPr>
          <w:rFonts w:ascii="Segoe UI" w:hAnsi="Segoe UI" w:cs="Segoe UI"/>
          <w:bCs/>
        </w:rPr>
        <w:t xml:space="preserve">sensitive safe practice training for the mental health sector in </w:t>
      </w:r>
      <w:r>
        <w:rPr>
          <w:rFonts w:ascii="Segoe UI" w:hAnsi="Segoe UI" w:cs="Segoe UI"/>
          <w:bCs/>
        </w:rPr>
        <w:t xml:space="preserve">the </w:t>
      </w:r>
      <w:r w:rsidRPr="00CF7E4B">
        <w:rPr>
          <w:rFonts w:ascii="Segoe UI" w:hAnsi="Segoe UI" w:cs="Segoe UI"/>
          <w:bCs/>
        </w:rPr>
        <w:t>context of the service guidelines</w:t>
      </w:r>
      <w:r>
        <w:rPr>
          <w:rFonts w:ascii="Segoe UI" w:hAnsi="Segoe UI" w:cs="Segoe UI"/>
          <w:bCs/>
        </w:rPr>
        <w:t>.</w:t>
      </w:r>
      <w:r w:rsidRPr="00CF7E4B">
        <w:rPr>
          <w:rFonts w:ascii="Segoe UI" w:hAnsi="Segoe UI" w:cs="Segoe UI"/>
          <w:bCs/>
        </w:rPr>
        <w:t xml:space="preserve"> </w:t>
      </w:r>
    </w:p>
    <w:p w14:paraId="39A8DBA8" w14:textId="77777777" w:rsidR="00EE771E" w:rsidRDefault="00EE771E" w:rsidP="00EE771E">
      <w:pPr>
        <w:shd w:val="clear" w:color="auto" w:fill="F2F2F2" w:themeFill="background1" w:themeFillShade="F2"/>
        <w:spacing w:after="0"/>
        <w:jc w:val="both"/>
        <w:rPr>
          <w:bCs/>
          <w:color w:val="FF0000"/>
        </w:rPr>
      </w:pPr>
    </w:p>
    <w:p w14:paraId="1312032D" w14:textId="34E495CF" w:rsidR="00EE771E" w:rsidRDefault="00EE771E" w:rsidP="00EE771E">
      <w:pPr>
        <w:shd w:val="clear" w:color="auto" w:fill="F2F2F2" w:themeFill="background1" w:themeFillShade="F2"/>
        <w:spacing w:after="0"/>
        <w:jc w:val="both"/>
        <w:rPr>
          <w:rFonts w:ascii="Segoe UI" w:hAnsi="Segoe UI" w:cs="Segoe UI"/>
          <w:bCs/>
        </w:rPr>
      </w:pPr>
      <w:r w:rsidRPr="00CF7E4B">
        <w:rPr>
          <w:rFonts w:ascii="Segoe UI" w:hAnsi="Segoe UI" w:cs="Segoe UI"/>
          <w:b/>
        </w:rPr>
        <w:t>Recommendation</w:t>
      </w:r>
      <w:r w:rsidR="00124483">
        <w:rPr>
          <w:rFonts w:ascii="Segoe UI" w:hAnsi="Segoe UI" w:cs="Segoe UI"/>
          <w:b/>
        </w:rPr>
        <w:t xml:space="preserve"> 14</w:t>
      </w:r>
      <w:r w:rsidRPr="00CF7E4B">
        <w:rPr>
          <w:rFonts w:ascii="Segoe UI" w:hAnsi="Segoe UI" w:cs="Segoe UI"/>
          <w:b/>
        </w:rPr>
        <w:t xml:space="preserve">: </w:t>
      </w:r>
      <w:r w:rsidRPr="00CF7E4B">
        <w:rPr>
          <w:rFonts w:ascii="Segoe UI" w:hAnsi="Segoe UI" w:cs="Segoe UI"/>
          <w:bCs/>
        </w:rPr>
        <w:t xml:space="preserve">that the </w:t>
      </w:r>
      <w:r>
        <w:rPr>
          <w:rFonts w:ascii="Segoe UI" w:hAnsi="Segoe UI" w:cs="Segoe UI"/>
          <w:bCs/>
        </w:rPr>
        <w:t xml:space="preserve">Victorian Government </w:t>
      </w:r>
      <w:r w:rsidRPr="00CF7E4B">
        <w:rPr>
          <w:rFonts w:ascii="Segoe UI" w:hAnsi="Segoe UI" w:cs="Segoe UI"/>
          <w:bCs/>
        </w:rPr>
        <w:t xml:space="preserve">fund </w:t>
      </w:r>
      <w:r>
        <w:rPr>
          <w:rFonts w:ascii="Segoe UI" w:hAnsi="Segoe UI" w:cs="Segoe UI"/>
          <w:bCs/>
        </w:rPr>
        <w:t>the Women’s Mental Health Network Victoria to promote gender-</w:t>
      </w:r>
      <w:r w:rsidRPr="00CF7E4B">
        <w:rPr>
          <w:rFonts w:ascii="Segoe UI" w:hAnsi="Segoe UI" w:cs="Segoe UI"/>
          <w:bCs/>
        </w:rPr>
        <w:t xml:space="preserve">sensitive </w:t>
      </w:r>
      <w:r>
        <w:rPr>
          <w:rFonts w:ascii="Segoe UI" w:hAnsi="Segoe UI" w:cs="Segoe UI"/>
          <w:bCs/>
        </w:rPr>
        <w:t xml:space="preserve">and </w:t>
      </w:r>
      <w:r w:rsidRPr="00CF7E4B">
        <w:rPr>
          <w:rFonts w:ascii="Segoe UI" w:hAnsi="Segoe UI" w:cs="Segoe UI"/>
          <w:bCs/>
        </w:rPr>
        <w:t xml:space="preserve">safe practice training development to </w:t>
      </w:r>
      <w:r>
        <w:rPr>
          <w:rFonts w:ascii="Segoe UI" w:hAnsi="Segoe UI" w:cs="Segoe UI"/>
          <w:bCs/>
        </w:rPr>
        <w:t xml:space="preserve">build capability </w:t>
      </w:r>
      <w:r w:rsidRPr="00CF7E4B">
        <w:rPr>
          <w:rFonts w:ascii="Segoe UI" w:hAnsi="Segoe UI" w:cs="Segoe UI"/>
          <w:bCs/>
        </w:rPr>
        <w:t>to respond with respect and care (</w:t>
      </w:r>
      <w:r>
        <w:rPr>
          <w:rFonts w:ascii="Segoe UI" w:hAnsi="Segoe UI" w:cs="Segoe UI"/>
          <w:bCs/>
        </w:rPr>
        <w:t xml:space="preserve">for of all health workers, </w:t>
      </w:r>
      <w:r w:rsidRPr="00CF7E4B">
        <w:rPr>
          <w:rFonts w:ascii="Segoe UI" w:hAnsi="Segoe UI" w:cs="Segoe UI"/>
          <w:bCs/>
        </w:rPr>
        <w:t>allied health</w:t>
      </w:r>
      <w:r>
        <w:rPr>
          <w:rFonts w:ascii="Segoe UI" w:hAnsi="Segoe UI" w:cs="Segoe UI"/>
          <w:bCs/>
        </w:rPr>
        <w:t xml:space="preserve"> workers and</w:t>
      </w:r>
      <w:r w:rsidRPr="00CF7E4B">
        <w:rPr>
          <w:rFonts w:ascii="Segoe UI" w:hAnsi="Segoe UI" w:cs="Segoe UI"/>
          <w:bCs/>
        </w:rPr>
        <w:t xml:space="preserve"> sector partners such as Ambulance, </w:t>
      </w:r>
      <w:r>
        <w:rPr>
          <w:rFonts w:ascii="Segoe UI" w:hAnsi="Segoe UI" w:cs="Segoe UI"/>
          <w:bCs/>
        </w:rPr>
        <w:t xml:space="preserve">Victoria </w:t>
      </w:r>
      <w:r w:rsidRPr="00CF7E4B">
        <w:rPr>
          <w:rFonts w:ascii="Segoe UI" w:hAnsi="Segoe UI" w:cs="Segoe UI"/>
          <w:bCs/>
        </w:rPr>
        <w:t>Police an</w:t>
      </w:r>
      <w:r>
        <w:rPr>
          <w:rFonts w:ascii="Segoe UI" w:hAnsi="Segoe UI" w:cs="Segoe UI"/>
          <w:bCs/>
        </w:rPr>
        <w:t>d others).</w:t>
      </w:r>
    </w:p>
    <w:p w14:paraId="69CE3245" w14:textId="77777777" w:rsidR="00EE771E" w:rsidRDefault="00EE771E" w:rsidP="00EE771E">
      <w:pPr>
        <w:shd w:val="clear" w:color="auto" w:fill="F2F2F2" w:themeFill="background1" w:themeFillShade="F2"/>
        <w:spacing w:after="0"/>
        <w:jc w:val="both"/>
        <w:rPr>
          <w:rFonts w:ascii="Segoe UI" w:hAnsi="Segoe UI" w:cs="Segoe UI"/>
          <w:bCs/>
        </w:rPr>
      </w:pPr>
    </w:p>
    <w:p w14:paraId="38EE4082" w14:textId="5F431A1D" w:rsidR="00DA4DA6" w:rsidRDefault="00081BE6" w:rsidP="00EE771E">
      <w:pPr>
        <w:shd w:val="clear" w:color="auto" w:fill="F2F2F2" w:themeFill="background1" w:themeFillShade="F2"/>
        <w:spacing w:after="0"/>
        <w:jc w:val="both"/>
      </w:pPr>
      <w:r w:rsidRPr="00A94ADD">
        <w:rPr>
          <w:rFonts w:ascii="Segoe UI" w:hAnsi="Segoe UI" w:cs="Segoe UI"/>
          <w:b/>
        </w:rPr>
        <w:t>Recommendation</w:t>
      </w:r>
      <w:r w:rsidR="00124483">
        <w:rPr>
          <w:rFonts w:ascii="Segoe UI" w:hAnsi="Segoe UI" w:cs="Segoe UI"/>
          <w:b/>
        </w:rPr>
        <w:t xml:space="preserve"> 15</w:t>
      </w:r>
      <w:r w:rsidRPr="00A94ADD">
        <w:rPr>
          <w:rFonts w:ascii="Segoe UI" w:hAnsi="Segoe UI" w:cs="Segoe UI"/>
          <w:b/>
        </w:rPr>
        <w:t>:</w:t>
      </w:r>
      <w:r w:rsidR="00AE5F3E" w:rsidRPr="00A94ADD">
        <w:rPr>
          <w:rFonts w:ascii="Segoe UI" w:hAnsi="Segoe UI" w:cs="Segoe UI"/>
          <w:b/>
        </w:rPr>
        <w:t xml:space="preserve"> </w:t>
      </w:r>
      <w:r w:rsidR="00752132">
        <w:rPr>
          <w:rFonts w:ascii="Segoe UI" w:hAnsi="Segoe UI" w:cs="Segoe UI"/>
          <w:bCs/>
        </w:rPr>
        <w:t>e</w:t>
      </w:r>
      <w:r w:rsidRPr="00A94ADD">
        <w:rPr>
          <w:rFonts w:ascii="Segoe UI" w:hAnsi="Segoe UI" w:cs="Segoe UI"/>
          <w:bCs/>
        </w:rPr>
        <w:t xml:space="preserve">nsure that all mental health service staff receive regular training and </w:t>
      </w:r>
      <w:r w:rsidR="00B65685">
        <w:rPr>
          <w:rFonts w:ascii="Segoe UI" w:hAnsi="Segoe UI" w:cs="Segoe UI"/>
          <w:bCs/>
        </w:rPr>
        <w:t>r</w:t>
      </w:r>
      <w:r w:rsidRPr="00A94ADD">
        <w:rPr>
          <w:rFonts w:ascii="Segoe UI" w:hAnsi="Segoe UI" w:cs="Segoe UI"/>
          <w:bCs/>
        </w:rPr>
        <w:t xml:space="preserve">eflective </w:t>
      </w:r>
      <w:r w:rsidR="00B65685">
        <w:rPr>
          <w:rFonts w:ascii="Segoe UI" w:hAnsi="Segoe UI" w:cs="Segoe UI"/>
          <w:bCs/>
        </w:rPr>
        <w:t>p</w:t>
      </w:r>
      <w:r w:rsidRPr="00A94ADD">
        <w:rPr>
          <w:rFonts w:ascii="Segoe UI" w:hAnsi="Segoe UI" w:cs="Segoe UI"/>
          <w:bCs/>
        </w:rPr>
        <w:t>ractice sessions in the application of trauma-informed care, within the context of gender-sensitive practice.</w:t>
      </w:r>
      <w:r w:rsidR="008D50CC" w:rsidRPr="008D50CC">
        <w:t xml:space="preserve"> </w:t>
      </w:r>
    </w:p>
    <w:p w14:paraId="4DCCD3A0" w14:textId="77777777" w:rsidR="00F677A9" w:rsidRPr="00EE771E" w:rsidRDefault="00F677A9" w:rsidP="00EE771E">
      <w:pPr>
        <w:shd w:val="clear" w:color="auto" w:fill="F2F2F2" w:themeFill="background1" w:themeFillShade="F2"/>
        <w:spacing w:after="0"/>
        <w:jc w:val="both"/>
        <w:rPr>
          <w:rFonts w:ascii="Segoe UI" w:hAnsi="Segoe UI" w:cs="Segoe UI"/>
          <w:bCs/>
        </w:rPr>
      </w:pPr>
    </w:p>
    <w:p w14:paraId="1977AD77" w14:textId="41101F24" w:rsidR="00DA4DA6" w:rsidRDefault="00DA4DA6" w:rsidP="00DA4DA6">
      <w:pPr>
        <w:shd w:val="clear" w:color="auto" w:fill="F2F2F2" w:themeFill="background1" w:themeFillShade="F2"/>
        <w:spacing w:after="0" w:line="276" w:lineRule="auto"/>
        <w:jc w:val="both"/>
        <w:rPr>
          <w:rFonts w:ascii="Segoe UI" w:hAnsi="Segoe UI" w:cs="Segoe UI"/>
          <w:bCs/>
        </w:rPr>
      </w:pPr>
      <w:r w:rsidRPr="000A05FC">
        <w:rPr>
          <w:rFonts w:ascii="Segoe UI" w:hAnsi="Segoe UI" w:cs="Segoe UI"/>
          <w:b/>
          <w:bCs/>
        </w:rPr>
        <w:lastRenderedPageBreak/>
        <w:t>Recommendation</w:t>
      </w:r>
      <w:r w:rsidR="00124483">
        <w:rPr>
          <w:rFonts w:ascii="Segoe UI" w:hAnsi="Segoe UI" w:cs="Segoe UI"/>
          <w:b/>
          <w:bCs/>
        </w:rPr>
        <w:t xml:space="preserve"> 16</w:t>
      </w:r>
      <w:r w:rsidRPr="000A05FC">
        <w:rPr>
          <w:rFonts w:ascii="Segoe UI" w:hAnsi="Segoe UI" w:cs="Segoe UI"/>
          <w:b/>
          <w:bCs/>
        </w:rPr>
        <w:t xml:space="preserve">: </w:t>
      </w:r>
      <w:r>
        <w:rPr>
          <w:rFonts w:ascii="Segoe UI" w:hAnsi="Segoe UI" w:cs="Segoe UI"/>
          <w:bCs/>
        </w:rPr>
        <w:t>e</w:t>
      </w:r>
      <w:r w:rsidRPr="000A05FC">
        <w:rPr>
          <w:rFonts w:ascii="Segoe UI" w:hAnsi="Segoe UI" w:cs="Segoe UI"/>
          <w:bCs/>
        </w:rPr>
        <w:t>stablish regular gender</w:t>
      </w:r>
      <w:r>
        <w:rPr>
          <w:rFonts w:ascii="Segoe UI" w:hAnsi="Segoe UI" w:cs="Segoe UI"/>
          <w:bCs/>
        </w:rPr>
        <w:t>-</w:t>
      </w:r>
      <w:r w:rsidRPr="000A05FC">
        <w:rPr>
          <w:rFonts w:ascii="Segoe UI" w:hAnsi="Segoe UI" w:cs="Segoe UI"/>
          <w:bCs/>
        </w:rPr>
        <w:t xml:space="preserve">sensitivity and safety audits as a requirement for all mental health services, to ensure that best practice is being implemented (e.g. </w:t>
      </w:r>
      <w:r>
        <w:rPr>
          <w:rFonts w:ascii="Segoe UI" w:hAnsi="Segoe UI" w:cs="Segoe UI"/>
          <w:bCs/>
        </w:rPr>
        <w:t>p</w:t>
      </w:r>
      <w:r w:rsidRPr="000A05FC">
        <w:rPr>
          <w:rFonts w:ascii="Segoe UI" w:hAnsi="Segoe UI" w:cs="Segoe UI"/>
          <w:bCs/>
        </w:rPr>
        <w:t>hysical spaces and safety tools are utili</w:t>
      </w:r>
      <w:r>
        <w:rPr>
          <w:rFonts w:ascii="Segoe UI" w:hAnsi="Segoe UI" w:cs="Segoe UI"/>
          <w:bCs/>
        </w:rPr>
        <w:t>s</w:t>
      </w:r>
      <w:r w:rsidR="00F677A9">
        <w:rPr>
          <w:rFonts w:ascii="Segoe UI" w:hAnsi="Segoe UI" w:cs="Segoe UI"/>
          <w:bCs/>
        </w:rPr>
        <w:t>ed</w:t>
      </w:r>
      <w:r w:rsidRPr="000A05FC">
        <w:rPr>
          <w:rFonts w:ascii="Segoe UI" w:hAnsi="Segoe UI" w:cs="Segoe UI"/>
          <w:bCs/>
        </w:rPr>
        <w:t xml:space="preserve"> and are effective and functional).</w:t>
      </w:r>
    </w:p>
    <w:p w14:paraId="298B5836" w14:textId="77777777" w:rsidR="00F677A9" w:rsidRDefault="00F677A9" w:rsidP="00DA4DA6">
      <w:pPr>
        <w:shd w:val="clear" w:color="auto" w:fill="F2F2F2" w:themeFill="background1" w:themeFillShade="F2"/>
        <w:spacing w:after="0" w:line="276" w:lineRule="auto"/>
        <w:jc w:val="both"/>
        <w:rPr>
          <w:rFonts w:ascii="Segoe UI" w:hAnsi="Segoe UI" w:cs="Segoe UI"/>
          <w:b/>
        </w:rPr>
      </w:pPr>
    </w:p>
    <w:p w14:paraId="621F32CD" w14:textId="12FACBA5" w:rsidR="00DA4DA6" w:rsidRDefault="00DA4DA6" w:rsidP="00F84D55">
      <w:pPr>
        <w:shd w:val="clear" w:color="auto" w:fill="F2F2F2" w:themeFill="background1" w:themeFillShade="F2"/>
        <w:spacing w:after="0" w:line="276" w:lineRule="auto"/>
        <w:jc w:val="both"/>
        <w:rPr>
          <w:rFonts w:ascii="Segoe UI" w:hAnsi="Segoe UI" w:cs="Segoe UI"/>
          <w:bCs/>
        </w:rPr>
      </w:pPr>
      <w:r w:rsidRPr="000A05FC">
        <w:rPr>
          <w:rFonts w:ascii="Segoe UI" w:hAnsi="Segoe UI" w:cs="Segoe UI"/>
          <w:b/>
          <w:bCs/>
        </w:rPr>
        <w:t>Recommendation</w:t>
      </w:r>
      <w:r w:rsidR="00124483">
        <w:rPr>
          <w:rFonts w:ascii="Segoe UI" w:hAnsi="Segoe UI" w:cs="Segoe UI"/>
          <w:b/>
          <w:bCs/>
        </w:rPr>
        <w:t xml:space="preserve"> 17</w:t>
      </w:r>
      <w:r>
        <w:rPr>
          <w:rFonts w:ascii="Segoe UI" w:hAnsi="Segoe UI" w:cs="Segoe UI"/>
          <w:bCs/>
        </w:rPr>
        <w:t>: e</w:t>
      </w:r>
      <w:r w:rsidRPr="000A05FC">
        <w:rPr>
          <w:rFonts w:ascii="Segoe UI" w:hAnsi="Segoe UI" w:cs="Segoe UI"/>
          <w:bCs/>
        </w:rPr>
        <w:t>nsure that hospital management are trained in gender-sensitive and safe practice, u</w:t>
      </w:r>
      <w:r w:rsidR="00F677A9">
        <w:rPr>
          <w:rFonts w:ascii="Segoe UI" w:hAnsi="Segoe UI" w:cs="Segoe UI"/>
          <w:bCs/>
        </w:rPr>
        <w:t xml:space="preserve">nderstand best practice </w:t>
      </w:r>
      <w:r w:rsidRPr="000A05FC">
        <w:rPr>
          <w:rFonts w:ascii="Segoe UI" w:hAnsi="Segoe UI" w:cs="Segoe UI"/>
          <w:bCs/>
        </w:rPr>
        <w:t>and actively promote and role model these approaches.</w:t>
      </w:r>
    </w:p>
    <w:p w14:paraId="3CE0DCA3" w14:textId="77777777" w:rsidR="00F84D55" w:rsidRDefault="00F84D55" w:rsidP="00F84D55">
      <w:pPr>
        <w:shd w:val="clear" w:color="auto" w:fill="F2F2F2" w:themeFill="background1" w:themeFillShade="F2"/>
        <w:spacing w:after="0" w:line="276" w:lineRule="auto"/>
        <w:jc w:val="both"/>
        <w:rPr>
          <w:rFonts w:ascii="Segoe UI" w:hAnsi="Segoe UI" w:cs="Segoe UI"/>
          <w:bCs/>
        </w:rPr>
      </w:pPr>
    </w:p>
    <w:p w14:paraId="0CECA5D5" w14:textId="651ABA84" w:rsidR="004B6E23" w:rsidRPr="004B6E23" w:rsidRDefault="00124483" w:rsidP="00DA4DA6">
      <w:pPr>
        <w:shd w:val="clear" w:color="auto" w:fill="F2F2F2" w:themeFill="background1" w:themeFillShade="F2"/>
        <w:jc w:val="both"/>
        <w:rPr>
          <w:rFonts w:ascii="Segoe UI" w:hAnsi="Segoe UI" w:cs="Segoe UI"/>
          <w:b/>
          <w:bCs/>
        </w:rPr>
      </w:pPr>
      <w:r>
        <w:rPr>
          <w:rFonts w:ascii="Segoe UI" w:hAnsi="Segoe UI" w:cs="Segoe UI"/>
          <w:b/>
          <w:bCs/>
        </w:rPr>
        <w:t>Recommendation 18</w:t>
      </w:r>
      <w:r w:rsidR="004B6E23" w:rsidRPr="004B6E23">
        <w:rPr>
          <w:rFonts w:ascii="Segoe UI" w:hAnsi="Segoe UI" w:cs="Segoe UI"/>
          <w:b/>
          <w:bCs/>
        </w:rPr>
        <w:t xml:space="preserve">: </w:t>
      </w:r>
      <w:r w:rsidR="004B6E23">
        <w:rPr>
          <w:rFonts w:ascii="Segoe UI" w:hAnsi="Segoe UI" w:cs="Segoe UI"/>
          <w:bCs/>
        </w:rPr>
        <w:t>i</w:t>
      </w:r>
      <w:r w:rsidR="00F677A9">
        <w:rPr>
          <w:rFonts w:ascii="Segoe UI" w:hAnsi="Segoe UI" w:cs="Segoe UI"/>
          <w:bCs/>
        </w:rPr>
        <w:t>ncrease</w:t>
      </w:r>
      <w:r w:rsidR="004B6E23" w:rsidRPr="004B6E23">
        <w:rPr>
          <w:rFonts w:ascii="Segoe UI" w:hAnsi="Segoe UI" w:cs="Segoe UI"/>
          <w:bCs/>
        </w:rPr>
        <w:t xml:space="preserve"> access to, and suppo</w:t>
      </w:r>
      <w:r w:rsidR="004B6E23">
        <w:rPr>
          <w:rFonts w:ascii="Segoe UI" w:hAnsi="Segoe UI" w:cs="Segoe UI"/>
          <w:bCs/>
        </w:rPr>
        <w:t>rt for, peer support and trauma-</w:t>
      </w:r>
      <w:r w:rsidR="004B6E23" w:rsidRPr="004B6E23">
        <w:rPr>
          <w:rFonts w:ascii="Segoe UI" w:hAnsi="Segoe UI" w:cs="Segoe UI"/>
          <w:bCs/>
        </w:rPr>
        <w:t xml:space="preserve">informed care in emergency departments </w:t>
      </w:r>
      <w:r w:rsidR="004B6E23">
        <w:rPr>
          <w:rFonts w:ascii="Segoe UI" w:hAnsi="Segoe UI" w:cs="Segoe UI"/>
          <w:bCs/>
        </w:rPr>
        <w:t>and front-line health services.</w:t>
      </w:r>
    </w:p>
    <w:p w14:paraId="08F0411D" w14:textId="4A6AF81B" w:rsidR="00C53147" w:rsidRPr="00A07F1D" w:rsidRDefault="00C53147" w:rsidP="00DA4DA6">
      <w:pPr>
        <w:shd w:val="clear" w:color="auto" w:fill="F2F2F2" w:themeFill="background1" w:themeFillShade="F2"/>
        <w:jc w:val="both"/>
        <w:rPr>
          <w:rFonts w:ascii="Segoe UI" w:hAnsi="Segoe UI" w:cs="Segoe UI"/>
          <w:bCs/>
        </w:rPr>
      </w:pPr>
      <w:r w:rsidRPr="006110F1">
        <w:rPr>
          <w:rFonts w:ascii="Segoe UI" w:hAnsi="Segoe UI" w:cs="Segoe UI"/>
          <w:b/>
        </w:rPr>
        <w:t>Recommendation</w:t>
      </w:r>
      <w:r w:rsidR="00124483">
        <w:rPr>
          <w:rFonts w:ascii="Segoe UI" w:hAnsi="Segoe UI" w:cs="Segoe UI"/>
          <w:b/>
        </w:rPr>
        <w:t xml:space="preserve"> 19</w:t>
      </w:r>
      <w:r w:rsidR="00B65685">
        <w:rPr>
          <w:rFonts w:ascii="Segoe UI" w:hAnsi="Segoe UI" w:cs="Segoe UI"/>
          <w:b/>
        </w:rPr>
        <w:t xml:space="preserve">: </w:t>
      </w:r>
      <w:r w:rsidR="00F677A9">
        <w:rPr>
          <w:rFonts w:ascii="Segoe UI" w:hAnsi="Segoe UI" w:cs="Segoe UI"/>
          <w:b/>
        </w:rPr>
        <w:t xml:space="preserve"> </w:t>
      </w:r>
      <w:r w:rsidRPr="006110F1">
        <w:rPr>
          <w:rFonts w:ascii="Segoe UI" w:hAnsi="Segoe UI" w:cs="Segoe UI"/>
          <w:bCs/>
        </w:rPr>
        <w:t xml:space="preserve">that all levels of mental health workforce curriculum be reviewed to ensure quality of care training includes </w:t>
      </w:r>
      <w:r w:rsidR="004B6E23">
        <w:rPr>
          <w:rFonts w:ascii="Segoe UI" w:hAnsi="Segoe UI" w:cs="Segoe UI"/>
          <w:bCs/>
        </w:rPr>
        <w:t>trauma-</w:t>
      </w:r>
      <w:r w:rsidR="004B6E23" w:rsidRPr="006110F1">
        <w:rPr>
          <w:rFonts w:ascii="Segoe UI" w:hAnsi="Segoe UI" w:cs="Segoe UI"/>
          <w:bCs/>
        </w:rPr>
        <w:t>informed</w:t>
      </w:r>
      <w:r w:rsidRPr="006110F1">
        <w:rPr>
          <w:rFonts w:ascii="Segoe UI" w:hAnsi="Segoe UI" w:cs="Segoe UI"/>
          <w:bCs/>
        </w:rPr>
        <w:t xml:space="preserve"> care. </w:t>
      </w:r>
    </w:p>
    <w:p w14:paraId="5AE052AF" w14:textId="1DC5C0B5" w:rsidR="00C53147" w:rsidRPr="00A07F1D" w:rsidRDefault="00124483" w:rsidP="00DA4DA6">
      <w:pPr>
        <w:shd w:val="clear" w:color="auto" w:fill="F2F2F2" w:themeFill="background1" w:themeFillShade="F2"/>
        <w:jc w:val="both"/>
        <w:rPr>
          <w:rFonts w:ascii="Segoe UI" w:hAnsi="Segoe UI" w:cs="Segoe UI"/>
          <w:bCs/>
        </w:rPr>
      </w:pPr>
      <w:r>
        <w:rPr>
          <w:rFonts w:ascii="Segoe UI" w:hAnsi="Segoe UI" w:cs="Segoe UI"/>
          <w:b/>
        </w:rPr>
        <w:t>Recommendation 20</w:t>
      </w:r>
      <w:r w:rsidR="00C53147" w:rsidRPr="006110F1">
        <w:rPr>
          <w:rFonts w:ascii="Segoe UI" w:hAnsi="Segoe UI" w:cs="Segoe UI"/>
          <w:b/>
        </w:rPr>
        <w:t xml:space="preserve">: </w:t>
      </w:r>
      <w:r w:rsidR="00C53147" w:rsidRPr="006110F1">
        <w:rPr>
          <w:rFonts w:ascii="Segoe UI" w:hAnsi="Segoe UI" w:cs="Segoe UI"/>
          <w:bCs/>
        </w:rPr>
        <w:t xml:space="preserve">that trauma informed care and practice education </w:t>
      </w:r>
      <w:r w:rsidR="004B6E23">
        <w:rPr>
          <w:rFonts w:ascii="Segoe UI" w:hAnsi="Segoe UI" w:cs="Segoe UI"/>
          <w:bCs/>
        </w:rPr>
        <w:t>is</w:t>
      </w:r>
      <w:r w:rsidR="00C53147" w:rsidRPr="006110F1">
        <w:rPr>
          <w:rFonts w:ascii="Segoe UI" w:hAnsi="Segoe UI" w:cs="Segoe UI"/>
          <w:bCs/>
        </w:rPr>
        <w:t xml:space="preserve"> an integral and continual part of tertiary he</w:t>
      </w:r>
      <w:r w:rsidR="00C53147" w:rsidRPr="00A07F1D">
        <w:rPr>
          <w:rFonts w:ascii="Segoe UI" w:hAnsi="Segoe UI" w:cs="Segoe UI"/>
          <w:bCs/>
        </w:rPr>
        <w:t>alth professionals’ training and workforce development</w:t>
      </w:r>
      <w:r w:rsidR="00752132">
        <w:rPr>
          <w:rFonts w:ascii="Segoe UI" w:hAnsi="Segoe UI" w:cs="Segoe UI"/>
          <w:bCs/>
        </w:rPr>
        <w:t>.</w:t>
      </w:r>
      <w:r w:rsidR="00C53147" w:rsidRPr="00A07F1D">
        <w:rPr>
          <w:rFonts w:ascii="Segoe UI" w:hAnsi="Segoe UI" w:cs="Segoe UI"/>
          <w:bCs/>
        </w:rPr>
        <w:t xml:space="preserve"> </w:t>
      </w:r>
    </w:p>
    <w:p w14:paraId="6C1842AA" w14:textId="4650BED4" w:rsidR="00C53147" w:rsidRPr="006110F1" w:rsidRDefault="00124483" w:rsidP="00DA4DA6">
      <w:pPr>
        <w:shd w:val="clear" w:color="auto" w:fill="F2F2F2" w:themeFill="background1" w:themeFillShade="F2"/>
        <w:jc w:val="both"/>
        <w:rPr>
          <w:rFonts w:ascii="Segoe UI" w:hAnsi="Segoe UI" w:cs="Segoe UI"/>
          <w:bCs/>
        </w:rPr>
      </w:pPr>
      <w:r>
        <w:rPr>
          <w:rFonts w:ascii="Segoe UI" w:hAnsi="Segoe UI" w:cs="Segoe UI"/>
          <w:b/>
        </w:rPr>
        <w:t>Recommendation 21</w:t>
      </w:r>
      <w:r w:rsidR="00C53147" w:rsidRPr="006110F1">
        <w:rPr>
          <w:rFonts w:ascii="Segoe UI" w:hAnsi="Segoe UI" w:cs="Segoe UI"/>
          <w:b/>
        </w:rPr>
        <w:t xml:space="preserve">: </w:t>
      </w:r>
      <w:r w:rsidR="00C53147" w:rsidRPr="006110F1">
        <w:rPr>
          <w:rFonts w:ascii="Segoe UI" w:hAnsi="Segoe UI" w:cs="Segoe UI"/>
          <w:bCs/>
        </w:rPr>
        <w:t xml:space="preserve">that </w:t>
      </w:r>
      <w:r w:rsidR="004B6E23">
        <w:rPr>
          <w:rFonts w:ascii="Segoe UI" w:hAnsi="Segoe UI" w:cs="Segoe UI"/>
          <w:bCs/>
        </w:rPr>
        <w:t xml:space="preserve">specialised </w:t>
      </w:r>
      <w:r w:rsidR="00C53147" w:rsidRPr="006110F1">
        <w:rPr>
          <w:rFonts w:ascii="Segoe UI" w:hAnsi="Segoe UI" w:cs="Segoe UI"/>
          <w:bCs/>
        </w:rPr>
        <w:t xml:space="preserve">mental health workers </w:t>
      </w:r>
      <w:r w:rsidR="004B6E23">
        <w:rPr>
          <w:rFonts w:ascii="Segoe UI" w:hAnsi="Segoe UI" w:cs="Segoe UI"/>
          <w:bCs/>
        </w:rPr>
        <w:t>are</w:t>
      </w:r>
      <w:r w:rsidR="00752132">
        <w:rPr>
          <w:rFonts w:ascii="Segoe UI" w:hAnsi="Segoe UI" w:cs="Segoe UI"/>
          <w:bCs/>
        </w:rPr>
        <w:t xml:space="preserve"> employed in all family v</w:t>
      </w:r>
      <w:r w:rsidR="00C53147" w:rsidRPr="006110F1">
        <w:rPr>
          <w:rFonts w:ascii="Segoe UI" w:hAnsi="Segoe UI" w:cs="Segoe UI"/>
          <w:bCs/>
        </w:rPr>
        <w:t>iolence related services.</w:t>
      </w:r>
    </w:p>
    <w:p w14:paraId="33B9782F" w14:textId="2214E9E5" w:rsidR="00C53147" w:rsidRPr="006110F1" w:rsidRDefault="00124483" w:rsidP="00DA4DA6">
      <w:pPr>
        <w:shd w:val="clear" w:color="auto" w:fill="F2F2F2" w:themeFill="background1" w:themeFillShade="F2"/>
        <w:jc w:val="both"/>
        <w:rPr>
          <w:rFonts w:ascii="Segoe UI" w:hAnsi="Segoe UI" w:cs="Segoe UI"/>
          <w:bCs/>
        </w:rPr>
      </w:pPr>
      <w:r>
        <w:rPr>
          <w:rFonts w:ascii="Segoe UI" w:hAnsi="Segoe UI" w:cs="Segoe UI"/>
          <w:b/>
        </w:rPr>
        <w:t>Recommendation 22</w:t>
      </w:r>
      <w:r w:rsidR="004B6E23">
        <w:rPr>
          <w:rFonts w:ascii="Segoe UI" w:hAnsi="Segoe UI" w:cs="Segoe UI"/>
          <w:b/>
        </w:rPr>
        <w:t xml:space="preserve">: </w:t>
      </w:r>
      <w:r w:rsidR="00C53147" w:rsidRPr="006110F1">
        <w:rPr>
          <w:rFonts w:ascii="Segoe UI" w:hAnsi="Segoe UI" w:cs="Segoe UI"/>
          <w:bCs/>
        </w:rPr>
        <w:t>ensure that systems support trauma-informed aged care services</w:t>
      </w:r>
      <w:r w:rsidR="00752132">
        <w:rPr>
          <w:rFonts w:ascii="Segoe UI" w:hAnsi="Segoe UI" w:cs="Segoe UI"/>
          <w:bCs/>
        </w:rPr>
        <w:t>.</w:t>
      </w:r>
    </w:p>
    <w:p w14:paraId="76D7F5EB" w14:textId="041E3804" w:rsidR="00C53147" w:rsidRPr="006110F1" w:rsidRDefault="00AF1216" w:rsidP="00DA4DA6">
      <w:pPr>
        <w:shd w:val="clear" w:color="auto" w:fill="F2F2F2" w:themeFill="background1" w:themeFillShade="F2"/>
        <w:jc w:val="both"/>
        <w:rPr>
          <w:rFonts w:ascii="Segoe UI" w:hAnsi="Segoe UI" w:cs="Segoe UI"/>
          <w:bCs/>
        </w:rPr>
      </w:pPr>
      <w:r>
        <w:rPr>
          <w:rFonts w:ascii="Segoe UI" w:hAnsi="Segoe UI" w:cs="Segoe UI"/>
          <w:b/>
        </w:rPr>
        <w:t xml:space="preserve">Recommendation </w:t>
      </w:r>
      <w:r w:rsidR="00124483">
        <w:rPr>
          <w:rFonts w:ascii="Segoe UI" w:hAnsi="Segoe UI" w:cs="Segoe UI"/>
          <w:b/>
        </w:rPr>
        <w:t>23</w:t>
      </w:r>
      <w:r w:rsidR="00C53147" w:rsidRPr="00A94ADD">
        <w:rPr>
          <w:rFonts w:ascii="Segoe UI" w:hAnsi="Segoe UI" w:cs="Segoe UI"/>
          <w:b/>
        </w:rPr>
        <w:t>:</w:t>
      </w:r>
      <w:r w:rsidR="004B6E23">
        <w:rPr>
          <w:rFonts w:ascii="Segoe UI" w:hAnsi="Segoe UI" w:cs="Segoe UI"/>
          <w:b/>
        </w:rPr>
        <w:t xml:space="preserve"> </w:t>
      </w:r>
      <w:r w:rsidR="00C53147" w:rsidRPr="006110F1">
        <w:rPr>
          <w:rFonts w:ascii="Segoe UI" w:hAnsi="Segoe UI" w:cs="Segoe UI"/>
          <w:bCs/>
        </w:rPr>
        <w:t xml:space="preserve">ensure that all mental health staff are trained to respond to </w:t>
      </w:r>
      <w:r w:rsidR="00B65685">
        <w:rPr>
          <w:rFonts w:ascii="Segoe UI" w:hAnsi="Segoe UI" w:cs="Segoe UI"/>
          <w:bCs/>
        </w:rPr>
        <w:t>the</w:t>
      </w:r>
      <w:r w:rsidR="00C53147" w:rsidRPr="006110F1">
        <w:rPr>
          <w:rFonts w:ascii="Segoe UI" w:hAnsi="Segoe UI" w:cs="Segoe UI"/>
          <w:bCs/>
        </w:rPr>
        <w:t xml:space="preserve"> lived experience of </w:t>
      </w:r>
      <w:r w:rsidR="00837061">
        <w:rPr>
          <w:rFonts w:ascii="Segoe UI" w:hAnsi="Segoe UI" w:cs="Segoe UI"/>
          <w:bCs/>
        </w:rPr>
        <w:t xml:space="preserve">Aboriginal and Torres Strait Islander peoples’ with </w:t>
      </w:r>
      <w:r w:rsidR="00B65685">
        <w:rPr>
          <w:rFonts w:ascii="Segoe UI" w:hAnsi="Segoe UI" w:cs="Segoe UI"/>
          <w:bCs/>
        </w:rPr>
        <w:t>S</w:t>
      </w:r>
      <w:r w:rsidR="00C53147" w:rsidRPr="006110F1">
        <w:rPr>
          <w:rFonts w:ascii="Segoe UI" w:hAnsi="Segoe UI" w:cs="Segoe UI"/>
          <w:bCs/>
        </w:rPr>
        <w:t xml:space="preserve">tolen </w:t>
      </w:r>
      <w:r w:rsidR="00B65685">
        <w:rPr>
          <w:rFonts w:ascii="Segoe UI" w:hAnsi="Segoe UI" w:cs="Segoe UI"/>
          <w:bCs/>
        </w:rPr>
        <w:t>G</w:t>
      </w:r>
      <w:r w:rsidR="00837061">
        <w:rPr>
          <w:rFonts w:ascii="Segoe UI" w:hAnsi="Segoe UI" w:cs="Segoe UI"/>
          <w:bCs/>
        </w:rPr>
        <w:t>enerations</w:t>
      </w:r>
      <w:r w:rsidR="00C53147" w:rsidRPr="006110F1">
        <w:rPr>
          <w:rFonts w:ascii="Segoe UI" w:hAnsi="Segoe UI" w:cs="Segoe UI"/>
          <w:bCs/>
        </w:rPr>
        <w:t xml:space="preserve"> </w:t>
      </w:r>
      <w:r w:rsidR="00837061">
        <w:rPr>
          <w:rFonts w:ascii="Segoe UI" w:hAnsi="Segoe UI" w:cs="Segoe UI"/>
          <w:bCs/>
        </w:rPr>
        <w:t>experiences and related trauma</w:t>
      </w:r>
      <w:r w:rsidR="00B65685">
        <w:rPr>
          <w:rFonts w:ascii="Segoe UI" w:hAnsi="Segoe UI" w:cs="Segoe UI"/>
          <w:bCs/>
        </w:rPr>
        <w:t>.</w:t>
      </w:r>
    </w:p>
    <w:p w14:paraId="74E4BCDA" w14:textId="07368F89" w:rsidR="00C53147" w:rsidRDefault="00124483" w:rsidP="00DA4DA6">
      <w:pPr>
        <w:shd w:val="clear" w:color="auto" w:fill="F2F2F2" w:themeFill="background1" w:themeFillShade="F2"/>
        <w:jc w:val="both"/>
        <w:rPr>
          <w:rFonts w:ascii="Segoe UI" w:hAnsi="Segoe UI" w:cs="Segoe UI"/>
          <w:bCs/>
        </w:rPr>
      </w:pPr>
      <w:r>
        <w:rPr>
          <w:rFonts w:ascii="Segoe UI" w:hAnsi="Segoe UI" w:cs="Segoe UI"/>
          <w:b/>
        </w:rPr>
        <w:t>Recommendation 24</w:t>
      </w:r>
      <w:r w:rsidR="00C53147" w:rsidRPr="00A94ADD">
        <w:rPr>
          <w:rFonts w:ascii="Segoe UI" w:hAnsi="Segoe UI" w:cs="Segoe UI"/>
          <w:b/>
        </w:rPr>
        <w:t>:</w:t>
      </w:r>
      <w:r w:rsidR="00C53147" w:rsidRPr="0022118F">
        <w:rPr>
          <w:rFonts w:ascii="Segoe UI" w:hAnsi="Segoe UI" w:cs="Segoe UI"/>
          <w:b/>
        </w:rPr>
        <w:t xml:space="preserve"> </w:t>
      </w:r>
      <w:r w:rsidR="00C53147" w:rsidRPr="0022118F">
        <w:rPr>
          <w:rFonts w:ascii="Segoe UI" w:hAnsi="Segoe UI" w:cs="Segoe UI"/>
          <w:bCs/>
        </w:rPr>
        <w:t xml:space="preserve">that a </w:t>
      </w:r>
      <w:r w:rsidR="00C53147" w:rsidRPr="006110F1">
        <w:rPr>
          <w:rFonts w:ascii="Segoe UI" w:hAnsi="Segoe UI" w:cs="Segoe UI"/>
          <w:bCs/>
        </w:rPr>
        <w:t>mental health f</w:t>
      </w:r>
      <w:r w:rsidR="00837061">
        <w:rPr>
          <w:rFonts w:ascii="Segoe UI" w:hAnsi="Segoe UI" w:cs="Segoe UI"/>
          <w:bCs/>
        </w:rPr>
        <w:t>ramework is developed on trauma-</w:t>
      </w:r>
      <w:r w:rsidR="00C53147" w:rsidRPr="006110F1">
        <w:rPr>
          <w:rFonts w:ascii="Segoe UI" w:hAnsi="Segoe UI" w:cs="Segoe UI"/>
          <w:bCs/>
        </w:rPr>
        <w:t>informed care</w:t>
      </w:r>
      <w:r w:rsidR="00837061">
        <w:rPr>
          <w:rFonts w:ascii="Segoe UI" w:hAnsi="Segoe UI" w:cs="Segoe UI"/>
          <w:bCs/>
        </w:rPr>
        <w:t>,</w:t>
      </w:r>
      <w:r w:rsidR="00C53147" w:rsidRPr="006110F1">
        <w:rPr>
          <w:rFonts w:ascii="Segoe UI" w:hAnsi="Segoe UI" w:cs="Segoe UI"/>
          <w:bCs/>
        </w:rPr>
        <w:t xml:space="preserve"> inclusive of </w:t>
      </w:r>
      <w:r w:rsidR="00B65685">
        <w:rPr>
          <w:rFonts w:ascii="Segoe UI" w:hAnsi="Segoe UI" w:cs="Segoe UI"/>
          <w:bCs/>
        </w:rPr>
        <w:t>a S</w:t>
      </w:r>
      <w:r w:rsidR="00C53147" w:rsidRPr="006110F1">
        <w:rPr>
          <w:rFonts w:ascii="Segoe UI" w:hAnsi="Segoe UI" w:cs="Segoe UI"/>
          <w:bCs/>
        </w:rPr>
        <w:t xml:space="preserve">tolen </w:t>
      </w:r>
      <w:r w:rsidR="00B65685">
        <w:rPr>
          <w:rFonts w:ascii="Segoe UI" w:hAnsi="Segoe UI" w:cs="Segoe UI"/>
          <w:bCs/>
        </w:rPr>
        <w:t>G</w:t>
      </w:r>
      <w:r w:rsidR="00C53147" w:rsidRPr="006110F1">
        <w:rPr>
          <w:rFonts w:ascii="Segoe UI" w:hAnsi="Segoe UI" w:cs="Segoe UI"/>
          <w:bCs/>
        </w:rPr>
        <w:t>enerational context</w:t>
      </w:r>
      <w:r w:rsidR="00B65685">
        <w:rPr>
          <w:rFonts w:ascii="Segoe UI" w:hAnsi="Segoe UI" w:cs="Segoe UI"/>
          <w:bCs/>
        </w:rPr>
        <w:t>.</w:t>
      </w:r>
      <w:r w:rsidR="009B5ED0">
        <w:rPr>
          <w:rFonts w:ascii="Segoe UI" w:hAnsi="Segoe UI" w:cs="Segoe UI"/>
          <w:bCs/>
        </w:rPr>
        <w:t xml:space="preserve"> </w:t>
      </w:r>
    </w:p>
    <w:p w14:paraId="5B94266F" w14:textId="4A147669" w:rsidR="00100E5E" w:rsidRPr="009B5ED0" w:rsidRDefault="00100E5E" w:rsidP="00DA4DA6">
      <w:pPr>
        <w:shd w:val="clear" w:color="auto" w:fill="F2F2F2" w:themeFill="background1" w:themeFillShade="F2"/>
        <w:jc w:val="both"/>
        <w:rPr>
          <w:rFonts w:ascii="Segoe UI" w:hAnsi="Segoe UI" w:cs="Segoe UI"/>
          <w:bCs/>
        </w:rPr>
      </w:pPr>
      <w:r w:rsidRPr="00100E5E">
        <w:rPr>
          <w:rFonts w:ascii="Segoe UI" w:hAnsi="Segoe UI" w:cs="Segoe UI"/>
          <w:b/>
          <w:bCs/>
        </w:rPr>
        <w:t>Recommendation</w:t>
      </w:r>
      <w:r w:rsidR="00124483">
        <w:rPr>
          <w:rFonts w:ascii="Segoe UI" w:hAnsi="Segoe UI" w:cs="Segoe UI"/>
          <w:b/>
          <w:bCs/>
        </w:rPr>
        <w:t xml:space="preserve"> 25</w:t>
      </w:r>
      <w:r w:rsidRPr="00100E5E">
        <w:rPr>
          <w:rFonts w:ascii="Segoe UI" w:hAnsi="Segoe UI" w:cs="Segoe UI"/>
          <w:bCs/>
        </w:rPr>
        <w:t>: establish clear referral pathways and information for clients with trauma histories to locate Medicare-accredited psychologists and social workers with specialist skills in in working with trauma, family violence and sexual abuse.</w:t>
      </w:r>
    </w:p>
    <w:p w14:paraId="4FE36978" w14:textId="77777777" w:rsidR="006A10C8" w:rsidRDefault="006A10C8" w:rsidP="00DC6CC4">
      <w:pPr>
        <w:pStyle w:val="Heading2"/>
        <w:rPr>
          <w:rStyle w:val="Heading3Char"/>
          <w:rFonts w:ascii="Segoe UI" w:hAnsi="Segoe UI" w:cs="Segoe UI"/>
          <w:b/>
          <w:color w:val="2F5496" w:themeColor="accent5" w:themeShade="BF"/>
        </w:rPr>
      </w:pPr>
    </w:p>
    <w:p w14:paraId="32E67E2A" w14:textId="3D676B3E" w:rsidR="006A10C8" w:rsidRDefault="006A10C8">
      <w:pPr>
        <w:rPr>
          <w:rStyle w:val="Heading3Char"/>
          <w:rFonts w:ascii="Segoe UI" w:hAnsi="Segoe UI" w:cs="Segoe UI"/>
          <w:b/>
          <w:color w:val="2F5496" w:themeColor="accent5" w:themeShade="BF"/>
        </w:rPr>
      </w:pPr>
      <w:r>
        <w:rPr>
          <w:rStyle w:val="Heading3Char"/>
          <w:rFonts w:ascii="Segoe UI" w:hAnsi="Segoe UI" w:cs="Segoe UI"/>
          <w:b/>
          <w:color w:val="2F5496" w:themeColor="accent5" w:themeShade="BF"/>
        </w:rPr>
        <w:br w:type="page"/>
      </w:r>
    </w:p>
    <w:p w14:paraId="1437A485" w14:textId="32863A86" w:rsidR="00DC6CC4" w:rsidRPr="00DC6CC4" w:rsidRDefault="00DE78C6" w:rsidP="00DC6CC4">
      <w:pPr>
        <w:pStyle w:val="Heading2"/>
        <w:rPr>
          <w:rFonts w:ascii="Segoe UI" w:hAnsi="Segoe UI" w:cs="Segoe UI"/>
          <w:b/>
          <w:color w:val="2F5496" w:themeColor="accent5" w:themeShade="BF"/>
        </w:rPr>
      </w:pPr>
      <w:bookmarkStart w:id="42" w:name="_Toc13043670"/>
      <w:r w:rsidRPr="00FE57AE">
        <w:rPr>
          <w:rFonts w:ascii="Segoe UI" w:hAnsi="Segoe UI" w:cs="Segoe UI"/>
          <w:b/>
          <w:color w:val="2F5496" w:themeColor="accent5" w:themeShade="BF"/>
        </w:rPr>
        <w:lastRenderedPageBreak/>
        <w:t xml:space="preserve">2. </w:t>
      </w:r>
      <w:r w:rsidR="000759FB" w:rsidRPr="00FE57AE">
        <w:rPr>
          <w:rFonts w:ascii="Segoe UI" w:hAnsi="Segoe UI" w:cs="Segoe UI"/>
          <w:b/>
          <w:color w:val="2F5496" w:themeColor="accent5" w:themeShade="BF"/>
        </w:rPr>
        <w:t>Centering lived experience</w:t>
      </w:r>
      <w:bookmarkEnd w:id="42"/>
      <w:r w:rsidR="00DC6CC4">
        <w:rPr>
          <w:rFonts w:ascii="Segoe UI" w:hAnsi="Segoe UI" w:cs="Segoe UI"/>
          <w:b/>
          <w:color w:val="2F5496" w:themeColor="accent5" w:themeShade="BF"/>
        </w:rPr>
        <w:br/>
      </w:r>
    </w:p>
    <w:p w14:paraId="0703E4FF" w14:textId="16256A50" w:rsidR="00DC6CC4" w:rsidRDefault="00DC6CC4" w:rsidP="00752132">
      <w:pPr>
        <w:pStyle w:val="Heading3"/>
        <w:jc w:val="both"/>
        <w:rPr>
          <w:rFonts w:ascii="Segoe UI" w:hAnsi="Segoe UI" w:cs="Segoe UI"/>
          <w:b/>
          <w:color w:val="2F5496" w:themeColor="accent5" w:themeShade="BF"/>
        </w:rPr>
      </w:pPr>
      <w:bookmarkStart w:id="43" w:name="_Toc13043671"/>
      <w:r w:rsidRPr="00752132">
        <w:rPr>
          <w:rFonts w:ascii="Segoe UI" w:hAnsi="Segoe UI" w:cs="Segoe UI"/>
          <w:b/>
          <w:color w:val="2F5496" w:themeColor="accent5" w:themeShade="BF"/>
        </w:rPr>
        <w:t xml:space="preserve">2.1 </w:t>
      </w:r>
      <w:r w:rsidR="0093725B" w:rsidRPr="00752132">
        <w:rPr>
          <w:rFonts w:ascii="Segoe UI" w:hAnsi="Segoe UI" w:cs="Segoe UI"/>
          <w:b/>
          <w:color w:val="2F5496" w:themeColor="accent5" w:themeShade="BF"/>
        </w:rPr>
        <w:t>Violence, abuse and neglect of people with disability</w:t>
      </w:r>
      <w:bookmarkEnd w:id="43"/>
    </w:p>
    <w:p w14:paraId="049A4963" w14:textId="1AD1F20D" w:rsidR="00472F39" w:rsidRDefault="00752132" w:rsidP="000074F0">
      <w:pPr>
        <w:jc w:val="both"/>
        <w:rPr>
          <w:rFonts w:ascii="Segoe UI" w:hAnsi="Segoe UI" w:cs="Segoe UI"/>
        </w:rPr>
      </w:pPr>
      <w:r>
        <w:br/>
      </w:r>
      <w:r w:rsidR="003F643C">
        <w:rPr>
          <w:rFonts w:ascii="Segoe UI" w:hAnsi="Segoe UI" w:cs="Segoe UI"/>
        </w:rPr>
        <w:t>P</w:t>
      </w:r>
      <w:r w:rsidR="00465DB2">
        <w:rPr>
          <w:rFonts w:ascii="Segoe UI" w:hAnsi="Segoe UI" w:cs="Segoe UI"/>
        </w:rPr>
        <w:t xml:space="preserve">oor </w:t>
      </w:r>
      <w:r w:rsidR="008A4D82">
        <w:rPr>
          <w:rFonts w:ascii="Segoe UI" w:hAnsi="Segoe UI" w:cs="Segoe UI"/>
        </w:rPr>
        <w:t xml:space="preserve">mental health outcomes </w:t>
      </w:r>
      <w:r w:rsidR="00BC28F9" w:rsidRPr="000074F0">
        <w:rPr>
          <w:rFonts w:ascii="Segoe UI" w:hAnsi="Segoe UI" w:cs="Segoe UI"/>
        </w:rPr>
        <w:t>for people with disabilities</w:t>
      </w:r>
      <w:r w:rsidR="007F08F2" w:rsidRPr="000074F0">
        <w:rPr>
          <w:rFonts w:ascii="Segoe UI" w:hAnsi="Segoe UI" w:cs="Segoe UI"/>
        </w:rPr>
        <w:t xml:space="preserve"> are known to be associated with experiences of marginalisation, discrimination, </w:t>
      </w:r>
      <w:r w:rsidR="00BC28F9" w:rsidRPr="000074F0">
        <w:rPr>
          <w:rFonts w:ascii="Segoe UI" w:hAnsi="Segoe UI" w:cs="Segoe UI"/>
        </w:rPr>
        <w:t xml:space="preserve">trauma, </w:t>
      </w:r>
      <w:r w:rsidR="007F08F2" w:rsidRPr="000074F0">
        <w:rPr>
          <w:rFonts w:ascii="Segoe UI" w:hAnsi="Segoe UI" w:cs="Segoe UI"/>
        </w:rPr>
        <w:t xml:space="preserve">stigma, violence and abuse. </w:t>
      </w:r>
      <w:r w:rsidR="00BC28F9" w:rsidRPr="000074F0">
        <w:rPr>
          <w:rFonts w:ascii="Segoe UI" w:hAnsi="Segoe UI" w:cs="Segoe UI"/>
        </w:rPr>
        <w:t>Particularly, t</w:t>
      </w:r>
      <w:r w:rsidR="0004547A" w:rsidRPr="000074F0">
        <w:rPr>
          <w:rFonts w:ascii="Segoe UI" w:hAnsi="Segoe UI" w:cs="Segoe UI"/>
        </w:rPr>
        <w:t xml:space="preserve">he issue of the high rates of violence, abuse and neglect of people with disabilities in Australia has led to many groups, community organisations, advocates and activists </w:t>
      </w:r>
      <w:r w:rsidR="00BC28F9" w:rsidRPr="000074F0">
        <w:rPr>
          <w:rFonts w:ascii="Segoe UI" w:hAnsi="Segoe UI" w:cs="Segoe UI"/>
        </w:rPr>
        <w:t xml:space="preserve">to call </w:t>
      </w:r>
      <w:r w:rsidR="0004547A" w:rsidRPr="000074F0">
        <w:rPr>
          <w:rFonts w:ascii="Segoe UI" w:hAnsi="Segoe UI" w:cs="Segoe UI"/>
        </w:rPr>
        <w:t xml:space="preserve">for a specific Royal Commission into violence and abuse against people with disability. </w:t>
      </w:r>
      <w:r w:rsidR="00472F39" w:rsidRPr="000074F0">
        <w:rPr>
          <w:rFonts w:ascii="Segoe UI" w:hAnsi="Segoe UI" w:cs="Segoe UI"/>
        </w:rPr>
        <w:t>The violence people with disability experience, both structural and institutional, occurs in a range settings, including in education, the justice system, housing, group homes, aged care and employment.</w:t>
      </w:r>
      <w:r w:rsidR="00472F39">
        <w:rPr>
          <w:rFonts w:ascii="Segoe UI" w:hAnsi="Segoe UI" w:cs="Segoe UI"/>
        </w:rPr>
        <w:t xml:space="preserve"> </w:t>
      </w:r>
      <w:r w:rsidR="00ED179E">
        <w:rPr>
          <w:rFonts w:ascii="Segoe UI" w:hAnsi="Segoe UI" w:cs="Segoe UI"/>
        </w:rPr>
        <w:t>18%</w:t>
      </w:r>
      <w:r w:rsidR="00955BE6" w:rsidRPr="000074F0">
        <w:rPr>
          <w:rFonts w:ascii="Segoe UI" w:hAnsi="Segoe UI" w:cs="Segoe UI"/>
        </w:rPr>
        <w:t xml:space="preserve"> of people with disability report being victims of physical or threatened violence compared to 10% people without disability.</w:t>
      </w:r>
      <w:r w:rsidR="00955BE6" w:rsidRPr="000074F0">
        <w:rPr>
          <w:rFonts w:ascii="Segoe UI" w:hAnsi="Segoe UI" w:cs="Segoe UI"/>
          <w:vertAlign w:val="superscript"/>
        </w:rPr>
        <w:footnoteReference w:id="41"/>
      </w:r>
      <w:r w:rsidR="00955BE6" w:rsidRPr="000074F0">
        <w:rPr>
          <w:rFonts w:ascii="Segoe UI" w:hAnsi="Segoe UI" w:cs="Segoe UI"/>
        </w:rPr>
        <w:t xml:space="preserve"> </w:t>
      </w:r>
    </w:p>
    <w:p w14:paraId="540C5DAC" w14:textId="787C8697" w:rsidR="00F72D32" w:rsidRDefault="003679AC" w:rsidP="000074F0">
      <w:pPr>
        <w:jc w:val="both"/>
        <w:rPr>
          <w:rFonts w:ascii="Segoe UI" w:hAnsi="Segoe UI" w:cs="Segoe UI"/>
        </w:rPr>
      </w:pPr>
      <w:r w:rsidRPr="003679AC">
        <w:rPr>
          <w:rFonts w:ascii="Segoe UI" w:hAnsi="Segoe UI" w:cs="Segoe UI"/>
        </w:rPr>
        <w:t xml:space="preserve">Forms of violence </w:t>
      </w:r>
      <w:r>
        <w:rPr>
          <w:rFonts w:ascii="Segoe UI" w:hAnsi="Segoe UI" w:cs="Segoe UI"/>
        </w:rPr>
        <w:t>can include</w:t>
      </w:r>
      <w:r w:rsidRPr="003679AC">
        <w:rPr>
          <w:rFonts w:ascii="Segoe UI" w:hAnsi="Segoe UI" w:cs="Segoe UI"/>
        </w:rPr>
        <w:t xml:space="preserve"> impairment related violence, denigration and unethical practices in care service settings. </w:t>
      </w:r>
      <w:r w:rsidR="00955BE6" w:rsidRPr="000074F0">
        <w:rPr>
          <w:rFonts w:ascii="Segoe UI" w:hAnsi="Segoe UI" w:cs="Segoe UI"/>
        </w:rPr>
        <w:t>People with disability who live in institutional and residential settings are highly susceptible to violence (particularly sexual violence) from numerous perpetrators and frequently experience sustained and multiple episodes</w:t>
      </w:r>
      <w:r w:rsidR="00BC15C5">
        <w:rPr>
          <w:rFonts w:ascii="Segoe UI" w:hAnsi="Segoe UI" w:cs="Segoe UI"/>
        </w:rPr>
        <w:t xml:space="preserve"> of violence</w:t>
      </w:r>
      <w:r w:rsidR="00955BE6" w:rsidRPr="000074F0">
        <w:rPr>
          <w:rFonts w:ascii="Segoe UI" w:hAnsi="Segoe UI" w:cs="Segoe UI"/>
        </w:rPr>
        <w:t>.</w:t>
      </w:r>
      <w:r w:rsidR="00955BE6" w:rsidRPr="000074F0">
        <w:rPr>
          <w:rFonts w:ascii="Segoe UI" w:hAnsi="Segoe UI" w:cs="Segoe UI"/>
          <w:vertAlign w:val="superscript"/>
        </w:rPr>
        <w:footnoteReference w:id="42"/>
      </w:r>
      <w:r w:rsidR="005F363E" w:rsidRPr="005F363E">
        <w:rPr>
          <w:rFonts w:ascii="Segoe UI" w:hAnsi="Segoe UI" w:cs="Segoe UI"/>
        </w:rPr>
        <w:t xml:space="preserve"> </w:t>
      </w:r>
      <w:r w:rsidR="005F363E" w:rsidRPr="000074F0">
        <w:rPr>
          <w:rFonts w:ascii="Segoe UI" w:hAnsi="Segoe UI" w:cs="Segoe UI"/>
        </w:rPr>
        <w:t xml:space="preserve">The violence and abuse </w:t>
      </w:r>
      <w:r w:rsidR="00BC15C5">
        <w:rPr>
          <w:rFonts w:ascii="Segoe UI" w:hAnsi="Segoe UI" w:cs="Segoe UI"/>
        </w:rPr>
        <w:t xml:space="preserve">of people with disabilities </w:t>
      </w:r>
      <w:r w:rsidR="005F363E" w:rsidRPr="000074F0">
        <w:rPr>
          <w:rFonts w:ascii="Segoe UI" w:hAnsi="Segoe UI" w:cs="Segoe UI"/>
        </w:rPr>
        <w:t>occurs within the context of power inequalities between staff and residents and in settings where, in the absence of appropriate safeguarding practices and resourcing, it is easy to isolate and denigrate residents with impunity.</w:t>
      </w:r>
      <w:r w:rsidR="00F00AB9">
        <w:rPr>
          <w:rFonts w:ascii="Segoe UI" w:hAnsi="Segoe UI" w:cs="Segoe UI"/>
        </w:rPr>
        <w:t xml:space="preserve"> </w:t>
      </w:r>
      <w:r w:rsidR="009F0367" w:rsidRPr="000074F0">
        <w:rPr>
          <w:rFonts w:ascii="Segoe UI" w:hAnsi="Segoe UI" w:cs="Segoe UI"/>
        </w:rPr>
        <w:t xml:space="preserve">This </w:t>
      </w:r>
      <w:r w:rsidR="005148F8">
        <w:rPr>
          <w:rFonts w:ascii="Segoe UI" w:hAnsi="Segoe UI" w:cs="Segoe UI"/>
        </w:rPr>
        <w:t>issue was the subject of a</w:t>
      </w:r>
      <w:r w:rsidR="00BC15C5">
        <w:rPr>
          <w:rFonts w:ascii="Segoe UI" w:hAnsi="Segoe UI" w:cs="Segoe UI"/>
        </w:rPr>
        <w:t xml:space="preserve"> 2015 Senate Inquiry, </w:t>
      </w:r>
      <w:r w:rsidR="0004547A" w:rsidRPr="000074F0">
        <w:rPr>
          <w:rFonts w:ascii="Segoe UI" w:hAnsi="Segoe UI" w:cs="Segoe UI"/>
        </w:rPr>
        <w:t>and will again be a focus in the upcoming Royal Commission</w:t>
      </w:r>
      <w:r w:rsidR="00F00AB9">
        <w:rPr>
          <w:rFonts w:ascii="Segoe UI" w:hAnsi="Segoe UI" w:cs="Segoe UI"/>
        </w:rPr>
        <w:t xml:space="preserve"> into Violence, Abuse, Neglect and Exploitation of People with Disabilities</w:t>
      </w:r>
      <w:r w:rsidR="0004547A" w:rsidRPr="000074F0">
        <w:rPr>
          <w:rFonts w:ascii="Segoe UI" w:hAnsi="Segoe UI" w:cs="Segoe UI"/>
        </w:rPr>
        <w:t xml:space="preserve">. Already in these early stages, we note that </w:t>
      </w:r>
      <w:r w:rsidR="00BC15C5" w:rsidRPr="000074F0">
        <w:rPr>
          <w:rFonts w:ascii="Segoe UI" w:hAnsi="Segoe UI" w:cs="Segoe UI"/>
        </w:rPr>
        <w:t xml:space="preserve">people with disabilities are contacting </w:t>
      </w:r>
      <w:r w:rsidR="00BC15C5">
        <w:rPr>
          <w:rFonts w:ascii="Segoe UI" w:hAnsi="Segoe UI" w:cs="Segoe UI"/>
        </w:rPr>
        <w:t>Disabled Peoples Organisations (DPOs)</w:t>
      </w:r>
      <w:r w:rsidR="00BC15C5" w:rsidRPr="000074F0">
        <w:rPr>
          <w:rFonts w:ascii="Segoe UI" w:hAnsi="Segoe UI" w:cs="Segoe UI"/>
        </w:rPr>
        <w:t xml:space="preserve"> for increased assistance</w:t>
      </w:r>
      <w:r w:rsidR="001D249C">
        <w:rPr>
          <w:rFonts w:ascii="Segoe UI" w:hAnsi="Segoe UI" w:cs="Segoe UI"/>
        </w:rPr>
        <w:t xml:space="preserve"> and support</w:t>
      </w:r>
      <w:r w:rsidR="00832920">
        <w:rPr>
          <w:rFonts w:ascii="Segoe UI" w:hAnsi="Segoe UI" w:cs="Segoe UI"/>
        </w:rPr>
        <w:t>, in relation to this Royal Commission</w:t>
      </w:r>
      <w:r w:rsidR="0004547A" w:rsidRPr="000074F0">
        <w:rPr>
          <w:rFonts w:ascii="Segoe UI" w:hAnsi="Segoe UI" w:cs="Segoe UI"/>
        </w:rPr>
        <w:t>.</w:t>
      </w:r>
      <w:r w:rsidR="001E1570">
        <w:rPr>
          <w:rFonts w:ascii="Segoe UI" w:hAnsi="Segoe UI" w:cs="Segoe UI"/>
        </w:rPr>
        <w:t xml:space="preserve"> The impacts of violence, </w:t>
      </w:r>
      <w:r w:rsidR="001D249C">
        <w:rPr>
          <w:rFonts w:ascii="Segoe UI" w:hAnsi="Segoe UI" w:cs="Segoe UI"/>
        </w:rPr>
        <w:t>abuse, neglect and exploitation</w:t>
      </w:r>
      <w:r w:rsidR="001E1570">
        <w:rPr>
          <w:rFonts w:ascii="Segoe UI" w:hAnsi="Segoe UI" w:cs="Segoe UI"/>
        </w:rPr>
        <w:t xml:space="preserve"> experienced by people with disabilities across various settings has a relationship to the prevalence of </w:t>
      </w:r>
      <w:r w:rsidR="001D249C">
        <w:rPr>
          <w:rFonts w:ascii="Segoe UI" w:hAnsi="Segoe UI" w:cs="Segoe UI"/>
        </w:rPr>
        <w:t xml:space="preserve">ill </w:t>
      </w:r>
      <w:r w:rsidR="001E1570">
        <w:rPr>
          <w:rFonts w:ascii="Segoe UI" w:hAnsi="Segoe UI" w:cs="Segoe UI"/>
        </w:rPr>
        <w:t xml:space="preserve">health and mental health impacts and inequalities. </w:t>
      </w:r>
    </w:p>
    <w:p w14:paraId="0EB484BE" w14:textId="253DB788" w:rsidR="003679AC" w:rsidRDefault="000074F0" w:rsidP="000074F0">
      <w:pPr>
        <w:jc w:val="both"/>
      </w:pPr>
      <w:r>
        <w:rPr>
          <w:rFonts w:ascii="Segoe UI" w:hAnsi="Segoe UI" w:cs="Segoe UI"/>
        </w:rPr>
        <w:t>W</w:t>
      </w:r>
      <w:r w:rsidR="007C12B0" w:rsidRPr="000074F0">
        <w:rPr>
          <w:rFonts w:ascii="Segoe UI" w:hAnsi="Segoe UI" w:cs="Segoe UI"/>
        </w:rPr>
        <w:t xml:space="preserve">ithin the disability </w:t>
      </w:r>
      <w:r w:rsidR="001D249C" w:rsidRPr="000074F0">
        <w:rPr>
          <w:rFonts w:ascii="Segoe UI" w:hAnsi="Segoe UI" w:cs="Segoe UI"/>
        </w:rPr>
        <w:t>sector,</w:t>
      </w:r>
      <w:r w:rsidR="007C12B0" w:rsidRPr="000074F0">
        <w:rPr>
          <w:rFonts w:ascii="Segoe UI" w:hAnsi="Segoe UI" w:cs="Segoe UI"/>
        </w:rPr>
        <w:t xml:space="preserve"> there is </w:t>
      </w:r>
      <w:r w:rsidR="001D249C">
        <w:rPr>
          <w:rFonts w:ascii="Segoe UI" w:hAnsi="Segoe UI" w:cs="Segoe UI"/>
        </w:rPr>
        <w:t>relatively</w:t>
      </w:r>
      <w:r w:rsidR="007C12B0" w:rsidRPr="000074F0">
        <w:rPr>
          <w:rFonts w:ascii="Segoe UI" w:hAnsi="Segoe UI" w:cs="Segoe UI"/>
        </w:rPr>
        <w:t xml:space="preserve"> little awareness of the gendered nature of violence against women, and in fact, family is resoundingly perceived as a positive support or ‘natural safeguard’ for women with disabilities. WDV has </w:t>
      </w:r>
      <w:r w:rsidR="001E1570">
        <w:rPr>
          <w:rFonts w:ascii="Segoe UI" w:hAnsi="Segoe UI" w:cs="Segoe UI"/>
        </w:rPr>
        <w:t xml:space="preserve">called </w:t>
      </w:r>
      <w:r w:rsidR="007C12B0" w:rsidRPr="000074F0">
        <w:rPr>
          <w:rFonts w:ascii="Segoe UI" w:hAnsi="Segoe UI" w:cs="Segoe UI"/>
        </w:rPr>
        <w:t>for an increased understa</w:t>
      </w:r>
      <w:r w:rsidR="00EC1A54">
        <w:rPr>
          <w:rFonts w:ascii="Segoe UI" w:hAnsi="Segoe UI" w:cs="Segoe UI"/>
        </w:rPr>
        <w:t>nding of violence against women</w:t>
      </w:r>
      <w:r w:rsidR="007C12B0" w:rsidRPr="000074F0">
        <w:rPr>
          <w:rFonts w:ascii="Segoe UI" w:hAnsi="Segoe UI" w:cs="Segoe UI"/>
        </w:rPr>
        <w:t xml:space="preserve"> and </w:t>
      </w:r>
      <w:r w:rsidR="001D249C">
        <w:rPr>
          <w:rFonts w:ascii="Segoe UI" w:hAnsi="Segoe UI" w:cs="Segoe UI"/>
        </w:rPr>
        <w:t xml:space="preserve">the need for </w:t>
      </w:r>
      <w:r w:rsidR="007C12B0" w:rsidRPr="000074F0">
        <w:rPr>
          <w:rFonts w:ascii="Segoe UI" w:hAnsi="Segoe UI" w:cs="Segoe UI"/>
        </w:rPr>
        <w:t xml:space="preserve">gendered policies and </w:t>
      </w:r>
      <w:r w:rsidR="00B4557A" w:rsidRPr="000074F0">
        <w:rPr>
          <w:rFonts w:ascii="Segoe UI" w:hAnsi="Segoe UI" w:cs="Segoe UI"/>
        </w:rPr>
        <w:t>practices, which</w:t>
      </w:r>
      <w:r w:rsidR="007C12B0" w:rsidRPr="000074F0">
        <w:rPr>
          <w:rFonts w:ascii="Segoe UI" w:hAnsi="Segoe UI" w:cs="Segoe UI"/>
        </w:rPr>
        <w:t xml:space="preserve"> are equipped to prevent and respond to violence.</w:t>
      </w:r>
      <w:r w:rsidR="005F363E">
        <w:rPr>
          <w:rFonts w:ascii="Segoe UI" w:hAnsi="Segoe UI" w:cs="Segoe UI"/>
        </w:rPr>
        <w:t xml:space="preserve"> </w:t>
      </w:r>
      <w:r w:rsidR="005B2946" w:rsidRPr="000074F0">
        <w:rPr>
          <w:rFonts w:ascii="Segoe UI" w:hAnsi="Segoe UI" w:cs="Segoe UI"/>
        </w:rPr>
        <w:t>It is important to recognise that g</w:t>
      </w:r>
      <w:r w:rsidR="005B2946" w:rsidRPr="000074F0">
        <w:rPr>
          <w:rFonts w:ascii="Segoe UI" w:hAnsi="Segoe UI" w:cs="Segoe UI"/>
          <w:color w:val="000000"/>
        </w:rPr>
        <w:t>irls, boys, women and men with disabilities are understood to experience disability-based violence differently</w:t>
      </w:r>
      <w:r w:rsidR="00832920">
        <w:rPr>
          <w:rFonts w:ascii="Segoe UI" w:hAnsi="Segoe UI" w:cs="Segoe UI"/>
          <w:color w:val="000000"/>
        </w:rPr>
        <w:t>,</w:t>
      </w:r>
      <w:r w:rsidR="005B2946" w:rsidRPr="000074F0">
        <w:rPr>
          <w:rFonts w:ascii="Segoe UI" w:hAnsi="Segoe UI" w:cs="Segoe UI"/>
          <w:color w:val="000000"/>
        </w:rPr>
        <w:t xml:space="preserve"> because of the different interplay of sources of power </w:t>
      </w:r>
      <w:r w:rsidR="001D249C">
        <w:rPr>
          <w:rFonts w:ascii="Segoe UI" w:hAnsi="Segoe UI" w:cs="Segoe UI"/>
          <w:color w:val="000000"/>
        </w:rPr>
        <w:t xml:space="preserve">and </w:t>
      </w:r>
      <w:r w:rsidR="005B2946" w:rsidRPr="000074F0">
        <w:rPr>
          <w:rFonts w:ascii="Segoe UI" w:hAnsi="Segoe UI" w:cs="Segoe UI"/>
          <w:color w:val="000000"/>
        </w:rPr>
        <w:t>inequalities between perpetrator and victim-survivor</w:t>
      </w:r>
      <w:r w:rsidR="001E1570">
        <w:rPr>
          <w:rFonts w:ascii="Segoe UI" w:hAnsi="Segoe UI" w:cs="Segoe UI"/>
          <w:color w:val="000000"/>
        </w:rPr>
        <w:t>. R</w:t>
      </w:r>
      <w:r w:rsidR="005B2946" w:rsidRPr="000074F0">
        <w:rPr>
          <w:rFonts w:ascii="Segoe UI" w:hAnsi="Segoe UI" w:cs="Segoe UI"/>
          <w:color w:val="000000"/>
        </w:rPr>
        <w:t>elations of power and control are not only gendered</w:t>
      </w:r>
      <w:r w:rsidR="001E1570">
        <w:rPr>
          <w:rFonts w:ascii="Segoe UI" w:hAnsi="Segoe UI" w:cs="Segoe UI"/>
          <w:color w:val="000000"/>
        </w:rPr>
        <w:t xml:space="preserve">, </w:t>
      </w:r>
      <w:r w:rsidR="005B2946" w:rsidRPr="000074F0">
        <w:rPr>
          <w:rFonts w:ascii="Segoe UI" w:hAnsi="Segoe UI" w:cs="Segoe UI"/>
          <w:color w:val="000000"/>
        </w:rPr>
        <w:t xml:space="preserve">but intersect with other forms of </w:t>
      </w:r>
      <w:r w:rsidR="005B2946" w:rsidRPr="000074F0">
        <w:rPr>
          <w:rFonts w:ascii="Segoe UI" w:hAnsi="Segoe UI" w:cs="Segoe UI"/>
          <w:color w:val="000000"/>
        </w:rPr>
        <w:lastRenderedPageBreak/>
        <w:t>discrimination</w:t>
      </w:r>
      <w:r w:rsidR="001D249C">
        <w:rPr>
          <w:rFonts w:ascii="Segoe UI" w:hAnsi="Segoe UI" w:cs="Segoe UI"/>
          <w:color w:val="000000"/>
        </w:rPr>
        <w:t>,</w:t>
      </w:r>
      <w:r w:rsidR="005B2946" w:rsidRPr="000074F0">
        <w:rPr>
          <w:rFonts w:ascii="Segoe UI" w:hAnsi="Segoe UI" w:cs="Segoe UI"/>
          <w:color w:val="000000"/>
        </w:rPr>
        <w:t xml:space="preserve"> including </w:t>
      </w:r>
      <w:r w:rsidR="001E1570">
        <w:rPr>
          <w:rFonts w:ascii="Segoe UI" w:hAnsi="Segoe UI" w:cs="Segoe UI"/>
          <w:color w:val="000000"/>
        </w:rPr>
        <w:t>Aboriginal and Torres Strait Islander identity</w:t>
      </w:r>
      <w:r w:rsidR="005B2946" w:rsidRPr="000074F0">
        <w:rPr>
          <w:rFonts w:ascii="Segoe UI" w:hAnsi="Segoe UI" w:cs="Segoe UI"/>
          <w:color w:val="000000"/>
        </w:rPr>
        <w:t xml:space="preserve">, ethnicity, sexuality, </w:t>
      </w:r>
      <w:r w:rsidR="00816E5B">
        <w:rPr>
          <w:rFonts w:ascii="Segoe UI" w:hAnsi="Segoe UI" w:cs="Segoe UI"/>
          <w:color w:val="000000"/>
        </w:rPr>
        <w:t>age, class and spatial location.</w:t>
      </w:r>
    </w:p>
    <w:p w14:paraId="5F5BBBED" w14:textId="20BF54D2" w:rsidR="003679AC" w:rsidRDefault="00EC1A54" w:rsidP="000074F0">
      <w:pPr>
        <w:jc w:val="both"/>
        <w:rPr>
          <w:rFonts w:ascii="Segoe UI" w:hAnsi="Segoe UI" w:cs="Segoe UI"/>
        </w:rPr>
      </w:pPr>
      <w:r>
        <w:rPr>
          <w:rFonts w:ascii="Segoe UI" w:hAnsi="Segoe UI" w:cs="Segoe UI"/>
        </w:rPr>
        <w:t>WDV’s own research</w:t>
      </w:r>
      <w:r w:rsidR="003679AC" w:rsidRPr="003679AC">
        <w:rPr>
          <w:rFonts w:ascii="Segoe UI" w:hAnsi="Segoe UI" w:cs="Segoe UI"/>
        </w:rPr>
        <w:t xml:space="preserve"> </w:t>
      </w:r>
      <w:r w:rsidR="003679AC" w:rsidRPr="003679AC">
        <w:rPr>
          <w:rFonts w:ascii="Segoe UI" w:hAnsi="Segoe UI" w:cs="Segoe UI"/>
          <w:i/>
        </w:rPr>
        <w:t>Voices Against Violence</w:t>
      </w:r>
      <w:r>
        <w:rPr>
          <w:rFonts w:ascii="Segoe UI" w:hAnsi="Segoe UI" w:cs="Segoe UI"/>
        </w:rPr>
        <w:t xml:space="preserve">, involved a </w:t>
      </w:r>
      <w:r w:rsidR="003679AC" w:rsidRPr="003679AC">
        <w:rPr>
          <w:rFonts w:ascii="Segoe UI" w:hAnsi="Segoe UI" w:cs="Segoe UI"/>
        </w:rPr>
        <w:t xml:space="preserve">review of the files of </w:t>
      </w:r>
      <w:r w:rsidR="003679AC">
        <w:rPr>
          <w:rFonts w:ascii="Segoe UI" w:hAnsi="Segoe UI" w:cs="Segoe UI"/>
        </w:rPr>
        <w:t>one hundred</w:t>
      </w:r>
      <w:r w:rsidR="003679AC" w:rsidRPr="003679AC">
        <w:rPr>
          <w:rFonts w:ascii="Segoe UI" w:hAnsi="Segoe UI" w:cs="Segoe UI"/>
        </w:rPr>
        <w:t xml:space="preserve"> women with disabilities at the Office of the Public Advocate </w:t>
      </w:r>
      <w:r>
        <w:rPr>
          <w:rFonts w:ascii="Segoe UI" w:hAnsi="Segoe UI" w:cs="Segoe UI"/>
        </w:rPr>
        <w:t xml:space="preserve">(OPA). The findings of this review were </w:t>
      </w:r>
      <w:r w:rsidR="003679AC">
        <w:rPr>
          <w:rFonts w:ascii="Segoe UI" w:hAnsi="Segoe UI" w:cs="Segoe UI"/>
        </w:rPr>
        <w:t xml:space="preserve">that: </w:t>
      </w:r>
    </w:p>
    <w:p w14:paraId="7AC98479" w14:textId="77777777" w:rsidR="003679AC" w:rsidRPr="003679AC" w:rsidRDefault="003679AC" w:rsidP="000D0008">
      <w:pPr>
        <w:pStyle w:val="ListParagraph"/>
        <w:numPr>
          <w:ilvl w:val="0"/>
          <w:numId w:val="4"/>
        </w:numPr>
        <w:jc w:val="both"/>
      </w:pPr>
      <w:r w:rsidRPr="003679AC">
        <w:rPr>
          <w:rFonts w:ascii="Segoe UI" w:hAnsi="Segoe UI" w:cs="Segoe UI"/>
        </w:rPr>
        <w:t>45 of the 100 women reported experiencing violence at the hands of a total of</w:t>
      </w:r>
      <w:r>
        <w:rPr>
          <w:rFonts w:ascii="Segoe UI" w:hAnsi="Segoe UI" w:cs="Segoe UI"/>
        </w:rPr>
        <w:t xml:space="preserve"> 89 perpetrators;</w:t>
      </w:r>
    </w:p>
    <w:p w14:paraId="0D14A6BD" w14:textId="77777777" w:rsidR="003679AC" w:rsidRPr="003679AC" w:rsidRDefault="003679AC" w:rsidP="000D0008">
      <w:pPr>
        <w:pStyle w:val="ListParagraph"/>
        <w:numPr>
          <w:ilvl w:val="0"/>
          <w:numId w:val="4"/>
        </w:numPr>
        <w:jc w:val="both"/>
      </w:pPr>
      <w:r w:rsidRPr="003679AC">
        <w:rPr>
          <w:rFonts w:ascii="Segoe UI" w:hAnsi="Segoe UI" w:cs="Segoe UI"/>
        </w:rPr>
        <w:t>The most common forms of violence reported were psychological, physical, controlling b</w:t>
      </w:r>
      <w:r>
        <w:rPr>
          <w:rFonts w:ascii="Segoe UI" w:hAnsi="Segoe UI" w:cs="Segoe UI"/>
        </w:rPr>
        <w:t>ehaviour and economic abuse;</w:t>
      </w:r>
    </w:p>
    <w:p w14:paraId="5299C63B" w14:textId="2C76795A" w:rsidR="003679AC" w:rsidRPr="003679AC" w:rsidRDefault="003679AC" w:rsidP="000D0008">
      <w:pPr>
        <w:pStyle w:val="ListParagraph"/>
        <w:numPr>
          <w:ilvl w:val="0"/>
          <w:numId w:val="4"/>
        </w:numPr>
        <w:jc w:val="both"/>
      </w:pPr>
      <w:r w:rsidRPr="003679AC">
        <w:rPr>
          <w:rFonts w:ascii="Segoe UI" w:hAnsi="Segoe UI" w:cs="Segoe UI"/>
        </w:rPr>
        <w:t>Impairment-related abuse included withholding med</w:t>
      </w:r>
      <w:r>
        <w:rPr>
          <w:rFonts w:ascii="Segoe UI" w:hAnsi="Segoe UI" w:cs="Segoe UI"/>
        </w:rPr>
        <w:t xml:space="preserve">ication and disability aids – </w:t>
      </w:r>
      <w:r w:rsidR="00EC1A54">
        <w:rPr>
          <w:rFonts w:ascii="Segoe UI" w:hAnsi="Segoe UI" w:cs="Segoe UI"/>
        </w:rPr>
        <w:t xml:space="preserve">(such as </w:t>
      </w:r>
      <w:r>
        <w:rPr>
          <w:rFonts w:ascii="Segoe UI" w:hAnsi="Segoe UI" w:cs="Segoe UI"/>
        </w:rPr>
        <w:t xml:space="preserve">for </w:t>
      </w:r>
      <w:r w:rsidR="00301B77">
        <w:rPr>
          <w:rFonts w:ascii="Segoe UI" w:hAnsi="Segoe UI" w:cs="Segoe UI"/>
        </w:rPr>
        <w:t>example, a woman experiencing f</w:t>
      </w:r>
      <w:r>
        <w:rPr>
          <w:rFonts w:ascii="Segoe UI" w:hAnsi="Segoe UI" w:cs="Segoe UI"/>
        </w:rPr>
        <w:t xml:space="preserve">amily violence </w:t>
      </w:r>
      <w:r w:rsidR="00EC1A54">
        <w:rPr>
          <w:rFonts w:ascii="Segoe UI" w:hAnsi="Segoe UI" w:cs="Segoe UI"/>
        </w:rPr>
        <w:t xml:space="preserve">who has the </w:t>
      </w:r>
      <w:r>
        <w:rPr>
          <w:rFonts w:ascii="Segoe UI" w:hAnsi="Segoe UI" w:cs="Segoe UI"/>
        </w:rPr>
        <w:t xml:space="preserve">wheel from </w:t>
      </w:r>
      <w:r w:rsidR="00EC1A54">
        <w:rPr>
          <w:rFonts w:ascii="Segoe UI" w:hAnsi="Segoe UI" w:cs="Segoe UI"/>
        </w:rPr>
        <w:t>her</w:t>
      </w:r>
      <w:r>
        <w:rPr>
          <w:rFonts w:ascii="Segoe UI" w:hAnsi="Segoe UI" w:cs="Segoe UI"/>
        </w:rPr>
        <w:t xml:space="preserve"> wheelchair</w:t>
      </w:r>
      <w:r w:rsidR="00EC1A54">
        <w:rPr>
          <w:rFonts w:ascii="Segoe UI" w:hAnsi="Segoe UI" w:cs="Segoe UI"/>
        </w:rPr>
        <w:t xml:space="preserve"> removed)</w:t>
      </w:r>
      <w:r>
        <w:rPr>
          <w:rFonts w:ascii="Segoe UI" w:hAnsi="Segoe UI" w:cs="Segoe UI"/>
        </w:rPr>
        <w:t>;</w:t>
      </w:r>
      <w:r w:rsidR="00EC1A54">
        <w:rPr>
          <w:rFonts w:ascii="Segoe UI" w:hAnsi="Segoe UI" w:cs="Segoe UI"/>
        </w:rPr>
        <w:t xml:space="preserve"> and</w:t>
      </w:r>
    </w:p>
    <w:p w14:paraId="5B794CB1" w14:textId="2028A40D" w:rsidR="00D821FB" w:rsidRPr="00BE1261" w:rsidRDefault="003679AC" w:rsidP="00BE1261">
      <w:pPr>
        <w:pStyle w:val="ListParagraph"/>
        <w:numPr>
          <w:ilvl w:val="0"/>
          <w:numId w:val="4"/>
        </w:numPr>
        <w:jc w:val="both"/>
      </w:pPr>
      <w:r w:rsidRPr="003679AC">
        <w:rPr>
          <w:rFonts w:ascii="Segoe UI" w:hAnsi="Segoe UI" w:cs="Segoe UI"/>
        </w:rPr>
        <w:t>Many women experienced social isolation as both a risk factor for, and a consequence of, violence. Some perpetrators used social isolation as a form of violent behaviour in itself.</w:t>
      </w:r>
      <w:r w:rsidR="00EC1A54">
        <w:rPr>
          <w:rStyle w:val="FootnoteReference"/>
          <w:rFonts w:ascii="Segoe UI" w:hAnsi="Segoe UI" w:cs="Segoe UI"/>
        </w:rPr>
        <w:footnoteReference w:id="43"/>
      </w:r>
    </w:p>
    <w:p w14:paraId="11D5BDBE" w14:textId="3601D0B9" w:rsidR="00BE1261" w:rsidRPr="00DA4DA6" w:rsidRDefault="00BE1261" w:rsidP="00D4555B">
      <w:pPr>
        <w:autoSpaceDE w:val="0"/>
        <w:autoSpaceDN w:val="0"/>
        <w:adjustRightInd w:val="0"/>
        <w:spacing w:after="0" w:line="276" w:lineRule="auto"/>
        <w:jc w:val="both"/>
        <w:rPr>
          <w:rFonts w:ascii="Segoe UI" w:hAnsi="Segoe UI" w:cs="Segoe UI"/>
        </w:rPr>
      </w:pPr>
      <w:r w:rsidRPr="00DA4DA6">
        <w:rPr>
          <w:rFonts w:ascii="Segoe UI" w:hAnsi="Segoe UI" w:cs="Segoe UI"/>
        </w:rPr>
        <w:t>Gendered-violence prevention strategies are needed that engage with the social realities of violence, abuse and neglect for people with disabilities. There must be appropriate recognition and response strategies to the violence and related trauma and ill menta</w:t>
      </w:r>
      <w:r w:rsidR="0098057E">
        <w:rPr>
          <w:rFonts w:ascii="Segoe UI" w:hAnsi="Segoe UI" w:cs="Segoe UI"/>
        </w:rPr>
        <w:t xml:space="preserve">l health experienced by people with disabilities, especially women with disabilities. </w:t>
      </w:r>
    </w:p>
    <w:p w14:paraId="5DA733BB" w14:textId="77777777" w:rsidR="00BE1261" w:rsidRPr="00DE763D" w:rsidRDefault="00BE1261" w:rsidP="00D821FB">
      <w:pPr>
        <w:autoSpaceDE w:val="0"/>
        <w:autoSpaceDN w:val="0"/>
        <w:adjustRightInd w:val="0"/>
        <w:spacing w:after="0" w:line="240" w:lineRule="auto"/>
        <w:jc w:val="both"/>
        <w:rPr>
          <w:rFonts w:ascii="Segoe UI" w:hAnsi="Segoe UI" w:cs="Segoe UI"/>
          <w:b/>
          <w:i/>
          <w:sz w:val="24"/>
          <w:szCs w:val="24"/>
        </w:rPr>
      </w:pPr>
    </w:p>
    <w:p w14:paraId="021E0D8C" w14:textId="516422C4" w:rsidR="00F71A74" w:rsidRDefault="001C1B15" w:rsidP="00DA4DA6">
      <w:pPr>
        <w:shd w:val="clear" w:color="auto" w:fill="F2F2F2" w:themeFill="background1" w:themeFillShade="F2"/>
        <w:spacing w:after="0" w:line="276" w:lineRule="auto"/>
        <w:jc w:val="both"/>
        <w:rPr>
          <w:rFonts w:ascii="Segoe UI" w:hAnsi="Segoe UI" w:cs="Segoe UI"/>
        </w:rPr>
      </w:pPr>
      <w:bookmarkStart w:id="44" w:name="_Hlk9610016"/>
      <w:r w:rsidRPr="001C1B15">
        <w:rPr>
          <w:rFonts w:ascii="Segoe UI" w:hAnsi="Segoe UI" w:cs="Segoe UI"/>
          <w:b/>
        </w:rPr>
        <w:t>Recommendation</w:t>
      </w:r>
      <w:r w:rsidR="009F0367">
        <w:rPr>
          <w:rFonts w:ascii="Segoe UI" w:hAnsi="Segoe UI" w:cs="Segoe UI"/>
        </w:rPr>
        <w:t xml:space="preserve"> </w:t>
      </w:r>
      <w:r w:rsidR="00124483">
        <w:rPr>
          <w:rFonts w:ascii="Segoe UI" w:hAnsi="Segoe UI" w:cs="Segoe UI"/>
          <w:b/>
        </w:rPr>
        <w:t>26</w:t>
      </w:r>
      <w:r w:rsidR="009F0367" w:rsidRPr="009F0367">
        <w:rPr>
          <w:rFonts w:ascii="Segoe UI" w:hAnsi="Segoe UI" w:cs="Segoe UI"/>
          <w:b/>
        </w:rPr>
        <w:t>:</w:t>
      </w:r>
      <w:r w:rsidR="009F0367">
        <w:rPr>
          <w:rFonts w:ascii="Segoe UI" w:hAnsi="Segoe UI" w:cs="Segoe UI"/>
        </w:rPr>
        <w:t xml:space="preserve"> </w:t>
      </w:r>
      <w:r w:rsidR="006A344D">
        <w:rPr>
          <w:rFonts w:ascii="Segoe UI" w:hAnsi="Segoe UI" w:cs="Segoe UI"/>
        </w:rPr>
        <w:t xml:space="preserve">address </w:t>
      </w:r>
      <w:r w:rsidRPr="001C1B15">
        <w:rPr>
          <w:rFonts w:ascii="Segoe UI" w:hAnsi="Segoe UI" w:cs="Segoe UI"/>
        </w:rPr>
        <w:t>the hig</w:t>
      </w:r>
      <w:r w:rsidR="00F71A74">
        <w:rPr>
          <w:rFonts w:ascii="Segoe UI" w:hAnsi="Segoe UI" w:cs="Segoe UI"/>
        </w:rPr>
        <w:t>h</w:t>
      </w:r>
      <w:r w:rsidRPr="001C1B15">
        <w:rPr>
          <w:rFonts w:ascii="Segoe UI" w:hAnsi="Segoe UI" w:cs="Segoe UI"/>
        </w:rPr>
        <w:t xml:space="preserve"> rates of </w:t>
      </w:r>
      <w:r w:rsidR="00E15798">
        <w:rPr>
          <w:rFonts w:ascii="Segoe UI" w:hAnsi="Segoe UI" w:cs="Segoe UI"/>
        </w:rPr>
        <w:t xml:space="preserve">mental illness and </w:t>
      </w:r>
      <w:r w:rsidRPr="001C1B15">
        <w:rPr>
          <w:rFonts w:ascii="Segoe UI" w:hAnsi="Segoe UI" w:cs="Segoe UI"/>
        </w:rPr>
        <w:t>trauma arising fr</w:t>
      </w:r>
      <w:r w:rsidR="00E15798">
        <w:rPr>
          <w:rFonts w:ascii="Segoe UI" w:hAnsi="Segoe UI" w:cs="Segoe UI"/>
        </w:rPr>
        <w:t xml:space="preserve">om discrimination and violence </w:t>
      </w:r>
      <w:r w:rsidRPr="001C1B15">
        <w:rPr>
          <w:rFonts w:ascii="Segoe UI" w:hAnsi="Segoe UI" w:cs="Segoe UI"/>
        </w:rPr>
        <w:t>experienced by people with disabilities</w:t>
      </w:r>
      <w:r w:rsidR="00DA4DA6">
        <w:rPr>
          <w:rFonts w:ascii="Segoe UI" w:hAnsi="Segoe UI" w:cs="Segoe UI"/>
        </w:rPr>
        <w:t xml:space="preserve"> </w:t>
      </w:r>
      <w:r w:rsidR="006A344D">
        <w:rPr>
          <w:rFonts w:ascii="Segoe UI" w:hAnsi="Segoe UI" w:cs="Segoe UI"/>
        </w:rPr>
        <w:t>by ensuring that the mental health workforce understands</w:t>
      </w:r>
      <w:r w:rsidR="00DA4DA6">
        <w:rPr>
          <w:rFonts w:ascii="Segoe UI" w:hAnsi="Segoe UI" w:cs="Segoe UI"/>
        </w:rPr>
        <w:t xml:space="preserve">, </w:t>
      </w:r>
      <w:r w:rsidR="00ED4103">
        <w:rPr>
          <w:rFonts w:ascii="Segoe UI" w:hAnsi="Segoe UI" w:cs="Segoe UI"/>
        </w:rPr>
        <w:t xml:space="preserve">and </w:t>
      </w:r>
      <w:r w:rsidR="00EC1A54">
        <w:rPr>
          <w:rFonts w:ascii="Segoe UI" w:hAnsi="Segoe UI" w:cs="Segoe UI"/>
        </w:rPr>
        <w:t>has</w:t>
      </w:r>
      <w:r w:rsidR="00ED4103">
        <w:rPr>
          <w:rFonts w:ascii="Segoe UI" w:hAnsi="Segoe UI" w:cs="Segoe UI"/>
        </w:rPr>
        <w:t xml:space="preserve"> the tools to respond to</w:t>
      </w:r>
      <w:r w:rsidR="00DA4DA6">
        <w:rPr>
          <w:rFonts w:ascii="Segoe UI" w:hAnsi="Segoe UI" w:cs="Segoe UI"/>
        </w:rPr>
        <w:t>,</w:t>
      </w:r>
      <w:r w:rsidR="006A344D">
        <w:rPr>
          <w:rFonts w:ascii="Segoe UI" w:hAnsi="Segoe UI" w:cs="Segoe UI"/>
        </w:rPr>
        <w:t xml:space="preserve"> the specific kinds of violence enacted </w:t>
      </w:r>
      <w:r w:rsidR="00480820">
        <w:rPr>
          <w:rFonts w:ascii="Segoe UI" w:hAnsi="Segoe UI" w:cs="Segoe UI"/>
        </w:rPr>
        <w:t xml:space="preserve">against people with disability, including women with disabilities. </w:t>
      </w:r>
    </w:p>
    <w:p w14:paraId="16F54DC7" w14:textId="77777777" w:rsidR="00D4555B" w:rsidRDefault="00D4555B" w:rsidP="00DA4DA6">
      <w:pPr>
        <w:shd w:val="clear" w:color="auto" w:fill="F2F2F2" w:themeFill="background1" w:themeFillShade="F2"/>
        <w:spacing w:after="0" w:line="276" w:lineRule="auto"/>
        <w:jc w:val="both"/>
        <w:rPr>
          <w:rFonts w:ascii="Segoe UI" w:hAnsi="Segoe UI" w:cs="Segoe UI"/>
        </w:rPr>
      </w:pPr>
    </w:p>
    <w:p w14:paraId="5FD2E48A" w14:textId="6D57F304" w:rsidR="000C48E1" w:rsidRDefault="00124483" w:rsidP="00DA4DA6">
      <w:pPr>
        <w:shd w:val="clear" w:color="auto" w:fill="F2F2F2" w:themeFill="background1" w:themeFillShade="F2"/>
        <w:spacing w:after="0" w:line="276" w:lineRule="auto"/>
        <w:jc w:val="both"/>
        <w:rPr>
          <w:rFonts w:ascii="Segoe UI" w:hAnsi="Segoe UI" w:cs="Segoe UI"/>
        </w:rPr>
      </w:pPr>
      <w:r>
        <w:rPr>
          <w:rFonts w:ascii="Segoe UI" w:hAnsi="Segoe UI" w:cs="Segoe UI"/>
          <w:b/>
        </w:rPr>
        <w:t>Recommendation 27</w:t>
      </w:r>
      <w:r w:rsidR="003679AC" w:rsidRPr="003679AC">
        <w:rPr>
          <w:rFonts w:ascii="Segoe UI" w:hAnsi="Segoe UI" w:cs="Segoe UI"/>
          <w:b/>
        </w:rPr>
        <w:t>:</w:t>
      </w:r>
      <w:r w:rsidR="003679AC">
        <w:rPr>
          <w:rFonts w:ascii="Segoe UI" w:hAnsi="Segoe UI" w:cs="Segoe UI"/>
        </w:rPr>
        <w:t xml:space="preserve"> </w:t>
      </w:r>
      <w:r w:rsidR="000520D5">
        <w:rPr>
          <w:rFonts w:ascii="Segoe UI" w:hAnsi="Segoe UI" w:cs="Segoe UI"/>
        </w:rPr>
        <w:t>e</w:t>
      </w:r>
      <w:r w:rsidR="003679AC">
        <w:rPr>
          <w:rFonts w:ascii="Segoe UI" w:hAnsi="Segoe UI" w:cs="Segoe UI"/>
        </w:rPr>
        <w:t>nsure</w:t>
      </w:r>
      <w:r w:rsidR="006A344D">
        <w:rPr>
          <w:rFonts w:ascii="Segoe UI" w:hAnsi="Segoe UI" w:cs="Segoe UI"/>
        </w:rPr>
        <w:t xml:space="preserve"> that both disability and mental health advocates are well resourced</w:t>
      </w:r>
      <w:r w:rsidR="003679AC">
        <w:rPr>
          <w:rFonts w:ascii="Segoe UI" w:hAnsi="Segoe UI" w:cs="Segoe UI"/>
        </w:rPr>
        <w:t xml:space="preserve"> through training and funding</w:t>
      </w:r>
      <w:r w:rsidR="006A344D">
        <w:rPr>
          <w:rFonts w:ascii="Segoe UI" w:hAnsi="Segoe UI" w:cs="Segoe UI"/>
        </w:rPr>
        <w:t xml:space="preserve"> to help clients navigate</w:t>
      </w:r>
      <w:r w:rsidR="008267C8">
        <w:rPr>
          <w:rFonts w:ascii="Segoe UI" w:hAnsi="Segoe UI" w:cs="Segoe UI"/>
        </w:rPr>
        <w:t xml:space="preserve"> multiple</w:t>
      </w:r>
      <w:r w:rsidR="006A344D">
        <w:rPr>
          <w:rFonts w:ascii="Segoe UI" w:hAnsi="Segoe UI" w:cs="Segoe UI"/>
        </w:rPr>
        <w:t xml:space="preserve"> systems of support (such as the mental health system</w:t>
      </w:r>
      <w:r w:rsidR="008267C8">
        <w:rPr>
          <w:rFonts w:ascii="Segoe UI" w:hAnsi="Segoe UI" w:cs="Segoe UI"/>
        </w:rPr>
        <w:t>, sexual assault services</w:t>
      </w:r>
      <w:r w:rsidR="003679AC">
        <w:rPr>
          <w:rFonts w:ascii="Segoe UI" w:hAnsi="Segoe UI" w:cs="Segoe UI"/>
        </w:rPr>
        <w:t xml:space="preserve"> and the National Disability Insurance Scheme).</w:t>
      </w:r>
    </w:p>
    <w:bookmarkEnd w:id="44"/>
    <w:p w14:paraId="51C9AE7F" w14:textId="77777777" w:rsidR="00D821FB" w:rsidRDefault="00D821FB" w:rsidP="00DA4DA6">
      <w:pPr>
        <w:shd w:val="clear" w:color="auto" w:fill="F2F2F2" w:themeFill="background1" w:themeFillShade="F2"/>
        <w:spacing w:after="0" w:line="276" w:lineRule="auto"/>
        <w:jc w:val="both"/>
        <w:rPr>
          <w:rFonts w:cs="Arial"/>
          <w:sz w:val="20"/>
          <w:szCs w:val="20"/>
        </w:rPr>
      </w:pPr>
    </w:p>
    <w:p w14:paraId="68EFF5C5" w14:textId="5174F33E" w:rsidR="00D821FB" w:rsidRPr="00DA4DA6" w:rsidRDefault="003D563D" w:rsidP="00DA4DA6">
      <w:pPr>
        <w:shd w:val="clear" w:color="auto" w:fill="F2F2F2" w:themeFill="background1" w:themeFillShade="F2"/>
        <w:spacing w:after="0" w:line="276" w:lineRule="auto"/>
        <w:jc w:val="both"/>
        <w:rPr>
          <w:rFonts w:ascii="Segoe UI" w:hAnsi="Segoe UI" w:cs="Segoe UI"/>
          <w:bCs/>
        </w:rPr>
      </w:pPr>
      <w:r w:rsidRPr="00745291">
        <w:rPr>
          <w:rFonts w:ascii="Segoe UI" w:hAnsi="Segoe UI" w:cs="Segoe UI"/>
          <w:b/>
        </w:rPr>
        <w:t>Recommendation</w:t>
      </w:r>
      <w:r w:rsidR="00124483">
        <w:rPr>
          <w:rFonts w:ascii="Segoe UI" w:hAnsi="Segoe UI" w:cs="Segoe UI"/>
          <w:b/>
        </w:rPr>
        <w:t xml:space="preserve"> 28</w:t>
      </w:r>
      <w:r w:rsidRPr="00745291">
        <w:rPr>
          <w:rFonts w:ascii="Segoe UI" w:hAnsi="Segoe UI" w:cs="Segoe UI"/>
          <w:b/>
        </w:rPr>
        <w:t>:</w:t>
      </w:r>
      <w:r w:rsidR="000260EE" w:rsidRPr="00745291">
        <w:rPr>
          <w:rFonts w:ascii="Segoe UI" w:hAnsi="Segoe UI" w:cs="Segoe UI"/>
          <w:b/>
        </w:rPr>
        <w:t xml:space="preserve"> </w:t>
      </w:r>
      <w:r w:rsidR="000A05FC">
        <w:rPr>
          <w:rFonts w:ascii="Segoe UI" w:hAnsi="Segoe UI" w:cs="Segoe UI"/>
          <w:bCs/>
        </w:rPr>
        <w:t>i</w:t>
      </w:r>
      <w:r w:rsidRPr="00745291">
        <w:rPr>
          <w:rFonts w:ascii="Segoe UI" w:hAnsi="Segoe UI" w:cs="Segoe UI"/>
          <w:bCs/>
        </w:rPr>
        <w:t>ntegrate trauma-informed care</w:t>
      </w:r>
      <w:r w:rsidR="000734F4">
        <w:rPr>
          <w:rFonts w:ascii="Segoe UI" w:hAnsi="Segoe UI" w:cs="Segoe UI"/>
          <w:bCs/>
        </w:rPr>
        <w:t xml:space="preserve"> </w:t>
      </w:r>
      <w:r w:rsidRPr="00745291">
        <w:rPr>
          <w:rFonts w:ascii="Segoe UI" w:hAnsi="Segoe UI" w:cs="Segoe UI"/>
          <w:bCs/>
        </w:rPr>
        <w:t>and gender-sensitive and safe practice, into core mandatory training schedules of tertiary curriculum (for nurses, doctors, allied health professionals etc.), and within ongoing staff professional develop</w:t>
      </w:r>
      <w:r w:rsidR="00DA4DA6">
        <w:rPr>
          <w:rFonts w:ascii="Segoe UI" w:hAnsi="Segoe UI" w:cs="Segoe UI"/>
          <w:bCs/>
        </w:rPr>
        <w:t>ment in mental health services.</w:t>
      </w:r>
    </w:p>
    <w:p w14:paraId="0C1B5703" w14:textId="77777777" w:rsidR="00466B9C" w:rsidRDefault="00466B9C">
      <w:r>
        <w:br w:type="page"/>
      </w:r>
    </w:p>
    <w:p w14:paraId="28C9A728" w14:textId="17B81571" w:rsidR="00C20C08" w:rsidRPr="00466B9C" w:rsidRDefault="00C20C08" w:rsidP="00466B9C">
      <w:pPr>
        <w:pStyle w:val="Heading3"/>
        <w:rPr>
          <w:rFonts w:ascii="Segoe UI" w:hAnsi="Segoe UI" w:cs="Segoe UI"/>
          <w:b/>
          <w:color w:val="2F5496" w:themeColor="accent5" w:themeShade="BF"/>
        </w:rPr>
      </w:pPr>
      <w:bookmarkStart w:id="45" w:name="_Toc13043672"/>
      <w:r w:rsidRPr="00466B9C">
        <w:rPr>
          <w:rFonts w:ascii="Segoe UI" w:hAnsi="Segoe UI" w:cs="Segoe UI"/>
          <w:b/>
          <w:color w:val="2F5496" w:themeColor="accent5" w:themeShade="BF"/>
        </w:rPr>
        <w:lastRenderedPageBreak/>
        <w:t>2.2 People with intellectual disabilities and mental health</w:t>
      </w:r>
      <w:bookmarkEnd w:id="45"/>
      <w:r w:rsidR="00466B9C">
        <w:rPr>
          <w:rFonts w:ascii="Segoe UI" w:hAnsi="Segoe UI" w:cs="Segoe UI"/>
          <w:b/>
          <w:color w:val="2F5496" w:themeColor="accent5" w:themeShade="BF"/>
        </w:rPr>
        <w:br/>
      </w:r>
    </w:p>
    <w:p w14:paraId="065E4DC5" w14:textId="117721E8" w:rsidR="00C20C08" w:rsidRPr="00E4530E" w:rsidRDefault="00306428" w:rsidP="00C20C08">
      <w:pPr>
        <w:jc w:val="both"/>
        <w:rPr>
          <w:rFonts w:ascii="Segoe UI" w:hAnsi="Segoe UI" w:cs="Segoe UI"/>
        </w:rPr>
      </w:pPr>
      <w:r w:rsidRPr="00E4530E">
        <w:rPr>
          <w:rFonts w:ascii="Segoe UI" w:hAnsi="Segoe UI" w:cs="Segoe UI"/>
        </w:rPr>
        <w:t>Although</w:t>
      </w:r>
      <w:r w:rsidR="00C20C08" w:rsidRPr="00E4530E">
        <w:rPr>
          <w:rFonts w:ascii="Segoe UI" w:hAnsi="Segoe UI" w:cs="Segoe UI"/>
        </w:rPr>
        <w:t xml:space="preserve"> people with intellectual disability represent 1.8% of the</w:t>
      </w:r>
      <w:r w:rsidR="00466B9C" w:rsidRPr="00E4530E">
        <w:rPr>
          <w:rFonts w:ascii="Segoe UI" w:hAnsi="Segoe UI" w:cs="Segoe UI"/>
        </w:rPr>
        <w:t xml:space="preserve"> overall Australian population, </w:t>
      </w:r>
      <w:r w:rsidR="003D3F26" w:rsidRPr="00E4530E">
        <w:rPr>
          <w:rFonts w:ascii="Segoe UI" w:hAnsi="Segoe UI" w:cs="Segoe UI"/>
        </w:rPr>
        <w:t>people with intellectual disability</w:t>
      </w:r>
      <w:r w:rsidR="00C20C08" w:rsidRPr="00E4530E">
        <w:rPr>
          <w:rFonts w:ascii="Segoe UI" w:hAnsi="Segoe UI" w:cs="Segoe UI"/>
        </w:rPr>
        <w:t xml:space="preserve"> e</w:t>
      </w:r>
      <w:r w:rsidR="00466B9C" w:rsidRPr="00E4530E">
        <w:rPr>
          <w:rFonts w:ascii="Segoe UI" w:hAnsi="Segoe UI" w:cs="Segoe UI"/>
        </w:rPr>
        <w:t xml:space="preserve">xperience mental illness at two, </w:t>
      </w:r>
      <w:r w:rsidR="00C20C08" w:rsidRPr="00E4530E">
        <w:rPr>
          <w:rFonts w:ascii="Segoe UI" w:hAnsi="Segoe UI" w:cs="Segoe UI"/>
        </w:rPr>
        <w:t>to three times higher compared to the general population.</w:t>
      </w:r>
      <w:r w:rsidR="00C20C08" w:rsidRPr="00E4530E">
        <w:rPr>
          <w:rStyle w:val="FootnoteReference"/>
          <w:rFonts w:ascii="Segoe UI" w:hAnsi="Segoe UI" w:cs="Segoe UI"/>
        </w:rPr>
        <w:footnoteReference w:id="44"/>
      </w:r>
      <w:r w:rsidR="00C20C08" w:rsidRPr="00E4530E">
        <w:rPr>
          <w:rFonts w:ascii="Segoe UI" w:hAnsi="Segoe UI" w:cs="Segoe UI"/>
        </w:rPr>
        <w:t xml:space="preserve">  </w:t>
      </w:r>
      <w:r w:rsidR="00466B9C" w:rsidRPr="00E4530E">
        <w:rPr>
          <w:rFonts w:ascii="Segoe UI" w:hAnsi="Segoe UI" w:cs="Segoe UI"/>
        </w:rPr>
        <w:t xml:space="preserve">The </w:t>
      </w:r>
      <w:r w:rsidR="00C20C08" w:rsidRPr="00E4530E">
        <w:rPr>
          <w:rFonts w:ascii="Segoe UI" w:hAnsi="Segoe UI" w:cs="Segoe UI"/>
        </w:rPr>
        <w:t>New South Wales Council for Intellectual Disability cited a Western Australian study that identified 31.7% of people with an intellectual disabili</w:t>
      </w:r>
      <w:r w:rsidR="003D3F26" w:rsidRPr="00E4530E">
        <w:rPr>
          <w:rFonts w:ascii="Segoe UI" w:hAnsi="Segoe UI" w:cs="Segoe UI"/>
        </w:rPr>
        <w:t xml:space="preserve">ty had a psychiatric </w:t>
      </w:r>
      <w:r w:rsidR="00E4530E">
        <w:rPr>
          <w:rFonts w:ascii="Segoe UI" w:hAnsi="Segoe UI" w:cs="Segoe UI"/>
        </w:rPr>
        <w:t>condition</w:t>
      </w:r>
      <w:r w:rsidR="003D3F26" w:rsidRPr="00E4530E">
        <w:rPr>
          <w:rFonts w:ascii="Segoe UI" w:hAnsi="Segoe UI" w:cs="Segoe UI"/>
        </w:rPr>
        <w:t xml:space="preserve">. </w:t>
      </w:r>
      <w:r w:rsidR="00C20C08" w:rsidRPr="00E4530E">
        <w:rPr>
          <w:rFonts w:ascii="Segoe UI" w:hAnsi="Segoe UI" w:cs="Segoe UI"/>
        </w:rPr>
        <w:t>This included 3.7 – 5.2% of people with intellectual disability with schizophrenia, whereas the prevale</w:t>
      </w:r>
      <w:r w:rsidR="003D3F26" w:rsidRPr="00E4530E">
        <w:rPr>
          <w:rFonts w:ascii="Segoe UI" w:hAnsi="Segoe UI" w:cs="Segoe UI"/>
        </w:rPr>
        <w:t>nce in the general population is</w:t>
      </w:r>
      <w:r w:rsidR="00C20C08" w:rsidRPr="00E4530E">
        <w:rPr>
          <w:rFonts w:ascii="Segoe UI" w:hAnsi="Segoe UI" w:cs="Segoe UI"/>
        </w:rPr>
        <w:t xml:space="preserve"> </w:t>
      </w:r>
      <w:r w:rsidR="00E4530E">
        <w:rPr>
          <w:rFonts w:ascii="Segoe UI" w:hAnsi="Segoe UI" w:cs="Segoe UI"/>
        </w:rPr>
        <w:t xml:space="preserve">about </w:t>
      </w:r>
      <w:r w:rsidR="00C20C08" w:rsidRPr="00E4530E">
        <w:rPr>
          <w:rFonts w:ascii="Segoe UI" w:hAnsi="Segoe UI" w:cs="Segoe UI"/>
        </w:rPr>
        <w:t>1.26%</w:t>
      </w:r>
      <w:r w:rsidR="00C20C08" w:rsidRPr="00E4530E">
        <w:rPr>
          <w:rStyle w:val="FootnoteReference"/>
          <w:rFonts w:ascii="Segoe UI" w:hAnsi="Segoe UI" w:cs="Segoe UI"/>
        </w:rPr>
        <w:footnoteReference w:id="45"/>
      </w:r>
    </w:p>
    <w:p w14:paraId="522E659A" w14:textId="3AB04583" w:rsidR="00C20C08" w:rsidRPr="00E4530E" w:rsidRDefault="00C20C08" w:rsidP="00C20C08">
      <w:pPr>
        <w:jc w:val="both"/>
        <w:rPr>
          <w:rFonts w:ascii="Segoe UI" w:hAnsi="Segoe UI" w:cs="Segoe UI"/>
        </w:rPr>
      </w:pPr>
      <w:r w:rsidRPr="00E4530E">
        <w:rPr>
          <w:rFonts w:ascii="Segoe UI" w:hAnsi="Segoe UI" w:cs="Segoe UI"/>
        </w:rPr>
        <w:t xml:space="preserve">Many people with an intellectual disability </w:t>
      </w:r>
      <w:r w:rsidR="00C9793F" w:rsidRPr="00E4530E">
        <w:rPr>
          <w:rFonts w:ascii="Segoe UI" w:hAnsi="Segoe UI" w:cs="Segoe UI"/>
        </w:rPr>
        <w:t xml:space="preserve">also </w:t>
      </w:r>
      <w:r w:rsidRPr="00E4530E">
        <w:rPr>
          <w:rFonts w:ascii="Segoe UI" w:hAnsi="Segoe UI" w:cs="Segoe UI"/>
        </w:rPr>
        <w:t>experience a high degree of complexity and an atypical profile and presentation of mental illness, thus requiring a high</w:t>
      </w:r>
      <w:r w:rsidR="003D3F26" w:rsidRPr="00E4530E">
        <w:rPr>
          <w:rFonts w:ascii="Segoe UI" w:hAnsi="Segoe UI" w:cs="Segoe UI"/>
        </w:rPr>
        <w:t>er</w:t>
      </w:r>
      <w:r w:rsidRPr="00E4530E">
        <w:rPr>
          <w:rFonts w:ascii="Segoe UI" w:hAnsi="Segoe UI" w:cs="Segoe UI"/>
        </w:rPr>
        <w:t xml:space="preserve"> level of </w:t>
      </w:r>
      <w:r w:rsidR="00C9793F" w:rsidRPr="00E4530E">
        <w:rPr>
          <w:rFonts w:ascii="Segoe UI" w:hAnsi="Segoe UI" w:cs="Segoe UI"/>
        </w:rPr>
        <w:t>mental health</w:t>
      </w:r>
      <w:r w:rsidRPr="00E4530E">
        <w:rPr>
          <w:rFonts w:ascii="Segoe UI" w:hAnsi="Segoe UI" w:cs="Segoe UI"/>
        </w:rPr>
        <w:t xml:space="preserve"> expertise and coordinated </w:t>
      </w:r>
      <w:r w:rsidR="00C9793F" w:rsidRPr="00E4530E">
        <w:rPr>
          <w:rFonts w:ascii="Segoe UI" w:hAnsi="Segoe UI" w:cs="Segoe UI"/>
        </w:rPr>
        <w:t>approaches</w:t>
      </w:r>
      <w:r w:rsidRPr="00E4530E">
        <w:rPr>
          <w:rFonts w:ascii="Segoe UI" w:hAnsi="Segoe UI" w:cs="Segoe UI"/>
        </w:rPr>
        <w:t xml:space="preserve"> between </w:t>
      </w:r>
      <w:r w:rsidR="00C9793F" w:rsidRPr="00E4530E">
        <w:rPr>
          <w:rFonts w:ascii="Segoe UI" w:hAnsi="Segoe UI" w:cs="Segoe UI"/>
        </w:rPr>
        <w:t xml:space="preserve">support </w:t>
      </w:r>
      <w:r w:rsidR="003D3F26" w:rsidRPr="00E4530E">
        <w:rPr>
          <w:rFonts w:ascii="Segoe UI" w:hAnsi="Segoe UI" w:cs="Segoe UI"/>
        </w:rPr>
        <w:t xml:space="preserve">services. </w:t>
      </w:r>
      <w:r w:rsidRPr="00E4530E">
        <w:rPr>
          <w:rFonts w:ascii="Segoe UI" w:hAnsi="Segoe UI" w:cs="Segoe UI"/>
        </w:rPr>
        <w:t xml:space="preserve">The mental health </w:t>
      </w:r>
      <w:r w:rsidR="003D3F26" w:rsidRPr="00E4530E">
        <w:rPr>
          <w:rFonts w:ascii="Segoe UI" w:hAnsi="Segoe UI" w:cs="Segoe UI"/>
        </w:rPr>
        <w:t xml:space="preserve">outcomes for people with </w:t>
      </w:r>
      <w:r w:rsidRPr="00E4530E">
        <w:rPr>
          <w:rFonts w:ascii="Segoe UI" w:hAnsi="Segoe UI" w:cs="Segoe UI"/>
        </w:rPr>
        <w:t xml:space="preserve">intellectual disability, and commitments to address these </w:t>
      </w:r>
      <w:r w:rsidR="003D3F26" w:rsidRPr="00E4530E">
        <w:rPr>
          <w:rFonts w:ascii="Segoe UI" w:hAnsi="Segoe UI" w:cs="Segoe UI"/>
        </w:rPr>
        <w:t>issues</w:t>
      </w:r>
      <w:r w:rsidR="00EE60FC">
        <w:rPr>
          <w:rFonts w:ascii="Segoe UI" w:hAnsi="Segoe UI" w:cs="Segoe UI"/>
        </w:rPr>
        <w:t xml:space="preserve"> </w:t>
      </w:r>
      <w:r w:rsidRPr="00E4530E">
        <w:rPr>
          <w:rFonts w:ascii="Segoe UI" w:hAnsi="Segoe UI" w:cs="Segoe UI"/>
        </w:rPr>
        <w:t xml:space="preserve">have </w:t>
      </w:r>
      <w:r w:rsidR="00EE60FC">
        <w:rPr>
          <w:rFonts w:ascii="Segoe UI" w:hAnsi="Segoe UI" w:cs="Segoe UI"/>
        </w:rPr>
        <w:t>previously</w:t>
      </w:r>
      <w:r w:rsidRPr="00E4530E">
        <w:rPr>
          <w:rFonts w:ascii="Segoe UI" w:hAnsi="Segoe UI" w:cs="Segoe UI"/>
        </w:rPr>
        <w:t xml:space="preserve"> </w:t>
      </w:r>
      <w:r w:rsidR="00A634DD">
        <w:rPr>
          <w:rFonts w:ascii="Segoe UI" w:hAnsi="Segoe UI" w:cs="Segoe UI"/>
        </w:rPr>
        <w:t xml:space="preserve">been </w:t>
      </w:r>
      <w:r w:rsidRPr="00E4530E">
        <w:rPr>
          <w:rFonts w:ascii="Segoe UI" w:hAnsi="Segoe UI" w:cs="Segoe UI"/>
        </w:rPr>
        <w:t xml:space="preserve">articulated in the </w:t>
      </w:r>
      <w:r w:rsidR="003D3F26" w:rsidRPr="00E4530E">
        <w:rPr>
          <w:rFonts w:ascii="Segoe UI" w:hAnsi="Segoe UI" w:cs="Segoe UI"/>
        </w:rPr>
        <w:t xml:space="preserve">current </w:t>
      </w:r>
      <w:r w:rsidRPr="00E4530E">
        <w:rPr>
          <w:rFonts w:ascii="Segoe UI" w:hAnsi="Segoe UI" w:cs="Segoe UI"/>
        </w:rPr>
        <w:t>National Disability Strategy</w:t>
      </w:r>
      <w:r w:rsidR="00EE60FC">
        <w:rPr>
          <w:rFonts w:ascii="Segoe UI" w:hAnsi="Segoe UI" w:cs="Segoe UI"/>
        </w:rPr>
        <w:t xml:space="preserve"> 2010-2020 and the </w:t>
      </w:r>
      <w:r w:rsidRPr="00E4530E">
        <w:rPr>
          <w:rFonts w:ascii="Segoe UI" w:hAnsi="Segoe UI" w:cs="Segoe UI"/>
        </w:rPr>
        <w:t>Fifth National Mental Hea</w:t>
      </w:r>
      <w:r w:rsidR="00C9793F" w:rsidRPr="00E4530E">
        <w:rPr>
          <w:rFonts w:ascii="Segoe UI" w:hAnsi="Segoe UI" w:cs="Segoe UI"/>
        </w:rPr>
        <w:t>lth and Suicide Prevention Plan.</w:t>
      </w:r>
      <w:r w:rsidRPr="00E4530E">
        <w:rPr>
          <w:rStyle w:val="FootnoteReference"/>
          <w:rFonts w:ascii="Segoe UI" w:hAnsi="Segoe UI" w:cs="Segoe UI"/>
        </w:rPr>
        <w:footnoteReference w:id="46"/>
      </w:r>
      <w:r w:rsidRPr="00E4530E">
        <w:rPr>
          <w:rFonts w:ascii="Segoe UI" w:hAnsi="Segoe UI" w:cs="Segoe UI"/>
        </w:rPr>
        <w:t xml:space="preserve"> </w:t>
      </w:r>
    </w:p>
    <w:p w14:paraId="1D3D5BFE" w14:textId="210A3BDF" w:rsidR="00CE515E" w:rsidRPr="00E4530E" w:rsidRDefault="00C9793F" w:rsidP="00CE515E">
      <w:pPr>
        <w:jc w:val="both"/>
        <w:rPr>
          <w:rFonts w:ascii="Segoe UI" w:hAnsi="Segoe UI" w:cs="Segoe UI"/>
        </w:rPr>
      </w:pPr>
      <w:r w:rsidRPr="00E4530E">
        <w:rPr>
          <w:rFonts w:ascii="Segoe UI" w:hAnsi="Segoe UI" w:cs="Segoe UI"/>
        </w:rPr>
        <w:t xml:space="preserve">Despite this, </w:t>
      </w:r>
      <w:r w:rsidR="00C20C08" w:rsidRPr="00E4530E">
        <w:rPr>
          <w:rFonts w:ascii="Segoe UI" w:hAnsi="Segoe UI" w:cs="Segoe UI"/>
        </w:rPr>
        <w:t xml:space="preserve">there </w:t>
      </w:r>
      <w:r w:rsidR="00A634DD">
        <w:rPr>
          <w:rFonts w:ascii="Segoe UI" w:hAnsi="Segoe UI" w:cs="Segoe UI"/>
        </w:rPr>
        <w:t>is</w:t>
      </w:r>
      <w:r w:rsidR="00C20C08" w:rsidRPr="00E4530E">
        <w:rPr>
          <w:rFonts w:ascii="Segoe UI" w:hAnsi="Segoe UI" w:cs="Segoe UI"/>
        </w:rPr>
        <w:t xml:space="preserve"> limited evidence </w:t>
      </w:r>
      <w:r w:rsidRPr="00E4530E">
        <w:rPr>
          <w:rFonts w:ascii="Segoe UI" w:hAnsi="Segoe UI" w:cs="Segoe UI"/>
        </w:rPr>
        <w:t xml:space="preserve">and research </w:t>
      </w:r>
      <w:r w:rsidR="00C20C08" w:rsidRPr="00E4530E">
        <w:rPr>
          <w:rFonts w:ascii="Segoe UI" w:hAnsi="Segoe UI" w:cs="Segoe UI"/>
        </w:rPr>
        <w:t xml:space="preserve">in relation to </w:t>
      </w:r>
      <w:r w:rsidRPr="00E4530E">
        <w:rPr>
          <w:rFonts w:ascii="Segoe UI" w:hAnsi="Segoe UI" w:cs="Segoe UI"/>
        </w:rPr>
        <w:t xml:space="preserve">the </w:t>
      </w:r>
      <w:r w:rsidR="00C20C08" w:rsidRPr="00E4530E">
        <w:rPr>
          <w:rFonts w:ascii="Segoe UI" w:hAnsi="Segoe UI" w:cs="Segoe UI"/>
        </w:rPr>
        <w:t xml:space="preserve">risk factors that predispose a person with intellectual disability to a mental health </w:t>
      </w:r>
      <w:r w:rsidR="00A634DD">
        <w:rPr>
          <w:rFonts w:ascii="Segoe UI" w:hAnsi="Segoe UI" w:cs="Segoe UI"/>
        </w:rPr>
        <w:t>condition</w:t>
      </w:r>
      <w:r w:rsidRPr="00E4530E">
        <w:rPr>
          <w:rFonts w:ascii="Segoe UI" w:hAnsi="Segoe UI" w:cs="Segoe UI"/>
        </w:rPr>
        <w:t xml:space="preserve">. However, we do know that issues of social exclusion, trauma, poverty and isolation, and </w:t>
      </w:r>
      <w:r w:rsidR="00CE515E" w:rsidRPr="00E4530E">
        <w:rPr>
          <w:rFonts w:ascii="Segoe UI" w:hAnsi="Segoe UI" w:cs="Segoe UI"/>
        </w:rPr>
        <w:t>create situations of multiple marginalisation and discrimination</w:t>
      </w:r>
      <w:r w:rsidR="00A634DD">
        <w:rPr>
          <w:rFonts w:ascii="Segoe UI" w:hAnsi="Segoe UI" w:cs="Segoe UI"/>
        </w:rPr>
        <w:t xml:space="preserve"> for people with intellectual disability</w:t>
      </w:r>
      <w:r w:rsidRPr="00E4530E">
        <w:rPr>
          <w:rFonts w:ascii="Segoe UI" w:hAnsi="Segoe UI" w:cs="Segoe UI"/>
        </w:rPr>
        <w:t xml:space="preserve">. </w:t>
      </w:r>
      <w:r w:rsidR="00CE515E" w:rsidRPr="00E4530E">
        <w:rPr>
          <w:rFonts w:ascii="Segoe UI" w:hAnsi="Segoe UI" w:cs="Segoe UI"/>
        </w:rPr>
        <w:t xml:space="preserve">It is generally accepted that </w:t>
      </w:r>
      <w:r w:rsidR="00A634DD">
        <w:rPr>
          <w:rFonts w:ascii="Segoe UI" w:hAnsi="Segoe UI" w:cs="Segoe UI"/>
        </w:rPr>
        <w:t xml:space="preserve">Australian </w:t>
      </w:r>
      <w:r w:rsidR="00CE515E" w:rsidRPr="00E4530E">
        <w:rPr>
          <w:rFonts w:ascii="Segoe UI" w:hAnsi="Segoe UI" w:cs="Segoe UI"/>
        </w:rPr>
        <w:t xml:space="preserve">mental health policy, as it applies to people with an intellectual disability, is not aligned with international standards and falls short of </w:t>
      </w:r>
      <w:r w:rsidR="00A634DD">
        <w:rPr>
          <w:rFonts w:ascii="Segoe UI" w:hAnsi="Segoe UI" w:cs="Segoe UI"/>
        </w:rPr>
        <w:t xml:space="preserve">meeting </w:t>
      </w:r>
      <w:r w:rsidR="00CE515E" w:rsidRPr="00E4530E">
        <w:rPr>
          <w:rFonts w:ascii="Segoe UI" w:hAnsi="Segoe UI" w:cs="Segoe UI"/>
        </w:rPr>
        <w:t xml:space="preserve">Australia’s </w:t>
      </w:r>
      <w:r w:rsidR="00A634DD">
        <w:rPr>
          <w:rFonts w:ascii="Segoe UI" w:hAnsi="Segoe UI" w:cs="Segoe UI"/>
        </w:rPr>
        <w:t xml:space="preserve">international human rights </w:t>
      </w:r>
      <w:r w:rsidR="00CE515E" w:rsidRPr="00E4530E">
        <w:rPr>
          <w:rFonts w:ascii="Segoe UI" w:hAnsi="Segoe UI" w:cs="Segoe UI"/>
        </w:rPr>
        <w:t xml:space="preserve">obligations under the UNCRPD. </w:t>
      </w:r>
    </w:p>
    <w:p w14:paraId="6C5083AC" w14:textId="68F5D9FC" w:rsidR="00C9793F" w:rsidRPr="00981296" w:rsidRDefault="00C9793F" w:rsidP="00B00CA0">
      <w:pPr>
        <w:shd w:val="clear" w:color="auto" w:fill="F2F2F2" w:themeFill="background1" w:themeFillShade="F2"/>
        <w:jc w:val="both"/>
        <w:rPr>
          <w:rFonts w:ascii="Segoe UI" w:hAnsi="Segoe UI" w:cs="Segoe UI"/>
        </w:rPr>
      </w:pPr>
      <w:r w:rsidRPr="00981296">
        <w:rPr>
          <w:rFonts w:ascii="Segoe UI" w:hAnsi="Segoe UI" w:cs="Segoe UI"/>
          <w:b/>
        </w:rPr>
        <w:t>Recommendation</w:t>
      </w:r>
      <w:r w:rsidR="00924024" w:rsidRPr="00981296">
        <w:rPr>
          <w:rFonts w:ascii="Segoe UI" w:hAnsi="Segoe UI" w:cs="Segoe UI"/>
          <w:b/>
        </w:rPr>
        <w:t xml:space="preserve"> 29</w:t>
      </w:r>
      <w:r w:rsidRPr="00981296">
        <w:rPr>
          <w:rFonts w:ascii="Segoe UI" w:hAnsi="Segoe UI" w:cs="Segoe UI"/>
          <w:b/>
        </w:rPr>
        <w:t xml:space="preserve">: </w:t>
      </w:r>
      <w:r w:rsidR="00CE515E" w:rsidRPr="00981296">
        <w:rPr>
          <w:rFonts w:ascii="Segoe UI" w:hAnsi="Segoe UI" w:cs="Segoe UI"/>
        </w:rPr>
        <w:t xml:space="preserve">that Victoria </w:t>
      </w:r>
      <w:r w:rsidR="00B00CA0" w:rsidRPr="00981296">
        <w:rPr>
          <w:rFonts w:ascii="Segoe UI" w:hAnsi="Segoe UI" w:cs="Segoe UI"/>
        </w:rPr>
        <w:t>mental health policy and reform specifically recognise,</w:t>
      </w:r>
      <w:r w:rsidR="00CE515E" w:rsidRPr="00981296">
        <w:rPr>
          <w:rFonts w:ascii="Segoe UI" w:hAnsi="Segoe UI" w:cs="Segoe UI"/>
        </w:rPr>
        <w:t xml:space="preserve"> address</w:t>
      </w:r>
      <w:r w:rsidR="00B00CA0" w:rsidRPr="00981296">
        <w:rPr>
          <w:rFonts w:ascii="Segoe UI" w:hAnsi="Segoe UI" w:cs="Segoe UI"/>
        </w:rPr>
        <w:t xml:space="preserve"> and accommodate</w:t>
      </w:r>
      <w:r w:rsidR="00CE515E" w:rsidRPr="00981296">
        <w:rPr>
          <w:rFonts w:ascii="Segoe UI" w:hAnsi="Segoe UI" w:cs="Segoe UI"/>
        </w:rPr>
        <w:t xml:space="preserve"> the needs of peop</w:t>
      </w:r>
      <w:r w:rsidR="00B00CA0" w:rsidRPr="00981296">
        <w:rPr>
          <w:rFonts w:ascii="Segoe UI" w:hAnsi="Segoe UI" w:cs="Segoe UI"/>
        </w:rPr>
        <w:t>le with intellectual disability.</w:t>
      </w:r>
    </w:p>
    <w:p w14:paraId="154F495E" w14:textId="0A8D80C2" w:rsidR="00CE515E" w:rsidRPr="00981296" w:rsidRDefault="00CE515E" w:rsidP="00B00CA0">
      <w:pPr>
        <w:shd w:val="clear" w:color="auto" w:fill="F2F2F2" w:themeFill="background1" w:themeFillShade="F2"/>
        <w:jc w:val="both"/>
        <w:rPr>
          <w:rFonts w:ascii="Segoe UI" w:hAnsi="Segoe UI" w:cs="Segoe UI"/>
        </w:rPr>
      </w:pPr>
      <w:r w:rsidRPr="00981296">
        <w:rPr>
          <w:rFonts w:ascii="Segoe UI" w:hAnsi="Segoe UI" w:cs="Segoe UI"/>
          <w:b/>
        </w:rPr>
        <w:t>Recommendation</w:t>
      </w:r>
      <w:r w:rsidR="00924024" w:rsidRPr="00981296">
        <w:rPr>
          <w:rFonts w:ascii="Segoe UI" w:hAnsi="Segoe UI" w:cs="Segoe UI"/>
          <w:b/>
        </w:rPr>
        <w:t xml:space="preserve"> 30</w:t>
      </w:r>
      <w:r w:rsidRPr="00981296">
        <w:rPr>
          <w:rFonts w:ascii="Segoe UI" w:hAnsi="Segoe UI" w:cs="Segoe UI"/>
        </w:rPr>
        <w:t>: that Victorian mental health services provide equitable access and appropriately skilled treatment to people with intellectual disability.</w:t>
      </w:r>
    </w:p>
    <w:p w14:paraId="679CF06A" w14:textId="6B2743C4" w:rsidR="00C20C08" w:rsidRPr="00981296" w:rsidRDefault="00B00CA0" w:rsidP="00B00CA0">
      <w:pPr>
        <w:shd w:val="clear" w:color="auto" w:fill="F2F2F2" w:themeFill="background1" w:themeFillShade="F2"/>
        <w:jc w:val="both"/>
        <w:rPr>
          <w:rFonts w:ascii="Segoe UI" w:hAnsi="Segoe UI" w:cs="Segoe UI"/>
        </w:rPr>
      </w:pPr>
      <w:r w:rsidRPr="00981296">
        <w:rPr>
          <w:rFonts w:ascii="Segoe UI" w:hAnsi="Segoe UI" w:cs="Segoe UI"/>
          <w:b/>
        </w:rPr>
        <w:t>Recommendation</w:t>
      </w:r>
      <w:r w:rsidR="00924024" w:rsidRPr="00981296">
        <w:rPr>
          <w:rFonts w:ascii="Segoe UI" w:hAnsi="Segoe UI" w:cs="Segoe UI"/>
          <w:b/>
        </w:rPr>
        <w:t xml:space="preserve"> 31</w:t>
      </w:r>
      <w:r w:rsidRPr="00981296">
        <w:rPr>
          <w:rFonts w:ascii="Segoe UI" w:hAnsi="Segoe UI" w:cs="Segoe UI"/>
        </w:rPr>
        <w:t xml:space="preserve">: </w:t>
      </w:r>
      <w:r w:rsidR="00C2747B" w:rsidRPr="00981296">
        <w:rPr>
          <w:rFonts w:ascii="Segoe UI" w:hAnsi="Segoe UI" w:cs="Segoe UI"/>
        </w:rPr>
        <w:t xml:space="preserve">that </w:t>
      </w:r>
      <w:r w:rsidR="003D3F26" w:rsidRPr="00981296">
        <w:rPr>
          <w:rFonts w:ascii="Segoe UI" w:hAnsi="Segoe UI" w:cs="Segoe UI"/>
        </w:rPr>
        <w:t>Victorian</w:t>
      </w:r>
      <w:r w:rsidR="00C2747B" w:rsidRPr="00981296">
        <w:rPr>
          <w:rFonts w:ascii="Segoe UI" w:hAnsi="Segoe UI" w:cs="Segoe UI"/>
        </w:rPr>
        <w:t xml:space="preserve"> mental health services collect and report </w:t>
      </w:r>
      <w:r w:rsidRPr="00981296">
        <w:rPr>
          <w:rFonts w:ascii="Segoe UI" w:hAnsi="Segoe UI" w:cs="Segoe UI"/>
        </w:rPr>
        <w:t xml:space="preserve">data </w:t>
      </w:r>
      <w:r w:rsidR="00C2747B" w:rsidRPr="00981296">
        <w:rPr>
          <w:rFonts w:ascii="Segoe UI" w:hAnsi="Segoe UI" w:cs="Segoe UI"/>
        </w:rPr>
        <w:t>to the Victorian Government, so that</w:t>
      </w:r>
      <w:r w:rsidRPr="00981296">
        <w:rPr>
          <w:rFonts w:ascii="Segoe UI" w:hAnsi="Segoe UI" w:cs="Segoe UI"/>
        </w:rPr>
        <w:t xml:space="preserve"> </w:t>
      </w:r>
      <w:r w:rsidR="00C2747B" w:rsidRPr="00981296">
        <w:rPr>
          <w:rFonts w:ascii="Segoe UI" w:hAnsi="Segoe UI" w:cs="Segoe UI"/>
        </w:rPr>
        <w:t>the</w:t>
      </w:r>
      <w:r w:rsidRPr="00981296">
        <w:rPr>
          <w:rFonts w:ascii="Segoe UI" w:hAnsi="Segoe UI" w:cs="Segoe UI"/>
        </w:rPr>
        <w:t xml:space="preserve"> mental health needs, access to services and outcomes</w:t>
      </w:r>
      <w:r w:rsidR="00C2747B" w:rsidRPr="00981296">
        <w:rPr>
          <w:rFonts w:ascii="Segoe UI" w:hAnsi="Segoe UI" w:cs="Segoe UI"/>
        </w:rPr>
        <w:t xml:space="preserve"> </w:t>
      </w:r>
      <w:r w:rsidR="002372B2" w:rsidRPr="00981296">
        <w:rPr>
          <w:rFonts w:ascii="Segoe UI" w:hAnsi="Segoe UI" w:cs="Segoe UI"/>
        </w:rPr>
        <w:t>for</w:t>
      </w:r>
      <w:r w:rsidR="00C2747B" w:rsidRPr="00981296">
        <w:rPr>
          <w:rFonts w:ascii="Segoe UI" w:hAnsi="Segoe UI" w:cs="Segoe UI"/>
        </w:rPr>
        <w:t xml:space="preserve"> people with intellectua</w:t>
      </w:r>
      <w:r w:rsidR="002372B2" w:rsidRPr="00981296">
        <w:rPr>
          <w:rFonts w:ascii="Segoe UI" w:hAnsi="Segoe UI" w:cs="Segoe UI"/>
        </w:rPr>
        <w:t>l disabilities can be made publicly available and monitored.</w:t>
      </w:r>
    </w:p>
    <w:p w14:paraId="75102659" w14:textId="7A523156" w:rsidR="00660496" w:rsidRPr="00745291" w:rsidRDefault="00C20C08" w:rsidP="00660496">
      <w:pPr>
        <w:pStyle w:val="Heading3"/>
        <w:rPr>
          <w:rFonts w:ascii="Segoe UI" w:hAnsi="Segoe UI" w:cs="Segoe UI"/>
          <w:b/>
          <w:color w:val="2F5496" w:themeColor="accent5" w:themeShade="BF"/>
        </w:rPr>
      </w:pPr>
      <w:bookmarkStart w:id="46" w:name="_Toc13043673"/>
      <w:r>
        <w:rPr>
          <w:rFonts w:ascii="Segoe UI" w:hAnsi="Segoe UI" w:cs="Segoe UI"/>
          <w:b/>
          <w:color w:val="2F5496" w:themeColor="accent5" w:themeShade="BF"/>
        </w:rPr>
        <w:t>2.3</w:t>
      </w:r>
      <w:r w:rsidR="00660496" w:rsidRPr="00745291">
        <w:rPr>
          <w:rFonts w:ascii="Segoe UI" w:hAnsi="Segoe UI" w:cs="Segoe UI"/>
          <w:b/>
          <w:color w:val="2F5496" w:themeColor="accent5" w:themeShade="BF"/>
        </w:rPr>
        <w:t xml:space="preserve"> </w:t>
      </w:r>
      <w:r w:rsidR="006A10C8">
        <w:rPr>
          <w:rFonts w:ascii="Segoe UI" w:hAnsi="Segoe UI" w:cs="Segoe UI"/>
          <w:b/>
          <w:color w:val="2F5496" w:themeColor="accent5" w:themeShade="BF"/>
        </w:rPr>
        <w:t>The role of c</w:t>
      </w:r>
      <w:r w:rsidR="00660496">
        <w:rPr>
          <w:rFonts w:ascii="Segoe UI" w:hAnsi="Segoe UI" w:cs="Segoe UI"/>
          <w:b/>
          <w:color w:val="2F5496" w:themeColor="accent5" w:themeShade="BF"/>
        </w:rPr>
        <w:t>arers</w:t>
      </w:r>
      <w:bookmarkEnd w:id="46"/>
      <w:r w:rsidR="00660496">
        <w:rPr>
          <w:rFonts w:ascii="Segoe UI" w:hAnsi="Segoe UI" w:cs="Segoe UI"/>
          <w:b/>
          <w:color w:val="2F5496" w:themeColor="accent5" w:themeShade="BF"/>
        </w:rPr>
        <w:t xml:space="preserve"> </w:t>
      </w:r>
    </w:p>
    <w:p w14:paraId="76D8A0D6" w14:textId="7C99EDEB" w:rsidR="0036759C" w:rsidRPr="006D4096" w:rsidRDefault="00660496" w:rsidP="00660496">
      <w:pPr>
        <w:spacing w:line="276" w:lineRule="auto"/>
        <w:jc w:val="both"/>
        <w:rPr>
          <w:rFonts w:ascii="Segoe UI" w:hAnsi="Segoe UI" w:cs="Segoe UI"/>
        </w:rPr>
      </w:pPr>
      <w:r>
        <w:rPr>
          <w:rFonts w:ascii="Segoe UI" w:hAnsi="Segoe UI" w:cs="Segoe UI"/>
        </w:rPr>
        <w:br/>
      </w:r>
      <w:r w:rsidR="004C534E" w:rsidRPr="00981296">
        <w:rPr>
          <w:rFonts w:ascii="Segoe UI" w:hAnsi="Segoe UI" w:cs="Segoe UI"/>
        </w:rPr>
        <w:t>In Australia, m</w:t>
      </w:r>
      <w:r w:rsidR="003702F5" w:rsidRPr="00981296">
        <w:rPr>
          <w:rFonts w:ascii="Segoe UI" w:hAnsi="Segoe UI" w:cs="Segoe UI"/>
        </w:rPr>
        <w:t>ore than two thirds of primary carers are women.</w:t>
      </w:r>
      <w:r w:rsidR="003702F5" w:rsidRPr="00981296">
        <w:rPr>
          <w:rStyle w:val="FootnoteReference"/>
          <w:rFonts w:ascii="Segoe UI" w:hAnsi="Segoe UI" w:cs="Segoe UI"/>
        </w:rPr>
        <w:footnoteReference w:id="47"/>
      </w:r>
      <w:r w:rsidR="003702F5" w:rsidRPr="00981296">
        <w:rPr>
          <w:rFonts w:ascii="Segoe UI" w:hAnsi="Segoe UI" w:cs="Segoe UI"/>
        </w:rPr>
        <w:t xml:space="preserve"> </w:t>
      </w:r>
      <w:r w:rsidR="006D4096" w:rsidRPr="006D4096">
        <w:rPr>
          <w:rFonts w:ascii="Segoe UI" w:hAnsi="Segoe UI" w:cs="Segoe UI"/>
        </w:rPr>
        <w:t>Carers may also have direct lived</w:t>
      </w:r>
      <w:r w:rsidR="006D4096">
        <w:rPr>
          <w:rFonts w:ascii="Segoe UI" w:hAnsi="Segoe UI" w:cs="Segoe UI"/>
        </w:rPr>
        <w:t xml:space="preserve"> experience of disability, or have mental health conditions themselves. </w:t>
      </w:r>
      <w:r w:rsidRPr="00376F1E">
        <w:rPr>
          <w:rFonts w:ascii="Segoe UI" w:hAnsi="Segoe UI" w:cs="Segoe UI"/>
        </w:rPr>
        <w:t xml:space="preserve">70% of </w:t>
      </w:r>
      <w:r w:rsidR="001F6F41">
        <w:rPr>
          <w:rFonts w:ascii="Segoe UI" w:hAnsi="Segoe UI" w:cs="Segoe UI"/>
        </w:rPr>
        <w:t xml:space="preserve">the </w:t>
      </w:r>
      <w:r w:rsidRPr="00376F1E">
        <w:rPr>
          <w:rFonts w:ascii="Segoe UI" w:hAnsi="Segoe UI" w:cs="Segoe UI"/>
        </w:rPr>
        <w:t xml:space="preserve">respondents to </w:t>
      </w:r>
      <w:r w:rsidRPr="00376F1E">
        <w:rPr>
          <w:rFonts w:ascii="Segoe UI" w:hAnsi="Segoe UI" w:cs="Segoe UI"/>
        </w:rPr>
        <w:lastRenderedPageBreak/>
        <w:t xml:space="preserve">the </w:t>
      </w:r>
      <w:r>
        <w:rPr>
          <w:rFonts w:ascii="Segoe UI" w:hAnsi="Segoe UI" w:cs="Segoe UI"/>
        </w:rPr>
        <w:t>Women’s Mental Health Network Victoria</w:t>
      </w:r>
      <w:r w:rsidRPr="00376F1E">
        <w:rPr>
          <w:rFonts w:ascii="Segoe UI" w:hAnsi="Segoe UI" w:cs="Segoe UI"/>
        </w:rPr>
        <w:t xml:space="preserve"> survey</w:t>
      </w:r>
      <w:r w:rsidR="001C52A2">
        <w:rPr>
          <w:rFonts w:ascii="Segoe UI" w:hAnsi="Segoe UI" w:cs="Segoe UI"/>
        </w:rPr>
        <w:t xml:space="preserve"> </w:t>
      </w:r>
      <w:r w:rsidRPr="00376F1E">
        <w:rPr>
          <w:rFonts w:ascii="Segoe UI" w:hAnsi="Segoe UI" w:cs="Segoe UI"/>
        </w:rPr>
        <w:t>indicated that the Victorian mental health system doe</w:t>
      </w:r>
      <w:r w:rsidR="0036759C">
        <w:rPr>
          <w:rFonts w:ascii="Segoe UI" w:hAnsi="Segoe UI" w:cs="Segoe UI"/>
        </w:rPr>
        <w:t>s not meet the needs of women who are</w:t>
      </w:r>
      <w:r w:rsidRPr="00376F1E">
        <w:rPr>
          <w:rFonts w:ascii="Segoe UI" w:hAnsi="Segoe UI" w:cs="Segoe UI"/>
        </w:rPr>
        <w:t xml:space="preserve"> carers</w:t>
      </w:r>
      <w:r>
        <w:rPr>
          <w:rFonts w:ascii="Segoe UI" w:hAnsi="Segoe UI" w:cs="Segoe UI"/>
        </w:rPr>
        <w:t xml:space="preserve"> of people with psychosocial disabilities or mental health conditions</w:t>
      </w:r>
      <w:r w:rsidRPr="00376F1E">
        <w:rPr>
          <w:rFonts w:ascii="Segoe UI" w:hAnsi="Segoe UI" w:cs="Segoe UI"/>
        </w:rPr>
        <w:t xml:space="preserve">, as they seek to navigate and advocate for those they care for. </w:t>
      </w:r>
    </w:p>
    <w:p w14:paraId="079C2B5B" w14:textId="478008A6" w:rsidR="00660496" w:rsidRPr="00376F1E" w:rsidRDefault="00660496" w:rsidP="00660496">
      <w:pPr>
        <w:spacing w:line="276" w:lineRule="auto"/>
        <w:jc w:val="both"/>
        <w:rPr>
          <w:rFonts w:ascii="Segoe UI" w:hAnsi="Segoe UI" w:cs="Segoe UI"/>
        </w:rPr>
      </w:pPr>
      <w:r w:rsidRPr="00376F1E">
        <w:rPr>
          <w:rFonts w:ascii="Segoe UI" w:hAnsi="Segoe UI" w:cs="Segoe UI"/>
        </w:rPr>
        <w:t>Women indicate</w:t>
      </w:r>
      <w:r w:rsidR="001F6F41">
        <w:rPr>
          <w:rFonts w:ascii="Segoe UI" w:hAnsi="Segoe UI" w:cs="Segoe UI"/>
        </w:rPr>
        <w:t>d</w:t>
      </w:r>
      <w:r w:rsidRPr="00376F1E">
        <w:rPr>
          <w:rFonts w:ascii="Segoe UI" w:hAnsi="Segoe UI" w:cs="Segoe UI"/>
        </w:rPr>
        <w:t xml:space="preserve"> that they feel mental health professionals often do not seek or value their wisdom or input about </w:t>
      </w:r>
      <w:r>
        <w:rPr>
          <w:rFonts w:ascii="Segoe UI" w:hAnsi="Segoe UI" w:cs="Segoe UI"/>
        </w:rPr>
        <w:t>the care of their family member or loved one</w:t>
      </w:r>
      <w:r w:rsidRPr="00376F1E">
        <w:rPr>
          <w:rFonts w:ascii="Segoe UI" w:hAnsi="Segoe UI" w:cs="Segoe UI"/>
        </w:rPr>
        <w:t xml:space="preserve"> and that the importance of their kno</w:t>
      </w:r>
      <w:r>
        <w:rPr>
          <w:rFonts w:ascii="Segoe UI" w:hAnsi="Segoe UI" w:cs="Segoe UI"/>
        </w:rPr>
        <w:t xml:space="preserve">wledge and </w:t>
      </w:r>
      <w:r w:rsidRPr="00376F1E">
        <w:rPr>
          <w:rFonts w:ascii="Segoe UI" w:hAnsi="Segoe UI" w:cs="Segoe UI"/>
        </w:rPr>
        <w:t>understanding of their</w:t>
      </w:r>
      <w:r>
        <w:rPr>
          <w:rFonts w:ascii="Segoe UI" w:hAnsi="Segoe UI" w:cs="Segoe UI"/>
        </w:rPr>
        <w:t xml:space="preserve"> family member is not respected</w:t>
      </w:r>
      <w:r w:rsidRPr="00376F1E">
        <w:rPr>
          <w:rFonts w:ascii="Segoe UI" w:hAnsi="Segoe UI" w:cs="Segoe UI"/>
        </w:rPr>
        <w:t xml:space="preserve"> and sometimes overlooked. </w:t>
      </w:r>
      <w:r>
        <w:rPr>
          <w:rFonts w:ascii="Segoe UI" w:hAnsi="Segoe UI" w:cs="Segoe UI"/>
        </w:rPr>
        <w:t>Respondents</w:t>
      </w:r>
      <w:r w:rsidRPr="00376F1E">
        <w:rPr>
          <w:rFonts w:ascii="Segoe UI" w:hAnsi="Segoe UI" w:cs="Segoe UI"/>
        </w:rPr>
        <w:t xml:space="preserve"> also highlight</w:t>
      </w:r>
      <w:r>
        <w:rPr>
          <w:rFonts w:ascii="Segoe UI" w:hAnsi="Segoe UI" w:cs="Segoe UI"/>
        </w:rPr>
        <w:t>ed</w:t>
      </w:r>
      <w:r w:rsidRPr="00376F1E">
        <w:rPr>
          <w:rFonts w:ascii="Segoe UI" w:hAnsi="Segoe UI" w:cs="Segoe UI"/>
        </w:rPr>
        <w:t xml:space="preserve"> the inadequacy of the NDIS </w:t>
      </w:r>
      <w:r>
        <w:rPr>
          <w:rFonts w:ascii="Segoe UI" w:hAnsi="Segoe UI" w:cs="Segoe UI"/>
        </w:rPr>
        <w:t xml:space="preserve">in </w:t>
      </w:r>
      <w:r w:rsidRPr="00376F1E">
        <w:rPr>
          <w:rFonts w:ascii="Segoe UI" w:hAnsi="Segoe UI" w:cs="Segoe UI"/>
        </w:rPr>
        <w:t>meet</w:t>
      </w:r>
      <w:r>
        <w:rPr>
          <w:rFonts w:ascii="Segoe UI" w:hAnsi="Segoe UI" w:cs="Segoe UI"/>
        </w:rPr>
        <w:t>ing</w:t>
      </w:r>
      <w:r w:rsidRPr="00376F1E">
        <w:rPr>
          <w:rFonts w:ascii="Segoe UI" w:hAnsi="Segoe UI" w:cs="Segoe UI"/>
        </w:rPr>
        <w:t xml:space="preserve"> the needs of those experiencing mental health problems and their carers.</w:t>
      </w:r>
    </w:p>
    <w:p w14:paraId="0D3801D3" w14:textId="77777777" w:rsidR="00660496" w:rsidRPr="00376F1E" w:rsidRDefault="00660496" w:rsidP="00660496">
      <w:pPr>
        <w:autoSpaceDE w:val="0"/>
        <w:autoSpaceDN w:val="0"/>
        <w:adjustRightInd w:val="0"/>
        <w:spacing w:after="0" w:line="240" w:lineRule="auto"/>
        <w:ind w:left="720" w:right="720"/>
        <w:jc w:val="both"/>
        <w:rPr>
          <w:rFonts w:ascii="Segoe UI" w:hAnsi="Segoe UI" w:cs="Segoe UI"/>
          <w:b/>
          <w:i/>
          <w:sz w:val="24"/>
          <w:szCs w:val="24"/>
        </w:rPr>
      </w:pPr>
      <w:r w:rsidRPr="00376F1E">
        <w:rPr>
          <w:rFonts w:ascii="Segoe UI" w:hAnsi="Segoe UI" w:cs="Segoe UI"/>
          <w:b/>
          <w:i/>
          <w:sz w:val="24"/>
          <w:szCs w:val="24"/>
        </w:rPr>
        <w:t>“Even though I am health literate I am disregarded and labelled. The stigma is incredible and despite being witness to the scariest events and suicide attempts as the first person - no one has ever asked if I am ok.”</w:t>
      </w:r>
    </w:p>
    <w:p w14:paraId="38AAC53C" w14:textId="77777777" w:rsidR="00660496" w:rsidRPr="00376F1E" w:rsidRDefault="00660496" w:rsidP="00660496">
      <w:pPr>
        <w:autoSpaceDE w:val="0"/>
        <w:autoSpaceDN w:val="0"/>
        <w:adjustRightInd w:val="0"/>
        <w:spacing w:after="0" w:line="240" w:lineRule="auto"/>
        <w:ind w:left="720" w:right="720"/>
        <w:jc w:val="both"/>
        <w:rPr>
          <w:rFonts w:ascii="Segoe UI" w:hAnsi="Segoe UI" w:cs="Segoe UI"/>
          <w:b/>
          <w:i/>
          <w:sz w:val="24"/>
          <w:szCs w:val="24"/>
        </w:rPr>
      </w:pPr>
    </w:p>
    <w:p w14:paraId="0A5D5083" w14:textId="6E9AA2F1" w:rsidR="00660496" w:rsidRPr="001012A2" w:rsidRDefault="00660496" w:rsidP="00660496">
      <w:pPr>
        <w:autoSpaceDE w:val="0"/>
        <w:autoSpaceDN w:val="0"/>
        <w:adjustRightInd w:val="0"/>
        <w:spacing w:after="0" w:line="240" w:lineRule="auto"/>
        <w:ind w:left="720" w:right="720"/>
        <w:jc w:val="both"/>
        <w:rPr>
          <w:rFonts w:ascii="Segoe UI" w:hAnsi="Segoe UI" w:cs="Segoe UI"/>
          <w:sz w:val="24"/>
          <w:szCs w:val="24"/>
        </w:rPr>
      </w:pPr>
      <w:r>
        <w:rPr>
          <w:rFonts w:ascii="Segoe UI" w:hAnsi="Segoe UI" w:cs="Segoe UI"/>
          <w:b/>
          <w:i/>
          <w:sz w:val="24"/>
          <w:szCs w:val="24"/>
        </w:rPr>
        <w:t>“</w:t>
      </w:r>
      <w:r w:rsidRPr="00376F1E">
        <w:rPr>
          <w:rFonts w:ascii="Segoe UI" w:hAnsi="Segoe UI" w:cs="Segoe UI"/>
          <w:b/>
          <w:i/>
          <w:sz w:val="24"/>
          <w:szCs w:val="24"/>
        </w:rPr>
        <w:t>Also, the impact on work and huge costs associated with trying to help and pay for accommodation, food, travelling to see if they are ok, it is not something you can talk about to people at work. I am crying as I write this</w:t>
      </w:r>
      <w:r w:rsidR="00F71A3E">
        <w:rPr>
          <w:rFonts w:ascii="Segoe UI" w:hAnsi="Segoe UI" w:cs="Segoe UI"/>
          <w:b/>
          <w:i/>
          <w:sz w:val="24"/>
          <w:szCs w:val="24"/>
        </w:rPr>
        <w:t>,</w:t>
      </w:r>
      <w:r w:rsidRPr="00376F1E">
        <w:rPr>
          <w:rFonts w:ascii="Segoe UI" w:hAnsi="Segoe UI" w:cs="Segoe UI"/>
          <w:b/>
          <w:i/>
          <w:sz w:val="24"/>
          <w:szCs w:val="24"/>
        </w:rPr>
        <w:t xml:space="preserve"> as the utter loneliness and stigma applies more to women and mothers.”</w:t>
      </w:r>
      <w:r>
        <w:rPr>
          <w:rStyle w:val="FootnoteReference"/>
          <w:rFonts w:ascii="Segoe UI" w:hAnsi="Segoe UI" w:cs="Segoe UI"/>
          <w:b/>
          <w:i/>
          <w:sz w:val="24"/>
          <w:szCs w:val="24"/>
        </w:rPr>
        <w:footnoteReference w:id="48"/>
      </w:r>
    </w:p>
    <w:p w14:paraId="38E67088" w14:textId="77777777" w:rsidR="00660496" w:rsidRDefault="00660496" w:rsidP="00660496">
      <w:pPr>
        <w:autoSpaceDE w:val="0"/>
        <w:autoSpaceDN w:val="0"/>
        <w:adjustRightInd w:val="0"/>
        <w:spacing w:after="0" w:line="240" w:lineRule="auto"/>
        <w:rPr>
          <w:rFonts w:ascii="Segoe UI" w:hAnsi="Segoe UI" w:cs="Segoe UI"/>
          <w:sz w:val="24"/>
          <w:szCs w:val="24"/>
        </w:rPr>
      </w:pPr>
    </w:p>
    <w:p w14:paraId="7B77DB0F" w14:textId="4F2E98BF" w:rsidR="00660496" w:rsidRDefault="00660496" w:rsidP="00660496">
      <w:pPr>
        <w:shd w:val="clear" w:color="auto" w:fill="F2F2F2" w:themeFill="background1" w:themeFillShade="F2"/>
        <w:autoSpaceDE w:val="0"/>
        <w:autoSpaceDN w:val="0"/>
        <w:adjustRightInd w:val="0"/>
        <w:spacing w:after="0" w:line="240" w:lineRule="auto"/>
        <w:jc w:val="both"/>
      </w:pPr>
      <w:r w:rsidRPr="00376F1E">
        <w:rPr>
          <w:rFonts w:ascii="Segoe UI" w:hAnsi="Segoe UI" w:cs="Segoe UI"/>
          <w:b/>
        </w:rPr>
        <w:t>Recommendation</w:t>
      </w:r>
      <w:r w:rsidR="00924024">
        <w:rPr>
          <w:rFonts w:ascii="Segoe UI" w:hAnsi="Segoe UI" w:cs="Segoe UI"/>
          <w:b/>
        </w:rPr>
        <w:t xml:space="preserve"> 32</w:t>
      </w:r>
      <w:r w:rsidRPr="00376F1E">
        <w:rPr>
          <w:rFonts w:ascii="Segoe UI" w:hAnsi="Segoe UI" w:cs="Segoe UI"/>
          <w:b/>
        </w:rPr>
        <w:t>:</w:t>
      </w:r>
      <w:r>
        <w:rPr>
          <w:rFonts w:ascii="Segoe UI" w:hAnsi="Segoe UI" w:cs="Segoe UI"/>
          <w:b/>
        </w:rPr>
        <w:t xml:space="preserve"> </w:t>
      </w:r>
      <w:r w:rsidR="008F0FED">
        <w:rPr>
          <w:rFonts w:ascii="Segoe UI" w:hAnsi="Segoe UI" w:cs="Segoe UI"/>
        </w:rPr>
        <w:t>ensure</w:t>
      </w:r>
      <w:r w:rsidRPr="00376F1E">
        <w:rPr>
          <w:rFonts w:ascii="Segoe UI" w:hAnsi="Segoe UI" w:cs="Segoe UI"/>
        </w:rPr>
        <w:t xml:space="preserve"> the</w:t>
      </w:r>
      <w:r w:rsidR="008F0FED">
        <w:rPr>
          <w:rFonts w:ascii="Segoe UI" w:hAnsi="Segoe UI" w:cs="Segoe UI"/>
        </w:rPr>
        <w:t>re is</w:t>
      </w:r>
      <w:r w:rsidRPr="00376F1E">
        <w:rPr>
          <w:rFonts w:ascii="Segoe UI" w:hAnsi="Segoe UI" w:cs="Segoe UI"/>
        </w:rPr>
        <w:t xml:space="preserve"> </w:t>
      </w:r>
      <w:r>
        <w:rPr>
          <w:rFonts w:ascii="Segoe UI" w:hAnsi="Segoe UI" w:cs="Segoe UI"/>
        </w:rPr>
        <w:t>application</w:t>
      </w:r>
      <w:r w:rsidRPr="00376F1E">
        <w:rPr>
          <w:rFonts w:ascii="Segoe UI" w:hAnsi="Segoe UI" w:cs="Segoe UI"/>
        </w:rPr>
        <w:t xml:space="preserve"> </w:t>
      </w:r>
      <w:r>
        <w:rPr>
          <w:rFonts w:ascii="Segoe UI" w:hAnsi="Segoe UI" w:cs="Segoe UI"/>
        </w:rPr>
        <w:t>of a family and</w:t>
      </w:r>
      <w:r w:rsidRPr="00376F1E">
        <w:rPr>
          <w:rFonts w:ascii="Segoe UI" w:hAnsi="Segoe UI" w:cs="Segoe UI"/>
        </w:rPr>
        <w:t xml:space="preserve"> carer </w:t>
      </w:r>
      <w:r w:rsidR="00B5106E">
        <w:rPr>
          <w:rFonts w:ascii="Segoe UI" w:hAnsi="Segoe UI" w:cs="Segoe UI"/>
        </w:rPr>
        <w:t xml:space="preserve">perspective </w:t>
      </w:r>
      <w:r w:rsidRPr="00376F1E">
        <w:rPr>
          <w:rFonts w:ascii="Segoe UI" w:hAnsi="Segoe UI" w:cs="Segoe UI"/>
        </w:rPr>
        <w:t xml:space="preserve">in mental health services, </w:t>
      </w:r>
      <w:r w:rsidR="00B5106E">
        <w:rPr>
          <w:rFonts w:ascii="Segoe UI" w:hAnsi="Segoe UI" w:cs="Segoe UI"/>
        </w:rPr>
        <w:t>across all aspects of service delivery, which is appropriately balanced with respect for the autonomy, self-determination and authority of the consumer.</w:t>
      </w:r>
    </w:p>
    <w:p w14:paraId="401BBD7E" w14:textId="77777777" w:rsidR="00660496" w:rsidRPr="00376F1E" w:rsidRDefault="00660496" w:rsidP="00660496">
      <w:pPr>
        <w:shd w:val="clear" w:color="auto" w:fill="F2F2F2" w:themeFill="background1" w:themeFillShade="F2"/>
        <w:autoSpaceDE w:val="0"/>
        <w:autoSpaceDN w:val="0"/>
        <w:adjustRightInd w:val="0"/>
        <w:spacing w:after="0" w:line="240" w:lineRule="auto"/>
        <w:jc w:val="both"/>
        <w:rPr>
          <w:rFonts w:ascii="Segoe UI" w:hAnsi="Segoe UI" w:cs="Segoe UI"/>
          <w:b/>
        </w:rPr>
      </w:pPr>
    </w:p>
    <w:p w14:paraId="03416C1C" w14:textId="7C4865E7" w:rsidR="00660496" w:rsidRPr="00376F1E" w:rsidRDefault="00660496" w:rsidP="00660496">
      <w:pPr>
        <w:shd w:val="clear" w:color="auto" w:fill="F2F2F2" w:themeFill="background1" w:themeFillShade="F2"/>
        <w:jc w:val="both"/>
        <w:rPr>
          <w:rFonts w:ascii="Segoe UI" w:hAnsi="Segoe UI" w:cs="Segoe UI"/>
        </w:rPr>
      </w:pPr>
      <w:r w:rsidRPr="00376F1E">
        <w:rPr>
          <w:rFonts w:ascii="Segoe UI" w:hAnsi="Segoe UI" w:cs="Segoe UI"/>
          <w:b/>
        </w:rPr>
        <w:t>Recommendation</w:t>
      </w:r>
      <w:r w:rsidR="00924024">
        <w:rPr>
          <w:rFonts w:ascii="Segoe UI" w:hAnsi="Segoe UI" w:cs="Segoe UI"/>
          <w:b/>
        </w:rPr>
        <w:t xml:space="preserve"> 33</w:t>
      </w:r>
      <w:r w:rsidRPr="00376F1E">
        <w:rPr>
          <w:rFonts w:ascii="Segoe UI" w:hAnsi="Segoe UI" w:cs="Segoe UI"/>
          <w:b/>
        </w:rPr>
        <w:t>:</w:t>
      </w:r>
      <w:r>
        <w:rPr>
          <w:rFonts w:ascii="Segoe UI" w:hAnsi="Segoe UI" w:cs="Segoe UI"/>
        </w:rPr>
        <w:t xml:space="preserve"> e</w:t>
      </w:r>
      <w:r w:rsidRPr="00376F1E">
        <w:rPr>
          <w:rFonts w:ascii="Segoe UI" w:hAnsi="Segoe UI" w:cs="Segoe UI"/>
        </w:rPr>
        <w:t>nsure carers are</w:t>
      </w:r>
      <w:r>
        <w:rPr>
          <w:rFonts w:ascii="Segoe UI" w:hAnsi="Segoe UI" w:cs="Segoe UI"/>
        </w:rPr>
        <w:t xml:space="preserve"> also</w:t>
      </w:r>
      <w:r w:rsidR="0036759C">
        <w:rPr>
          <w:rFonts w:ascii="Segoe UI" w:hAnsi="Segoe UI" w:cs="Segoe UI"/>
        </w:rPr>
        <w:t xml:space="preserve"> included, </w:t>
      </w:r>
      <w:r w:rsidR="005D1F62">
        <w:rPr>
          <w:rFonts w:ascii="Segoe UI" w:hAnsi="Segoe UI" w:cs="Segoe UI"/>
        </w:rPr>
        <w:t xml:space="preserve">where appropriate, </w:t>
      </w:r>
      <w:r w:rsidRPr="00376F1E">
        <w:rPr>
          <w:rFonts w:ascii="Segoe UI" w:hAnsi="Segoe UI" w:cs="Segoe UI"/>
        </w:rPr>
        <w:t>and that their wisdom is integrated in a collaborative and useful way, to enhance the admission and recovery experience</w:t>
      </w:r>
      <w:r w:rsidR="00B5106E">
        <w:rPr>
          <w:rFonts w:ascii="Segoe UI" w:hAnsi="Segoe UI" w:cs="Segoe UI"/>
        </w:rPr>
        <w:t>.</w:t>
      </w:r>
    </w:p>
    <w:p w14:paraId="7FDD1FC5" w14:textId="16E71816" w:rsidR="00660496" w:rsidRPr="00376F1E" w:rsidRDefault="00660496" w:rsidP="00660496">
      <w:pPr>
        <w:shd w:val="clear" w:color="auto" w:fill="F2F2F2" w:themeFill="background1" w:themeFillShade="F2"/>
        <w:jc w:val="both"/>
        <w:rPr>
          <w:rFonts w:ascii="Segoe UI" w:hAnsi="Segoe UI" w:cs="Segoe UI"/>
        </w:rPr>
      </w:pPr>
      <w:r w:rsidRPr="00376F1E">
        <w:rPr>
          <w:rFonts w:ascii="Segoe UI" w:hAnsi="Segoe UI" w:cs="Segoe UI"/>
          <w:b/>
        </w:rPr>
        <w:t>Recommendation</w:t>
      </w:r>
      <w:r w:rsidR="00924024">
        <w:rPr>
          <w:rFonts w:ascii="Segoe UI" w:hAnsi="Segoe UI" w:cs="Segoe UI"/>
          <w:b/>
        </w:rPr>
        <w:t xml:space="preserve"> 34</w:t>
      </w:r>
      <w:r>
        <w:rPr>
          <w:rFonts w:ascii="Segoe UI" w:hAnsi="Segoe UI" w:cs="Segoe UI"/>
        </w:rPr>
        <w:t>: e</w:t>
      </w:r>
      <w:r w:rsidRPr="00376F1E">
        <w:rPr>
          <w:rFonts w:ascii="Segoe UI" w:hAnsi="Segoe UI" w:cs="Segoe UI"/>
        </w:rPr>
        <w:t>nsure carer inclusion is supported through staff training, and through prompting questions in admission, planning and discharge docu</w:t>
      </w:r>
      <w:r>
        <w:rPr>
          <w:rFonts w:ascii="Segoe UI" w:hAnsi="Segoe UI" w:cs="Segoe UI"/>
        </w:rPr>
        <w:t xml:space="preserve">ments </w:t>
      </w:r>
      <w:r w:rsidRPr="00376F1E">
        <w:rPr>
          <w:rFonts w:ascii="Segoe UI" w:hAnsi="Segoe UI" w:cs="Segoe UI"/>
        </w:rPr>
        <w:t>and case conferencing.</w:t>
      </w:r>
    </w:p>
    <w:p w14:paraId="5C5F99FB" w14:textId="41AE1882" w:rsidR="00660496" w:rsidRPr="00D82D81" w:rsidRDefault="00660496" w:rsidP="00D82D81">
      <w:pPr>
        <w:shd w:val="clear" w:color="auto" w:fill="F2F2F2" w:themeFill="background1" w:themeFillShade="F2"/>
        <w:jc w:val="both"/>
        <w:rPr>
          <w:rFonts w:ascii="Segoe UI" w:hAnsi="Segoe UI" w:cs="Segoe UI"/>
        </w:rPr>
      </w:pPr>
      <w:r w:rsidRPr="00376F1E">
        <w:rPr>
          <w:rFonts w:ascii="Segoe UI" w:hAnsi="Segoe UI" w:cs="Segoe UI"/>
          <w:b/>
        </w:rPr>
        <w:t>Recommendation</w:t>
      </w:r>
      <w:r w:rsidR="00924024">
        <w:rPr>
          <w:rFonts w:ascii="Segoe UI" w:hAnsi="Segoe UI" w:cs="Segoe UI"/>
          <w:b/>
        </w:rPr>
        <w:t xml:space="preserve"> 35</w:t>
      </w:r>
      <w:r w:rsidRPr="00376F1E">
        <w:rPr>
          <w:rFonts w:ascii="Segoe UI" w:hAnsi="Segoe UI" w:cs="Segoe UI"/>
          <w:b/>
        </w:rPr>
        <w:t>:</w:t>
      </w:r>
      <w:r>
        <w:rPr>
          <w:rFonts w:ascii="Segoe UI" w:hAnsi="Segoe UI" w:cs="Segoe UI"/>
        </w:rPr>
        <w:t xml:space="preserve">  a</w:t>
      </w:r>
      <w:r w:rsidRPr="00376F1E">
        <w:rPr>
          <w:rFonts w:ascii="Segoe UI" w:hAnsi="Segoe UI" w:cs="Segoe UI"/>
        </w:rPr>
        <w:t xml:space="preserve">ddress the inconsistencies in eligibility and other processes for utilising NDIS funding in </w:t>
      </w:r>
      <w:r>
        <w:rPr>
          <w:rFonts w:ascii="Segoe UI" w:hAnsi="Segoe UI" w:cs="Segoe UI"/>
        </w:rPr>
        <w:t>a</w:t>
      </w:r>
      <w:r w:rsidRPr="00376F1E">
        <w:rPr>
          <w:rFonts w:ascii="Segoe UI" w:hAnsi="Segoe UI" w:cs="Segoe UI"/>
        </w:rPr>
        <w:t xml:space="preserve"> mental health context.</w:t>
      </w:r>
    </w:p>
    <w:p w14:paraId="4F866403" w14:textId="1A402E5D" w:rsidR="006A10C8" w:rsidRDefault="006A10C8">
      <w:pPr>
        <w:rPr>
          <w:rFonts w:ascii="Segoe UI" w:eastAsiaTheme="majorEastAsia" w:hAnsi="Segoe UI" w:cs="Segoe UI"/>
          <w:b/>
          <w:color w:val="2F5496" w:themeColor="accent5" w:themeShade="BF"/>
          <w:sz w:val="26"/>
          <w:szCs w:val="26"/>
        </w:rPr>
      </w:pPr>
      <w:r>
        <w:rPr>
          <w:rFonts w:ascii="Segoe UI" w:hAnsi="Segoe UI" w:cs="Segoe UI"/>
          <w:b/>
          <w:color w:val="2F5496" w:themeColor="accent5" w:themeShade="BF"/>
        </w:rPr>
        <w:br w:type="page"/>
      </w:r>
    </w:p>
    <w:p w14:paraId="7B1FFF72" w14:textId="21B47828" w:rsidR="000759FB" w:rsidRPr="000A05FC" w:rsidRDefault="00DE78C6" w:rsidP="000A05FC">
      <w:pPr>
        <w:pStyle w:val="Heading2"/>
        <w:rPr>
          <w:rStyle w:val="Heading2Char"/>
          <w:rFonts w:ascii="Segoe UI" w:hAnsi="Segoe UI" w:cs="Segoe UI"/>
          <w:b/>
          <w:color w:val="2F5496" w:themeColor="accent5" w:themeShade="BF"/>
        </w:rPr>
      </w:pPr>
      <w:bookmarkStart w:id="47" w:name="_Toc13043674"/>
      <w:r w:rsidRPr="000A05FC">
        <w:rPr>
          <w:rFonts w:ascii="Segoe UI" w:hAnsi="Segoe UI" w:cs="Segoe UI"/>
          <w:b/>
          <w:color w:val="2F5496" w:themeColor="accent5" w:themeShade="BF"/>
        </w:rPr>
        <w:lastRenderedPageBreak/>
        <w:t xml:space="preserve">3. </w:t>
      </w:r>
      <w:r w:rsidR="000759FB" w:rsidRPr="000A05FC">
        <w:rPr>
          <w:rFonts w:ascii="Segoe UI" w:hAnsi="Segoe UI" w:cs="Segoe UI"/>
          <w:b/>
          <w:color w:val="2F5496" w:themeColor="accent5" w:themeShade="BF"/>
        </w:rPr>
        <w:t>Accessibility</w:t>
      </w:r>
      <w:bookmarkEnd w:id="47"/>
      <w:r w:rsidR="00F67AD6" w:rsidRPr="000A05FC">
        <w:rPr>
          <w:rFonts w:ascii="Segoe UI" w:hAnsi="Segoe UI" w:cs="Segoe UI"/>
          <w:b/>
        </w:rPr>
        <w:br/>
      </w:r>
    </w:p>
    <w:p w14:paraId="14A87EC3" w14:textId="4F0A65B5" w:rsidR="00A20EF0" w:rsidRDefault="00265518" w:rsidP="00ED41E3">
      <w:pPr>
        <w:pStyle w:val="Heading3"/>
        <w:rPr>
          <w:rFonts w:ascii="Segoe UI" w:hAnsi="Segoe UI" w:cs="Segoe UI"/>
          <w:color w:val="FF0000"/>
        </w:rPr>
      </w:pPr>
      <w:bookmarkStart w:id="48" w:name="_Toc13043675"/>
      <w:r>
        <w:rPr>
          <w:rFonts w:ascii="Segoe UI" w:hAnsi="Segoe UI" w:cs="Segoe UI"/>
          <w:b/>
          <w:color w:val="2F5496" w:themeColor="accent5" w:themeShade="BF"/>
        </w:rPr>
        <w:t xml:space="preserve">3.1 </w:t>
      </w:r>
      <w:r w:rsidR="006D0BD5" w:rsidRPr="00FE57AE">
        <w:rPr>
          <w:rFonts w:ascii="Segoe UI" w:hAnsi="Segoe UI" w:cs="Segoe UI"/>
          <w:b/>
          <w:color w:val="2F5496" w:themeColor="accent5" w:themeShade="BF"/>
        </w:rPr>
        <w:t>Access to support services for people with disability</w:t>
      </w:r>
      <w:bookmarkEnd w:id="48"/>
      <w:r w:rsidR="00131171" w:rsidRPr="00FE57AE">
        <w:rPr>
          <w:rFonts w:ascii="Segoe UI" w:hAnsi="Segoe UI" w:cs="Segoe UI"/>
          <w:b/>
          <w:color w:val="2F5496" w:themeColor="accent5" w:themeShade="BF"/>
        </w:rPr>
        <w:t xml:space="preserve"> </w:t>
      </w:r>
    </w:p>
    <w:p w14:paraId="6C888D9E" w14:textId="3DFB0C70" w:rsidR="00A20EF0" w:rsidRPr="00F67AD6" w:rsidRDefault="00B93362" w:rsidP="00A20EF0">
      <w:pPr>
        <w:jc w:val="both"/>
        <w:rPr>
          <w:rFonts w:ascii="Segoe UI" w:hAnsi="Segoe UI" w:cs="Segoe UI"/>
          <w:shd w:val="clear" w:color="auto" w:fill="FFFFFF" w:themeFill="background1"/>
        </w:rPr>
      </w:pPr>
      <w:r>
        <w:rPr>
          <w:rFonts w:ascii="Segoe UI" w:eastAsiaTheme="majorEastAsia" w:hAnsi="Segoe UI" w:cs="Segoe UI"/>
          <w:color w:val="FF0000"/>
          <w:sz w:val="24"/>
          <w:szCs w:val="24"/>
        </w:rPr>
        <w:br/>
      </w:r>
      <w:r w:rsidR="00437DBB">
        <w:rPr>
          <w:rFonts w:ascii="Segoe UI" w:hAnsi="Segoe UI" w:cs="Segoe UI"/>
        </w:rPr>
        <w:t>In terms of receiving a range of support service</w:t>
      </w:r>
      <w:r w:rsidR="004174A1">
        <w:rPr>
          <w:rFonts w:ascii="Segoe UI" w:hAnsi="Segoe UI" w:cs="Segoe UI"/>
        </w:rPr>
        <w:t>s</w:t>
      </w:r>
      <w:r w:rsidR="00437DBB">
        <w:rPr>
          <w:rFonts w:ascii="Segoe UI" w:hAnsi="Segoe UI" w:cs="Segoe UI"/>
        </w:rPr>
        <w:t>, p</w:t>
      </w:r>
      <w:r w:rsidR="00A20EF0" w:rsidRPr="00A20EF0">
        <w:rPr>
          <w:rFonts w:ascii="Segoe UI" w:hAnsi="Segoe UI" w:cs="Segoe UI"/>
        </w:rPr>
        <w:t>eople with disabilities</w:t>
      </w:r>
      <w:r w:rsidR="004174A1">
        <w:rPr>
          <w:rFonts w:ascii="Segoe UI" w:hAnsi="Segoe UI" w:cs="Segoe UI"/>
        </w:rPr>
        <w:t xml:space="preserve">, </w:t>
      </w:r>
      <w:r>
        <w:rPr>
          <w:rFonts w:ascii="Segoe UI" w:hAnsi="Segoe UI" w:cs="Segoe UI"/>
        </w:rPr>
        <w:t>including people with psychosocial disabilities and mental health condition</w:t>
      </w:r>
      <w:r w:rsidR="004174A1">
        <w:rPr>
          <w:rFonts w:ascii="Segoe UI" w:hAnsi="Segoe UI" w:cs="Segoe UI"/>
        </w:rPr>
        <w:t>s,</w:t>
      </w:r>
      <w:r>
        <w:rPr>
          <w:rFonts w:ascii="Segoe UI" w:hAnsi="Segoe UI" w:cs="Segoe UI"/>
        </w:rPr>
        <w:t xml:space="preserve"> can have an increased need for: </w:t>
      </w:r>
    </w:p>
    <w:p w14:paraId="4DADD72A" w14:textId="34E26F41" w:rsidR="00A20EF0" w:rsidRPr="00A20EF0" w:rsidRDefault="00A20EF0" w:rsidP="000D0008">
      <w:pPr>
        <w:pStyle w:val="ListParagraph"/>
        <w:numPr>
          <w:ilvl w:val="0"/>
          <w:numId w:val="5"/>
        </w:numPr>
        <w:jc w:val="both"/>
        <w:rPr>
          <w:rFonts w:ascii="Segoe UI" w:hAnsi="Segoe UI" w:cs="Segoe UI"/>
        </w:rPr>
      </w:pPr>
      <w:r>
        <w:rPr>
          <w:rFonts w:ascii="Segoe UI" w:hAnsi="Segoe UI" w:cs="Segoe UI"/>
        </w:rPr>
        <w:t xml:space="preserve">Outreach services, such as </w:t>
      </w:r>
      <w:r w:rsidRPr="00A20EF0">
        <w:rPr>
          <w:rFonts w:ascii="Segoe UI" w:hAnsi="Segoe UI" w:cs="Segoe UI"/>
        </w:rPr>
        <w:t>home visits</w:t>
      </w:r>
      <w:r>
        <w:rPr>
          <w:rFonts w:ascii="Segoe UI" w:hAnsi="Segoe UI" w:cs="Segoe UI"/>
        </w:rPr>
        <w:t>;</w:t>
      </w:r>
    </w:p>
    <w:p w14:paraId="4E16201C" w14:textId="2A274D8A" w:rsidR="004174A1" w:rsidRDefault="00B93362" w:rsidP="004174A1">
      <w:pPr>
        <w:pStyle w:val="ListParagraph"/>
        <w:numPr>
          <w:ilvl w:val="0"/>
          <w:numId w:val="5"/>
        </w:numPr>
        <w:jc w:val="both"/>
        <w:rPr>
          <w:rFonts w:ascii="Segoe UI" w:hAnsi="Segoe UI" w:cs="Segoe UI"/>
        </w:rPr>
      </w:pPr>
      <w:r>
        <w:rPr>
          <w:rFonts w:ascii="Segoe UI" w:hAnsi="Segoe UI" w:cs="Segoe UI"/>
        </w:rPr>
        <w:t xml:space="preserve">More </w:t>
      </w:r>
      <w:r w:rsidR="00957CEC">
        <w:rPr>
          <w:rFonts w:ascii="Segoe UI" w:hAnsi="Segoe UI" w:cs="Segoe UI"/>
        </w:rPr>
        <w:t>f</w:t>
      </w:r>
      <w:r w:rsidR="00A20EF0">
        <w:rPr>
          <w:rFonts w:ascii="Segoe UI" w:hAnsi="Segoe UI" w:cs="Segoe UI"/>
        </w:rPr>
        <w:t>lexibility</w:t>
      </w:r>
      <w:r w:rsidR="00437DBB">
        <w:rPr>
          <w:rFonts w:ascii="Segoe UI" w:hAnsi="Segoe UI" w:cs="Segoe UI"/>
        </w:rPr>
        <w:t xml:space="preserve"> in receiving services</w:t>
      </w:r>
      <w:r w:rsidR="00A20EF0">
        <w:rPr>
          <w:rFonts w:ascii="Segoe UI" w:hAnsi="Segoe UI" w:cs="Segoe UI"/>
        </w:rPr>
        <w:t xml:space="preserve">, </w:t>
      </w:r>
      <w:r w:rsidR="00F67AD6">
        <w:rPr>
          <w:rFonts w:ascii="Segoe UI" w:hAnsi="Segoe UI" w:cs="Segoe UI"/>
        </w:rPr>
        <w:t xml:space="preserve">flexibility for </w:t>
      </w:r>
      <w:r w:rsidR="00A20EF0" w:rsidRPr="00A20EF0">
        <w:rPr>
          <w:rFonts w:ascii="Segoe UI" w:hAnsi="Segoe UI" w:cs="Segoe UI"/>
        </w:rPr>
        <w:t>appointments</w:t>
      </w:r>
      <w:r w:rsidR="00F67AD6">
        <w:rPr>
          <w:rFonts w:ascii="Segoe UI" w:hAnsi="Segoe UI" w:cs="Segoe UI"/>
        </w:rPr>
        <w:t>,</w:t>
      </w:r>
      <w:r w:rsidR="00A20EF0" w:rsidRPr="00A20EF0">
        <w:rPr>
          <w:rFonts w:ascii="Segoe UI" w:hAnsi="Segoe UI" w:cs="Segoe UI"/>
        </w:rPr>
        <w:t xml:space="preserve"> due </w:t>
      </w:r>
      <w:r w:rsidR="00F67AD6">
        <w:rPr>
          <w:rFonts w:ascii="Segoe UI" w:hAnsi="Segoe UI" w:cs="Segoe UI"/>
        </w:rPr>
        <w:t xml:space="preserve">to the </w:t>
      </w:r>
      <w:r w:rsidR="00A20EF0" w:rsidRPr="00A20EF0">
        <w:rPr>
          <w:rFonts w:ascii="Segoe UI" w:hAnsi="Segoe UI" w:cs="Segoe UI"/>
        </w:rPr>
        <w:t>effect</w:t>
      </w:r>
      <w:r w:rsidR="00A20EF0">
        <w:rPr>
          <w:rFonts w:ascii="Segoe UI" w:hAnsi="Segoe UI" w:cs="Segoe UI"/>
        </w:rPr>
        <w:t>s</w:t>
      </w:r>
      <w:r w:rsidR="00A20EF0" w:rsidRPr="00A20EF0">
        <w:rPr>
          <w:rFonts w:ascii="Segoe UI" w:hAnsi="Segoe UI" w:cs="Segoe UI"/>
        </w:rPr>
        <w:t xml:space="preserve"> of medication</w:t>
      </w:r>
      <w:r w:rsidR="00A20EF0">
        <w:rPr>
          <w:rFonts w:ascii="Segoe UI" w:hAnsi="Segoe UI" w:cs="Segoe UI"/>
        </w:rPr>
        <w:t xml:space="preserve">, pain, memory </w:t>
      </w:r>
      <w:r w:rsidR="00437DBB">
        <w:rPr>
          <w:rFonts w:ascii="Segoe UI" w:hAnsi="Segoe UI" w:cs="Segoe UI"/>
        </w:rPr>
        <w:t>issues</w:t>
      </w:r>
      <w:r w:rsidR="00F67AD6">
        <w:rPr>
          <w:rFonts w:ascii="Segoe UI" w:hAnsi="Segoe UI" w:cs="Segoe UI"/>
        </w:rPr>
        <w:t>,</w:t>
      </w:r>
      <w:r w:rsidR="00A20EF0">
        <w:rPr>
          <w:rFonts w:ascii="Segoe UI" w:hAnsi="Segoe UI" w:cs="Segoe UI"/>
        </w:rPr>
        <w:t xml:space="preserve"> etc.;</w:t>
      </w:r>
    </w:p>
    <w:p w14:paraId="08DDF830" w14:textId="4A64F63A" w:rsidR="00A20EF0" w:rsidRPr="004174A1" w:rsidRDefault="00FA5304" w:rsidP="004174A1">
      <w:pPr>
        <w:pStyle w:val="ListParagraph"/>
        <w:numPr>
          <w:ilvl w:val="0"/>
          <w:numId w:val="5"/>
        </w:numPr>
        <w:jc w:val="both"/>
        <w:rPr>
          <w:rFonts w:ascii="Segoe UI" w:hAnsi="Segoe UI" w:cs="Segoe UI"/>
        </w:rPr>
      </w:pPr>
      <w:r>
        <w:rPr>
          <w:rFonts w:ascii="Segoe UI" w:hAnsi="Segoe UI" w:cs="Segoe UI"/>
        </w:rPr>
        <w:t>A choice</w:t>
      </w:r>
      <w:r w:rsidR="00A20EF0" w:rsidRPr="004174A1">
        <w:rPr>
          <w:rFonts w:ascii="Segoe UI" w:hAnsi="Segoe UI" w:cs="Segoe UI"/>
        </w:rPr>
        <w:t xml:space="preserve"> in </w:t>
      </w:r>
      <w:r w:rsidR="00437DBB" w:rsidRPr="004174A1">
        <w:rPr>
          <w:rFonts w:ascii="Segoe UI" w:hAnsi="Segoe UI" w:cs="Segoe UI"/>
        </w:rPr>
        <w:t xml:space="preserve">their preferred </w:t>
      </w:r>
      <w:r w:rsidR="00A20EF0" w:rsidRPr="004174A1">
        <w:rPr>
          <w:rFonts w:ascii="Segoe UI" w:hAnsi="Segoe UI" w:cs="Segoe UI"/>
        </w:rPr>
        <w:t>modes of communication</w:t>
      </w:r>
      <w:r w:rsidR="00957CEC" w:rsidRPr="004174A1">
        <w:rPr>
          <w:rFonts w:ascii="Segoe UI" w:hAnsi="Segoe UI" w:cs="Segoe UI"/>
        </w:rPr>
        <w:t>;</w:t>
      </w:r>
    </w:p>
    <w:p w14:paraId="4686ECBB" w14:textId="0715A4E1" w:rsidR="00A20EF0" w:rsidRPr="00A20EF0" w:rsidRDefault="00F67AD6" w:rsidP="000D0008">
      <w:pPr>
        <w:pStyle w:val="ListParagraph"/>
        <w:numPr>
          <w:ilvl w:val="0"/>
          <w:numId w:val="5"/>
        </w:numPr>
        <w:jc w:val="both"/>
        <w:rPr>
          <w:rFonts w:ascii="Segoe UI" w:hAnsi="Segoe UI" w:cs="Segoe UI"/>
        </w:rPr>
      </w:pPr>
      <w:r>
        <w:rPr>
          <w:rFonts w:ascii="Segoe UI" w:hAnsi="Segoe UI" w:cs="Segoe UI"/>
        </w:rPr>
        <w:t>A c</w:t>
      </w:r>
      <w:r w:rsidR="00A20EF0" w:rsidRPr="00A20EF0">
        <w:rPr>
          <w:rFonts w:ascii="Segoe UI" w:hAnsi="Segoe UI" w:cs="Segoe UI"/>
        </w:rPr>
        <w:t xml:space="preserve">hoice </w:t>
      </w:r>
      <w:r w:rsidR="00A20EF0">
        <w:rPr>
          <w:rFonts w:ascii="Segoe UI" w:hAnsi="Segoe UI" w:cs="Segoe UI"/>
        </w:rPr>
        <w:t>of</w:t>
      </w:r>
      <w:r w:rsidR="00A20EF0" w:rsidRPr="00A20EF0">
        <w:rPr>
          <w:rFonts w:ascii="Segoe UI" w:hAnsi="Segoe UI" w:cs="Segoe UI"/>
        </w:rPr>
        <w:t xml:space="preserve"> medical practitioners – </w:t>
      </w:r>
      <w:r>
        <w:rPr>
          <w:rFonts w:ascii="Segoe UI" w:hAnsi="Segoe UI" w:cs="Segoe UI"/>
        </w:rPr>
        <w:t xml:space="preserve">such as a </w:t>
      </w:r>
      <w:r w:rsidR="00A20EF0" w:rsidRPr="00A20EF0">
        <w:rPr>
          <w:rFonts w:ascii="Segoe UI" w:hAnsi="Segoe UI" w:cs="Segoe UI"/>
        </w:rPr>
        <w:t>preference for specialists with experience in working with consumers with their diag</w:t>
      </w:r>
      <w:r>
        <w:rPr>
          <w:rFonts w:ascii="Segoe UI" w:hAnsi="Segoe UI" w:cs="Segoe UI"/>
        </w:rPr>
        <w:t xml:space="preserve">nostic-type of disability, </w:t>
      </w:r>
      <w:r w:rsidR="00957CEC">
        <w:rPr>
          <w:rFonts w:ascii="Segoe UI" w:hAnsi="Segoe UI" w:cs="Segoe UI"/>
        </w:rPr>
        <w:t>choice</w:t>
      </w:r>
      <w:r>
        <w:rPr>
          <w:rFonts w:ascii="Segoe UI" w:hAnsi="Segoe UI" w:cs="Segoe UI"/>
        </w:rPr>
        <w:t>s</w:t>
      </w:r>
      <w:r w:rsidR="00957CEC">
        <w:rPr>
          <w:rFonts w:ascii="Segoe UI" w:hAnsi="Segoe UI" w:cs="Segoe UI"/>
        </w:rPr>
        <w:t xml:space="preserve"> around gender </w:t>
      </w:r>
      <w:r>
        <w:rPr>
          <w:rFonts w:ascii="Segoe UI" w:hAnsi="Segoe UI" w:cs="Segoe UI"/>
        </w:rPr>
        <w:t xml:space="preserve">preference of practitioner </w:t>
      </w:r>
      <w:r w:rsidR="00957CEC">
        <w:rPr>
          <w:rFonts w:ascii="Segoe UI" w:hAnsi="Segoe UI" w:cs="Segoe UI"/>
        </w:rPr>
        <w:t>and</w:t>
      </w:r>
      <w:r w:rsidR="00A20EF0" w:rsidRPr="00A20EF0">
        <w:rPr>
          <w:rFonts w:ascii="Segoe UI" w:hAnsi="Segoe UI" w:cs="Segoe UI"/>
        </w:rPr>
        <w:t xml:space="preserve"> </w:t>
      </w:r>
      <w:r w:rsidR="00437DBB">
        <w:rPr>
          <w:rFonts w:ascii="Segoe UI" w:hAnsi="Segoe UI" w:cs="Segoe UI"/>
        </w:rPr>
        <w:t xml:space="preserve">understanding of </w:t>
      </w:r>
      <w:r w:rsidR="00A20EF0" w:rsidRPr="00A20EF0">
        <w:rPr>
          <w:rFonts w:ascii="Segoe UI" w:hAnsi="Segoe UI" w:cs="Segoe UI"/>
        </w:rPr>
        <w:t>lived experience</w:t>
      </w:r>
      <w:r w:rsidR="00A20EF0">
        <w:rPr>
          <w:rFonts w:ascii="Segoe UI" w:hAnsi="Segoe UI" w:cs="Segoe UI"/>
        </w:rPr>
        <w:t>;</w:t>
      </w:r>
      <w:r w:rsidR="001B364B">
        <w:rPr>
          <w:rFonts w:ascii="Segoe UI" w:hAnsi="Segoe UI" w:cs="Segoe UI"/>
        </w:rPr>
        <w:t xml:space="preserve"> and</w:t>
      </w:r>
    </w:p>
    <w:p w14:paraId="41348A9D" w14:textId="63CA8E3B" w:rsidR="00A20EF0" w:rsidRPr="00A20EF0" w:rsidRDefault="004174A1" w:rsidP="000D0008">
      <w:pPr>
        <w:pStyle w:val="ListParagraph"/>
        <w:numPr>
          <w:ilvl w:val="0"/>
          <w:numId w:val="5"/>
        </w:numPr>
        <w:jc w:val="both"/>
        <w:rPr>
          <w:rFonts w:ascii="Segoe UI" w:hAnsi="Segoe UI" w:cs="Segoe UI"/>
        </w:rPr>
      </w:pPr>
      <w:r>
        <w:rPr>
          <w:rFonts w:ascii="Segoe UI" w:hAnsi="Segoe UI" w:cs="Segoe UI"/>
        </w:rPr>
        <w:t>U</w:t>
      </w:r>
      <w:r w:rsidR="00A20EF0" w:rsidRPr="00A20EF0">
        <w:rPr>
          <w:rFonts w:ascii="Segoe UI" w:hAnsi="Segoe UI" w:cs="Segoe UI"/>
        </w:rPr>
        <w:t>nderstanding</w:t>
      </w:r>
      <w:r>
        <w:rPr>
          <w:rFonts w:ascii="Segoe UI" w:hAnsi="Segoe UI" w:cs="Segoe UI"/>
        </w:rPr>
        <w:t>s</w:t>
      </w:r>
      <w:r w:rsidR="00A20EF0" w:rsidRPr="00A20EF0">
        <w:rPr>
          <w:rFonts w:ascii="Segoe UI" w:hAnsi="Segoe UI" w:cs="Segoe UI"/>
        </w:rPr>
        <w:t xml:space="preserve"> </w:t>
      </w:r>
      <w:r w:rsidR="00F67AD6">
        <w:rPr>
          <w:rFonts w:ascii="Segoe UI" w:hAnsi="Segoe UI" w:cs="Segoe UI"/>
        </w:rPr>
        <w:t xml:space="preserve">of </w:t>
      </w:r>
      <w:r w:rsidR="00A20EF0" w:rsidRPr="00A20EF0">
        <w:rPr>
          <w:rFonts w:ascii="Segoe UI" w:hAnsi="Segoe UI" w:cs="Segoe UI"/>
        </w:rPr>
        <w:t>the</w:t>
      </w:r>
      <w:r w:rsidR="00957CEC">
        <w:rPr>
          <w:rFonts w:ascii="Segoe UI" w:hAnsi="Segoe UI" w:cs="Segoe UI"/>
        </w:rPr>
        <w:t xml:space="preserve"> way people transition</w:t>
      </w:r>
      <w:r w:rsidR="00A20EF0" w:rsidRPr="00A20EF0">
        <w:rPr>
          <w:rFonts w:ascii="Segoe UI" w:hAnsi="Segoe UI" w:cs="Segoe UI"/>
        </w:rPr>
        <w:t xml:space="preserve"> through services</w:t>
      </w:r>
      <w:r w:rsidR="00F67AD6">
        <w:rPr>
          <w:rFonts w:ascii="Segoe UI" w:hAnsi="Segoe UI" w:cs="Segoe UI"/>
        </w:rPr>
        <w:t xml:space="preserve"> as </w:t>
      </w:r>
      <w:r w:rsidR="00915A21">
        <w:rPr>
          <w:rFonts w:ascii="Segoe UI" w:hAnsi="Segoe UI" w:cs="Segoe UI"/>
        </w:rPr>
        <w:t>they</w:t>
      </w:r>
      <w:r w:rsidR="00F67AD6">
        <w:rPr>
          <w:rFonts w:ascii="Segoe UI" w:hAnsi="Segoe UI" w:cs="Segoe UI"/>
        </w:rPr>
        <w:t xml:space="preserve"> age, for example, yo</w:t>
      </w:r>
      <w:r w:rsidR="00F67AD6" w:rsidRPr="00A20EF0">
        <w:rPr>
          <w:rFonts w:ascii="Segoe UI" w:hAnsi="Segoe UI" w:cs="Segoe UI"/>
        </w:rPr>
        <w:t>u</w:t>
      </w:r>
      <w:r w:rsidR="00F67AD6">
        <w:rPr>
          <w:rFonts w:ascii="Segoe UI" w:hAnsi="Segoe UI" w:cs="Segoe UI"/>
        </w:rPr>
        <w:t>ng</w:t>
      </w:r>
      <w:r w:rsidR="00A20EF0">
        <w:rPr>
          <w:rFonts w:ascii="Segoe UI" w:hAnsi="Segoe UI" w:cs="Segoe UI"/>
        </w:rPr>
        <w:t xml:space="preserve"> people leaving youth services, </w:t>
      </w:r>
      <w:r w:rsidR="00A20EF0" w:rsidRPr="00A20EF0">
        <w:rPr>
          <w:rFonts w:ascii="Segoe UI" w:hAnsi="Segoe UI" w:cs="Segoe UI"/>
        </w:rPr>
        <w:t>but who do</w:t>
      </w:r>
      <w:r w:rsidR="00437DBB">
        <w:rPr>
          <w:rFonts w:ascii="Segoe UI" w:hAnsi="Segoe UI" w:cs="Segoe UI"/>
        </w:rPr>
        <w:t xml:space="preserve"> no</w:t>
      </w:r>
      <w:r w:rsidR="00A20EF0" w:rsidRPr="00A20EF0">
        <w:rPr>
          <w:rFonts w:ascii="Segoe UI" w:hAnsi="Segoe UI" w:cs="Segoe UI"/>
        </w:rPr>
        <w:t>t f</w:t>
      </w:r>
      <w:r w:rsidR="00A20EF0">
        <w:rPr>
          <w:rFonts w:ascii="Segoe UI" w:hAnsi="Segoe UI" w:cs="Segoe UI"/>
        </w:rPr>
        <w:t>it in</w:t>
      </w:r>
      <w:r w:rsidR="00957CEC">
        <w:rPr>
          <w:rFonts w:ascii="Segoe UI" w:hAnsi="Segoe UI" w:cs="Segoe UI"/>
        </w:rPr>
        <w:t>to</w:t>
      </w:r>
      <w:r w:rsidR="001B364B">
        <w:rPr>
          <w:rFonts w:ascii="Segoe UI" w:hAnsi="Segoe UI" w:cs="Segoe UI"/>
        </w:rPr>
        <w:t xml:space="preserve"> mainstream, </w:t>
      </w:r>
      <w:r w:rsidR="00915A21">
        <w:rPr>
          <w:rFonts w:ascii="Segoe UI" w:hAnsi="Segoe UI" w:cs="Segoe UI"/>
        </w:rPr>
        <w:t xml:space="preserve">adult services, etc. </w:t>
      </w:r>
    </w:p>
    <w:p w14:paraId="7FCC4900" w14:textId="64A9C1D9" w:rsidR="00013E9A" w:rsidRDefault="00437DBB" w:rsidP="00A20EF0">
      <w:pPr>
        <w:jc w:val="both"/>
        <w:rPr>
          <w:rFonts w:ascii="Segoe UI" w:hAnsi="Segoe UI" w:cs="Segoe UI"/>
        </w:rPr>
      </w:pPr>
      <w:r>
        <w:rPr>
          <w:rFonts w:ascii="Segoe UI" w:hAnsi="Segoe UI" w:cs="Segoe UI"/>
        </w:rPr>
        <w:t>When it comes to people with disabilities accessing other types of services, t</w:t>
      </w:r>
      <w:r w:rsidR="00A20EF0">
        <w:rPr>
          <w:rFonts w:ascii="Segoe UI" w:hAnsi="Segoe UI" w:cs="Segoe UI"/>
        </w:rPr>
        <w:t xml:space="preserve">here </w:t>
      </w:r>
      <w:r w:rsidR="00915A21">
        <w:rPr>
          <w:rFonts w:ascii="Segoe UI" w:hAnsi="Segoe UI" w:cs="Segoe UI"/>
        </w:rPr>
        <w:t xml:space="preserve">is </w:t>
      </w:r>
      <w:r w:rsidR="006B3E31">
        <w:rPr>
          <w:rFonts w:ascii="Segoe UI" w:hAnsi="Segoe UI" w:cs="Segoe UI"/>
        </w:rPr>
        <w:t xml:space="preserve">a </w:t>
      </w:r>
      <w:r>
        <w:rPr>
          <w:rFonts w:ascii="Segoe UI" w:hAnsi="Segoe UI" w:cs="Segoe UI"/>
        </w:rPr>
        <w:t>considerable</w:t>
      </w:r>
      <w:r w:rsidR="00A20EF0">
        <w:rPr>
          <w:rFonts w:ascii="Segoe UI" w:hAnsi="Segoe UI" w:cs="Segoe UI"/>
        </w:rPr>
        <w:t xml:space="preserve"> l</w:t>
      </w:r>
      <w:r w:rsidR="00A20EF0" w:rsidRPr="00A20EF0">
        <w:rPr>
          <w:rFonts w:ascii="Segoe UI" w:hAnsi="Segoe UI" w:cs="Segoe UI"/>
        </w:rPr>
        <w:t xml:space="preserve">ack of </w:t>
      </w:r>
      <w:r w:rsidR="002B311A">
        <w:rPr>
          <w:rFonts w:ascii="Segoe UI" w:hAnsi="Segoe UI" w:cs="Segoe UI"/>
        </w:rPr>
        <w:t xml:space="preserve">tailored </w:t>
      </w:r>
      <w:r w:rsidR="00A20EF0" w:rsidRPr="00A20EF0">
        <w:rPr>
          <w:rFonts w:ascii="Segoe UI" w:hAnsi="Segoe UI" w:cs="Segoe UI"/>
        </w:rPr>
        <w:t xml:space="preserve">supports for older people with disabilities who </w:t>
      </w:r>
      <w:r>
        <w:rPr>
          <w:rFonts w:ascii="Segoe UI" w:hAnsi="Segoe UI" w:cs="Segoe UI"/>
        </w:rPr>
        <w:t>are experiencing</w:t>
      </w:r>
      <w:r w:rsidR="00A20EF0" w:rsidRPr="00A20EF0">
        <w:rPr>
          <w:rFonts w:ascii="Segoe UI" w:hAnsi="Segoe UI" w:cs="Segoe UI"/>
        </w:rPr>
        <w:t xml:space="preserve"> mental health issues.</w:t>
      </w:r>
      <w:r w:rsidR="00A20EF0">
        <w:rPr>
          <w:rFonts w:ascii="Segoe UI" w:hAnsi="Segoe UI" w:cs="Segoe UI"/>
        </w:rPr>
        <w:t xml:space="preserve"> </w:t>
      </w:r>
      <w:r>
        <w:rPr>
          <w:rFonts w:ascii="Segoe UI" w:hAnsi="Segoe UI" w:cs="Segoe UI"/>
        </w:rPr>
        <w:t>Organisations are also observing</w:t>
      </w:r>
      <w:r w:rsidR="004174A1">
        <w:rPr>
          <w:rFonts w:ascii="Segoe UI" w:hAnsi="Segoe UI" w:cs="Segoe UI"/>
        </w:rPr>
        <w:t xml:space="preserve"> increased</w:t>
      </w:r>
      <w:r w:rsidR="00824BD1">
        <w:rPr>
          <w:rFonts w:ascii="Segoe UI" w:hAnsi="Segoe UI" w:cs="Segoe UI"/>
        </w:rPr>
        <w:t xml:space="preserve"> complexities for </w:t>
      </w:r>
      <w:r>
        <w:rPr>
          <w:rFonts w:ascii="Segoe UI" w:hAnsi="Segoe UI" w:cs="Segoe UI"/>
        </w:rPr>
        <w:t xml:space="preserve">their clients, </w:t>
      </w:r>
      <w:r w:rsidR="00824BD1">
        <w:rPr>
          <w:rFonts w:ascii="Segoe UI" w:hAnsi="Segoe UI" w:cs="Segoe UI"/>
        </w:rPr>
        <w:t>people with disabilities</w:t>
      </w:r>
      <w:r>
        <w:rPr>
          <w:rFonts w:ascii="Segoe UI" w:hAnsi="Segoe UI" w:cs="Segoe UI"/>
        </w:rPr>
        <w:t>,</w:t>
      </w:r>
      <w:r w:rsidR="00824BD1">
        <w:rPr>
          <w:rFonts w:ascii="Segoe UI" w:hAnsi="Segoe UI" w:cs="Segoe UI"/>
        </w:rPr>
        <w:t xml:space="preserve"> </w:t>
      </w:r>
      <w:r>
        <w:rPr>
          <w:rFonts w:ascii="Segoe UI" w:hAnsi="Segoe UI" w:cs="Segoe UI"/>
        </w:rPr>
        <w:t xml:space="preserve">in </w:t>
      </w:r>
      <w:r w:rsidR="00824BD1">
        <w:rPr>
          <w:rFonts w:ascii="Segoe UI" w:hAnsi="Segoe UI" w:cs="Segoe UI"/>
        </w:rPr>
        <w:t>accessing</w:t>
      </w:r>
      <w:r w:rsidR="00A20EF0">
        <w:rPr>
          <w:rFonts w:ascii="Segoe UI" w:hAnsi="Segoe UI" w:cs="Segoe UI"/>
        </w:rPr>
        <w:t xml:space="preserve"> </w:t>
      </w:r>
      <w:r w:rsidR="00A20EF0" w:rsidRPr="00A20EF0">
        <w:rPr>
          <w:rFonts w:ascii="Segoe UI" w:hAnsi="Segoe UI" w:cs="Segoe UI"/>
        </w:rPr>
        <w:t xml:space="preserve">state-funded </w:t>
      </w:r>
      <w:r w:rsidRPr="00A20EF0">
        <w:rPr>
          <w:rFonts w:ascii="Segoe UI" w:hAnsi="Segoe UI" w:cs="Segoe UI"/>
        </w:rPr>
        <w:t>services</w:t>
      </w:r>
      <w:r>
        <w:rPr>
          <w:rFonts w:ascii="Segoe UI" w:hAnsi="Segoe UI" w:cs="Segoe UI"/>
        </w:rPr>
        <w:t xml:space="preserve">, which co-exist alongside </w:t>
      </w:r>
      <w:r w:rsidR="00A20EF0">
        <w:rPr>
          <w:rFonts w:ascii="Segoe UI" w:hAnsi="Segoe UI" w:cs="Segoe UI"/>
        </w:rPr>
        <w:t xml:space="preserve">nation-wide services, such as the </w:t>
      </w:r>
      <w:r w:rsidR="00824BD1">
        <w:rPr>
          <w:rFonts w:ascii="Segoe UI" w:hAnsi="Segoe UI" w:cs="Segoe UI"/>
        </w:rPr>
        <w:t>National Di</w:t>
      </w:r>
      <w:r w:rsidR="006B3E31">
        <w:rPr>
          <w:rFonts w:ascii="Segoe UI" w:hAnsi="Segoe UI" w:cs="Segoe UI"/>
        </w:rPr>
        <w:t xml:space="preserve">sability Insurance Scheme (NDIS) and Centrelink. </w:t>
      </w:r>
      <w:r>
        <w:rPr>
          <w:rFonts w:ascii="Segoe UI" w:hAnsi="Segoe UI" w:cs="Segoe UI"/>
        </w:rPr>
        <w:t>There is an observable</w:t>
      </w:r>
      <w:r w:rsidR="00A20EF0" w:rsidRPr="00A20EF0">
        <w:rPr>
          <w:rFonts w:ascii="Segoe UI" w:hAnsi="Segoe UI" w:cs="Segoe UI"/>
        </w:rPr>
        <w:t xml:space="preserve"> lack of communication </w:t>
      </w:r>
      <w:r>
        <w:rPr>
          <w:rFonts w:ascii="Segoe UI" w:hAnsi="Segoe UI" w:cs="Segoe UI"/>
        </w:rPr>
        <w:t xml:space="preserve">and integration </w:t>
      </w:r>
      <w:r w:rsidR="00A20EF0" w:rsidRPr="00A20EF0">
        <w:rPr>
          <w:rFonts w:ascii="Segoe UI" w:hAnsi="Segoe UI" w:cs="Segoe UI"/>
        </w:rPr>
        <w:t xml:space="preserve">between </w:t>
      </w:r>
      <w:r w:rsidR="00824BD1">
        <w:rPr>
          <w:rFonts w:ascii="Segoe UI" w:hAnsi="Segoe UI" w:cs="Segoe UI"/>
        </w:rPr>
        <w:t>Victorian</w:t>
      </w:r>
      <w:r>
        <w:rPr>
          <w:rFonts w:ascii="Segoe UI" w:hAnsi="Segoe UI" w:cs="Segoe UI"/>
        </w:rPr>
        <w:t xml:space="preserve">, </w:t>
      </w:r>
      <w:r w:rsidR="00A20EF0" w:rsidRPr="00A20EF0">
        <w:rPr>
          <w:rFonts w:ascii="Segoe UI" w:hAnsi="Segoe UI" w:cs="Segoe UI"/>
        </w:rPr>
        <w:t xml:space="preserve">federal </w:t>
      </w:r>
      <w:r>
        <w:rPr>
          <w:rFonts w:ascii="Segoe UI" w:hAnsi="Segoe UI" w:cs="Segoe UI"/>
        </w:rPr>
        <w:t xml:space="preserve">and Commonwealth </w:t>
      </w:r>
      <w:r w:rsidR="00A20EF0" w:rsidRPr="00A20EF0">
        <w:rPr>
          <w:rFonts w:ascii="Segoe UI" w:hAnsi="Segoe UI" w:cs="Segoe UI"/>
        </w:rPr>
        <w:t>bodies</w:t>
      </w:r>
      <w:r w:rsidR="004174A1">
        <w:rPr>
          <w:rFonts w:ascii="Segoe UI" w:hAnsi="Segoe UI" w:cs="Segoe UI"/>
        </w:rPr>
        <w:t xml:space="preserve"> and programs</w:t>
      </w:r>
      <w:r w:rsidR="00A20EF0" w:rsidRPr="00A20EF0">
        <w:rPr>
          <w:rFonts w:ascii="Segoe UI" w:hAnsi="Segoe UI" w:cs="Segoe UI"/>
        </w:rPr>
        <w:t>.</w:t>
      </w:r>
      <w:r w:rsidR="00013E9A">
        <w:rPr>
          <w:rFonts w:ascii="Segoe UI" w:hAnsi="Segoe UI" w:cs="Segoe UI"/>
        </w:rPr>
        <w:t xml:space="preserve"> </w:t>
      </w:r>
      <w:r w:rsidR="004174A1">
        <w:rPr>
          <w:rFonts w:ascii="Segoe UI" w:hAnsi="Segoe UI" w:cs="Segoe UI"/>
        </w:rPr>
        <w:t>Critically, t</w:t>
      </w:r>
      <w:r w:rsidR="00824BD1">
        <w:rPr>
          <w:rFonts w:ascii="Segoe UI" w:hAnsi="Segoe UI" w:cs="Segoe UI"/>
        </w:rPr>
        <w:t>here needs to be better p</w:t>
      </w:r>
      <w:r w:rsidR="00824BD1" w:rsidRPr="00A20EF0">
        <w:rPr>
          <w:rFonts w:ascii="Segoe UI" w:hAnsi="Segoe UI" w:cs="Segoe UI"/>
        </w:rPr>
        <w:t>rotections for people with complex mental health issues</w:t>
      </w:r>
      <w:r>
        <w:rPr>
          <w:rFonts w:ascii="Segoe UI" w:hAnsi="Segoe UI" w:cs="Segoe UI"/>
        </w:rPr>
        <w:t>,</w:t>
      </w:r>
      <w:r w:rsidR="00824BD1" w:rsidRPr="00A20EF0">
        <w:rPr>
          <w:rFonts w:ascii="Segoe UI" w:hAnsi="Segoe UI" w:cs="Segoe UI"/>
        </w:rPr>
        <w:t xml:space="preserve"> so </w:t>
      </w:r>
      <w:r w:rsidR="00824BD1">
        <w:rPr>
          <w:rFonts w:ascii="Segoe UI" w:hAnsi="Segoe UI" w:cs="Segoe UI"/>
        </w:rPr>
        <w:t xml:space="preserve">that </w:t>
      </w:r>
      <w:r w:rsidR="00824BD1" w:rsidRPr="00A20EF0">
        <w:rPr>
          <w:rFonts w:ascii="Segoe UI" w:hAnsi="Segoe UI" w:cs="Segoe UI"/>
        </w:rPr>
        <w:t>they do n</w:t>
      </w:r>
      <w:r>
        <w:rPr>
          <w:rFonts w:ascii="Segoe UI" w:hAnsi="Segoe UI" w:cs="Segoe UI"/>
        </w:rPr>
        <w:t xml:space="preserve">ot fall into the justice system, </w:t>
      </w:r>
      <w:r w:rsidR="00824BD1" w:rsidRPr="00A20EF0">
        <w:rPr>
          <w:rFonts w:ascii="Segoe UI" w:hAnsi="Segoe UI" w:cs="Segoe UI"/>
        </w:rPr>
        <w:t>due to la</w:t>
      </w:r>
      <w:r w:rsidR="00824BD1">
        <w:rPr>
          <w:rFonts w:ascii="Segoe UI" w:hAnsi="Segoe UI" w:cs="Segoe UI"/>
        </w:rPr>
        <w:t>ck of supports</w:t>
      </w:r>
      <w:r>
        <w:rPr>
          <w:rFonts w:ascii="Segoe UI" w:hAnsi="Segoe UI" w:cs="Segoe UI"/>
        </w:rPr>
        <w:t xml:space="preserve"> received in other systems.</w:t>
      </w:r>
      <w:r w:rsidR="00824BD1">
        <w:rPr>
          <w:rFonts w:ascii="Segoe UI" w:hAnsi="Segoe UI" w:cs="Segoe UI"/>
        </w:rPr>
        <w:t xml:space="preserve"> </w:t>
      </w:r>
    </w:p>
    <w:p w14:paraId="1FAC8F2F" w14:textId="1632DE54" w:rsidR="006B32EA" w:rsidRDefault="00A20EF0" w:rsidP="00A20EF0">
      <w:pPr>
        <w:jc w:val="both"/>
        <w:rPr>
          <w:rFonts w:ascii="Segoe UI" w:hAnsi="Segoe UI" w:cs="Segoe UI"/>
        </w:rPr>
      </w:pPr>
      <w:r w:rsidRPr="00A20EF0">
        <w:rPr>
          <w:rFonts w:ascii="Segoe UI" w:hAnsi="Segoe UI" w:cs="Segoe UI"/>
        </w:rPr>
        <w:t xml:space="preserve">In recent </w:t>
      </w:r>
      <w:r w:rsidR="00437DBB" w:rsidRPr="00A20EF0">
        <w:rPr>
          <w:rFonts w:ascii="Segoe UI" w:hAnsi="Segoe UI" w:cs="Segoe UI"/>
        </w:rPr>
        <w:t>years,</w:t>
      </w:r>
      <w:r w:rsidRPr="00A20EF0">
        <w:rPr>
          <w:rFonts w:ascii="Segoe UI" w:hAnsi="Segoe UI" w:cs="Segoe UI"/>
        </w:rPr>
        <w:t xml:space="preserve"> </w:t>
      </w:r>
      <w:r w:rsidR="007D7C9B">
        <w:rPr>
          <w:rFonts w:ascii="Segoe UI" w:hAnsi="Segoe UI" w:cs="Segoe UI"/>
        </w:rPr>
        <w:t xml:space="preserve">particularly after the introduction and rolling out of the NDIS, </w:t>
      </w:r>
      <w:r w:rsidRPr="00A20EF0">
        <w:rPr>
          <w:rFonts w:ascii="Segoe UI" w:hAnsi="Segoe UI" w:cs="Segoe UI"/>
        </w:rPr>
        <w:t xml:space="preserve">there has been </w:t>
      </w:r>
      <w:r w:rsidR="006150CE">
        <w:rPr>
          <w:rFonts w:ascii="Segoe UI" w:hAnsi="Segoe UI" w:cs="Segoe UI"/>
        </w:rPr>
        <w:t xml:space="preserve">increased </w:t>
      </w:r>
      <w:r w:rsidRPr="00A20EF0">
        <w:rPr>
          <w:rFonts w:ascii="Segoe UI" w:hAnsi="Segoe UI" w:cs="Segoe UI"/>
        </w:rPr>
        <w:t xml:space="preserve">recognition of </w:t>
      </w:r>
      <w:r w:rsidR="006150CE">
        <w:rPr>
          <w:rFonts w:ascii="Segoe UI" w:hAnsi="Segoe UI" w:cs="Segoe UI"/>
        </w:rPr>
        <w:t xml:space="preserve">people with </w:t>
      </w:r>
      <w:r w:rsidRPr="00A20EF0">
        <w:rPr>
          <w:rFonts w:ascii="Segoe UI" w:hAnsi="Segoe UI" w:cs="Segoe UI"/>
        </w:rPr>
        <w:t>mental health</w:t>
      </w:r>
      <w:r w:rsidR="006150CE">
        <w:rPr>
          <w:rFonts w:ascii="Segoe UI" w:hAnsi="Segoe UI" w:cs="Segoe UI"/>
        </w:rPr>
        <w:t xml:space="preserve"> conditions</w:t>
      </w:r>
      <w:r w:rsidR="00916FDF">
        <w:rPr>
          <w:rFonts w:ascii="Segoe UI" w:hAnsi="Segoe UI" w:cs="Segoe UI"/>
        </w:rPr>
        <w:t xml:space="preserve"> </w:t>
      </w:r>
      <w:r w:rsidR="00915A21">
        <w:rPr>
          <w:rFonts w:ascii="Segoe UI" w:hAnsi="Segoe UI" w:cs="Segoe UI"/>
        </w:rPr>
        <w:t>or</w:t>
      </w:r>
      <w:r w:rsidR="007D7C9B">
        <w:rPr>
          <w:rFonts w:ascii="Segoe UI" w:hAnsi="Segoe UI" w:cs="Segoe UI"/>
        </w:rPr>
        <w:t xml:space="preserve"> psychosocial disabilities</w:t>
      </w:r>
      <w:r w:rsidR="00D0019B">
        <w:rPr>
          <w:rFonts w:ascii="Segoe UI" w:hAnsi="Segoe UI" w:cs="Segoe UI"/>
        </w:rPr>
        <w:t xml:space="preserve"> </w:t>
      </w:r>
      <w:r w:rsidR="007D7C9B">
        <w:rPr>
          <w:rFonts w:ascii="Segoe UI" w:hAnsi="Segoe UI" w:cs="Segoe UI"/>
        </w:rPr>
        <w:t>as users of services within the</w:t>
      </w:r>
      <w:r w:rsidRPr="00A20EF0">
        <w:rPr>
          <w:rFonts w:ascii="Segoe UI" w:hAnsi="Segoe UI" w:cs="Segoe UI"/>
        </w:rPr>
        <w:t xml:space="preserve"> disability s</w:t>
      </w:r>
      <w:r w:rsidR="007D7C9B">
        <w:rPr>
          <w:rFonts w:ascii="Segoe UI" w:hAnsi="Segoe UI" w:cs="Segoe UI"/>
        </w:rPr>
        <w:t>ector</w:t>
      </w:r>
      <w:r w:rsidR="006150CE">
        <w:rPr>
          <w:rFonts w:ascii="Segoe UI" w:hAnsi="Segoe UI" w:cs="Segoe UI"/>
        </w:rPr>
        <w:t>.</w:t>
      </w:r>
      <w:r w:rsidRPr="00A20EF0">
        <w:rPr>
          <w:rFonts w:ascii="Segoe UI" w:hAnsi="Segoe UI" w:cs="Segoe UI"/>
        </w:rPr>
        <w:t xml:space="preserve"> </w:t>
      </w:r>
      <w:r w:rsidR="001F6F41">
        <w:rPr>
          <w:rFonts w:ascii="Segoe UI" w:hAnsi="Segoe UI" w:cs="Segoe UI"/>
        </w:rPr>
        <w:t>This has</w:t>
      </w:r>
      <w:r w:rsidR="006150CE">
        <w:rPr>
          <w:rFonts w:ascii="Segoe UI" w:hAnsi="Segoe UI" w:cs="Segoe UI"/>
        </w:rPr>
        <w:t xml:space="preserve"> </w:t>
      </w:r>
      <w:r w:rsidRPr="00A20EF0">
        <w:rPr>
          <w:rFonts w:ascii="Segoe UI" w:hAnsi="Segoe UI" w:cs="Segoe UI"/>
        </w:rPr>
        <w:t xml:space="preserve">led to </w:t>
      </w:r>
      <w:r w:rsidR="001F6F41">
        <w:rPr>
          <w:rFonts w:ascii="Segoe UI" w:hAnsi="Segoe UI" w:cs="Segoe UI"/>
        </w:rPr>
        <w:t xml:space="preserve">an increased </w:t>
      </w:r>
      <w:r w:rsidRPr="00A20EF0">
        <w:rPr>
          <w:rFonts w:ascii="Segoe UI" w:hAnsi="Segoe UI" w:cs="Segoe UI"/>
        </w:rPr>
        <w:t xml:space="preserve">demand for </w:t>
      </w:r>
      <w:r w:rsidR="00957CEC">
        <w:rPr>
          <w:rFonts w:ascii="Segoe UI" w:hAnsi="Segoe UI" w:cs="Segoe UI"/>
        </w:rPr>
        <w:t>disability a</w:t>
      </w:r>
      <w:r w:rsidR="00916FDF">
        <w:rPr>
          <w:rFonts w:ascii="Segoe UI" w:hAnsi="Segoe UI" w:cs="Segoe UI"/>
        </w:rPr>
        <w:t xml:space="preserve">dvocacy services, </w:t>
      </w:r>
      <w:r w:rsidR="006150CE">
        <w:rPr>
          <w:rFonts w:ascii="Segoe UI" w:hAnsi="Segoe UI" w:cs="Segoe UI"/>
        </w:rPr>
        <w:t xml:space="preserve">which are </w:t>
      </w:r>
      <w:r w:rsidRPr="00A20EF0">
        <w:rPr>
          <w:rFonts w:ascii="Segoe UI" w:hAnsi="Segoe UI" w:cs="Segoe UI"/>
        </w:rPr>
        <w:t>under</w:t>
      </w:r>
      <w:r w:rsidR="007D7C9B">
        <w:rPr>
          <w:rFonts w:ascii="Segoe UI" w:hAnsi="Segoe UI" w:cs="Segoe UI"/>
        </w:rPr>
        <w:t xml:space="preserve"> additional</w:t>
      </w:r>
      <w:r w:rsidRPr="00A20EF0">
        <w:rPr>
          <w:rFonts w:ascii="Segoe UI" w:hAnsi="Segoe UI" w:cs="Segoe UI"/>
        </w:rPr>
        <w:t xml:space="preserve"> pressure </w:t>
      </w:r>
      <w:r w:rsidR="007D7C9B">
        <w:rPr>
          <w:rFonts w:ascii="Segoe UI" w:hAnsi="Segoe UI" w:cs="Segoe UI"/>
        </w:rPr>
        <w:t>through the</w:t>
      </w:r>
      <w:r w:rsidRPr="00A20EF0">
        <w:rPr>
          <w:rFonts w:ascii="Segoe UI" w:hAnsi="Segoe UI" w:cs="Segoe UI"/>
        </w:rPr>
        <w:t xml:space="preserve"> in</w:t>
      </w:r>
      <w:r w:rsidR="007D7C9B">
        <w:rPr>
          <w:rFonts w:ascii="Segoe UI" w:hAnsi="Segoe UI" w:cs="Segoe UI"/>
        </w:rPr>
        <w:t>creasing complexity of caseloa</w:t>
      </w:r>
      <w:r w:rsidR="00915A21">
        <w:rPr>
          <w:rFonts w:ascii="Segoe UI" w:hAnsi="Segoe UI" w:cs="Segoe UI"/>
        </w:rPr>
        <w:t>ds, i</w:t>
      </w:r>
      <w:r w:rsidRPr="00A20EF0">
        <w:rPr>
          <w:rFonts w:ascii="Segoe UI" w:hAnsi="Segoe UI" w:cs="Segoe UI"/>
        </w:rPr>
        <w:t xml:space="preserve">ncreased demand due to issues </w:t>
      </w:r>
      <w:r w:rsidR="006150CE">
        <w:rPr>
          <w:rFonts w:ascii="Segoe UI" w:hAnsi="Segoe UI" w:cs="Segoe UI"/>
        </w:rPr>
        <w:t>associated with</w:t>
      </w:r>
      <w:r w:rsidRPr="00A20EF0">
        <w:rPr>
          <w:rFonts w:ascii="Segoe UI" w:hAnsi="Segoe UI" w:cs="Segoe UI"/>
        </w:rPr>
        <w:t xml:space="preserve"> </w:t>
      </w:r>
      <w:r w:rsidR="007D7C9B">
        <w:rPr>
          <w:rFonts w:ascii="Segoe UI" w:hAnsi="Segoe UI" w:cs="Segoe UI"/>
        </w:rPr>
        <w:t xml:space="preserve">the implementation of the </w:t>
      </w:r>
      <w:r w:rsidRPr="00A20EF0">
        <w:rPr>
          <w:rFonts w:ascii="Segoe UI" w:hAnsi="Segoe UI" w:cs="Segoe UI"/>
        </w:rPr>
        <w:t xml:space="preserve">NDIS and </w:t>
      </w:r>
      <w:r w:rsidR="006150CE">
        <w:rPr>
          <w:rFonts w:ascii="Segoe UI" w:hAnsi="Segoe UI" w:cs="Segoe UI"/>
        </w:rPr>
        <w:t>minimal funding and resourcing for advocacy organisation</w:t>
      </w:r>
      <w:r w:rsidR="007D7C9B">
        <w:rPr>
          <w:rFonts w:ascii="Segoe UI" w:hAnsi="Segoe UI" w:cs="Segoe UI"/>
        </w:rPr>
        <w:t>s</w:t>
      </w:r>
      <w:r w:rsidRPr="00A20EF0">
        <w:rPr>
          <w:rFonts w:ascii="Segoe UI" w:hAnsi="Segoe UI" w:cs="Segoe UI"/>
        </w:rPr>
        <w:t xml:space="preserve">.  In light of the upcoming Royal Commission into </w:t>
      </w:r>
      <w:r w:rsidR="003D1771">
        <w:rPr>
          <w:rFonts w:ascii="Segoe UI" w:hAnsi="Segoe UI" w:cs="Segoe UI"/>
        </w:rPr>
        <w:t>Violence, A</w:t>
      </w:r>
      <w:r w:rsidR="00957CEC">
        <w:rPr>
          <w:rFonts w:ascii="Segoe UI" w:hAnsi="Segoe UI" w:cs="Segoe UI"/>
        </w:rPr>
        <w:t xml:space="preserve">buse, </w:t>
      </w:r>
      <w:r w:rsidR="003D1771">
        <w:rPr>
          <w:rFonts w:ascii="Segoe UI" w:hAnsi="Segoe UI" w:cs="Segoe UI"/>
        </w:rPr>
        <w:t>N</w:t>
      </w:r>
      <w:r w:rsidRPr="00A20EF0">
        <w:rPr>
          <w:rFonts w:ascii="Segoe UI" w:hAnsi="Segoe UI" w:cs="Segoe UI"/>
        </w:rPr>
        <w:t xml:space="preserve">eglect </w:t>
      </w:r>
      <w:r w:rsidR="003D1771">
        <w:rPr>
          <w:rFonts w:ascii="Segoe UI" w:hAnsi="Segoe UI" w:cs="Segoe UI"/>
        </w:rPr>
        <w:t>and E</w:t>
      </w:r>
      <w:r w:rsidR="00957CEC">
        <w:rPr>
          <w:rFonts w:ascii="Segoe UI" w:hAnsi="Segoe UI" w:cs="Segoe UI"/>
        </w:rPr>
        <w:t xml:space="preserve">xploitation </w:t>
      </w:r>
      <w:r w:rsidR="003D1771">
        <w:rPr>
          <w:rFonts w:ascii="Segoe UI" w:hAnsi="Segoe UI" w:cs="Segoe UI"/>
        </w:rPr>
        <w:t xml:space="preserve">of People with Disability, </w:t>
      </w:r>
      <w:r w:rsidR="001F6F41">
        <w:rPr>
          <w:rFonts w:ascii="Segoe UI" w:hAnsi="Segoe UI" w:cs="Segoe UI"/>
        </w:rPr>
        <w:t>there needs to be</w:t>
      </w:r>
      <w:r w:rsidR="003D1771">
        <w:rPr>
          <w:rFonts w:ascii="Segoe UI" w:hAnsi="Segoe UI" w:cs="Segoe UI"/>
        </w:rPr>
        <w:t xml:space="preserve"> </w:t>
      </w:r>
      <w:r w:rsidR="006150CE">
        <w:rPr>
          <w:rFonts w:ascii="Segoe UI" w:hAnsi="Segoe UI" w:cs="Segoe UI"/>
        </w:rPr>
        <w:t xml:space="preserve">additional </w:t>
      </w:r>
      <w:r w:rsidR="003D1771">
        <w:rPr>
          <w:rFonts w:ascii="Segoe UI" w:hAnsi="Segoe UI" w:cs="Segoe UI"/>
        </w:rPr>
        <w:t xml:space="preserve">resourcing </w:t>
      </w:r>
      <w:r w:rsidR="006150CE">
        <w:rPr>
          <w:rFonts w:ascii="Segoe UI" w:hAnsi="Segoe UI" w:cs="Segoe UI"/>
        </w:rPr>
        <w:t xml:space="preserve">and support </w:t>
      </w:r>
      <w:r w:rsidR="002B311A">
        <w:rPr>
          <w:rFonts w:ascii="Segoe UI" w:hAnsi="Segoe UI" w:cs="Segoe UI"/>
        </w:rPr>
        <w:t xml:space="preserve">for </w:t>
      </w:r>
      <w:r w:rsidR="007D7C9B">
        <w:rPr>
          <w:rFonts w:ascii="Segoe UI" w:hAnsi="Segoe UI" w:cs="Segoe UI"/>
        </w:rPr>
        <w:t xml:space="preserve">disability </w:t>
      </w:r>
      <w:r w:rsidR="002B311A">
        <w:rPr>
          <w:rFonts w:ascii="Segoe UI" w:hAnsi="Segoe UI" w:cs="Segoe UI"/>
        </w:rPr>
        <w:t xml:space="preserve">advocacy </w:t>
      </w:r>
      <w:r w:rsidR="007D7C9B">
        <w:rPr>
          <w:rFonts w:ascii="Segoe UI" w:hAnsi="Segoe UI" w:cs="Segoe UI"/>
        </w:rPr>
        <w:t xml:space="preserve">organisations to </w:t>
      </w:r>
      <w:r w:rsidR="00915A21">
        <w:rPr>
          <w:rFonts w:ascii="Segoe UI" w:hAnsi="Segoe UI" w:cs="Segoe UI"/>
        </w:rPr>
        <w:t xml:space="preserve">conduct their work </w:t>
      </w:r>
      <w:r w:rsidR="007D7C9B">
        <w:rPr>
          <w:rFonts w:ascii="Segoe UI" w:hAnsi="Segoe UI" w:cs="Segoe UI"/>
        </w:rPr>
        <w:t xml:space="preserve">while supporting many of their members and clients who will be engaged in this Royal Commission. </w:t>
      </w:r>
    </w:p>
    <w:p w14:paraId="29073E0B" w14:textId="3661D093" w:rsidR="00042DDC" w:rsidRPr="00D26140" w:rsidRDefault="00042DDC" w:rsidP="00042DDC">
      <w:pPr>
        <w:jc w:val="both"/>
        <w:rPr>
          <w:rFonts w:ascii="Segoe UI" w:hAnsi="Segoe UI" w:cs="Segoe UI"/>
        </w:rPr>
      </w:pPr>
      <w:r w:rsidRPr="008614A1">
        <w:rPr>
          <w:rFonts w:ascii="Segoe UI" w:hAnsi="Segoe UI" w:cs="Segoe UI"/>
        </w:rPr>
        <w:t xml:space="preserve">A commitment to accessibility means more than adhering to the obligations under the </w:t>
      </w:r>
      <w:r w:rsidRPr="00493FC1">
        <w:rPr>
          <w:rFonts w:ascii="Segoe UI" w:hAnsi="Segoe UI" w:cs="Segoe UI"/>
          <w:i/>
        </w:rPr>
        <w:t xml:space="preserve">Disability Discrimination Act </w:t>
      </w:r>
      <w:r w:rsidRPr="008614A1">
        <w:rPr>
          <w:rFonts w:ascii="Segoe UI" w:hAnsi="Segoe UI" w:cs="Segoe UI"/>
        </w:rPr>
        <w:t xml:space="preserve">1992 (Cth), </w:t>
      </w:r>
      <w:r w:rsidR="00E73668">
        <w:rPr>
          <w:rFonts w:ascii="Segoe UI" w:hAnsi="Segoe UI" w:cs="Segoe UI"/>
        </w:rPr>
        <w:t>it</w:t>
      </w:r>
      <w:r w:rsidRPr="008614A1">
        <w:rPr>
          <w:rFonts w:ascii="Segoe UI" w:hAnsi="Segoe UI" w:cs="Segoe UI"/>
        </w:rPr>
        <w:t xml:space="preserve"> also </w:t>
      </w:r>
      <w:r w:rsidR="00E73668">
        <w:rPr>
          <w:rFonts w:ascii="Segoe UI" w:hAnsi="Segoe UI" w:cs="Segoe UI"/>
        </w:rPr>
        <w:t>means</w:t>
      </w:r>
      <w:r w:rsidRPr="008614A1">
        <w:rPr>
          <w:rFonts w:ascii="Segoe UI" w:hAnsi="Segoe UI" w:cs="Segoe UI"/>
        </w:rPr>
        <w:t xml:space="preserve"> </w:t>
      </w:r>
      <w:r w:rsidR="001F6F41">
        <w:rPr>
          <w:rFonts w:ascii="Segoe UI" w:hAnsi="Segoe UI" w:cs="Segoe UI"/>
        </w:rPr>
        <w:t>adopting a</w:t>
      </w:r>
      <w:r w:rsidRPr="008614A1">
        <w:rPr>
          <w:rFonts w:ascii="Segoe UI" w:hAnsi="Segoe UI" w:cs="Segoe UI"/>
        </w:rPr>
        <w:t xml:space="preserve"> strengths-based v</w:t>
      </w:r>
      <w:r>
        <w:rPr>
          <w:rFonts w:ascii="Segoe UI" w:hAnsi="Segoe UI" w:cs="Segoe UI"/>
        </w:rPr>
        <w:t>iew of people with disabilities</w:t>
      </w:r>
      <w:r w:rsidRPr="008614A1">
        <w:rPr>
          <w:rFonts w:ascii="Segoe UI" w:hAnsi="Segoe UI" w:cs="Segoe UI"/>
        </w:rPr>
        <w:t xml:space="preserve">. </w:t>
      </w:r>
      <w:r>
        <w:rPr>
          <w:rFonts w:ascii="Segoe UI" w:hAnsi="Segoe UI" w:cs="Segoe UI"/>
        </w:rPr>
        <w:t xml:space="preserve">Simplicity and </w:t>
      </w:r>
      <w:r w:rsidRPr="00235457">
        <w:rPr>
          <w:rFonts w:ascii="Segoe UI" w:hAnsi="Segoe UI" w:cs="Segoe UI"/>
        </w:rPr>
        <w:t xml:space="preserve">ease of use of the system is essential for an accessible system for people </w:t>
      </w:r>
      <w:r w:rsidRPr="00235457">
        <w:rPr>
          <w:rFonts w:ascii="Segoe UI" w:hAnsi="Segoe UI" w:cs="Segoe UI"/>
        </w:rPr>
        <w:lastRenderedPageBreak/>
        <w:t>with disabilities.</w:t>
      </w:r>
      <w:r>
        <w:rPr>
          <w:rFonts w:ascii="Segoe UI" w:hAnsi="Segoe UI" w:cs="Segoe UI"/>
        </w:rPr>
        <w:t xml:space="preserve"> </w:t>
      </w:r>
      <w:r w:rsidRPr="00D26140">
        <w:rPr>
          <w:rFonts w:ascii="Segoe UI" w:hAnsi="Segoe UI" w:cs="Segoe UI"/>
        </w:rPr>
        <w:t xml:space="preserve">To be accessible for </w:t>
      </w:r>
      <w:r>
        <w:rPr>
          <w:rFonts w:ascii="Segoe UI" w:hAnsi="Segoe UI" w:cs="Segoe UI"/>
        </w:rPr>
        <w:t>people with</w:t>
      </w:r>
      <w:r w:rsidRPr="00D26140">
        <w:rPr>
          <w:rFonts w:ascii="Segoe UI" w:hAnsi="Segoe UI" w:cs="Segoe UI"/>
        </w:rPr>
        <w:t xml:space="preserve"> disabilities, all </w:t>
      </w:r>
      <w:r>
        <w:rPr>
          <w:rFonts w:ascii="Segoe UI" w:hAnsi="Segoe UI" w:cs="Segoe UI"/>
        </w:rPr>
        <w:t xml:space="preserve">health services, including mental health services </w:t>
      </w:r>
      <w:r w:rsidR="00E73668">
        <w:rPr>
          <w:rFonts w:ascii="Segoe UI" w:hAnsi="Segoe UI" w:cs="Segoe UI"/>
        </w:rPr>
        <w:t>must</w:t>
      </w:r>
      <w:r w:rsidRPr="00D26140">
        <w:rPr>
          <w:rFonts w:ascii="Segoe UI" w:hAnsi="Segoe UI" w:cs="Segoe UI"/>
        </w:rPr>
        <w:t xml:space="preserve"> offer: </w:t>
      </w:r>
    </w:p>
    <w:p w14:paraId="15E3E325" w14:textId="77777777" w:rsidR="00042DDC" w:rsidRPr="00235457" w:rsidRDefault="00042DDC" w:rsidP="00042DDC">
      <w:pPr>
        <w:pStyle w:val="ListParagraph"/>
        <w:numPr>
          <w:ilvl w:val="0"/>
          <w:numId w:val="1"/>
        </w:numPr>
        <w:jc w:val="both"/>
        <w:rPr>
          <w:rFonts w:ascii="Segoe UI" w:hAnsi="Segoe UI" w:cs="Segoe UI"/>
        </w:rPr>
      </w:pPr>
      <w:r>
        <w:rPr>
          <w:rFonts w:ascii="Segoe UI" w:hAnsi="Segoe UI" w:cs="Segoe UI"/>
        </w:rPr>
        <w:t>a</w:t>
      </w:r>
      <w:r w:rsidRPr="00235457">
        <w:rPr>
          <w:rFonts w:ascii="Segoe UI" w:hAnsi="Segoe UI" w:cs="Segoe UI"/>
        </w:rPr>
        <w:t>ccessible health informat</w:t>
      </w:r>
      <w:r>
        <w:rPr>
          <w:rFonts w:ascii="Segoe UI" w:hAnsi="Segoe UI" w:cs="Segoe UI"/>
        </w:rPr>
        <w:t>ion utilising multiple formats, such as in Auslan, Easy and Plain English;</w:t>
      </w:r>
    </w:p>
    <w:p w14:paraId="628DD04A" w14:textId="77777777" w:rsidR="00042DDC" w:rsidRPr="00235457" w:rsidRDefault="00042DDC" w:rsidP="00042DDC">
      <w:pPr>
        <w:pStyle w:val="ListParagraph"/>
        <w:numPr>
          <w:ilvl w:val="0"/>
          <w:numId w:val="1"/>
        </w:numPr>
        <w:jc w:val="both"/>
        <w:rPr>
          <w:rFonts w:ascii="Segoe UI" w:hAnsi="Segoe UI" w:cs="Segoe UI"/>
        </w:rPr>
      </w:pPr>
      <w:r w:rsidRPr="00235457">
        <w:rPr>
          <w:rFonts w:ascii="Segoe UI" w:hAnsi="Segoe UI" w:cs="Segoe UI"/>
        </w:rPr>
        <w:t>Provision of physical access, clear sig</w:t>
      </w:r>
      <w:r>
        <w:rPr>
          <w:rFonts w:ascii="Segoe UI" w:hAnsi="Segoe UI" w:cs="Segoe UI"/>
        </w:rPr>
        <w:t>nage and accessible facilities;</w:t>
      </w:r>
    </w:p>
    <w:p w14:paraId="757C9C84" w14:textId="77777777" w:rsidR="00042DDC" w:rsidRPr="00235457" w:rsidRDefault="00042DDC" w:rsidP="00042DDC">
      <w:pPr>
        <w:pStyle w:val="ListParagraph"/>
        <w:numPr>
          <w:ilvl w:val="0"/>
          <w:numId w:val="1"/>
        </w:numPr>
        <w:jc w:val="both"/>
        <w:rPr>
          <w:rFonts w:ascii="Segoe UI" w:hAnsi="Segoe UI" w:cs="Segoe UI"/>
        </w:rPr>
      </w:pPr>
      <w:r w:rsidRPr="00235457">
        <w:rPr>
          <w:rFonts w:ascii="Segoe UI" w:hAnsi="Segoe UI" w:cs="Segoe UI"/>
        </w:rPr>
        <w:t xml:space="preserve">Adequate time and resources, such as longer and multiple appointments, to meet the health needs of all, particularly those with intellectual and communication disabilities.  </w:t>
      </w:r>
    </w:p>
    <w:p w14:paraId="4EDF1952" w14:textId="2481F2F9" w:rsidR="00042DDC" w:rsidRPr="00042DDC" w:rsidRDefault="00042DDC" w:rsidP="00A20EF0">
      <w:pPr>
        <w:pStyle w:val="ListParagraph"/>
        <w:numPr>
          <w:ilvl w:val="0"/>
          <w:numId w:val="1"/>
        </w:numPr>
        <w:jc w:val="both"/>
        <w:rPr>
          <w:rFonts w:ascii="Segoe UI" w:hAnsi="Segoe UI" w:cs="Segoe UI"/>
        </w:rPr>
      </w:pPr>
      <w:r w:rsidRPr="00235457">
        <w:rPr>
          <w:rFonts w:ascii="Segoe UI" w:hAnsi="Segoe UI" w:cs="Segoe UI"/>
        </w:rPr>
        <w:t>A h</w:t>
      </w:r>
      <w:r w:rsidR="00800F61">
        <w:rPr>
          <w:rFonts w:ascii="Segoe UI" w:hAnsi="Segoe UI" w:cs="Segoe UI"/>
        </w:rPr>
        <w:t xml:space="preserve">olistic approach to health care, specific for women with disabilities, </w:t>
      </w:r>
      <w:r w:rsidRPr="00235457">
        <w:rPr>
          <w:rFonts w:ascii="Segoe UI" w:hAnsi="Segoe UI" w:cs="Segoe UI"/>
        </w:rPr>
        <w:t>recognising women’s total health needs and right to live full sexual and reproductive lives.</w:t>
      </w:r>
    </w:p>
    <w:p w14:paraId="237A999F" w14:textId="520D104B" w:rsidR="00583737" w:rsidRPr="00583737" w:rsidRDefault="006B32EA" w:rsidP="009D7EE8">
      <w:pPr>
        <w:shd w:val="clear" w:color="auto" w:fill="F2F2F2" w:themeFill="background1" w:themeFillShade="F2"/>
        <w:jc w:val="both"/>
        <w:rPr>
          <w:rFonts w:ascii="Segoe UI" w:hAnsi="Segoe UI" w:cs="Segoe UI"/>
        </w:rPr>
      </w:pPr>
      <w:bookmarkStart w:id="49" w:name="_Hlk9610032"/>
      <w:r w:rsidRPr="006B32EA">
        <w:rPr>
          <w:rFonts w:ascii="Segoe UI" w:hAnsi="Segoe UI" w:cs="Segoe UI"/>
          <w:b/>
        </w:rPr>
        <w:t>Recommendation</w:t>
      </w:r>
      <w:r w:rsidR="00924024">
        <w:rPr>
          <w:rFonts w:ascii="Segoe UI" w:hAnsi="Segoe UI" w:cs="Segoe UI"/>
          <w:b/>
        </w:rPr>
        <w:t xml:space="preserve"> 36</w:t>
      </w:r>
      <w:r w:rsidRPr="006B32EA">
        <w:rPr>
          <w:rFonts w:ascii="Segoe UI" w:hAnsi="Segoe UI" w:cs="Segoe UI"/>
        </w:rPr>
        <w:t xml:space="preserve">: </w:t>
      </w:r>
      <w:r w:rsidR="001B6136">
        <w:rPr>
          <w:rFonts w:ascii="Segoe UI" w:hAnsi="Segoe UI" w:cs="Segoe UI"/>
        </w:rPr>
        <w:t xml:space="preserve"> </w:t>
      </w:r>
      <w:r w:rsidRPr="00847D09">
        <w:rPr>
          <w:rFonts w:ascii="Segoe UI" w:hAnsi="Segoe UI" w:cs="Segoe UI"/>
        </w:rPr>
        <w:t>increase funding for accessible s</w:t>
      </w:r>
      <w:r w:rsidR="00847D09">
        <w:rPr>
          <w:rFonts w:ascii="Segoe UI" w:hAnsi="Segoe UI" w:cs="Segoe UI"/>
        </w:rPr>
        <w:t xml:space="preserve">upport and counselling services, </w:t>
      </w:r>
      <w:r w:rsidR="006A6FB7">
        <w:rPr>
          <w:rFonts w:ascii="Segoe UI" w:hAnsi="Segoe UI" w:cs="Segoe UI"/>
        </w:rPr>
        <w:t>including creating</w:t>
      </w:r>
      <w:r w:rsidRPr="006B32EA">
        <w:rPr>
          <w:rFonts w:ascii="Segoe UI" w:hAnsi="Segoe UI" w:cs="Segoe UI"/>
        </w:rPr>
        <w:t xml:space="preserve"> specialist </w:t>
      </w:r>
      <w:r w:rsidR="006A6FB7">
        <w:rPr>
          <w:rFonts w:ascii="Segoe UI" w:hAnsi="Segoe UI" w:cs="Segoe UI"/>
        </w:rPr>
        <w:t xml:space="preserve">disability counselling services, </w:t>
      </w:r>
      <w:r w:rsidR="007D7C9B">
        <w:rPr>
          <w:rFonts w:ascii="Segoe UI" w:hAnsi="Segoe UI" w:cs="Segoe UI"/>
        </w:rPr>
        <w:t>and resource and equip</w:t>
      </w:r>
      <w:r w:rsidR="006A6FB7">
        <w:rPr>
          <w:rFonts w:ascii="Segoe UI" w:hAnsi="Segoe UI" w:cs="Segoe UI"/>
        </w:rPr>
        <w:t xml:space="preserve"> </w:t>
      </w:r>
      <w:r w:rsidRPr="006B32EA">
        <w:rPr>
          <w:rFonts w:ascii="Segoe UI" w:hAnsi="Segoe UI" w:cs="Segoe UI"/>
        </w:rPr>
        <w:t xml:space="preserve">mainstream organisations </w:t>
      </w:r>
      <w:r w:rsidR="007D7C9B">
        <w:rPr>
          <w:rFonts w:ascii="Segoe UI" w:hAnsi="Segoe UI" w:cs="Segoe UI"/>
        </w:rPr>
        <w:t>to better meet</w:t>
      </w:r>
      <w:r w:rsidRPr="006B32EA">
        <w:rPr>
          <w:rFonts w:ascii="Segoe UI" w:hAnsi="Segoe UI" w:cs="Segoe UI"/>
        </w:rPr>
        <w:t xml:space="preserve"> the </w:t>
      </w:r>
      <w:r w:rsidR="00583737">
        <w:rPr>
          <w:rFonts w:ascii="Segoe UI" w:hAnsi="Segoe UI" w:cs="Segoe UI"/>
        </w:rPr>
        <w:t>needs of people with disability</w:t>
      </w:r>
    </w:p>
    <w:p w14:paraId="6645F839" w14:textId="404A6E37" w:rsidR="00583737" w:rsidRDefault="00924024" w:rsidP="00583737">
      <w:pPr>
        <w:shd w:val="clear" w:color="auto" w:fill="F2F2F2" w:themeFill="background1" w:themeFillShade="F2"/>
        <w:spacing w:line="240" w:lineRule="auto"/>
        <w:jc w:val="both"/>
        <w:rPr>
          <w:rFonts w:ascii="Segoe UI" w:hAnsi="Segoe UI" w:cs="Segoe UI"/>
          <w:b/>
        </w:rPr>
      </w:pPr>
      <w:r>
        <w:rPr>
          <w:rFonts w:ascii="Segoe UI" w:hAnsi="Segoe UI" w:cs="Segoe UI"/>
          <w:b/>
        </w:rPr>
        <w:t>Recommendation 37</w:t>
      </w:r>
      <w:r w:rsidR="00583737">
        <w:rPr>
          <w:rFonts w:ascii="Segoe UI" w:hAnsi="Segoe UI" w:cs="Segoe UI"/>
          <w:b/>
        </w:rPr>
        <w:t xml:space="preserve">: </w:t>
      </w:r>
      <w:r w:rsidR="00583737" w:rsidRPr="00583737">
        <w:rPr>
          <w:rFonts w:ascii="Segoe UI" w:hAnsi="Segoe UI" w:cs="Segoe UI"/>
        </w:rPr>
        <w:t xml:space="preserve">ensure that mental health services are encouraged to develop Disability Action Plans (DAP) to assess and improve their information, buildings, services and policies, bringing them up to </w:t>
      </w:r>
      <w:r w:rsidR="00583737" w:rsidRPr="00A6499C">
        <w:rPr>
          <w:rFonts w:ascii="Segoe UI" w:hAnsi="Segoe UI" w:cs="Segoe UI"/>
          <w:i/>
        </w:rPr>
        <w:t xml:space="preserve">Disability Discrimination Act </w:t>
      </w:r>
      <w:r w:rsidR="007D7C9B" w:rsidRPr="00A6499C">
        <w:rPr>
          <w:rFonts w:ascii="Segoe UI" w:hAnsi="Segoe UI" w:cs="Segoe UI"/>
          <w:i/>
        </w:rPr>
        <w:t>1992</w:t>
      </w:r>
      <w:r w:rsidR="007D7C9B">
        <w:rPr>
          <w:rFonts w:ascii="Segoe UI" w:hAnsi="Segoe UI" w:cs="Segoe UI"/>
        </w:rPr>
        <w:t xml:space="preserve"> </w:t>
      </w:r>
      <w:r w:rsidR="00583737" w:rsidRPr="00583737">
        <w:rPr>
          <w:rFonts w:ascii="Segoe UI" w:hAnsi="Segoe UI" w:cs="Segoe UI"/>
        </w:rPr>
        <w:t>(DDA) standards.</w:t>
      </w:r>
    </w:p>
    <w:p w14:paraId="5B3F15E3" w14:textId="6B1AA21F" w:rsidR="00E075B8" w:rsidRPr="00504BED" w:rsidRDefault="00E075B8" w:rsidP="007C09CC">
      <w:pPr>
        <w:shd w:val="clear" w:color="auto" w:fill="F2F2F2" w:themeFill="background1" w:themeFillShade="F2"/>
        <w:jc w:val="both"/>
        <w:rPr>
          <w:rFonts w:ascii="Segoe UI" w:hAnsi="Segoe UI" w:cs="Segoe UI"/>
        </w:rPr>
      </w:pPr>
      <w:r w:rsidRPr="00E075B8">
        <w:rPr>
          <w:rFonts w:ascii="Segoe UI" w:hAnsi="Segoe UI" w:cs="Segoe UI"/>
          <w:b/>
        </w:rPr>
        <w:t>Recommendation</w:t>
      </w:r>
      <w:r w:rsidR="008D5A70">
        <w:rPr>
          <w:rFonts w:ascii="Segoe UI" w:hAnsi="Segoe UI" w:cs="Segoe UI"/>
          <w:b/>
        </w:rPr>
        <w:t xml:space="preserve"> </w:t>
      </w:r>
      <w:r w:rsidR="007D7C9B">
        <w:rPr>
          <w:rFonts w:ascii="Segoe UI" w:hAnsi="Segoe UI" w:cs="Segoe UI"/>
          <w:b/>
        </w:rPr>
        <w:t>3</w:t>
      </w:r>
      <w:r w:rsidR="00924024">
        <w:rPr>
          <w:rFonts w:ascii="Segoe UI" w:hAnsi="Segoe UI" w:cs="Segoe UI"/>
          <w:b/>
        </w:rPr>
        <w:t>8</w:t>
      </w:r>
      <w:r>
        <w:rPr>
          <w:rFonts w:ascii="Segoe UI" w:hAnsi="Segoe UI" w:cs="Segoe UI"/>
          <w:b/>
        </w:rPr>
        <w:t>:</w:t>
      </w:r>
      <w:r w:rsidR="001B6136">
        <w:rPr>
          <w:rFonts w:ascii="Segoe UI" w:hAnsi="Segoe UI" w:cs="Segoe UI"/>
          <w:b/>
        </w:rPr>
        <w:t xml:space="preserve"> </w:t>
      </w:r>
      <w:r w:rsidRPr="005E12C5">
        <w:rPr>
          <w:rFonts w:ascii="Segoe UI" w:hAnsi="Segoe UI" w:cs="Segoe UI"/>
        </w:rPr>
        <w:t>develop clear targets or measures to monit</w:t>
      </w:r>
      <w:r w:rsidR="007D7C9B">
        <w:rPr>
          <w:rFonts w:ascii="Segoe UI" w:hAnsi="Segoe UI" w:cs="Segoe UI"/>
        </w:rPr>
        <w:t>or progress in improving access</w:t>
      </w:r>
      <w:r w:rsidR="00A6499C">
        <w:rPr>
          <w:rFonts w:ascii="Segoe UI" w:hAnsi="Segoe UI" w:cs="Segoe UI"/>
        </w:rPr>
        <w:t>ibility</w:t>
      </w:r>
      <w:r w:rsidR="007D7C9B">
        <w:rPr>
          <w:rFonts w:ascii="Segoe UI" w:hAnsi="Segoe UI" w:cs="Segoe UI"/>
        </w:rPr>
        <w:t xml:space="preserve"> of all mental health services in Victoria.</w:t>
      </w:r>
    </w:p>
    <w:p w14:paraId="465B36F7" w14:textId="54C92196" w:rsidR="00CF6784" w:rsidRDefault="00A13D97" w:rsidP="00CF6784">
      <w:pPr>
        <w:shd w:val="clear" w:color="auto" w:fill="F2F2F2" w:themeFill="background1" w:themeFillShade="F2"/>
        <w:jc w:val="both"/>
        <w:rPr>
          <w:rFonts w:ascii="Segoe UI" w:hAnsi="Segoe UI" w:cs="Segoe UI"/>
        </w:rPr>
      </w:pPr>
      <w:r>
        <w:rPr>
          <w:rFonts w:ascii="Segoe UI" w:hAnsi="Segoe UI" w:cs="Segoe UI"/>
          <w:b/>
        </w:rPr>
        <w:t>Recommendation</w:t>
      </w:r>
      <w:r w:rsidR="008D5A70">
        <w:rPr>
          <w:rFonts w:ascii="Segoe UI" w:hAnsi="Segoe UI" w:cs="Segoe UI"/>
          <w:b/>
        </w:rPr>
        <w:t xml:space="preserve"> </w:t>
      </w:r>
      <w:r w:rsidR="00924024">
        <w:rPr>
          <w:rFonts w:ascii="Segoe UI" w:hAnsi="Segoe UI" w:cs="Segoe UI"/>
          <w:b/>
        </w:rPr>
        <w:t>39</w:t>
      </w:r>
      <w:r w:rsidR="001B6136">
        <w:rPr>
          <w:rFonts w:ascii="Segoe UI" w:hAnsi="Segoe UI" w:cs="Segoe UI"/>
          <w:b/>
        </w:rPr>
        <w:t xml:space="preserve">: </w:t>
      </w:r>
      <w:r w:rsidR="00CF6784">
        <w:rPr>
          <w:rFonts w:ascii="Segoe UI" w:hAnsi="Segoe UI" w:cs="Segoe UI"/>
        </w:rPr>
        <w:t>provide</w:t>
      </w:r>
      <w:r w:rsidR="00CF6784" w:rsidRPr="00CF6784">
        <w:rPr>
          <w:rFonts w:ascii="Segoe UI" w:hAnsi="Segoe UI" w:cs="Segoe UI"/>
        </w:rPr>
        <w:t xml:space="preserve"> access to information about</w:t>
      </w:r>
      <w:r w:rsidR="005E12C5">
        <w:rPr>
          <w:rFonts w:ascii="Segoe UI" w:hAnsi="Segoe UI" w:cs="Segoe UI"/>
        </w:rPr>
        <w:t xml:space="preserve"> mental health,</w:t>
      </w:r>
      <w:r w:rsidR="00CF6784" w:rsidRPr="00CF6784">
        <w:rPr>
          <w:rFonts w:ascii="Segoe UI" w:hAnsi="Segoe UI" w:cs="Segoe UI"/>
        </w:rPr>
        <w:t xml:space="preserve"> </w:t>
      </w:r>
      <w:r w:rsidR="00CF6784">
        <w:rPr>
          <w:rFonts w:ascii="Segoe UI" w:hAnsi="Segoe UI" w:cs="Segoe UI"/>
        </w:rPr>
        <w:t xml:space="preserve">rights and support services in a much broader range of </w:t>
      </w:r>
      <w:r w:rsidR="00862C42">
        <w:rPr>
          <w:rFonts w:ascii="Segoe UI" w:hAnsi="Segoe UI" w:cs="Segoe UI"/>
        </w:rPr>
        <w:t xml:space="preserve">accessible </w:t>
      </w:r>
      <w:r w:rsidR="00CF6784">
        <w:rPr>
          <w:rFonts w:ascii="Segoe UI" w:hAnsi="Segoe UI" w:cs="Segoe UI"/>
        </w:rPr>
        <w:t xml:space="preserve">formats – provide </w:t>
      </w:r>
      <w:r w:rsidR="00CF6784" w:rsidRPr="00CF6784">
        <w:rPr>
          <w:rFonts w:ascii="Segoe UI" w:hAnsi="Segoe UI" w:cs="Segoe UI"/>
        </w:rPr>
        <w:t xml:space="preserve">gender specific, disability accessible health and service information.   </w:t>
      </w:r>
    </w:p>
    <w:p w14:paraId="58A65D66" w14:textId="15B9A651" w:rsidR="00042DDC" w:rsidRDefault="00924024" w:rsidP="00CF6784">
      <w:pPr>
        <w:shd w:val="clear" w:color="auto" w:fill="F2F2F2" w:themeFill="background1" w:themeFillShade="F2"/>
        <w:jc w:val="both"/>
        <w:rPr>
          <w:rFonts w:ascii="Segoe UI" w:hAnsi="Segoe UI" w:cs="Segoe UI"/>
        </w:rPr>
      </w:pPr>
      <w:r>
        <w:rPr>
          <w:rFonts w:ascii="Segoe UI" w:hAnsi="Segoe UI" w:cs="Segoe UI"/>
          <w:b/>
        </w:rPr>
        <w:t>Recommendation 40</w:t>
      </w:r>
      <w:r w:rsidR="00042DDC">
        <w:rPr>
          <w:rFonts w:ascii="Segoe UI" w:hAnsi="Segoe UI" w:cs="Segoe UI"/>
          <w:b/>
        </w:rPr>
        <w:t xml:space="preserve">: </w:t>
      </w:r>
      <w:r w:rsidR="00042DDC" w:rsidRPr="00042DDC">
        <w:rPr>
          <w:rFonts w:ascii="Segoe UI" w:hAnsi="Segoe UI" w:cs="Segoe UI"/>
        </w:rPr>
        <w:t>invest in all Victorian mental health services to conduct audits and complete access upgrade plans to</w:t>
      </w:r>
      <w:r w:rsidR="00D851B4">
        <w:rPr>
          <w:rFonts w:ascii="Segoe UI" w:hAnsi="Segoe UI" w:cs="Segoe UI"/>
        </w:rPr>
        <w:t xml:space="preserve"> ensure services are accessible to all people with disabilities.</w:t>
      </w:r>
    </w:p>
    <w:p w14:paraId="3B61C141" w14:textId="6FA75305" w:rsidR="008B4F5D" w:rsidRDefault="00E12FAC" w:rsidP="001F6F41">
      <w:pPr>
        <w:shd w:val="clear" w:color="auto" w:fill="F2F2F2" w:themeFill="background1" w:themeFillShade="F2"/>
        <w:jc w:val="both"/>
        <w:rPr>
          <w:rFonts w:ascii="Segoe UI" w:hAnsi="Segoe UI" w:cs="Segoe UI"/>
        </w:rPr>
      </w:pPr>
      <w:r w:rsidRPr="00981296">
        <w:rPr>
          <w:rFonts w:ascii="Segoe UI" w:hAnsi="Segoe UI" w:cs="Segoe UI"/>
          <w:b/>
        </w:rPr>
        <w:t>Recomm</w:t>
      </w:r>
      <w:r w:rsidR="00924024" w:rsidRPr="00981296">
        <w:rPr>
          <w:rFonts w:ascii="Segoe UI" w:hAnsi="Segoe UI" w:cs="Segoe UI"/>
          <w:b/>
        </w:rPr>
        <w:t>endation 41</w:t>
      </w:r>
      <w:r w:rsidRPr="00981296">
        <w:rPr>
          <w:rFonts w:ascii="Segoe UI" w:hAnsi="Segoe UI" w:cs="Segoe UI"/>
          <w:b/>
        </w:rPr>
        <w:t>:</w:t>
      </w:r>
      <w:r w:rsidRPr="00981296">
        <w:rPr>
          <w:rFonts w:ascii="Segoe UI" w:hAnsi="Segoe UI" w:cs="Segoe UI"/>
        </w:rPr>
        <w:t xml:space="preserve"> </w:t>
      </w:r>
      <w:bookmarkEnd w:id="49"/>
      <w:r w:rsidR="008B4F5D">
        <w:rPr>
          <w:rFonts w:ascii="Segoe UI" w:hAnsi="Segoe UI" w:cs="Segoe UI"/>
        </w:rPr>
        <w:t>t</w:t>
      </w:r>
      <w:r w:rsidR="008B4F5D" w:rsidRPr="002175E7">
        <w:rPr>
          <w:rFonts w:ascii="Segoe UI" w:hAnsi="Segoe UI" w:cs="Segoe UI"/>
        </w:rPr>
        <w:t>hat the Vict</w:t>
      </w:r>
      <w:r w:rsidR="008B4F5D">
        <w:rPr>
          <w:rFonts w:ascii="Segoe UI" w:hAnsi="Segoe UI" w:cs="Segoe UI"/>
        </w:rPr>
        <w:t xml:space="preserve">orian Government recognise that </w:t>
      </w:r>
      <w:r w:rsidR="00B11E7A">
        <w:rPr>
          <w:rFonts w:ascii="Segoe UI" w:hAnsi="Segoe UI" w:cs="Segoe UI"/>
        </w:rPr>
        <w:t xml:space="preserve">an </w:t>
      </w:r>
      <w:r w:rsidR="00B11E7A" w:rsidRPr="00B11E7A">
        <w:rPr>
          <w:rFonts w:ascii="Segoe UI" w:hAnsi="Segoe UI" w:cs="Segoe UI"/>
        </w:rPr>
        <w:t>already under-resourced disability advocacy sector</w:t>
      </w:r>
      <w:r w:rsidR="00B11E7A">
        <w:rPr>
          <w:rFonts w:ascii="Segoe UI" w:hAnsi="Segoe UI" w:cs="Segoe UI"/>
        </w:rPr>
        <w:t xml:space="preserve"> is experiencing </w:t>
      </w:r>
      <w:r w:rsidR="00894FB0">
        <w:rPr>
          <w:rFonts w:ascii="Segoe UI" w:hAnsi="Segoe UI" w:cs="Segoe UI"/>
        </w:rPr>
        <w:t>an increase in the volume and complexity of advocacy cases</w:t>
      </w:r>
      <w:r w:rsidR="00B11E7A">
        <w:rPr>
          <w:rFonts w:ascii="Segoe UI" w:hAnsi="Segoe UI" w:cs="Segoe UI"/>
        </w:rPr>
        <w:t>, including more clients with</w:t>
      </w:r>
      <w:r w:rsidR="008B4F5D">
        <w:rPr>
          <w:rFonts w:ascii="Segoe UI" w:hAnsi="Segoe UI" w:cs="Segoe UI"/>
        </w:rPr>
        <w:t xml:space="preserve"> psychosocial disabilities.</w:t>
      </w:r>
    </w:p>
    <w:p w14:paraId="28BE47D1" w14:textId="6B93A7EA" w:rsidR="003324D6" w:rsidRPr="00981296" w:rsidRDefault="008B4F5D" w:rsidP="001F6F41">
      <w:pPr>
        <w:shd w:val="clear" w:color="auto" w:fill="F2F2F2" w:themeFill="background1" w:themeFillShade="F2"/>
        <w:jc w:val="both"/>
        <w:rPr>
          <w:rFonts w:ascii="Segoe UI" w:hAnsi="Segoe UI" w:cs="Segoe UI"/>
        </w:rPr>
      </w:pPr>
      <w:r w:rsidRPr="008B4F5D">
        <w:rPr>
          <w:rFonts w:ascii="Segoe UI" w:hAnsi="Segoe UI" w:cs="Segoe UI"/>
          <w:b/>
        </w:rPr>
        <w:t>Recommendation 42:</w:t>
      </w:r>
      <w:r>
        <w:rPr>
          <w:rFonts w:ascii="Segoe UI" w:hAnsi="Segoe UI" w:cs="Segoe UI"/>
        </w:rPr>
        <w:t xml:space="preserve"> that the </w:t>
      </w:r>
      <w:r w:rsidR="00894FB0">
        <w:rPr>
          <w:rFonts w:ascii="Segoe UI" w:hAnsi="Segoe UI" w:cs="Segoe UI"/>
        </w:rPr>
        <w:t xml:space="preserve">Victorian Government commit to increased, secure </w:t>
      </w:r>
      <w:r w:rsidR="002175E7" w:rsidRPr="002175E7">
        <w:rPr>
          <w:rFonts w:ascii="Segoe UI" w:hAnsi="Segoe UI" w:cs="Segoe UI"/>
        </w:rPr>
        <w:t>funding for all advocacy organisations who provide individual advocacy to people with psychosocial disabilities in Victoria, including those who are not currently receiving state funding.</w:t>
      </w:r>
    </w:p>
    <w:p w14:paraId="19ED010B" w14:textId="79B16A94" w:rsidR="00D82D81" w:rsidRPr="006A10C8" w:rsidRDefault="00F065BA" w:rsidP="006A10C8">
      <w:pPr>
        <w:pStyle w:val="Heading3"/>
        <w:rPr>
          <w:rFonts w:ascii="Segoe UI" w:hAnsi="Segoe UI" w:cs="Segoe UI"/>
          <w:b/>
        </w:rPr>
      </w:pPr>
      <w:bookmarkStart w:id="50" w:name="_Toc13043676"/>
      <w:r>
        <w:rPr>
          <w:rFonts w:ascii="Segoe UI" w:hAnsi="Segoe UI" w:cs="Segoe UI"/>
          <w:b/>
        </w:rPr>
        <w:br/>
      </w:r>
      <w:r w:rsidR="00D82D81" w:rsidRPr="006A10C8">
        <w:rPr>
          <w:rFonts w:ascii="Segoe UI" w:hAnsi="Segoe UI" w:cs="Segoe UI"/>
          <w:b/>
        </w:rPr>
        <w:t>3.2 Access to justice</w:t>
      </w:r>
      <w:bookmarkEnd w:id="50"/>
    </w:p>
    <w:p w14:paraId="6333DD3A" w14:textId="44E8A0FC" w:rsidR="0091299E" w:rsidRPr="00981296" w:rsidRDefault="006A10C8" w:rsidP="0091299E">
      <w:pPr>
        <w:spacing w:line="276" w:lineRule="auto"/>
        <w:jc w:val="both"/>
        <w:rPr>
          <w:rFonts w:ascii="Segoe UI" w:hAnsi="Segoe UI" w:cs="Segoe UI"/>
        </w:rPr>
      </w:pPr>
      <w:r w:rsidRPr="00124483">
        <w:rPr>
          <w:rFonts w:eastAsiaTheme="majorEastAsia"/>
          <w:color w:val="C00000"/>
          <w:sz w:val="24"/>
          <w:szCs w:val="24"/>
        </w:rPr>
        <w:br/>
      </w:r>
      <w:r w:rsidRPr="00981296">
        <w:rPr>
          <w:rFonts w:ascii="Segoe UI" w:hAnsi="Segoe UI" w:cs="Segoe UI"/>
        </w:rPr>
        <w:t>Research collected by the Australian Bureau of Statistics (ABS) demonstra</w:t>
      </w:r>
      <w:r w:rsidR="0091299E" w:rsidRPr="00981296">
        <w:rPr>
          <w:rFonts w:ascii="Segoe UI" w:hAnsi="Segoe UI" w:cs="Segoe UI"/>
        </w:rPr>
        <w:t>tes that people with disability, specifically psychosocial</w:t>
      </w:r>
      <w:r w:rsidR="0091299E" w:rsidRPr="00981296">
        <w:rPr>
          <w:rFonts w:ascii="Segoe UI" w:eastAsia="Times New Roman" w:hAnsi="Segoe UI" w:cs="Segoe UI"/>
          <w:lang w:eastAsia="en-AU"/>
        </w:rPr>
        <w:t xml:space="preserve"> </w:t>
      </w:r>
      <w:r w:rsidR="00CD20DB">
        <w:rPr>
          <w:rFonts w:ascii="Segoe UI" w:eastAsia="Times New Roman" w:hAnsi="Segoe UI" w:cs="Segoe UI"/>
          <w:lang w:eastAsia="en-AU"/>
        </w:rPr>
        <w:t>disabilities</w:t>
      </w:r>
      <w:r w:rsidR="0091299E" w:rsidRPr="00981296">
        <w:rPr>
          <w:rFonts w:ascii="Segoe UI" w:eastAsia="Times New Roman" w:hAnsi="Segoe UI" w:cs="Segoe UI"/>
          <w:lang w:eastAsia="en-AU"/>
        </w:rPr>
        <w:t xml:space="preserve"> and mental illness</w:t>
      </w:r>
      <w:r w:rsidR="00CD20DB">
        <w:rPr>
          <w:rFonts w:ascii="Segoe UI" w:eastAsia="Times New Roman" w:hAnsi="Segoe UI" w:cs="Segoe UI"/>
          <w:lang w:eastAsia="en-AU"/>
        </w:rPr>
        <w:t>es</w:t>
      </w:r>
      <w:r w:rsidR="0091299E" w:rsidRPr="00981296">
        <w:rPr>
          <w:rFonts w:ascii="Segoe UI" w:eastAsia="Times New Roman" w:hAnsi="Segoe UI" w:cs="Segoe UI"/>
          <w:lang w:eastAsia="en-AU"/>
        </w:rPr>
        <w:t xml:space="preserve">, are overrepresented in the criminal justice system. Aboriginal and Torres Strait Islander people with psychosocial </w:t>
      </w:r>
      <w:r w:rsidR="00CD20DB">
        <w:rPr>
          <w:rFonts w:ascii="Segoe UI" w:eastAsia="Times New Roman" w:hAnsi="Segoe UI" w:cs="Segoe UI"/>
          <w:lang w:eastAsia="en-AU"/>
        </w:rPr>
        <w:t>disabilities and women with psychosocial disabilities</w:t>
      </w:r>
      <w:r w:rsidR="0091299E" w:rsidRPr="00981296">
        <w:rPr>
          <w:rFonts w:ascii="Segoe UI" w:eastAsia="Times New Roman" w:hAnsi="Segoe UI" w:cs="Segoe UI"/>
          <w:lang w:eastAsia="en-AU"/>
        </w:rPr>
        <w:t xml:space="preserve"> are amongst the fastest growing groups of people being </w:t>
      </w:r>
      <w:r w:rsidR="0091299E" w:rsidRPr="00981296">
        <w:rPr>
          <w:rFonts w:ascii="Segoe UI" w:eastAsia="Times New Roman" w:hAnsi="Segoe UI" w:cs="Segoe UI"/>
          <w:lang w:eastAsia="en-AU"/>
        </w:rPr>
        <w:lastRenderedPageBreak/>
        <w:t>detained.</w:t>
      </w:r>
      <w:r w:rsidR="0091299E" w:rsidRPr="00981296">
        <w:rPr>
          <w:rStyle w:val="FootnoteReference"/>
          <w:rFonts w:ascii="Segoe UI" w:eastAsia="Times New Roman" w:hAnsi="Segoe UI" w:cs="Segoe UI"/>
          <w:lang w:eastAsia="en-AU"/>
        </w:rPr>
        <w:footnoteReference w:id="49"/>
      </w:r>
      <w:r w:rsidR="0091299E" w:rsidRPr="00981296">
        <w:rPr>
          <w:rFonts w:ascii="Segoe UI" w:hAnsi="Segoe UI" w:cs="Segoe UI"/>
        </w:rPr>
        <w:t xml:space="preserve"> Prisoners with disabilities, including Aboriginal and Torres Strait Islander prisoners, are at serious risk of </w:t>
      </w:r>
      <w:r w:rsidR="0012034B" w:rsidRPr="00981296">
        <w:rPr>
          <w:rFonts w:ascii="Segoe UI" w:hAnsi="Segoe UI" w:cs="Segoe UI"/>
        </w:rPr>
        <w:t xml:space="preserve">bullying, harassment, violence </w:t>
      </w:r>
      <w:r w:rsidR="0091299E" w:rsidRPr="00981296">
        <w:rPr>
          <w:rFonts w:ascii="Segoe UI" w:hAnsi="Segoe UI" w:cs="Segoe UI"/>
        </w:rPr>
        <w:t>and abuse from fellow prisoners and staff.</w:t>
      </w:r>
      <w:r w:rsidR="0091299E" w:rsidRPr="00981296">
        <w:rPr>
          <w:rStyle w:val="FootnoteReference"/>
          <w:rFonts w:ascii="Segoe UI" w:hAnsi="Segoe UI" w:cs="Segoe UI"/>
        </w:rPr>
        <w:footnoteReference w:id="50"/>
      </w:r>
      <w:r w:rsidR="0091299E" w:rsidRPr="00981296">
        <w:rPr>
          <w:rFonts w:ascii="Segoe UI" w:hAnsi="Segoe UI" w:cs="Segoe UI"/>
        </w:rPr>
        <w:t xml:space="preserve"> </w:t>
      </w:r>
    </w:p>
    <w:p w14:paraId="7CFB90B2" w14:textId="3FDA9C85" w:rsidR="0091299E" w:rsidRPr="00981296" w:rsidRDefault="000D0600" w:rsidP="0091299E">
      <w:pPr>
        <w:jc w:val="both"/>
        <w:rPr>
          <w:rFonts w:ascii="Segoe UI" w:eastAsia="Times New Roman" w:hAnsi="Segoe UI" w:cs="Segoe UI"/>
          <w:lang w:eastAsia="en-AU"/>
        </w:rPr>
      </w:pPr>
      <w:r w:rsidRPr="00981296">
        <w:rPr>
          <w:rFonts w:ascii="Segoe UI" w:eastAsia="Times New Roman" w:hAnsi="Segoe UI" w:cs="Segoe UI"/>
          <w:lang w:eastAsia="en-AU"/>
        </w:rPr>
        <w:t>Academics</w:t>
      </w:r>
      <w:r w:rsidR="00932B81" w:rsidRPr="00981296">
        <w:rPr>
          <w:rFonts w:ascii="Segoe UI" w:eastAsia="Times New Roman" w:hAnsi="Segoe UI" w:cs="Segoe UI"/>
          <w:lang w:eastAsia="en-AU"/>
        </w:rPr>
        <w:t xml:space="preserve"> </w:t>
      </w:r>
      <w:r w:rsidRPr="00981296">
        <w:rPr>
          <w:rFonts w:ascii="Segoe UI" w:eastAsia="Times New Roman" w:hAnsi="Segoe UI" w:cs="Segoe UI"/>
          <w:lang w:eastAsia="en-AU"/>
        </w:rPr>
        <w:t>have</w:t>
      </w:r>
      <w:r w:rsidR="0091299E" w:rsidRPr="00981296">
        <w:rPr>
          <w:rFonts w:ascii="Segoe UI" w:eastAsia="Times New Roman" w:hAnsi="Segoe UI" w:cs="Segoe UI"/>
          <w:lang w:eastAsia="en-AU"/>
        </w:rPr>
        <w:t xml:space="preserve"> </w:t>
      </w:r>
      <w:r w:rsidR="0012034B" w:rsidRPr="00981296">
        <w:rPr>
          <w:rFonts w:ascii="Segoe UI" w:eastAsia="Times New Roman" w:hAnsi="Segoe UI" w:cs="Segoe UI"/>
          <w:lang w:eastAsia="en-AU"/>
        </w:rPr>
        <w:t xml:space="preserve">recently </w:t>
      </w:r>
      <w:r w:rsidR="0091299E" w:rsidRPr="00981296">
        <w:rPr>
          <w:rFonts w:ascii="Segoe UI" w:eastAsia="Times New Roman" w:hAnsi="Segoe UI" w:cs="Segoe UI"/>
          <w:lang w:eastAsia="en-AU"/>
        </w:rPr>
        <w:t xml:space="preserve">conducted research on </w:t>
      </w:r>
      <w:r w:rsidR="00D3327F" w:rsidRPr="00981296">
        <w:rPr>
          <w:rFonts w:ascii="Segoe UI" w:eastAsia="Times New Roman" w:hAnsi="Segoe UI" w:cs="Segoe UI"/>
          <w:lang w:eastAsia="en-AU"/>
        </w:rPr>
        <w:t>Aboriginal and Torres Strait Islander people</w:t>
      </w:r>
      <w:r w:rsidR="0091299E" w:rsidRPr="00981296">
        <w:rPr>
          <w:rFonts w:ascii="Segoe UI" w:eastAsia="Times New Roman" w:hAnsi="Segoe UI" w:cs="Segoe UI"/>
          <w:lang w:eastAsia="en-AU"/>
        </w:rPr>
        <w:t xml:space="preserve"> </w:t>
      </w:r>
      <w:r w:rsidR="00D3327F" w:rsidRPr="00981296">
        <w:rPr>
          <w:rFonts w:ascii="Segoe UI" w:eastAsia="Times New Roman" w:hAnsi="Segoe UI" w:cs="Segoe UI"/>
          <w:lang w:eastAsia="en-AU"/>
        </w:rPr>
        <w:t>with mental health disorders and c</w:t>
      </w:r>
      <w:r w:rsidR="0091299E" w:rsidRPr="00981296">
        <w:rPr>
          <w:rFonts w:ascii="Segoe UI" w:eastAsia="Times New Roman" w:hAnsi="Segoe UI" w:cs="Segoe UI"/>
          <w:lang w:eastAsia="en-AU"/>
        </w:rPr>
        <w:t>ognit</w:t>
      </w:r>
      <w:r w:rsidR="00D3327F" w:rsidRPr="00981296">
        <w:rPr>
          <w:rFonts w:ascii="Segoe UI" w:eastAsia="Times New Roman" w:hAnsi="Segoe UI" w:cs="Segoe UI"/>
          <w:lang w:eastAsia="en-AU"/>
        </w:rPr>
        <w:t>ive disability in the criminal justice s</w:t>
      </w:r>
      <w:r w:rsidR="00932B81" w:rsidRPr="00981296">
        <w:rPr>
          <w:rFonts w:ascii="Segoe UI" w:eastAsia="Times New Roman" w:hAnsi="Segoe UI" w:cs="Segoe UI"/>
          <w:lang w:eastAsia="en-AU"/>
        </w:rPr>
        <w:t xml:space="preserve">ystem. </w:t>
      </w:r>
      <w:r w:rsidR="00C52DF4" w:rsidRPr="00981296">
        <w:rPr>
          <w:rFonts w:ascii="Segoe UI" w:eastAsia="Times New Roman" w:hAnsi="Segoe UI" w:cs="Segoe UI"/>
          <w:lang w:eastAsia="en-AU"/>
        </w:rPr>
        <w:t>The r</w:t>
      </w:r>
      <w:r w:rsidR="00932B81" w:rsidRPr="00981296">
        <w:rPr>
          <w:rFonts w:ascii="Segoe UI" w:eastAsia="Times New Roman" w:hAnsi="Segoe UI" w:cs="Segoe UI"/>
          <w:lang w:eastAsia="en-AU"/>
        </w:rPr>
        <w:t xml:space="preserve">esearch findings showed </w:t>
      </w:r>
      <w:r w:rsidR="0091299E" w:rsidRPr="00981296">
        <w:rPr>
          <w:rFonts w:ascii="Segoe UI" w:eastAsia="Times New Roman" w:hAnsi="Segoe UI" w:cs="Segoe UI"/>
          <w:lang w:eastAsia="en-AU"/>
        </w:rPr>
        <w:t>that:</w:t>
      </w:r>
    </w:p>
    <w:p w14:paraId="1E3C4BFD" w14:textId="62480732" w:rsidR="00007E84" w:rsidRPr="00981296" w:rsidRDefault="00932B81" w:rsidP="00932B81">
      <w:pPr>
        <w:pStyle w:val="ListParagraph"/>
        <w:numPr>
          <w:ilvl w:val="0"/>
          <w:numId w:val="18"/>
        </w:numPr>
        <w:jc w:val="both"/>
        <w:rPr>
          <w:rFonts w:ascii="Segoe UI" w:hAnsi="Segoe UI" w:cs="Segoe UI"/>
          <w:shd w:val="clear" w:color="auto" w:fill="FFFFFF"/>
        </w:rPr>
      </w:pPr>
      <w:r w:rsidRPr="00981296">
        <w:rPr>
          <w:rFonts w:ascii="Segoe UI" w:hAnsi="Segoe UI" w:cs="Segoe UI"/>
          <w:shd w:val="clear" w:color="auto" w:fill="FFFFFF"/>
        </w:rPr>
        <w:t>T</w:t>
      </w:r>
      <w:r w:rsidR="00007E84" w:rsidRPr="00981296">
        <w:rPr>
          <w:rFonts w:ascii="Segoe UI" w:hAnsi="Segoe UI" w:cs="Segoe UI"/>
          <w:shd w:val="clear" w:color="auto" w:fill="FFFFFF"/>
        </w:rPr>
        <w:t xml:space="preserve">hose with complex needs, such as </w:t>
      </w:r>
      <w:r w:rsidRPr="00981296">
        <w:rPr>
          <w:rFonts w:ascii="Segoe UI" w:hAnsi="Segoe UI" w:cs="Segoe UI"/>
          <w:shd w:val="clear" w:color="auto" w:fill="FFFFFF"/>
        </w:rPr>
        <w:t>multi</w:t>
      </w:r>
      <w:r w:rsidR="00007E84" w:rsidRPr="00981296">
        <w:rPr>
          <w:rFonts w:ascii="Segoe UI" w:hAnsi="Segoe UI" w:cs="Segoe UI"/>
          <w:shd w:val="clear" w:color="auto" w:fill="FFFFFF"/>
        </w:rPr>
        <w:t xml:space="preserve">ple diagnoses and disability, </w:t>
      </w:r>
      <w:r w:rsidRPr="00981296">
        <w:rPr>
          <w:rFonts w:ascii="Segoe UI" w:hAnsi="Segoe UI" w:cs="Segoe UI"/>
          <w:shd w:val="clear" w:color="auto" w:fill="FFFFFF"/>
        </w:rPr>
        <w:t>particularly women – were</w:t>
      </w:r>
      <w:r w:rsidR="00CD20DB">
        <w:rPr>
          <w:rFonts w:ascii="Segoe UI" w:hAnsi="Segoe UI" w:cs="Segoe UI"/>
          <w:shd w:val="clear" w:color="auto" w:fill="FFFFFF"/>
        </w:rPr>
        <w:t xml:space="preserve"> some of</w:t>
      </w:r>
      <w:r w:rsidRPr="00981296">
        <w:rPr>
          <w:rFonts w:ascii="Segoe UI" w:hAnsi="Segoe UI" w:cs="Segoe UI"/>
          <w:shd w:val="clear" w:color="auto" w:fill="FFFFFF"/>
        </w:rPr>
        <w:t xml:space="preserve"> the most disadvantaged. </w:t>
      </w:r>
    </w:p>
    <w:p w14:paraId="28ADA02E" w14:textId="49047616" w:rsidR="00932B81" w:rsidRPr="00981296" w:rsidRDefault="00932B81" w:rsidP="00932B81">
      <w:pPr>
        <w:pStyle w:val="ListParagraph"/>
        <w:numPr>
          <w:ilvl w:val="0"/>
          <w:numId w:val="18"/>
        </w:numPr>
        <w:jc w:val="both"/>
        <w:rPr>
          <w:rFonts w:ascii="Segoe UI" w:hAnsi="Segoe UI" w:cs="Segoe UI"/>
          <w:shd w:val="clear" w:color="auto" w:fill="FFFFFF"/>
        </w:rPr>
      </w:pPr>
      <w:r w:rsidRPr="00981296">
        <w:rPr>
          <w:rFonts w:ascii="Segoe UI" w:hAnsi="Segoe UI" w:cs="Segoe UI"/>
          <w:shd w:val="clear" w:color="auto" w:fill="FFFFFF"/>
        </w:rPr>
        <w:t>Aboriginal and Torres people from highly disadvantaged areas, especially regional and remote areas, fared the worst.</w:t>
      </w:r>
    </w:p>
    <w:p w14:paraId="2C0E7B82" w14:textId="61CF3265" w:rsidR="00D3327F" w:rsidRPr="00981296" w:rsidRDefault="00007E84" w:rsidP="00007E84">
      <w:pPr>
        <w:pStyle w:val="ListParagraph"/>
        <w:numPr>
          <w:ilvl w:val="0"/>
          <w:numId w:val="18"/>
        </w:numPr>
        <w:jc w:val="both"/>
        <w:rPr>
          <w:rFonts w:ascii="Segoe UI" w:hAnsi="Segoe UI" w:cs="Segoe UI"/>
          <w:shd w:val="clear" w:color="auto" w:fill="FFFFFF"/>
        </w:rPr>
      </w:pPr>
      <w:r w:rsidRPr="00981296">
        <w:rPr>
          <w:rFonts w:ascii="Segoe UI" w:hAnsi="Segoe UI" w:cs="Segoe UI"/>
          <w:shd w:val="clear" w:color="auto" w:fill="FFFFFF"/>
        </w:rPr>
        <w:t xml:space="preserve">Aboriginal </w:t>
      </w:r>
      <w:r w:rsidR="000D0600" w:rsidRPr="00981296">
        <w:rPr>
          <w:rFonts w:ascii="Segoe UI" w:hAnsi="Segoe UI" w:cs="Segoe UI"/>
          <w:shd w:val="clear" w:color="auto" w:fill="FFFFFF"/>
        </w:rPr>
        <w:t xml:space="preserve">and Torres Strait Islander people were </w:t>
      </w:r>
      <w:r w:rsidR="0091299E" w:rsidRPr="00981296">
        <w:rPr>
          <w:rFonts w:ascii="Segoe UI" w:hAnsi="Segoe UI" w:cs="Segoe UI"/>
          <w:shd w:val="clear" w:color="auto" w:fill="FFFFFF"/>
        </w:rPr>
        <w:t xml:space="preserve">2.6 times more likely to have been </w:t>
      </w:r>
      <w:r w:rsidRPr="00981296">
        <w:rPr>
          <w:rFonts w:ascii="Segoe UI" w:hAnsi="Segoe UI" w:cs="Segoe UI"/>
          <w:shd w:val="clear" w:color="auto" w:fill="FFFFFF"/>
        </w:rPr>
        <w:t>in out-of-home care as children and t</w:t>
      </w:r>
      <w:r w:rsidR="0091299E" w:rsidRPr="00981296">
        <w:rPr>
          <w:rFonts w:ascii="Segoe UI" w:hAnsi="Segoe UI" w:cs="Segoe UI"/>
          <w:shd w:val="clear" w:color="auto" w:fill="FFFFFF"/>
        </w:rPr>
        <w:t>heir age of first contact with police was 3.4 years younger than non-</w:t>
      </w:r>
      <w:r w:rsidRPr="00981296">
        <w:rPr>
          <w:rFonts w:ascii="Segoe UI" w:hAnsi="Segoe UI" w:cs="Segoe UI"/>
          <w:shd w:val="clear" w:color="auto" w:fill="FFFFFF"/>
        </w:rPr>
        <w:t>Aboriginal and Torres Strait Islander</w:t>
      </w:r>
      <w:r w:rsidR="000D0600" w:rsidRPr="00981296">
        <w:rPr>
          <w:rFonts w:ascii="Segoe UI" w:hAnsi="Segoe UI" w:cs="Segoe UI"/>
          <w:shd w:val="clear" w:color="auto" w:fill="FFFFFF"/>
        </w:rPr>
        <w:t xml:space="preserve"> people.</w:t>
      </w:r>
    </w:p>
    <w:p w14:paraId="6B58669F" w14:textId="25B72D7C" w:rsidR="00D3327F" w:rsidRPr="00981296" w:rsidRDefault="00007E84" w:rsidP="0091299E">
      <w:pPr>
        <w:pStyle w:val="ListParagraph"/>
        <w:numPr>
          <w:ilvl w:val="0"/>
          <w:numId w:val="18"/>
        </w:numPr>
        <w:jc w:val="both"/>
        <w:rPr>
          <w:rFonts w:ascii="Segoe UI" w:hAnsi="Segoe UI" w:cs="Segoe UI"/>
          <w:shd w:val="clear" w:color="auto" w:fill="FFFFFF"/>
        </w:rPr>
      </w:pPr>
      <w:r w:rsidRPr="00981296">
        <w:rPr>
          <w:rFonts w:ascii="Segoe UI" w:hAnsi="Segoe UI" w:cs="Segoe UI"/>
          <w:shd w:val="clear" w:color="auto" w:fill="FFFFFF"/>
        </w:rPr>
        <w:t>Aboriginal and Torres Strait Islander</w:t>
      </w:r>
      <w:r w:rsidR="0091299E" w:rsidRPr="00981296">
        <w:rPr>
          <w:rFonts w:ascii="Segoe UI" w:hAnsi="Segoe UI" w:cs="Segoe UI"/>
          <w:shd w:val="clear" w:color="auto" w:fill="FFFFFF"/>
        </w:rPr>
        <w:t xml:space="preserve"> people were 2.4 times more likely to be in juvenile justice custody than non-</w:t>
      </w:r>
      <w:r w:rsidRPr="00981296">
        <w:rPr>
          <w:rFonts w:ascii="Segoe UI" w:hAnsi="Segoe UI" w:cs="Segoe UI"/>
          <w:shd w:val="clear" w:color="auto" w:fill="FFFFFF"/>
        </w:rPr>
        <w:t>Aboriginal and Torres Strait Islander people.</w:t>
      </w:r>
    </w:p>
    <w:p w14:paraId="4E0F1D19" w14:textId="428BF4EC" w:rsidR="0091299E" w:rsidRPr="00981296" w:rsidRDefault="00007E84" w:rsidP="00007E84">
      <w:pPr>
        <w:pStyle w:val="ListParagraph"/>
        <w:numPr>
          <w:ilvl w:val="0"/>
          <w:numId w:val="18"/>
        </w:numPr>
        <w:jc w:val="both"/>
        <w:rPr>
          <w:rFonts w:ascii="Segoe UI" w:hAnsi="Segoe UI" w:cs="Segoe UI"/>
          <w:shd w:val="clear" w:color="auto" w:fill="FFFFFF"/>
        </w:rPr>
      </w:pPr>
      <w:r w:rsidRPr="00981296">
        <w:rPr>
          <w:rFonts w:ascii="Segoe UI" w:hAnsi="Segoe UI" w:cs="Segoe UI"/>
          <w:shd w:val="clear" w:color="auto" w:fill="FFFFFF"/>
        </w:rPr>
        <w:t xml:space="preserve">Aboriginal and Torres Strait Islander people </w:t>
      </w:r>
      <w:r w:rsidR="0091299E" w:rsidRPr="00981296">
        <w:rPr>
          <w:rFonts w:ascii="Segoe UI" w:hAnsi="Segoe UI" w:cs="Segoe UI"/>
          <w:shd w:val="clear" w:color="auto" w:fill="FFFFFF"/>
        </w:rPr>
        <w:t>had higher numbers and rates of convictions and more episodes o</w:t>
      </w:r>
      <w:r w:rsidR="000D0600" w:rsidRPr="00981296">
        <w:rPr>
          <w:rFonts w:ascii="Segoe UI" w:hAnsi="Segoe UI" w:cs="Segoe UI"/>
          <w:shd w:val="clear" w:color="auto" w:fill="FFFFFF"/>
        </w:rPr>
        <w:t>f remand in prison</w:t>
      </w:r>
      <w:r w:rsidR="0091299E" w:rsidRPr="00981296">
        <w:rPr>
          <w:rFonts w:ascii="Segoe UI" w:hAnsi="Segoe UI" w:cs="Segoe UI"/>
          <w:shd w:val="clear" w:color="auto" w:fill="FFFFFF"/>
        </w:rPr>
        <w:t>.</w:t>
      </w:r>
      <w:r w:rsidR="00C52DF4" w:rsidRPr="00981296">
        <w:rPr>
          <w:rStyle w:val="FootnoteReference"/>
          <w:rFonts w:ascii="Segoe UI" w:hAnsi="Segoe UI" w:cs="Segoe UI"/>
          <w:sz w:val="24"/>
          <w:szCs w:val="24"/>
          <w:shd w:val="clear" w:color="auto" w:fill="FFFFFF"/>
        </w:rPr>
        <w:t xml:space="preserve"> </w:t>
      </w:r>
      <w:r w:rsidR="00C52DF4" w:rsidRPr="00981296">
        <w:rPr>
          <w:rStyle w:val="FootnoteReference"/>
          <w:rFonts w:ascii="Segoe UI" w:hAnsi="Segoe UI" w:cs="Segoe UI"/>
          <w:sz w:val="24"/>
          <w:szCs w:val="24"/>
          <w:shd w:val="clear" w:color="auto" w:fill="FFFFFF"/>
        </w:rPr>
        <w:footnoteReference w:id="51"/>
      </w:r>
    </w:p>
    <w:p w14:paraId="1827CDAD" w14:textId="2EF9FBA0" w:rsidR="0091299E" w:rsidRPr="00981296" w:rsidRDefault="00995F77" w:rsidP="0021505B">
      <w:pPr>
        <w:jc w:val="both"/>
        <w:rPr>
          <w:rFonts w:ascii="Segoe UI" w:hAnsi="Segoe UI" w:cs="Segoe UI"/>
          <w:shd w:val="clear" w:color="auto" w:fill="FFFFFF"/>
        </w:rPr>
      </w:pPr>
      <w:r w:rsidRPr="00981296">
        <w:rPr>
          <w:rFonts w:ascii="Segoe UI" w:eastAsia="Times New Roman" w:hAnsi="Segoe UI" w:cs="Segoe UI"/>
          <w:lang w:eastAsia="en-AU"/>
        </w:rPr>
        <w:t>In Victoria, and across all other Australian jurisdictions, p</w:t>
      </w:r>
      <w:r w:rsidR="00CC6AF9" w:rsidRPr="00981296">
        <w:rPr>
          <w:rFonts w:ascii="Segoe UI" w:eastAsia="Times New Roman" w:hAnsi="Segoe UI" w:cs="Segoe UI"/>
          <w:lang w:eastAsia="en-AU"/>
        </w:rPr>
        <w:t xml:space="preserve">eople </w:t>
      </w:r>
      <w:r w:rsidR="00207837" w:rsidRPr="00981296">
        <w:rPr>
          <w:rFonts w:ascii="Segoe UI" w:eastAsia="Times New Roman" w:hAnsi="Segoe UI" w:cs="Segoe UI"/>
          <w:lang w:eastAsia="en-AU"/>
        </w:rPr>
        <w:t>with cognitive or psychosocial disabilities</w:t>
      </w:r>
      <w:r w:rsidR="00CC6AF9" w:rsidRPr="00981296">
        <w:rPr>
          <w:rFonts w:ascii="Segoe UI" w:eastAsia="Times New Roman" w:hAnsi="Segoe UI" w:cs="Segoe UI"/>
          <w:lang w:eastAsia="en-AU"/>
        </w:rPr>
        <w:t xml:space="preserve"> can </w:t>
      </w:r>
      <w:r w:rsidR="00361515" w:rsidRPr="00981296">
        <w:rPr>
          <w:rFonts w:ascii="Segoe UI" w:eastAsia="Times New Roman" w:hAnsi="Segoe UI" w:cs="Segoe UI"/>
          <w:lang w:eastAsia="en-AU"/>
        </w:rPr>
        <w:t xml:space="preserve">also </w:t>
      </w:r>
      <w:r w:rsidR="00CC6AF9" w:rsidRPr="00981296">
        <w:rPr>
          <w:rFonts w:ascii="Segoe UI" w:eastAsia="Times New Roman" w:hAnsi="Segoe UI" w:cs="Segoe UI"/>
          <w:lang w:eastAsia="en-AU"/>
        </w:rPr>
        <w:t xml:space="preserve">find themselves in </w:t>
      </w:r>
      <w:r w:rsidRPr="00981296">
        <w:rPr>
          <w:rFonts w:ascii="Segoe UI" w:eastAsia="Times New Roman" w:hAnsi="Segoe UI" w:cs="Segoe UI"/>
          <w:lang w:eastAsia="en-AU"/>
        </w:rPr>
        <w:t xml:space="preserve">periods of </w:t>
      </w:r>
      <w:r w:rsidR="00CC6AF9" w:rsidRPr="00981296">
        <w:rPr>
          <w:rFonts w:ascii="Segoe UI" w:eastAsia="Times New Roman" w:hAnsi="Segoe UI" w:cs="Segoe UI"/>
          <w:lang w:eastAsia="en-AU"/>
        </w:rPr>
        <w:t>indefinite detention</w:t>
      </w:r>
      <w:r w:rsidR="00361515" w:rsidRPr="00981296">
        <w:rPr>
          <w:rFonts w:ascii="Segoe UI" w:eastAsia="Times New Roman" w:hAnsi="Segoe UI" w:cs="Segoe UI"/>
          <w:lang w:eastAsia="en-AU"/>
        </w:rPr>
        <w:t>. This typically happens</w:t>
      </w:r>
      <w:r w:rsidR="00CC6AF9" w:rsidRPr="00981296">
        <w:rPr>
          <w:rFonts w:ascii="Segoe UI" w:eastAsia="Times New Roman" w:hAnsi="Segoe UI" w:cs="Segoe UI"/>
          <w:lang w:eastAsia="en-AU"/>
        </w:rPr>
        <w:t xml:space="preserve"> </w:t>
      </w:r>
      <w:r w:rsidR="008F6D07">
        <w:rPr>
          <w:rFonts w:ascii="Segoe UI" w:eastAsia="Times New Roman" w:hAnsi="Segoe UI" w:cs="Segoe UI"/>
          <w:lang w:eastAsia="en-AU"/>
        </w:rPr>
        <w:t>in</w:t>
      </w:r>
      <w:r w:rsidR="00CC6AF9" w:rsidRPr="00981296">
        <w:rPr>
          <w:rFonts w:ascii="Segoe UI" w:eastAsia="Times New Roman" w:hAnsi="Segoe UI" w:cs="Segoe UI"/>
          <w:lang w:eastAsia="en-AU"/>
        </w:rPr>
        <w:t xml:space="preserve"> two </w:t>
      </w:r>
      <w:r w:rsidR="008F6D07">
        <w:rPr>
          <w:rFonts w:ascii="Segoe UI" w:eastAsia="Times New Roman" w:hAnsi="Segoe UI" w:cs="Segoe UI"/>
          <w:lang w:eastAsia="en-AU"/>
        </w:rPr>
        <w:t>ways</w:t>
      </w:r>
      <w:r w:rsidR="00D3327F" w:rsidRPr="00981296">
        <w:rPr>
          <w:rFonts w:ascii="Segoe UI" w:eastAsia="Times New Roman" w:hAnsi="Segoe UI" w:cs="Segoe UI"/>
          <w:lang w:eastAsia="en-AU"/>
        </w:rPr>
        <w:t xml:space="preserve">: </w:t>
      </w:r>
      <w:r w:rsidR="0091299E" w:rsidRPr="00981296">
        <w:rPr>
          <w:rFonts w:ascii="Segoe UI" w:eastAsia="Times New Roman" w:hAnsi="Segoe UI" w:cs="Segoe UI"/>
          <w:lang w:eastAsia="en-AU"/>
        </w:rPr>
        <w:t xml:space="preserve">a forensic </w:t>
      </w:r>
      <w:r w:rsidR="00D3327F" w:rsidRPr="00981296">
        <w:rPr>
          <w:rFonts w:ascii="Segoe UI" w:eastAsia="Times New Roman" w:hAnsi="Segoe UI" w:cs="Segoe UI"/>
          <w:lang w:eastAsia="en-AU"/>
        </w:rPr>
        <w:t xml:space="preserve">or criminal mental health order, or </w:t>
      </w:r>
      <w:r w:rsidR="0091299E" w:rsidRPr="00981296">
        <w:rPr>
          <w:rFonts w:ascii="Segoe UI" w:eastAsia="Times New Roman" w:hAnsi="Segoe UI" w:cs="Segoe UI"/>
          <w:lang w:eastAsia="en-AU"/>
        </w:rPr>
        <w:t>via a scheduled order under mental health, disabi</w:t>
      </w:r>
      <w:r w:rsidR="00CC6AF9" w:rsidRPr="00981296">
        <w:rPr>
          <w:rFonts w:ascii="Segoe UI" w:eastAsia="Times New Roman" w:hAnsi="Segoe UI" w:cs="Segoe UI"/>
          <w:lang w:eastAsia="en-AU"/>
        </w:rPr>
        <w:t xml:space="preserve">lity or guardianship frameworks. </w:t>
      </w:r>
      <w:r w:rsidR="0091299E" w:rsidRPr="00981296">
        <w:rPr>
          <w:rFonts w:ascii="Segoe UI" w:hAnsi="Segoe UI" w:cs="Segoe UI"/>
          <w:shd w:val="clear" w:color="auto" w:fill="FFFFFF"/>
        </w:rPr>
        <w:t xml:space="preserve">When a person with a cognitive </w:t>
      </w:r>
      <w:r w:rsidRPr="00981296">
        <w:rPr>
          <w:rFonts w:ascii="Segoe UI" w:hAnsi="Segoe UI" w:cs="Segoe UI"/>
          <w:shd w:val="clear" w:color="auto" w:fill="FFFFFF"/>
        </w:rPr>
        <w:t xml:space="preserve">disability </w:t>
      </w:r>
      <w:r w:rsidR="0091299E" w:rsidRPr="00981296">
        <w:rPr>
          <w:rFonts w:ascii="Segoe UI" w:hAnsi="Segoe UI" w:cs="Segoe UI"/>
          <w:shd w:val="clear" w:color="auto" w:fill="FFFFFF"/>
        </w:rPr>
        <w:t>or psychiatric condition is alleged to have committed a cr</w:t>
      </w:r>
      <w:r w:rsidR="00361515" w:rsidRPr="00981296">
        <w:rPr>
          <w:rFonts w:ascii="Segoe UI" w:hAnsi="Segoe UI" w:cs="Segoe UI"/>
          <w:shd w:val="clear" w:color="auto" w:fill="FFFFFF"/>
        </w:rPr>
        <w:t xml:space="preserve">ime, </w:t>
      </w:r>
      <w:r w:rsidRPr="00981296">
        <w:rPr>
          <w:rFonts w:ascii="Segoe UI" w:hAnsi="Segoe UI" w:cs="Segoe UI"/>
          <w:shd w:val="clear" w:color="auto" w:fill="FFFFFF"/>
        </w:rPr>
        <w:t>legisl</w:t>
      </w:r>
      <w:r w:rsidR="008F6D07">
        <w:rPr>
          <w:rFonts w:ascii="Segoe UI" w:hAnsi="Segoe UI" w:cs="Segoe UI"/>
          <w:shd w:val="clear" w:color="auto" w:fill="FFFFFF"/>
        </w:rPr>
        <w:t xml:space="preserve">ation provides that, in specific circumstances, such a person can be </w:t>
      </w:r>
      <w:r w:rsidR="008C2BE0" w:rsidRPr="00981296">
        <w:rPr>
          <w:rFonts w:ascii="Segoe UI" w:hAnsi="Segoe UI" w:cs="Segoe UI"/>
          <w:shd w:val="clear" w:color="auto" w:fill="FFFFFF"/>
        </w:rPr>
        <w:t>declared unfit to stand trial</w:t>
      </w:r>
      <w:r w:rsidR="0091299E" w:rsidRPr="00981296">
        <w:rPr>
          <w:rFonts w:ascii="Segoe UI" w:hAnsi="Segoe UI" w:cs="Segoe UI"/>
          <w:shd w:val="clear" w:color="auto" w:fill="FFFFFF"/>
        </w:rPr>
        <w:t xml:space="preserve">. </w:t>
      </w:r>
      <w:r w:rsidR="00C32944" w:rsidRPr="00981296">
        <w:rPr>
          <w:rFonts w:ascii="Segoe UI" w:hAnsi="Segoe UI" w:cs="Segoe UI"/>
          <w:shd w:val="clear" w:color="auto" w:fill="FFFFFF"/>
        </w:rPr>
        <w:t>Those</w:t>
      </w:r>
      <w:r w:rsidR="0091299E" w:rsidRPr="00981296">
        <w:rPr>
          <w:rFonts w:ascii="Segoe UI" w:hAnsi="Segoe UI" w:cs="Segoe UI"/>
          <w:shd w:val="clear" w:color="auto" w:fill="FFFFFF"/>
        </w:rPr>
        <w:t xml:space="preserve"> who deemed unfit to stand trial may become subject to a forensic or criminal order. The court, or mental health review tribunal, will assess </w:t>
      </w:r>
      <w:r w:rsidR="00A5098C">
        <w:rPr>
          <w:rFonts w:ascii="Segoe UI" w:hAnsi="Segoe UI" w:cs="Segoe UI"/>
          <w:shd w:val="clear" w:color="auto" w:fill="FFFFFF"/>
        </w:rPr>
        <w:t>a</w:t>
      </w:r>
      <w:r w:rsidR="0091299E" w:rsidRPr="00981296">
        <w:rPr>
          <w:rFonts w:ascii="Segoe UI" w:hAnsi="Segoe UI" w:cs="Segoe UI"/>
          <w:shd w:val="clear" w:color="auto" w:fill="FFFFFF"/>
        </w:rPr>
        <w:t xml:space="preserve"> person's risk to themselves or others and the need for ongoing treatment, </w:t>
      </w:r>
      <w:r w:rsidR="00C32944" w:rsidRPr="00981296">
        <w:rPr>
          <w:rFonts w:ascii="Segoe UI" w:hAnsi="Segoe UI" w:cs="Segoe UI"/>
          <w:shd w:val="clear" w:color="auto" w:fill="FFFFFF"/>
        </w:rPr>
        <w:t xml:space="preserve">and will impose forensic orders, which typically </w:t>
      </w:r>
      <w:r w:rsidR="0091299E" w:rsidRPr="00981296">
        <w:rPr>
          <w:rFonts w:ascii="Segoe UI" w:hAnsi="Segoe UI" w:cs="Segoe UI"/>
          <w:shd w:val="clear" w:color="auto" w:fill="FFFFFF"/>
        </w:rPr>
        <w:t>detain the person in a prison, hospital, mental health care facility or prison hospital for mental health treatment</w:t>
      </w:r>
      <w:r w:rsidR="00C32944" w:rsidRPr="00981296">
        <w:rPr>
          <w:rFonts w:ascii="Segoe UI" w:hAnsi="Segoe UI" w:cs="Segoe UI"/>
          <w:shd w:val="clear" w:color="auto" w:fill="FFFFFF"/>
        </w:rPr>
        <w:t>, for an indefinite period</w:t>
      </w:r>
      <w:r w:rsidR="0091299E" w:rsidRPr="00981296">
        <w:rPr>
          <w:rFonts w:ascii="Segoe UI" w:hAnsi="Segoe UI" w:cs="Segoe UI"/>
          <w:shd w:val="clear" w:color="auto" w:fill="FFFFFF"/>
        </w:rPr>
        <w:t xml:space="preserve">. </w:t>
      </w:r>
      <w:r w:rsidR="00C32944" w:rsidRPr="00981296">
        <w:rPr>
          <w:rFonts w:ascii="Segoe UI" w:hAnsi="Segoe UI" w:cs="Segoe UI"/>
          <w:shd w:val="clear" w:color="auto" w:fill="FFFFFF"/>
        </w:rPr>
        <w:t>It is difficult to know</w:t>
      </w:r>
      <w:r w:rsidR="0091299E" w:rsidRPr="00981296">
        <w:rPr>
          <w:rFonts w:ascii="Segoe UI" w:hAnsi="Segoe UI" w:cs="Segoe UI"/>
          <w:shd w:val="clear" w:color="auto" w:fill="FFFFFF"/>
        </w:rPr>
        <w:t xml:space="preserve"> how many people with mental health issues</w:t>
      </w:r>
      <w:r w:rsidR="00C32944" w:rsidRPr="00981296">
        <w:rPr>
          <w:rFonts w:ascii="Segoe UI" w:hAnsi="Segoe UI" w:cs="Segoe UI"/>
          <w:shd w:val="clear" w:color="auto" w:fill="FFFFFF"/>
        </w:rPr>
        <w:t xml:space="preserve"> and/or cognitive disabilities are detained indefinitely</w:t>
      </w:r>
      <w:r w:rsidR="00A5098C">
        <w:rPr>
          <w:rFonts w:ascii="Segoe UI" w:hAnsi="Segoe UI" w:cs="Segoe UI"/>
          <w:shd w:val="clear" w:color="auto" w:fill="FFFFFF"/>
        </w:rPr>
        <w:t xml:space="preserve"> in Australia, and Victoria more specifically</w:t>
      </w:r>
      <w:r w:rsidR="00C32944" w:rsidRPr="00981296">
        <w:rPr>
          <w:rFonts w:ascii="Segoe UI" w:hAnsi="Segoe UI" w:cs="Segoe UI"/>
          <w:shd w:val="clear" w:color="auto" w:fill="FFFFFF"/>
        </w:rPr>
        <w:t xml:space="preserve">. </w:t>
      </w:r>
      <w:r w:rsidRPr="00981296">
        <w:rPr>
          <w:rFonts w:ascii="Segoe UI" w:eastAsia="Times New Roman" w:hAnsi="Segoe UI" w:cs="Segoe UI"/>
          <w:lang w:eastAsia="en-AU"/>
        </w:rPr>
        <w:t xml:space="preserve">In </w:t>
      </w:r>
      <w:r w:rsidR="0091299E" w:rsidRPr="00981296">
        <w:rPr>
          <w:rFonts w:ascii="Segoe UI" w:eastAsia="Times New Roman" w:hAnsi="Segoe UI" w:cs="Segoe UI"/>
          <w:lang w:eastAsia="en-AU"/>
        </w:rPr>
        <w:t>some cases, no statistics ar</w:t>
      </w:r>
      <w:r w:rsidRPr="00981296">
        <w:rPr>
          <w:rFonts w:ascii="Segoe UI" w:eastAsia="Times New Roman" w:hAnsi="Segoe UI" w:cs="Segoe UI"/>
          <w:lang w:eastAsia="en-AU"/>
        </w:rPr>
        <w:t xml:space="preserve">e publicly available at all, as </w:t>
      </w:r>
      <w:r w:rsidR="00C32944" w:rsidRPr="00981296">
        <w:rPr>
          <w:rFonts w:ascii="Segoe UI" w:eastAsia="Times New Roman" w:hAnsi="Segoe UI" w:cs="Segoe UI"/>
          <w:lang w:eastAsia="en-AU"/>
        </w:rPr>
        <w:t>State and T</w:t>
      </w:r>
      <w:r w:rsidR="0091299E" w:rsidRPr="00981296">
        <w:rPr>
          <w:rFonts w:ascii="Segoe UI" w:eastAsia="Times New Roman" w:hAnsi="Segoe UI" w:cs="Segoe UI"/>
          <w:lang w:eastAsia="en-AU"/>
        </w:rPr>
        <w:t xml:space="preserve">erritory corrections departments do not </w:t>
      </w:r>
      <w:r w:rsidRPr="00981296">
        <w:rPr>
          <w:rFonts w:ascii="Segoe UI" w:eastAsia="Times New Roman" w:hAnsi="Segoe UI" w:cs="Segoe UI"/>
          <w:lang w:eastAsia="en-AU"/>
        </w:rPr>
        <w:t>maintain</w:t>
      </w:r>
      <w:r w:rsidR="0091299E" w:rsidRPr="00981296">
        <w:rPr>
          <w:rFonts w:ascii="Segoe UI" w:eastAsia="Times New Roman" w:hAnsi="Segoe UI" w:cs="Segoe UI"/>
          <w:lang w:eastAsia="en-AU"/>
        </w:rPr>
        <w:t xml:space="preserve"> a public register</w:t>
      </w:r>
      <w:r w:rsidR="00C32944" w:rsidRPr="00981296">
        <w:rPr>
          <w:rFonts w:ascii="Segoe UI" w:eastAsia="Times New Roman" w:hAnsi="Segoe UI" w:cs="Segoe UI"/>
          <w:lang w:eastAsia="en-AU"/>
        </w:rPr>
        <w:t xml:space="preserve"> of the numbers of people </w:t>
      </w:r>
      <w:r w:rsidR="0091299E" w:rsidRPr="00981296">
        <w:rPr>
          <w:rFonts w:ascii="Segoe UI" w:eastAsia="Times New Roman" w:hAnsi="Segoe UI" w:cs="Segoe UI"/>
          <w:lang w:eastAsia="en-AU"/>
        </w:rPr>
        <w:t>held on a forensic o</w:t>
      </w:r>
      <w:r w:rsidR="0021505B" w:rsidRPr="00981296">
        <w:rPr>
          <w:rFonts w:ascii="Segoe UI" w:eastAsia="Times New Roman" w:hAnsi="Segoe UI" w:cs="Segoe UI"/>
          <w:lang w:eastAsia="en-AU"/>
        </w:rPr>
        <w:t>r criminal mental health order.</w:t>
      </w:r>
      <w:r w:rsidR="0091299E" w:rsidRPr="00981296">
        <w:rPr>
          <w:rStyle w:val="FootnoteReference"/>
          <w:rFonts w:ascii="Segoe UI" w:eastAsia="Times New Roman" w:hAnsi="Segoe UI" w:cs="Segoe UI"/>
          <w:sz w:val="24"/>
          <w:szCs w:val="24"/>
          <w:lang w:eastAsia="en-AU"/>
        </w:rPr>
        <w:footnoteReference w:id="52"/>
      </w:r>
    </w:p>
    <w:p w14:paraId="0832C939" w14:textId="1F001254" w:rsidR="00055E54" w:rsidRPr="00A844A6" w:rsidRDefault="00D82D81" w:rsidP="00A844A6">
      <w:pPr>
        <w:spacing w:line="276" w:lineRule="auto"/>
        <w:jc w:val="both"/>
        <w:rPr>
          <w:rFonts w:ascii="Segoe UI" w:hAnsi="Segoe UI" w:cs="Segoe UI"/>
        </w:rPr>
      </w:pPr>
      <w:r w:rsidRPr="00345124">
        <w:rPr>
          <w:rFonts w:ascii="Segoe UI" w:hAnsi="Segoe UI" w:cs="Segoe UI"/>
          <w:color w:val="000000" w:themeColor="text1"/>
        </w:rPr>
        <w:lastRenderedPageBreak/>
        <w:t xml:space="preserve">There is </w:t>
      </w:r>
      <w:r w:rsidR="006A10C8">
        <w:rPr>
          <w:rFonts w:ascii="Segoe UI" w:hAnsi="Segoe UI" w:cs="Segoe UI"/>
          <w:color w:val="000000" w:themeColor="text1"/>
        </w:rPr>
        <w:t xml:space="preserve">also </w:t>
      </w:r>
      <w:r w:rsidRPr="00345124">
        <w:rPr>
          <w:rFonts w:ascii="Segoe UI" w:hAnsi="Segoe UI" w:cs="Segoe UI"/>
          <w:color w:val="000000" w:themeColor="text1"/>
        </w:rPr>
        <w:t xml:space="preserve">an intimate connection between violence against women, </w:t>
      </w:r>
      <w:r>
        <w:rPr>
          <w:rFonts w:ascii="Segoe UI" w:hAnsi="Segoe UI" w:cs="Segoe UI"/>
          <w:color w:val="000000" w:themeColor="text1"/>
        </w:rPr>
        <w:t xml:space="preserve">trauma, disability and incarceration. </w:t>
      </w:r>
      <w:r w:rsidR="00E03FCE" w:rsidRPr="00EF1EC7">
        <w:rPr>
          <w:rFonts w:ascii="Segoe UI" w:hAnsi="Segoe UI" w:cs="Segoe UI"/>
          <w:bCs/>
        </w:rPr>
        <w:t xml:space="preserve">The number of female prisoners, while smaller than men, </w:t>
      </w:r>
      <w:r w:rsidR="00E03FCE">
        <w:rPr>
          <w:rFonts w:ascii="Segoe UI" w:hAnsi="Segoe UI" w:cs="Segoe UI"/>
          <w:bCs/>
        </w:rPr>
        <w:t>is</w:t>
      </w:r>
      <w:r w:rsidR="00E03FCE" w:rsidRPr="00EF1EC7">
        <w:rPr>
          <w:rFonts w:ascii="Segoe UI" w:hAnsi="Segoe UI" w:cs="Segoe UI"/>
          <w:bCs/>
        </w:rPr>
        <w:t xml:space="preserve"> growing fastest</w:t>
      </w:r>
      <w:r w:rsidR="00E03FCE">
        <w:rPr>
          <w:rFonts w:ascii="Segoe UI" w:hAnsi="Segoe UI" w:cs="Segoe UI"/>
          <w:bCs/>
        </w:rPr>
        <w:t>.</w:t>
      </w:r>
      <w:r w:rsidR="00E03FCE">
        <w:rPr>
          <w:rStyle w:val="FootnoteReference"/>
          <w:rFonts w:ascii="Segoe UI" w:hAnsi="Segoe UI" w:cs="Segoe UI"/>
          <w:bCs/>
        </w:rPr>
        <w:footnoteReference w:id="53"/>
      </w:r>
      <w:r w:rsidR="00E03FCE">
        <w:rPr>
          <w:rFonts w:ascii="Segoe UI" w:hAnsi="Segoe UI" w:cs="Segoe UI"/>
          <w:bCs/>
        </w:rPr>
        <w:t xml:space="preserve"> We also know that </w:t>
      </w:r>
      <w:r w:rsidR="00E03FCE" w:rsidRPr="00E03FCE">
        <w:rPr>
          <w:rFonts w:ascii="Segoe UI" w:hAnsi="Segoe UI" w:cs="Segoe UI"/>
          <w:bCs/>
        </w:rPr>
        <w:t>almost half of all women in prison have psychosocial disabilities</w:t>
      </w:r>
      <w:r w:rsidR="00E03FCE">
        <w:rPr>
          <w:rFonts w:ascii="Segoe UI" w:hAnsi="Segoe UI" w:cs="Segoe UI"/>
          <w:bCs/>
        </w:rPr>
        <w:t xml:space="preserve"> or</w:t>
      </w:r>
      <w:r w:rsidR="00D851B4">
        <w:rPr>
          <w:rFonts w:ascii="Segoe UI" w:hAnsi="Segoe UI" w:cs="Segoe UI"/>
          <w:bCs/>
        </w:rPr>
        <w:t xml:space="preserve"> a</w:t>
      </w:r>
      <w:r w:rsidR="00E03FCE">
        <w:rPr>
          <w:rFonts w:ascii="Segoe UI" w:hAnsi="Segoe UI" w:cs="Segoe UI"/>
          <w:bCs/>
        </w:rPr>
        <w:t xml:space="preserve"> serious mental health condition</w:t>
      </w:r>
      <w:r w:rsidR="00CA7363">
        <w:rPr>
          <w:rFonts w:ascii="Segoe UI" w:hAnsi="Segoe UI" w:cs="Segoe UI"/>
          <w:bCs/>
        </w:rPr>
        <w:t>. W</w:t>
      </w:r>
      <w:r w:rsidR="00E03FCE" w:rsidRPr="00242D9C">
        <w:rPr>
          <w:rFonts w:ascii="Segoe UI" w:hAnsi="Segoe UI" w:cs="Segoe UI"/>
          <w:bCs/>
        </w:rPr>
        <w:t xml:space="preserve">omen who have been incarcerated </w:t>
      </w:r>
      <w:r w:rsidR="00CA7363">
        <w:rPr>
          <w:rFonts w:ascii="Segoe UI" w:hAnsi="Segoe UI" w:cs="Segoe UI"/>
          <w:bCs/>
        </w:rPr>
        <w:t xml:space="preserve">are also </w:t>
      </w:r>
      <w:r w:rsidR="00E03FCE" w:rsidRPr="00242D9C">
        <w:rPr>
          <w:rFonts w:ascii="Segoe UI" w:hAnsi="Segoe UI" w:cs="Segoe UI"/>
          <w:bCs/>
        </w:rPr>
        <w:t xml:space="preserve">more likely </w:t>
      </w:r>
      <w:r w:rsidR="006A4415">
        <w:rPr>
          <w:rFonts w:ascii="Segoe UI" w:hAnsi="Segoe UI" w:cs="Segoe UI"/>
          <w:bCs/>
        </w:rPr>
        <w:t xml:space="preserve">than men </w:t>
      </w:r>
      <w:r w:rsidR="00E03FCE" w:rsidRPr="00242D9C">
        <w:rPr>
          <w:rFonts w:ascii="Segoe UI" w:hAnsi="Segoe UI" w:cs="Segoe UI"/>
          <w:bCs/>
        </w:rPr>
        <w:t xml:space="preserve">to be diagnosed with a mental </w:t>
      </w:r>
      <w:r w:rsidR="006A4415">
        <w:rPr>
          <w:rFonts w:ascii="Segoe UI" w:hAnsi="Segoe UI" w:cs="Segoe UI"/>
          <w:bCs/>
        </w:rPr>
        <w:t>illness during their lifetime</w:t>
      </w:r>
      <w:r w:rsidR="00E03FCE">
        <w:rPr>
          <w:rFonts w:ascii="Segoe UI" w:hAnsi="Segoe UI" w:cs="Segoe UI"/>
          <w:bCs/>
        </w:rPr>
        <w:t>.</w:t>
      </w:r>
      <w:r w:rsidR="00E03FCE">
        <w:rPr>
          <w:rStyle w:val="FootnoteReference"/>
          <w:rFonts w:ascii="Segoe UI" w:hAnsi="Segoe UI" w:cs="Segoe UI"/>
          <w:bCs/>
        </w:rPr>
        <w:footnoteReference w:id="54"/>
      </w:r>
      <w:r w:rsidR="005B24D7">
        <w:rPr>
          <w:rFonts w:ascii="Segoe UI" w:hAnsi="Segoe UI" w:cs="Segoe UI"/>
          <w:bCs/>
        </w:rPr>
        <w:t xml:space="preserve"> </w:t>
      </w:r>
      <w:r>
        <w:rPr>
          <w:rFonts w:ascii="Segoe UI" w:hAnsi="Segoe UI" w:cs="Segoe UI"/>
          <w:color w:val="000000" w:themeColor="text1"/>
        </w:rPr>
        <w:t>Aboriginal and Torres Strait Islander women</w:t>
      </w:r>
      <w:r w:rsidRPr="00345124">
        <w:rPr>
          <w:rFonts w:ascii="Segoe UI" w:hAnsi="Segoe UI" w:cs="Segoe UI"/>
          <w:color w:val="000000" w:themeColor="text1"/>
        </w:rPr>
        <w:t xml:space="preserve"> are a spiking prison population</w:t>
      </w:r>
      <w:r w:rsidR="00E03FCE">
        <w:rPr>
          <w:rFonts w:ascii="Segoe UI" w:hAnsi="Segoe UI" w:cs="Segoe UI"/>
          <w:color w:val="000000" w:themeColor="text1"/>
        </w:rPr>
        <w:t xml:space="preserve"> and that o</w:t>
      </w:r>
      <w:r w:rsidR="00391001" w:rsidRPr="00391001">
        <w:rPr>
          <w:rFonts w:ascii="Segoe UI" w:hAnsi="Segoe UI" w:cs="Segoe UI"/>
          <w:color w:val="000000" w:themeColor="text1"/>
        </w:rPr>
        <w:t xml:space="preserve">ver </w:t>
      </w:r>
      <w:r w:rsidR="00391001">
        <w:rPr>
          <w:rFonts w:ascii="Segoe UI" w:hAnsi="Segoe UI" w:cs="Segoe UI"/>
          <w:color w:val="000000" w:themeColor="text1"/>
        </w:rPr>
        <w:t>ninety per cent (</w:t>
      </w:r>
      <w:r w:rsidR="00391001" w:rsidRPr="00391001">
        <w:rPr>
          <w:rFonts w:ascii="Segoe UI" w:hAnsi="Segoe UI" w:cs="Segoe UI"/>
          <w:color w:val="000000" w:themeColor="text1"/>
        </w:rPr>
        <w:t>90%</w:t>
      </w:r>
      <w:r w:rsidR="00391001">
        <w:rPr>
          <w:rFonts w:ascii="Segoe UI" w:hAnsi="Segoe UI" w:cs="Segoe UI"/>
          <w:color w:val="000000" w:themeColor="text1"/>
        </w:rPr>
        <w:t>)</w:t>
      </w:r>
      <w:r w:rsidR="00391001" w:rsidRPr="00391001">
        <w:rPr>
          <w:rFonts w:ascii="Segoe UI" w:hAnsi="Segoe UI" w:cs="Segoe UI"/>
          <w:color w:val="000000" w:themeColor="text1"/>
        </w:rPr>
        <w:t xml:space="preserve"> of </w:t>
      </w:r>
      <w:r w:rsidR="00391001">
        <w:rPr>
          <w:rFonts w:ascii="Segoe UI" w:hAnsi="Segoe UI" w:cs="Segoe UI"/>
          <w:color w:val="000000" w:themeColor="text1"/>
        </w:rPr>
        <w:t>Aboriginal and Torres Strait</w:t>
      </w:r>
      <w:r w:rsidR="00391001" w:rsidRPr="00391001">
        <w:rPr>
          <w:rFonts w:ascii="Segoe UI" w:hAnsi="Segoe UI" w:cs="Segoe UI"/>
          <w:color w:val="000000" w:themeColor="text1"/>
        </w:rPr>
        <w:t xml:space="preserve"> women in prison </w:t>
      </w:r>
      <w:r w:rsidR="00E03FCE">
        <w:rPr>
          <w:rFonts w:ascii="Segoe UI" w:hAnsi="Segoe UI" w:cs="Segoe UI"/>
          <w:color w:val="000000" w:themeColor="text1"/>
        </w:rPr>
        <w:t xml:space="preserve">are </w:t>
      </w:r>
      <w:r w:rsidR="00391001" w:rsidRPr="00391001">
        <w:rPr>
          <w:rFonts w:ascii="Segoe UI" w:hAnsi="Segoe UI" w:cs="Segoe UI"/>
          <w:color w:val="000000" w:themeColor="text1"/>
        </w:rPr>
        <w:t>d</w:t>
      </w:r>
      <w:r w:rsidR="00391001">
        <w:rPr>
          <w:rFonts w:ascii="Segoe UI" w:hAnsi="Segoe UI" w:cs="Segoe UI"/>
          <w:color w:val="000000" w:themeColor="text1"/>
        </w:rPr>
        <w:t>iagnosed with a mental illness.</w:t>
      </w:r>
      <w:r w:rsidR="00391001">
        <w:rPr>
          <w:rStyle w:val="FootnoteReference"/>
          <w:rFonts w:ascii="Segoe UI" w:hAnsi="Segoe UI" w:cs="Segoe UI"/>
          <w:color w:val="000000" w:themeColor="text1"/>
        </w:rPr>
        <w:footnoteReference w:id="55"/>
      </w:r>
      <w:r w:rsidR="006A4415">
        <w:rPr>
          <w:rFonts w:ascii="Segoe UI" w:hAnsi="Segoe UI" w:cs="Segoe UI"/>
          <w:color w:val="000000" w:themeColor="text1"/>
        </w:rPr>
        <w:t xml:space="preserve"> </w:t>
      </w:r>
      <w:r w:rsidR="006A4415">
        <w:rPr>
          <w:rFonts w:ascii="Segoe UI" w:hAnsi="Segoe UI" w:cs="Segoe UI"/>
          <w:bCs/>
        </w:rPr>
        <w:t>Women</w:t>
      </w:r>
      <w:r w:rsidR="00630217" w:rsidRPr="00B045E6">
        <w:rPr>
          <w:rFonts w:ascii="Segoe UI" w:hAnsi="Segoe UI" w:cs="Segoe UI"/>
          <w:bCs/>
        </w:rPr>
        <w:t xml:space="preserve"> offenders </w:t>
      </w:r>
      <w:r w:rsidR="00D851B4">
        <w:rPr>
          <w:rFonts w:ascii="Segoe UI" w:hAnsi="Segoe UI" w:cs="Segoe UI"/>
          <w:bCs/>
        </w:rPr>
        <w:t xml:space="preserve">also </w:t>
      </w:r>
      <w:r w:rsidR="00630217" w:rsidRPr="00B045E6">
        <w:rPr>
          <w:rFonts w:ascii="Segoe UI" w:hAnsi="Segoe UI" w:cs="Segoe UI"/>
          <w:bCs/>
        </w:rPr>
        <w:t>demonstrate high</w:t>
      </w:r>
      <w:r w:rsidR="006A4415">
        <w:rPr>
          <w:rFonts w:ascii="Segoe UI" w:hAnsi="Segoe UI" w:cs="Segoe UI"/>
          <w:bCs/>
        </w:rPr>
        <w:t>er</w:t>
      </w:r>
      <w:r w:rsidR="00630217" w:rsidRPr="00B045E6">
        <w:rPr>
          <w:rFonts w:ascii="Segoe UI" w:hAnsi="Segoe UI" w:cs="Segoe UI"/>
          <w:bCs/>
        </w:rPr>
        <w:t xml:space="preserve"> levels of previous victimisation, poor mental health, substance misuse and social disadvantage comp</w:t>
      </w:r>
      <w:r w:rsidR="006A4415">
        <w:rPr>
          <w:rFonts w:ascii="Segoe UI" w:hAnsi="Segoe UI" w:cs="Segoe UI"/>
          <w:bCs/>
        </w:rPr>
        <w:t xml:space="preserve">ared to </w:t>
      </w:r>
      <w:r w:rsidR="00B76704">
        <w:rPr>
          <w:rFonts w:ascii="Segoe UI" w:hAnsi="Segoe UI" w:cs="Segoe UI"/>
          <w:bCs/>
        </w:rPr>
        <w:t xml:space="preserve">other </w:t>
      </w:r>
      <w:r w:rsidR="006A4415">
        <w:rPr>
          <w:rFonts w:ascii="Segoe UI" w:hAnsi="Segoe UI" w:cs="Segoe UI"/>
          <w:bCs/>
        </w:rPr>
        <w:t>women in the community</w:t>
      </w:r>
      <w:r w:rsidR="00630217" w:rsidRPr="00B045E6">
        <w:rPr>
          <w:rFonts w:ascii="Segoe UI" w:hAnsi="Segoe UI" w:cs="Segoe UI"/>
          <w:bCs/>
        </w:rPr>
        <w:t>.</w:t>
      </w:r>
      <w:r w:rsidR="006A4415">
        <w:rPr>
          <w:rStyle w:val="FootnoteReference"/>
          <w:rFonts w:ascii="Segoe UI" w:hAnsi="Segoe UI" w:cs="Segoe UI"/>
          <w:bCs/>
        </w:rPr>
        <w:footnoteReference w:id="56"/>
      </w:r>
      <w:r w:rsidR="00630217">
        <w:rPr>
          <w:rFonts w:ascii="Segoe UI" w:hAnsi="Segoe UI" w:cs="Segoe UI"/>
          <w:bCs/>
        </w:rPr>
        <w:t xml:space="preserve"> </w:t>
      </w:r>
    </w:p>
    <w:p w14:paraId="7A07D85D" w14:textId="1FFFCCA3" w:rsidR="006A10C8" w:rsidRDefault="00A60A94" w:rsidP="00CA7363">
      <w:pPr>
        <w:spacing w:line="276" w:lineRule="auto"/>
        <w:jc w:val="both"/>
        <w:rPr>
          <w:rFonts w:ascii="Segoe UI" w:hAnsi="Segoe UI" w:cs="Segoe UI"/>
          <w:color w:val="000000" w:themeColor="text1"/>
        </w:rPr>
      </w:pPr>
      <w:r>
        <w:rPr>
          <w:rFonts w:ascii="Segoe UI" w:hAnsi="Segoe UI" w:cs="Segoe UI"/>
          <w:color w:val="000000" w:themeColor="text1"/>
        </w:rPr>
        <w:t>W</w:t>
      </w:r>
      <w:r w:rsidR="006A10C8">
        <w:rPr>
          <w:rFonts w:ascii="Segoe UI" w:hAnsi="Segoe UI" w:cs="Segoe UI"/>
          <w:color w:val="000000" w:themeColor="text1"/>
        </w:rPr>
        <w:t>omen with disabilities, including Aboriginal and Torres Strait Islander</w:t>
      </w:r>
      <w:r w:rsidR="00CA7363">
        <w:rPr>
          <w:rFonts w:ascii="Segoe UI" w:hAnsi="Segoe UI" w:cs="Segoe UI"/>
          <w:color w:val="000000" w:themeColor="text1"/>
        </w:rPr>
        <w:t xml:space="preserve"> women with disabilities,</w:t>
      </w:r>
      <w:r w:rsidR="006A10C8">
        <w:rPr>
          <w:rFonts w:ascii="Segoe UI" w:hAnsi="Segoe UI" w:cs="Segoe UI"/>
          <w:color w:val="000000" w:themeColor="text1"/>
        </w:rPr>
        <w:t xml:space="preserve"> </w:t>
      </w:r>
      <w:r>
        <w:rPr>
          <w:rFonts w:ascii="Segoe UI" w:hAnsi="Segoe UI" w:cs="Segoe UI"/>
          <w:color w:val="000000" w:themeColor="text1"/>
        </w:rPr>
        <w:t xml:space="preserve">are </w:t>
      </w:r>
      <w:r w:rsidR="006A10C8">
        <w:rPr>
          <w:rFonts w:ascii="Segoe UI" w:hAnsi="Segoe UI" w:cs="Segoe UI"/>
          <w:color w:val="000000" w:themeColor="text1"/>
        </w:rPr>
        <w:t xml:space="preserve">encountering the prison system as a </w:t>
      </w:r>
      <w:r w:rsidR="006A10C8" w:rsidRPr="009C14EE">
        <w:rPr>
          <w:rFonts w:ascii="Segoe UI" w:hAnsi="Segoe UI" w:cs="Segoe UI"/>
          <w:color w:val="000000" w:themeColor="text1"/>
        </w:rPr>
        <w:t>directed</w:t>
      </w:r>
      <w:r w:rsidR="00D82D81" w:rsidRPr="009C14EE">
        <w:rPr>
          <w:rFonts w:ascii="Segoe UI" w:hAnsi="Segoe UI" w:cs="Segoe UI"/>
          <w:color w:val="000000" w:themeColor="text1"/>
        </w:rPr>
        <w:t xml:space="preserve"> </w:t>
      </w:r>
      <w:r w:rsidR="006A10C8">
        <w:rPr>
          <w:rFonts w:ascii="Segoe UI" w:hAnsi="Segoe UI" w:cs="Segoe UI"/>
          <w:color w:val="000000" w:themeColor="text1"/>
        </w:rPr>
        <w:t xml:space="preserve">result of poverty, </w:t>
      </w:r>
      <w:r w:rsidR="00D82D81" w:rsidRPr="009C14EE">
        <w:rPr>
          <w:rFonts w:ascii="Segoe UI" w:hAnsi="Segoe UI" w:cs="Segoe UI"/>
          <w:color w:val="000000" w:themeColor="text1"/>
        </w:rPr>
        <w:t>homelessness</w:t>
      </w:r>
      <w:r w:rsidR="00CA7363">
        <w:rPr>
          <w:rFonts w:ascii="Segoe UI" w:hAnsi="Segoe UI" w:cs="Segoe UI"/>
          <w:color w:val="000000" w:themeColor="text1"/>
        </w:rPr>
        <w:t xml:space="preserve"> and </w:t>
      </w:r>
      <w:r>
        <w:rPr>
          <w:rFonts w:ascii="Segoe UI" w:hAnsi="Segoe UI" w:cs="Segoe UI"/>
          <w:color w:val="000000" w:themeColor="text1"/>
        </w:rPr>
        <w:t>experiences of</w:t>
      </w:r>
      <w:r w:rsidR="006A10C8">
        <w:rPr>
          <w:rFonts w:ascii="Segoe UI" w:hAnsi="Segoe UI" w:cs="Segoe UI"/>
          <w:color w:val="000000" w:themeColor="text1"/>
        </w:rPr>
        <w:t xml:space="preserve"> family violence</w:t>
      </w:r>
      <w:r w:rsidR="00D82D81" w:rsidRPr="009C14EE">
        <w:rPr>
          <w:rFonts w:ascii="Segoe UI" w:hAnsi="Segoe UI" w:cs="Segoe UI"/>
          <w:color w:val="000000" w:themeColor="text1"/>
        </w:rPr>
        <w:t>.</w:t>
      </w:r>
      <w:r w:rsidR="00D82D81">
        <w:rPr>
          <w:rFonts w:ascii="Segoe UI" w:hAnsi="Segoe UI" w:cs="Segoe UI"/>
          <w:color w:val="000000" w:themeColor="text1"/>
        </w:rPr>
        <w:t xml:space="preserve"> </w:t>
      </w:r>
      <w:r w:rsidR="006A10C8">
        <w:rPr>
          <w:rFonts w:ascii="Segoe UI" w:hAnsi="Segoe UI" w:cs="Segoe UI"/>
          <w:color w:val="000000" w:themeColor="text1"/>
        </w:rPr>
        <w:t>Almost all</w:t>
      </w:r>
      <w:r w:rsidR="00D82D81">
        <w:rPr>
          <w:rFonts w:ascii="Segoe UI" w:hAnsi="Segoe UI" w:cs="Segoe UI"/>
          <w:color w:val="000000" w:themeColor="text1"/>
        </w:rPr>
        <w:t xml:space="preserve"> have experienced </w:t>
      </w:r>
      <w:r w:rsidR="00D82D81" w:rsidRPr="00345124">
        <w:rPr>
          <w:rFonts w:ascii="Segoe UI" w:hAnsi="Segoe UI" w:cs="Segoe UI"/>
          <w:color w:val="000000" w:themeColor="text1"/>
        </w:rPr>
        <w:t>significant trauma, including fa</w:t>
      </w:r>
      <w:r w:rsidR="00D82D81">
        <w:rPr>
          <w:rFonts w:ascii="Segoe UI" w:hAnsi="Segoe UI" w:cs="Segoe UI"/>
          <w:color w:val="000000" w:themeColor="text1"/>
        </w:rPr>
        <w:t>mily violence or sexual violence.</w:t>
      </w:r>
      <w:r w:rsidR="00D82D81" w:rsidRPr="00345124">
        <w:rPr>
          <w:rFonts w:ascii="Segoe UI" w:hAnsi="Segoe UI" w:cs="Segoe UI"/>
          <w:color w:val="000000" w:themeColor="text1"/>
        </w:rPr>
        <w:t xml:space="preserve"> </w:t>
      </w:r>
      <w:r w:rsidR="006A10C8">
        <w:rPr>
          <w:rFonts w:ascii="Segoe UI" w:hAnsi="Segoe UI" w:cs="Segoe UI"/>
          <w:color w:val="000000" w:themeColor="text1"/>
        </w:rPr>
        <w:t xml:space="preserve">We strongly recommend </w:t>
      </w:r>
      <w:r w:rsidR="00550643">
        <w:rPr>
          <w:rFonts w:ascii="Segoe UI" w:hAnsi="Segoe UI" w:cs="Segoe UI"/>
          <w:color w:val="000000" w:themeColor="text1"/>
        </w:rPr>
        <w:t xml:space="preserve">that the Royal Commission </w:t>
      </w:r>
      <w:r w:rsidR="00D34086">
        <w:rPr>
          <w:rFonts w:ascii="Segoe UI" w:hAnsi="Segoe UI" w:cs="Segoe UI"/>
          <w:color w:val="000000" w:themeColor="text1"/>
        </w:rPr>
        <w:t>have</w:t>
      </w:r>
      <w:r w:rsidR="00550643">
        <w:rPr>
          <w:rFonts w:ascii="Segoe UI" w:hAnsi="Segoe UI" w:cs="Segoe UI"/>
          <w:color w:val="000000" w:themeColor="text1"/>
        </w:rPr>
        <w:t xml:space="preserve"> </w:t>
      </w:r>
      <w:r w:rsidR="00550643" w:rsidRPr="00550643">
        <w:rPr>
          <w:rFonts w:ascii="Segoe UI" w:hAnsi="Segoe UI" w:cs="Segoe UI"/>
          <w:color w:val="000000" w:themeColor="text1"/>
        </w:rPr>
        <w:t xml:space="preserve">a targeted focus on </w:t>
      </w:r>
      <w:r w:rsidR="008B33D6">
        <w:rPr>
          <w:rFonts w:ascii="Segoe UI" w:hAnsi="Segoe UI" w:cs="Segoe UI"/>
          <w:color w:val="000000" w:themeColor="text1"/>
        </w:rPr>
        <w:t xml:space="preserve">people with disability </w:t>
      </w:r>
      <w:r w:rsidR="00550643" w:rsidRPr="00550643">
        <w:rPr>
          <w:rFonts w:ascii="Segoe UI" w:hAnsi="Segoe UI" w:cs="Segoe UI"/>
          <w:color w:val="000000" w:themeColor="text1"/>
        </w:rPr>
        <w:t xml:space="preserve">entering Victoria’s </w:t>
      </w:r>
      <w:r w:rsidR="00550643">
        <w:rPr>
          <w:rFonts w:ascii="Segoe UI" w:hAnsi="Segoe UI" w:cs="Segoe UI"/>
          <w:color w:val="000000" w:themeColor="text1"/>
        </w:rPr>
        <w:t>prison</w:t>
      </w:r>
      <w:r w:rsidR="00CA7363">
        <w:rPr>
          <w:rFonts w:ascii="Segoe UI" w:hAnsi="Segoe UI" w:cs="Segoe UI"/>
          <w:color w:val="000000" w:themeColor="text1"/>
        </w:rPr>
        <w:t xml:space="preserve"> system; with specific attention to </w:t>
      </w:r>
      <w:r w:rsidR="00550643" w:rsidRPr="00550643">
        <w:rPr>
          <w:rFonts w:ascii="Segoe UI" w:hAnsi="Segoe UI" w:cs="Segoe UI"/>
          <w:color w:val="000000" w:themeColor="text1"/>
        </w:rPr>
        <w:t xml:space="preserve">women who have complex </w:t>
      </w:r>
      <w:r w:rsidR="00550643">
        <w:rPr>
          <w:rFonts w:ascii="Segoe UI" w:hAnsi="Segoe UI" w:cs="Segoe UI"/>
          <w:color w:val="000000" w:themeColor="text1"/>
        </w:rPr>
        <w:t>mental health needs in prisons and forensic (secure hospital) s</w:t>
      </w:r>
      <w:r w:rsidR="00550643" w:rsidRPr="00550643">
        <w:rPr>
          <w:rFonts w:ascii="Segoe UI" w:hAnsi="Segoe UI" w:cs="Segoe UI"/>
          <w:color w:val="000000" w:themeColor="text1"/>
        </w:rPr>
        <w:t>ervices.</w:t>
      </w:r>
      <w:r w:rsidR="00423840">
        <w:rPr>
          <w:rFonts w:ascii="Segoe UI" w:hAnsi="Segoe UI" w:cs="Segoe UI"/>
          <w:color w:val="000000" w:themeColor="text1"/>
        </w:rPr>
        <w:t xml:space="preserve"> </w:t>
      </w:r>
      <w:r w:rsidR="00391001">
        <w:rPr>
          <w:rFonts w:ascii="Segoe UI" w:hAnsi="Segoe UI" w:cs="Segoe UI"/>
          <w:color w:val="000000" w:themeColor="text1"/>
        </w:rPr>
        <w:t>Programs</w:t>
      </w:r>
      <w:r w:rsidR="006A10C8">
        <w:rPr>
          <w:rFonts w:ascii="Segoe UI" w:hAnsi="Segoe UI" w:cs="Segoe UI"/>
          <w:color w:val="000000" w:themeColor="text1"/>
        </w:rPr>
        <w:t xml:space="preserve"> that treat and support women with disabilities before they fall into the prison syst</w:t>
      </w:r>
      <w:r w:rsidR="00423840">
        <w:rPr>
          <w:rFonts w:ascii="Segoe UI" w:hAnsi="Segoe UI" w:cs="Segoe UI"/>
          <w:color w:val="000000" w:themeColor="text1"/>
        </w:rPr>
        <w:t xml:space="preserve">em and </w:t>
      </w:r>
      <w:r w:rsidR="00F606B6">
        <w:rPr>
          <w:rFonts w:ascii="Segoe UI" w:hAnsi="Segoe UI" w:cs="Segoe UI"/>
          <w:color w:val="000000" w:themeColor="text1"/>
        </w:rPr>
        <w:t xml:space="preserve">housing options </w:t>
      </w:r>
      <w:r w:rsidR="00423840">
        <w:rPr>
          <w:rFonts w:ascii="Segoe UI" w:hAnsi="Segoe UI" w:cs="Segoe UI"/>
          <w:color w:val="000000" w:themeColor="text1"/>
        </w:rPr>
        <w:t>t</w:t>
      </w:r>
      <w:r w:rsidR="00CA7363">
        <w:rPr>
          <w:rFonts w:ascii="Segoe UI" w:hAnsi="Segoe UI" w:cs="Segoe UI"/>
          <w:color w:val="000000" w:themeColor="text1"/>
        </w:rPr>
        <w:t xml:space="preserve">hat support women upon </w:t>
      </w:r>
      <w:r w:rsidR="00B76704">
        <w:rPr>
          <w:rFonts w:ascii="Segoe UI" w:hAnsi="Segoe UI" w:cs="Segoe UI"/>
          <w:color w:val="000000" w:themeColor="text1"/>
        </w:rPr>
        <w:t>release are drastically needed.</w:t>
      </w:r>
      <w:r w:rsidR="0021505B" w:rsidRPr="0021505B">
        <w:t xml:space="preserve"> </w:t>
      </w:r>
      <w:r w:rsidR="0021505B" w:rsidRPr="0021505B">
        <w:rPr>
          <w:rFonts w:ascii="Segoe UI" w:hAnsi="Segoe UI" w:cs="Segoe UI"/>
          <w:color w:val="000000" w:themeColor="text1"/>
        </w:rPr>
        <w:t xml:space="preserve">As part of this Royal Commission, we </w:t>
      </w:r>
      <w:r w:rsidR="0021505B">
        <w:rPr>
          <w:rFonts w:ascii="Segoe UI" w:hAnsi="Segoe UI" w:cs="Segoe UI"/>
          <w:color w:val="000000" w:themeColor="text1"/>
        </w:rPr>
        <w:t xml:space="preserve">also </w:t>
      </w:r>
      <w:r w:rsidR="0021505B" w:rsidRPr="0021505B">
        <w:rPr>
          <w:rFonts w:ascii="Segoe UI" w:hAnsi="Segoe UI" w:cs="Segoe UI"/>
          <w:color w:val="000000" w:themeColor="text1"/>
        </w:rPr>
        <w:t xml:space="preserve">call on the Victorian Government put an end to </w:t>
      </w:r>
      <w:r w:rsidR="00207837">
        <w:rPr>
          <w:rFonts w:ascii="Segoe UI" w:hAnsi="Segoe UI" w:cs="Segoe UI"/>
          <w:color w:val="000000" w:themeColor="text1"/>
        </w:rPr>
        <w:t xml:space="preserve">the </w:t>
      </w:r>
      <w:r w:rsidR="0021505B" w:rsidRPr="0021505B">
        <w:rPr>
          <w:rFonts w:ascii="Segoe UI" w:hAnsi="Segoe UI" w:cs="Segoe UI"/>
          <w:color w:val="000000" w:themeColor="text1"/>
        </w:rPr>
        <w:t xml:space="preserve">indefinite detention </w:t>
      </w:r>
      <w:r w:rsidR="00207837">
        <w:rPr>
          <w:rFonts w:ascii="Segoe UI" w:hAnsi="Segoe UI" w:cs="Segoe UI"/>
          <w:color w:val="000000" w:themeColor="text1"/>
        </w:rPr>
        <w:t>of</w:t>
      </w:r>
      <w:r w:rsidR="00207837" w:rsidRPr="00207837">
        <w:t xml:space="preserve"> </w:t>
      </w:r>
      <w:r w:rsidR="00207837" w:rsidRPr="00BB1E45">
        <w:rPr>
          <w:rFonts w:ascii="Segoe UI" w:hAnsi="Segoe UI" w:cs="Segoe UI"/>
        </w:rPr>
        <w:t xml:space="preserve">people with </w:t>
      </w:r>
      <w:r w:rsidR="00207837" w:rsidRPr="00BB1E45">
        <w:rPr>
          <w:rFonts w:ascii="Segoe UI" w:hAnsi="Segoe UI" w:cs="Segoe UI"/>
          <w:color w:val="000000" w:themeColor="text1"/>
        </w:rPr>
        <w:t xml:space="preserve">cognitive or psychosocial disabilities </w:t>
      </w:r>
      <w:r w:rsidR="0021505B" w:rsidRPr="00BB1E45">
        <w:rPr>
          <w:rFonts w:ascii="Segoe UI" w:hAnsi="Segoe UI" w:cs="Segoe UI"/>
          <w:color w:val="000000" w:themeColor="text1"/>
        </w:rPr>
        <w:t>in Victoria.</w:t>
      </w:r>
    </w:p>
    <w:p w14:paraId="0045048B" w14:textId="7A5AEFD3" w:rsidR="006A10C8" w:rsidRDefault="00924024" w:rsidP="005A2CC8">
      <w:pPr>
        <w:shd w:val="clear" w:color="auto" w:fill="F2F2F2" w:themeFill="background1" w:themeFillShade="F2"/>
        <w:jc w:val="both"/>
        <w:rPr>
          <w:rFonts w:ascii="Segoe UI" w:hAnsi="Segoe UI" w:cs="Segoe UI"/>
        </w:rPr>
      </w:pPr>
      <w:r>
        <w:rPr>
          <w:rFonts w:ascii="Segoe UI" w:hAnsi="Segoe UI" w:cs="Segoe UI"/>
          <w:b/>
        </w:rPr>
        <w:t>Recommendation 42</w:t>
      </w:r>
      <w:r w:rsidR="005A2CC8">
        <w:rPr>
          <w:rFonts w:ascii="Segoe UI" w:hAnsi="Segoe UI" w:cs="Segoe UI"/>
          <w:b/>
        </w:rPr>
        <w:t>:</w:t>
      </w:r>
      <w:r w:rsidR="00D82D81" w:rsidRPr="00454FE1">
        <w:rPr>
          <w:rFonts w:ascii="Segoe UI" w:hAnsi="Segoe UI" w:cs="Segoe UI"/>
        </w:rPr>
        <w:t xml:space="preserve"> provide </w:t>
      </w:r>
      <w:r w:rsidR="008B7CC2">
        <w:rPr>
          <w:rFonts w:ascii="Segoe UI" w:hAnsi="Segoe UI" w:cs="Segoe UI"/>
        </w:rPr>
        <w:t>specific programs for</w:t>
      </w:r>
      <w:r w:rsidR="006A10C8" w:rsidRPr="00454FE1">
        <w:rPr>
          <w:rFonts w:ascii="Segoe UI" w:hAnsi="Segoe UI" w:cs="Segoe UI"/>
        </w:rPr>
        <w:t xml:space="preserve"> women with disabilities that address the sources of trauma and mental health issues, </w:t>
      </w:r>
      <w:r w:rsidR="00D82D81" w:rsidRPr="00454FE1">
        <w:rPr>
          <w:rFonts w:ascii="Segoe UI" w:hAnsi="Segoe UI" w:cs="Segoe UI"/>
        </w:rPr>
        <w:t xml:space="preserve">before </w:t>
      </w:r>
      <w:r w:rsidR="006A10C8" w:rsidRPr="00454FE1">
        <w:rPr>
          <w:rFonts w:ascii="Segoe UI" w:hAnsi="Segoe UI" w:cs="Segoe UI"/>
        </w:rPr>
        <w:t>individuals</w:t>
      </w:r>
      <w:r w:rsidR="00D82D81" w:rsidRPr="00454FE1">
        <w:rPr>
          <w:rFonts w:ascii="Segoe UI" w:hAnsi="Segoe UI" w:cs="Segoe UI"/>
        </w:rPr>
        <w:t xml:space="preserve"> encounter the correctional </w:t>
      </w:r>
      <w:r w:rsidR="0048447C">
        <w:rPr>
          <w:rFonts w:ascii="Segoe UI" w:hAnsi="Segoe UI" w:cs="Segoe UI"/>
        </w:rPr>
        <w:t>system.</w:t>
      </w:r>
    </w:p>
    <w:p w14:paraId="20059CB7" w14:textId="6496BC96" w:rsidR="0021505B" w:rsidRDefault="001E243C" w:rsidP="005A2CC8">
      <w:pPr>
        <w:shd w:val="clear" w:color="auto" w:fill="F2F2F2" w:themeFill="background1" w:themeFillShade="F2"/>
        <w:jc w:val="both"/>
        <w:rPr>
          <w:rFonts w:ascii="Segoe UI" w:hAnsi="Segoe UI" w:cs="Segoe UI"/>
        </w:rPr>
      </w:pPr>
      <w:r w:rsidRPr="001E243C">
        <w:rPr>
          <w:rFonts w:ascii="Segoe UI" w:hAnsi="Segoe UI" w:cs="Segoe UI"/>
          <w:b/>
        </w:rPr>
        <w:t>Recommendation</w:t>
      </w:r>
      <w:r w:rsidR="00924024">
        <w:rPr>
          <w:rFonts w:ascii="Segoe UI" w:hAnsi="Segoe UI" w:cs="Segoe UI"/>
          <w:b/>
        </w:rPr>
        <w:t xml:space="preserve"> 43</w:t>
      </w:r>
      <w:r>
        <w:rPr>
          <w:rFonts w:ascii="Segoe UI" w:hAnsi="Segoe UI" w:cs="Segoe UI"/>
        </w:rPr>
        <w:t xml:space="preserve">: that the Victorian Government </w:t>
      </w:r>
      <w:r w:rsidRPr="001E243C">
        <w:rPr>
          <w:rFonts w:ascii="Segoe UI" w:hAnsi="Segoe UI" w:cs="Segoe UI"/>
        </w:rPr>
        <w:t xml:space="preserve">fund different levels of care for women in forensic services, as there currently are for men in </w:t>
      </w:r>
      <w:r>
        <w:rPr>
          <w:rFonts w:ascii="Segoe UI" w:hAnsi="Segoe UI" w:cs="Segoe UI"/>
        </w:rPr>
        <w:t xml:space="preserve">Victoria (e.g. separate subacute, </w:t>
      </w:r>
      <w:r w:rsidR="008B7CC2">
        <w:rPr>
          <w:rFonts w:ascii="Segoe UI" w:hAnsi="Segoe UI" w:cs="Segoe UI"/>
        </w:rPr>
        <w:t>continuing care wards).</w:t>
      </w:r>
    </w:p>
    <w:p w14:paraId="603F3A13" w14:textId="5AF01495" w:rsidR="00630217" w:rsidRPr="00981296" w:rsidRDefault="001E243C" w:rsidP="005A2CC8">
      <w:pPr>
        <w:shd w:val="clear" w:color="auto" w:fill="F2F2F2" w:themeFill="background1" w:themeFillShade="F2"/>
        <w:jc w:val="both"/>
        <w:rPr>
          <w:rFonts w:ascii="Segoe UI" w:hAnsi="Segoe UI" w:cs="Segoe UI"/>
        </w:rPr>
      </w:pPr>
      <w:r w:rsidRPr="001E243C">
        <w:rPr>
          <w:rFonts w:ascii="Segoe UI" w:hAnsi="Segoe UI" w:cs="Segoe UI"/>
          <w:b/>
        </w:rPr>
        <w:t>Recommendation</w:t>
      </w:r>
      <w:r w:rsidR="00924024">
        <w:rPr>
          <w:rFonts w:ascii="Segoe UI" w:hAnsi="Segoe UI" w:cs="Segoe UI"/>
          <w:b/>
        </w:rPr>
        <w:t xml:space="preserve"> 44</w:t>
      </w:r>
      <w:r w:rsidRPr="001E243C">
        <w:rPr>
          <w:rFonts w:ascii="Segoe UI" w:hAnsi="Segoe UI" w:cs="Segoe UI"/>
          <w:b/>
        </w:rPr>
        <w:t>:</w:t>
      </w:r>
      <w:r>
        <w:rPr>
          <w:rFonts w:ascii="Segoe UI" w:hAnsi="Segoe UI" w:cs="Segoe UI"/>
          <w:b/>
        </w:rPr>
        <w:t xml:space="preserve"> </w:t>
      </w:r>
      <w:r w:rsidRPr="001E243C">
        <w:rPr>
          <w:rFonts w:ascii="Segoe UI" w:hAnsi="Segoe UI" w:cs="Segoe UI"/>
        </w:rPr>
        <w:t xml:space="preserve">that the </w:t>
      </w:r>
      <w:r>
        <w:rPr>
          <w:rFonts w:ascii="Segoe UI" w:hAnsi="Segoe UI" w:cs="Segoe UI"/>
        </w:rPr>
        <w:t>Victorian Government</w:t>
      </w:r>
      <w:r w:rsidRPr="001E243C">
        <w:rPr>
          <w:rFonts w:ascii="Segoe UI" w:hAnsi="Segoe UI" w:cs="Segoe UI"/>
        </w:rPr>
        <w:t xml:space="preserve"> fund transitional support and </w:t>
      </w:r>
      <w:r w:rsidR="00751FA9">
        <w:rPr>
          <w:rFonts w:ascii="Segoe UI" w:hAnsi="Segoe UI" w:cs="Segoe UI"/>
        </w:rPr>
        <w:t xml:space="preserve">secure </w:t>
      </w:r>
      <w:r w:rsidRPr="00981296">
        <w:rPr>
          <w:rFonts w:ascii="Segoe UI" w:hAnsi="Segoe UI" w:cs="Segoe UI"/>
        </w:rPr>
        <w:t>housing for women to</w:t>
      </w:r>
      <w:r w:rsidR="00325CC9" w:rsidRPr="00981296">
        <w:rPr>
          <w:rFonts w:ascii="Segoe UI" w:hAnsi="Segoe UI" w:cs="Segoe UI"/>
        </w:rPr>
        <w:t xml:space="preserve"> assist and</w:t>
      </w:r>
      <w:r w:rsidRPr="00981296">
        <w:rPr>
          <w:rFonts w:ascii="Segoe UI" w:hAnsi="Segoe UI" w:cs="Segoe UI"/>
        </w:rPr>
        <w:t xml:space="preserve"> </w:t>
      </w:r>
      <w:r w:rsidR="00325CC9" w:rsidRPr="00981296">
        <w:rPr>
          <w:rFonts w:ascii="Segoe UI" w:hAnsi="Segoe UI" w:cs="Segoe UI"/>
        </w:rPr>
        <w:t>prevent</w:t>
      </w:r>
      <w:r w:rsidRPr="00981296">
        <w:rPr>
          <w:rFonts w:ascii="Segoe UI" w:hAnsi="Segoe UI" w:cs="Segoe UI"/>
        </w:rPr>
        <w:t xml:space="preserve"> them </w:t>
      </w:r>
      <w:r w:rsidR="00325CC9" w:rsidRPr="00981296">
        <w:rPr>
          <w:rFonts w:ascii="Segoe UI" w:hAnsi="Segoe UI" w:cs="Segoe UI"/>
        </w:rPr>
        <w:t xml:space="preserve">being re-incarcerated. </w:t>
      </w:r>
    </w:p>
    <w:p w14:paraId="1CD8379A" w14:textId="1360F95C" w:rsidR="00BD6E5C" w:rsidRPr="00981296" w:rsidRDefault="00BD6E5C" w:rsidP="005A2CC8">
      <w:pPr>
        <w:shd w:val="clear" w:color="auto" w:fill="F2F2F2" w:themeFill="background1" w:themeFillShade="F2"/>
        <w:jc w:val="both"/>
        <w:rPr>
          <w:rFonts w:ascii="Segoe UI" w:hAnsi="Segoe UI" w:cs="Segoe UI"/>
        </w:rPr>
      </w:pPr>
      <w:r w:rsidRPr="00981296">
        <w:rPr>
          <w:rFonts w:ascii="Segoe UI" w:hAnsi="Segoe UI" w:cs="Segoe UI"/>
          <w:b/>
        </w:rPr>
        <w:t xml:space="preserve">Recommendation </w:t>
      </w:r>
      <w:r w:rsidR="00924024" w:rsidRPr="00981296">
        <w:rPr>
          <w:rFonts w:ascii="Segoe UI" w:hAnsi="Segoe UI" w:cs="Segoe UI"/>
          <w:b/>
        </w:rPr>
        <w:t>45</w:t>
      </w:r>
      <w:r w:rsidRPr="00981296">
        <w:rPr>
          <w:rFonts w:ascii="Segoe UI" w:hAnsi="Segoe UI" w:cs="Segoe UI"/>
          <w:b/>
        </w:rPr>
        <w:t>:</w:t>
      </w:r>
      <w:r w:rsidR="00DC21C1" w:rsidRPr="00981296">
        <w:rPr>
          <w:rFonts w:ascii="Segoe UI" w:hAnsi="Segoe UI" w:cs="Segoe UI"/>
        </w:rPr>
        <w:t xml:space="preserve"> </w:t>
      </w:r>
      <w:r w:rsidRPr="00981296">
        <w:rPr>
          <w:rFonts w:ascii="Segoe UI" w:hAnsi="Segoe UI" w:cs="Segoe UI"/>
        </w:rPr>
        <w:t xml:space="preserve">that the Victorian Government </w:t>
      </w:r>
      <w:r w:rsidR="00BB1E45" w:rsidRPr="00981296">
        <w:rPr>
          <w:rFonts w:ascii="Segoe UI" w:hAnsi="Segoe UI" w:cs="Segoe UI"/>
        </w:rPr>
        <w:t xml:space="preserve">work </w:t>
      </w:r>
      <w:r w:rsidRPr="00981296">
        <w:rPr>
          <w:rFonts w:ascii="Segoe UI" w:hAnsi="Segoe UI" w:cs="Segoe UI"/>
        </w:rPr>
        <w:t>with other States and Territory Governments to establish consistent legislative approaches across all Australian jurisdictions to provide a range of options for the placement of forensic patients beyond unconditional release and prison.</w:t>
      </w:r>
    </w:p>
    <w:p w14:paraId="397C07E9" w14:textId="5FDEC4BC" w:rsidR="000743E0" w:rsidRPr="00981296" w:rsidRDefault="000743E0" w:rsidP="005A2CC8">
      <w:pPr>
        <w:shd w:val="clear" w:color="auto" w:fill="F2F2F2" w:themeFill="background1" w:themeFillShade="F2"/>
        <w:jc w:val="both"/>
        <w:rPr>
          <w:rFonts w:ascii="Segoe UI" w:hAnsi="Segoe UI" w:cs="Segoe UI"/>
        </w:rPr>
      </w:pPr>
      <w:r w:rsidRPr="00981296">
        <w:rPr>
          <w:rFonts w:ascii="Segoe UI" w:hAnsi="Segoe UI" w:cs="Segoe UI"/>
          <w:b/>
        </w:rPr>
        <w:lastRenderedPageBreak/>
        <w:t xml:space="preserve">Recommendation </w:t>
      </w:r>
      <w:r w:rsidR="00924024" w:rsidRPr="00981296">
        <w:rPr>
          <w:rFonts w:ascii="Segoe UI" w:hAnsi="Segoe UI" w:cs="Segoe UI"/>
          <w:b/>
        </w:rPr>
        <w:t>46</w:t>
      </w:r>
      <w:r w:rsidRPr="00981296">
        <w:rPr>
          <w:rFonts w:ascii="Segoe UI" w:hAnsi="Segoe UI" w:cs="Segoe UI"/>
          <w:b/>
        </w:rPr>
        <w:t>:</w:t>
      </w:r>
      <w:r w:rsidRPr="00981296">
        <w:rPr>
          <w:rFonts w:ascii="Segoe UI" w:hAnsi="Segoe UI" w:cs="Segoe UI"/>
        </w:rPr>
        <w:t xml:space="preserve"> </w:t>
      </w:r>
      <w:r w:rsidR="00FA62B3" w:rsidRPr="00981296">
        <w:rPr>
          <w:rFonts w:ascii="Segoe UI" w:hAnsi="Segoe UI" w:cs="Segoe UI"/>
        </w:rPr>
        <w:t xml:space="preserve">that the Victorian Government work with the Commonwealth and other State and Territory Governments in developing </w:t>
      </w:r>
      <w:r w:rsidRPr="00981296">
        <w:rPr>
          <w:rFonts w:ascii="Segoe UI" w:hAnsi="Segoe UI" w:cs="Segoe UI"/>
        </w:rPr>
        <w:t>consistent legislative approach</w:t>
      </w:r>
      <w:r w:rsidR="00FA62B3" w:rsidRPr="00981296">
        <w:rPr>
          <w:rFonts w:ascii="Segoe UI" w:hAnsi="Segoe UI" w:cs="Segoe UI"/>
        </w:rPr>
        <w:t>es</w:t>
      </w:r>
      <w:r w:rsidRPr="00981296">
        <w:rPr>
          <w:rFonts w:ascii="Segoe UI" w:hAnsi="Segoe UI" w:cs="Segoe UI"/>
        </w:rPr>
        <w:t xml:space="preserve"> with respect to limiting terms for forensic patients in all Australian jurisdictions. </w:t>
      </w:r>
    </w:p>
    <w:p w14:paraId="048CC353" w14:textId="4E173F9B" w:rsidR="00130BFF" w:rsidRDefault="006A10C8" w:rsidP="00130BFF">
      <w:pPr>
        <w:jc w:val="both"/>
        <w:rPr>
          <w:rFonts w:ascii="Segoe UI" w:hAnsi="Segoe UI" w:cs="Segoe UI"/>
          <w:color w:val="FF0000"/>
        </w:rPr>
      </w:pPr>
      <w:bookmarkStart w:id="51" w:name="_Toc13043677"/>
      <w:r>
        <w:rPr>
          <w:rStyle w:val="Heading3Char"/>
          <w:rFonts w:ascii="Segoe UI" w:hAnsi="Segoe UI" w:cs="Segoe UI"/>
          <w:b/>
          <w:color w:val="2F5496" w:themeColor="accent5" w:themeShade="BF"/>
        </w:rPr>
        <w:t>3.3</w:t>
      </w:r>
      <w:r w:rsidR="004318D3">
        <w:rPr>
          <w:rStyle w:val="Heading3Char"/>
          <w:rFonts w:ascii="Segoe UI" w:hAnsi="Segoe UI" w:cs="Segoe UI"/>
          <w:b/>
          <w:color w:val="2F5496" w:themeColor="accent5" w:themeShade="BF"/>
        </w:rPr>
        <w:t xml:space="preserve"> </w:t>
      </w:r>
      <w:r w:rsidR="006D0BD5" w:rsidRPr="00FE57AE">
        <w:rPr>
          <w:rStyle w:val="Heading3Char"/>
          <w:rFonts w:ascii="Segoe UI" w:hAnsi="Segoe UI" w:cs="Segoe UI"/>
          <w:b/>
          <w:color w:val="2F5496" w:themeColor="accent5" w:themeShade="BF"/>
        </w:rPr>
        <w:t>Access to the NDIS</w:t>
      </w:r>
      <w:bookmarkEnd w:id="51"/>
      <w:r w:rsidR="00131171" w:rsidRPr="00FE57AE">
        <w:rPr>
          <w:rFonts w:ascii="Segoe UI" w:hAnsi="Segoe UI" w:cs="Segoe UI"/>
          <w:b/>
          <w:color w:val="2F5496" w:themeColor="accent5" w:themeShade="BF"/>
        </w:rPr>
        <w:t xml:space="preserve"> </w:t>
      </w:r>
    </w:p>
    <w:p w14:paraId="2D86FECC" w14:textId="6756070E" w:rsidR="007C03B1" w:rsidRDefault="001332D9" w:rsidP="00F15AD6">
      <w:pPr>
        <w:spacing w:line="276" w:lineRule="auto"/>
        <w:jc w:val="both"/>
        <w:rPr>
          <w:rFonts w:ascii="Segoe UI" w:hAnsi="Segoe UI" w:cs="Segoe UI"/>
        </w:rPr>
      </w:pPr>
      <w:r w:rsidRPr="001332D9">
        <w:rPr>
          <w:rFonts w:ascii="Segoe UI" w:hAnsi="Segoe UI" w:cs="Segoe UI"/>
        </w:rPr>
        <w:t xml:space="preserve">The introduction of the </w:t>
      </w:r>
      <w:r w:rsidR="000100D0">
        <w:rPr>
          <w:rFonts w:ascii="Segoe UI" w:hAnsi="Segoe UI" w:cs="Segoe UI"/>
        </w:rPr>
        <w:t>NDIS</w:t>
      </w:r>
      <w:r w:rsidRPr="001332D9">
        <w:rPr>
          <w:rFonts w:ascii="Segoe UI" w:hAnsi="Segoe UI" w:cs="Segoe UI"/>
        </w:rPr>
        <w:t xml:space="preserve"> has </w:t>
      </w:r>
      <w:r w:rsidR="009436D9">
        <w:rPr>
          <w:rFonts w:ascii="Segoe UI" w:hAnsi="Segoe UI" w:cs="Segoe UI"/>
        </w:rPr>
        <w:t>led to</w:t>
      </w:r>
      <w:r w:rsidRPr="001332D9">
        <w:rPr>
          <w:rFonts w:ascii="Segoe UI" w:hAnsi="Segoe UI" w:cs="Segoe UI"/>
        </w:rPr>
        <w:t xml:space="preserve"> </w:t>
      </w:r>
      <w:r w:rsidR="009436D9">
        <w:rPr>
          <w:rFonts w:ascii="Segoe UI" w:hAnsi="Segoe UI" w:cs="Segoe UI"/>
        </w:rPr>
        <w:t>many</w:t>
      </w:r>
      <w:r w:rsidRPr="001332D9">
        <w:rPr>
          <w:rFonts w:ascii="Segoe UI" w:hAnsi="Segoe UI" w:cs="Segoe UI"/>
        </w:rPr>
        <w:t xml:space="preserve"> changes in the way </w:t>
      </w:r>
      <w:r w:rsidR="00B66BAB">
        <w:rPr>
          <w:rFonts w:ascii="Segoe UI" w:hAnsi="Segoe UI" w:cs="Segoe UI"/>
        </w:rPr>
        <w:t xml:space="preserve">that </w:t>
      </w:r>
      <w:r w:rsidR="000100D0">
        <w:rPr>
          <w:rFonts w:ascii="Segoe UI" w:hAnsi="Segoe UI" w:cs="Segoe UI"/>
        </w:rPr>
        <w:t>people with disabilities</w:t>
      </w:r>
      <w:r w:rsidRPr="001332D9">
        <w:rPr>
          <w:rFonts w:ascii="Segoe UI" w:hAnsi="Segoe UI" w:cs="Segoe UI"/>
        </w:rPr>
        <w:t xml:space="preserve"> interact with the Victo</w:t>
      </w:r>
      <w:r w:rsidR="00FC797D">
        <w:rPr>
          <w:rFonts w:ascii="Segoe UI" w:hAnsi="Segoe UI" w:cs="Segoe UI"/>
        </w:rPr>
        <w:t>rian mental health system</w:t>
      </w:r>
      <w:r w:rsidR="000100D0">
        <w:rPr>
          <w:rFonts w:ascii="Segoe UI" w:hAnsi="Segoe UI" w:cs="Segoe UI"/>
        </w:rPr>
        <w:t xml:space="preserve">. </w:t>
      </w:r>
      <w:r w:rsidR="007C03B1" w:rsidRPr="00FA4C74">
        <w:rPr>
          <w:rFonts w:ascii="Segoe UI" w:hAnsi="Segoe UI" w:cs="Segoe UI"/>
        </w:rPr>
        <w:t xml:space="preserve">The </w:t>
      </w:r>
      <w:r w:rsidR="007C03B1">
        <w:rPr>
          <w:rFonts w:ascii="Segoe UI" w:hAnsi="Segoe UI" w:cs="Segoe UI"/>
        </w:rPr>
        <w:t>NDIS is eligible to people with disabilities, including those with p</w:t>
      </w:r>
      <w:r w:rsidR="007C03B1" w:rsidRPr="00FA4C74">
        <w:rPr>
          <w:rFonts w:ascii="Segoe UI" w:hAnsi="Segoe UI" w:cs="Segoe UI"/>
        </w:rPr>
        <w:t xml:space="preserve">sychosocial </w:t>
      </w:r>
      <w:r w:rsidR="007C03B1">
        <w:rPr>
          <w:rFonts w:ascii="Segoe UI" w:hAnsi="Segoe UI" w:cs="Segoe UI"/>
        </w:rPr>
        <w:t>disabilities,</w:t>
      </w:r>
      <w:r w:rsidR="007C03B1" w:rsidRPr="00FA4C74">
        <w:rPr>
          <w:rFonts w:ascii="Segoe UI" w:hAnsi="Segoe UI" w:cs="Segoe UI"/>
        </w:rPr>
        <w:t xml:space="preserve"> an internationally recognised term under the </w:t>
      </w:r>
      <w:r w:rsidR="007C03B1">
        <w:rPr>
          <w:rFonts w:ascii="Segoe UI" w:hAnsi="Segoe UI" w:cs="Segoe UI"/>
        </w:rPr>
        <w:t>UNCRPD</w:t>
      </w:r>
      <w:r w:rsidR="007C03B1" w:rsidRPr="00FA4C74">
        <w:rPr>
          <w:rFonts w:ascii="Segoe UI" w:hAnsi="Segoe UI" w:cs="Segoe UI"/>
        </w:rPr>
        <w:t xml:space="preserve">, </w:t>
      </w:r>
      <w:r w:rsidR="00823DEB">
        <w:rPr>
          <w:rFonts w:ascii="Segoe UI" w:hAnsi="Segoe UI" w:cs="Segoe UI"/>
        </w:rPr>
        <w:t>describing the</w:t>
      </w:r>
      <w:r w:rsidR="007C03B1" w:rsidRPr="00FA4C74">
        <w:rPr>
          <w:rFonts w:ascii="Segoe UI" w:hAnsi="Segoe UI" w:cs="Segoe UI"/>
        </w:rPr>
        <w:t xml:space="preserve"> experience of people with impairments and participation restrictions relate</w:t>
      </w:r>
      <w:r w:rsidR="007C03B1">
        <w:rPr>
          <w:rFonts w:ascii="Segoe UI" w:hAnsi="Segoe UI" w:cs="Segoe UI"/>
        </w:rPr>
        <w:t>d to mental health conditions. </w:t>
      </w:r>
      <w:r w:rsidR="007C03B1" w:rsidRPr="00FA4C74">
        <w:rPr>
          <w:rFonts w:ascii="Segoe UI" w:hAnsi="Segoe UI" w:cs="Segoe UI"/>
        </w:rPr>
        <w:t xml:space="preserve">These impairments can include a loss of ability to function, </w:t>
      </w:r>
      <w:r w:rsidR="007C03B1">
        <w:rPr>
          <w:rFonts w:ascii="Segoe UI" w:hAnsi="Segoe UI" w:cs="Segoe UI"/>
        </w:rPr>
        <w:t xml:space="preserve">to </w:t>
      </w:r>
      <w:r w:rsidR="007C03B1" w:rsidRPr="00FA4C74">
        <w:rPr>
          <w:rFonts w:ascii="Segoe UI" w:hAnsi="Segoe UI" w:cs="Segoe UI"/>
        </w:rPr>
        <w:t>think clearly, e</w:t>
      </w:r>
      <w:r w:rsidR="007C03B1">
        <w:rPr>
          <w:rFonts w:ascii="Segoe UI" w:hAnsi="Segoe UI" w:cs="Segoe UI"/>
        </w:rPr>
        <w:t xml:space="preserve">xperience full physical health </w:t>
      </w:r>
      <w:r w:rsidR="007C03B1" w:rsidRPr="00FA4C74">
        <w:rPr>
          <w:rFonts w:ascii="Segoe UI" w:hAnsi="Segoe UI" w:cs="Segoe UI"/>
        </w:rPr>
        <w:t>and manage the social and emo</w:t>
      </w:r>
      <w:r w:rsidR="007C03B1">
        <w:rPr>
          <w:rFonts w:ascii="Segoe UI" w:hAnsi="Segoe UI" w:cs="Segoe UI"/>
        </w:rPr>
        <w:t>tional aspects of their lives. </w:t>
      </w:r>
      <w:r w:rsidR="00823DEB">
        <w:rPr>
          <w:rFonts w:ascii="Segoe UI" w:hAnsi="Segoe UI" w:cs="Segoe UI"/>
        </w:rPr>
        <w:t>The term “</w:t>
      </w:r>
      <w:r w:rsidR="00823DEB" w:rsidRPr="00823DEB">
        <w:rPr>
          <w:rFonts w:ascii="Segoe UI" w:hAnsi="Segoe UI" w:cs="Segoe UI"/>
          <w:i/>
        </w:rPr>
        <w:t>psychosocial</w:t>
      </w:r>
      <w:r w:rsidR="00823DEB">
        <w:rPr>
          <w:rFonts w:ascii="Segoe UI" w:hAnsi="Segoe UI" w:cs="Segoe UI"/>
        </w:rPr>
        <w:t xml:space="preserve">” describes the </w:t>
      </w:r>
      <w:r w:rsidR="007C03B1" w:rsidRPr="00FA4C74">
        <w:rPr>
          <w:rFonts w:ascii="Segoe UI" w:hAnsi="Segoe UI" w:cs="Segoe UI"/>
        </w:rPr>
        <w:t>‘socia</w:t>
      </w:r>
      <w:r w:rsidR="00823DEB">
        <w:rPr>
          <w:rFonts w:ascii="Segoe UI" w:hAnsi="Segoe UI" w:cs="Segoe UI"/>
        </w:rPr>
        <w:t xml:space="preserve">l consequences of disability’: </w:t>
      </w:r>
      <w:r w:rsidR="007C03B1" w:rsidRPr="00FA4C74">
        <w:rPr>
          <w:rFonts w:ascii="Segoe UI" w:hAnsi="Segoe UI" w:cs="Segoe UI"/>
        </w:rPr>
        <w:t>the effects on someone’s abili</w:t>
      </w:r>
      <w:r w:rsidR="006F2DD4">
        <w:rPr>
          <w:rFonts w:ascii="Segoe UI" w:hAnsi="Segoe UI" w:cs="Segoe UI"/>
        </w:rPr>
        <w:t xml:space="preserve">ty to participate fully in life, </w:t>
      </w:r>
      <w:r w:rsidR="007C03B1" w:rsidRPr="00FA4C74">
        <w:rPr>
          <w:rFonts w:ascii="Segoe UI" w:hAnsi="Segoe UI" w:cs="Segoe UI"/>
        </w:rPr>
        <w:t xml:space="preserve">as result of mental ill health. </w:t>
      </w:r>
      <w:r w:rsidR="00823DEB">
        <w:rPr>
          <w:rFonts w:ascii="Segoe UI" w:hAnsi="Segoe UI" w:cs="Segoe UI"/>
        </w:rPr>
        <w:t xml:space="preserve">Although the NDIS is available to those with psychosocial disabilities, </w:t>
      </w:r>
      <w:r w:rsidR="00F02B7D">
        <w:rPr>
          <w:rFonts w:ascii="Segoe UI" w:hAnsi="Segoe UI" w:cs="Segoe UI"/>
        </w:rPr>
        <w:t>issues can often arise through the</w:t>
      </w:r>
      <w:r w:rsidR="007C03B1" w:rsidRPr="00FA4C74">
        <w:rPr>
          <w:rFonts w:ascii="Segoe UI" w:hAnsi="Segoe UI" w:cs="Segoe UI"/>
        </w:rPr>
        <w:t xml:space="preserve"> tension</w:t>
      </w:r>
      <w:r w:rsidR="00F02B7D">
        <w:rPr>
          <w:rFonts w:ascii="Segoe UI" w:hAnsi="Segoe UI" w:cs="Segoe UI"/>
        </w:rPr>
        <w:t>s</w:t>
      </w:r>
      <w:r w:rsidR="007C03B1" w:rsidRPr="00FA4C74">
        <w:rPr>
          <w:rFonts w:ascii="Segoe UI" w:hAnsi="Segoe UI" w:cs="Segoe UI"/>
        </w:rPr>
        <w:t xml:space="preserve"> between the concept of recovery</w:t>
      </w:r>
      <w:r w:rsidR="00401395">
        <w:rPr>
          <w:rFonts w:ascii="Segoe UI" w:hAnsi="Segoe UI" w:cs="Segoe UI"/>
        </w:rPr>
        <w:t>, which is influent</w:t>
      </w:r>
      <w:r w:rsidR="00596C30">
        <w:rPr>
          <w:rFonts w:ascii="Segoe UI" w:hAnsi="Segoe UI" w:cs="Segoe UI"/>
        </w:rPr>
        <w:t>ial in the mental health system,</w:t>
      </w:r>
      <w:r w:rsidR="00401395">
        <w:rPr>
          <w:rFonts w:ascii="Segoe UI" w:hAnsi="Segoe UI" w:cs="Segoe UI"/>
        </w:rPr>
        <w:t xml:space="preserve"> </w:t>
      </w:r>
      <w:r w:rsidR="007C03B1" w:rsidRPr="00FA4C74">
        <w:rPr>
          <w:rFonts w:ascii="Segoe UI" w:hAnsi="Segoe UI" w:cs="Segoe UI"/>
        </w:rPr>
        <w:t>and the wording in the</w:t>
      </w:r>
      <w:r w:rsidR="007C03B1">
        <w:rPr>
          <w:rFonts w:ascii="Segoe UI" w:hAnsi="Segoe UI" w:cs="Segoe UI"/>
        </w:rPr>
        <w:t xml:space="preserve"> </w:t>
      </w:r>
      <w:r w:rsidR="007C03B1" w:rsidRPr="001F2680">
        <w:rPr>
          <w:rFonts w:ascii="Segoe UI" w:hAnsi="Segoe UI" w:cs="Segoe UI"/>
          <w:bCs/>
          <w:i/>
        </w:rPr>
        <w:t>National Disability Insurance Scheme Act 2013</w:t>
      </w:r>
      <w:r w:rsidR="00823DEB">
        <w:rPr>
          <w:rFonts w:ascii="Segoe UI" w:hAnsi="Segoe UI" w:cs="Segoe UI"/>
          <w:bCs/>
          <w:i/>
        </w:rPr>
        <w:t xml:space="preserve">, </w:t>
      </w:r>
      <w:r w:rsidR="00823DEB" w:rsidRPr="00823DEB">
        <w:rPr>
          <w:rFonts w:ascii="Segoe UI" w:hAnsi="Segoe UI" w:cs="Segoe UI"/>
          <w:bCs/>
        </w:rPr>
        <w:t xml:space="preserve">which </w:t>
      </w:r>
      <w:r w:rsidR="006F2DD4">
        <w:rPr>
          <w:rFonts w:ascii="Segoe UI" w:hAnsi="Segoe UI" w:cs="Segoe UI"/>
          <w:bCs/>
        </w:rPr>
        <w:t>states</w:t>
      </w:r>
      <w:r w:rsidR="00823DEB">
        <w:rPr>
          <w:rFonts w:ascii="Segoe UI" w:hAnsi="Segoe UI" w:cs="Segoe UI"/>
          <w:bCs/>
        </w:rPr>
        <w:t xml:space="preserve"> </w:t>
      </w:r>
      <w:r w:rsidR="007C03B1">
        <w:rPr>
          <w:rFonts w:ascii="Segoe UI" w:hAnsi="Segoe UI" w:cs="Segoe UI"/>
          <w:bCs/>
        </w:rPr>
        <w:t xml:space="preserve">that an impairment, should be, </w:t>
      </w:r>
      <w:r w:rsidR="007C03B1" w:rsidRPr="00FA4C74">
        <w:rPr>
          <w:rFonts w:ascii="Segoe UI" w:hAnsi="Segoe UI" w:cs="Segoe UI"/>
          <w:bCs/>
        </w:rPr>
        <w:t xml:space="preserve">or </w:t>
      </w:r>
      <w:r w:rsidR="007C03B1">
        <w:rPr>
          <w:rFonts w:ascii="Segoe UI" w:hAnsi="Segoe UI" w:cs="Segoe UI"/>
          <w:bCs/>
        </w:rPr>
        <w:t>is</w:t>
      </w:r>
      <w:r w:rsidR="007C03B1" w:rsidRPr="00FA4C74">
        <w:rPr>
          <w:rFonts w:ascii="Segoe UI" w:hAnsi="Segoe UI" w:cs="Segoe UI"/>
          <w:bCs/>
        </w:rPr>
        <w:t xml:space="preserve"> likely to be, </w:t>
      </w:r>
      <w:r w:rsidR="00F02B7D" w:rsidRPr="00FA4C74">
        <w:rPr>
          <w:rFonts w:ascii="Segoe UI" w:hAnsi="Segoe UI" w:cs="Segoe UI"/>
          <w:bCs/>
        </w:rPr>
        <w:t>permanent</w:t>
      </w:r>
      <w:r w:rsidR="00F02B7D">
        <w:rPr>
          <w:rFonts w:ascii="Segoe UI" w:hAnsi="Segoe UI" w:cs="Segoe UI"/>
          <w:bCs/>
        </w:rPr>
        <w:t>.</w:t>
      </w:r>
      <w:r w:rsidR="007C03B1" w:rsidRPr="00FA4C74">
        <w:rPr>
          <w:rStyle w:val="FootnoteReference"/>
          <w:rFonts w:ascii="Segoe UI" w:hAnsi="Segoe UI" w:cs="Segoe UI"/>
        </w:rPr>
        <w:footnoteReference w:id="57"/>
      </w:r>
      <w:r w:rsidR="007C03B1">
        <w:rPr>
          <w:rFonts w:ascii="Segoe UI" w:hAnsi="Segoe UI" w:cs="Segoe UI"/>
          <w:bCs/>
        </w:rPr>
        <w:t xml:space="preserve"> </w:t>
      </w:r>
      <w:r w:rsidR="00401395">
        <w:rPr>
          <w:rFonts w:ascii="Segoe UI" w:hAnsi="Segoe UI" w:cs="Segoe UI"/>
        </w:rPr>
        <w:t xml:space="preserve">The </w:t>
      </w:r>
      <w:r w:rsidR="007C03B1" w:rsidRPr="002468C6">
        <w:rPr>
          <w:rFonts w:ascii="Segoe UI" w:hAnsi="Segoe UI" w:cs="Segoe UI"/>
        </w:rPr>
        <w:t>recover</w:t>
      </w:r>
      <w:r w:rsidR="00596C30">
        <w:rPr>
          <w:rFonts w:ascii="Segoe UI" w:hAnsi="Segoe UI" w:cs="Segoe UI"/>
        </w:rPr>
        <w:t xml:space="preserve">y model </w:t>
      </w:r>
      <w:r w:rsidR="00642BFA">
        <w:rPr>
          <w:rFonts w:ascii="Segoe UI" w:hAnsi="Segoe UI" w:cs="Segoe UI"/>
        </w:rPr>
        <w:t>conflicts</w:t>
      </w:r>
      <w:r w:rsidR="00401395">
        <w:rPr>
          <w:rFonts w:ascii="Segoe UI" w:hAnsi="Segoe UI" w:cs="Segoe UI"/>
        </w:rPr>
        <w:t xml:space="preserve"> with </w:t>
      </w:r>
      <w:r w:rsidR="00642BFA">
        <w:rPr>
          <w:rFonts w:ascii="Segoe UI" w:hAnsi="Segoe UI" w:cs="Segoe UI"/>
        </w:rPr>
        <w:t>the ways in which</w:t>
      </w:r>
      <w:r w:rsidR="00401395">
        <w:rPr>
          <w:rFonts w:ascii="Segoe UI" w:hAnsi="Segoe UI" w:cs="Segoe UI"/>
        </w:rPr>
        <w:t xml:space="preserve"> </w:t>
      </w:r>
      <w:r w:rsidR="006F2DD4">
        <w:rPr>
          <w:rFonts w:ascii="Segoe UI" w:hAnsi="Segoe UI" w:cs="Segoe UI"/>
        </w:rPr>
        <w:t>applications for the NDIS requires one to</w:t>
      </w:r>
      <w:r w:rsidR="00642BFA">
        <w:rPr>
          <w:rFonts w:ascii="Segoe UI" w:hAnsi="Segoe UI" w:cs="Segoe UI"/>
        </w:rPr>
        <w:t xml:space="preserve"> </w:t>
      </w:r>
      <w:r w:rsidR="007C03B1">
        <w:rPr>
          <w:rFonts w:ascii="Segoe UI" w:hAnsi="Segoe UI" w:cs="Segoe UI"/>
        </w:rPr>
        <w:t xml:space="preserve">demonstrate the permanence and severity of </w:t>
      </w:r>
      <w:r w:rsidR="006F2DD4">
        <w:rPr>
          <w:rFonts w:ascii="Segoe UI" w:hAnsi="Segoe UI" w:cs="Segoe UI"/>
        </w:rPr>
        <w:t xml:space="preserve">a </w:t>
      </w:r>
      <w:r w:rsidR="007C03B1">
        <w:rPr>
          <w:rFonts w:ascii="Segoe UI" w:hAnsi="Segoe UI" w:cs="Segoe UI"/>
        </w:rPr>
        <w:t>condition</w:t>
      </w:r>
      <w:r w:rsidR="00642BFA">
        <w:rPr>
          <w:rFonts w:ascii="Segoe UI" w:hAnsi="Segoe UI" w:cs="Segoe UI"/>
        </w:rPr>
        <w:t>,</w:t>
      </w:r>
      <w:r w:rsidR="00401395">
        <w:rPr>
          <w:rFonts w:ascii="Segoe UI" w:hAnsi="Segoe UI" w:cs="Segoe UI"/>
        </w:rPr>
        <w:t xml:space="preserve"> in order to </w:t>
      </w:r>
      <w:r w:rsidR="00642BFA">
        <w:rPr>
          <w:rFonts w:ascii="Segoe UI" w:hAnsi="Segoe UI" w:cs="Segoe UI"/>
        </w:rPr>
        <w:t xml:space="preserve">gain </w:t>
      </w:r>
      <w:r w:rsidR="006F2DD4">
        <w:rPr>
          <w:rFonts w:ascii="Segoe UI" w:hAnsi="Segoe UI" w:cs="Segoe UI"/>
        </w:rPr>
        <w:t xml:space="preserve">access to support and services. </w:t>
      </w:r>
      <w:r w:rsidR="007C03B1">
        <w:rPr>
          <w:rFonts w:ascii="Segoe UI" w:hAnsi="Segoe UI" w:cs="Segoe UI"/>
        </w:rPr>
        <w:t>In many ways, this runs counter to the ethos of recovery.</w:t>
      </w:r>
    </w:p>
    <w:p w14:paraId="4CAA5A8C" w14:textId="34008A43" w:rsidR="001332D9" w:rsidRPr="00DE6C1A" w:rsidRDefault="00307A6D" w:rsidP="00DE6C1A">
      <w:pPr>
        <w:spacing w:line="276" w:lineRule="auto"/>
        <w:jc w:val="both"/>
        <w:rPr>
          <w:rFonts w:ascii="Segoe UI" w:hAnsi="Segoe UI" w:cs="Segoe UI"/>
        </w:rPr>
      </w:pPr>
      <w:r>
        <w:rPr>
          <w:rFonts w:ascii="Segoe UI" w:hAnsi="Segoe UI" w:cs="Segoe UI"/>
        </w:rPr>
        <w:t xml:space="preserve">Our organisations are </w:t>
      </w:r>
      <w:r w:rsidR="00EA2FF5">
        <w:rPr>
          <w:rFonts w:ascii="Segoe UI" w:hAnsi="Segoe UI" w:cs="Segoe UI"/>
        </w:rPr>
        <w:t>noticing a</w:t>
      </w:r>
      <w:r w:rsidR="000100D0" w:rsidRPr="00EA2FF5">
        <w:rPr>
          <w:rFonts w:ascii="Segoe UI" w:hAnsi="Segoe UI" w:cs="Segoe UI"/>
        </w:rPr>
        <w:t xml:space="preserve"> r</w:t>
      </w:r>
      <w:r w:rsidR="00FC797D" w:rsidRPr="00EA2FF5">
        <w:rPr>
          <w:rFonts w:ascii="Segoe UI" w:hAnsi="Segoe UI" w:cs="Segoe UI"/>
        </w:rPr>
        <w:t>eduction</w:t>
      </w:r>
      <w:r w:rsidR="001332D9" w:rsidRPr="00EA2FF5">
        <w:rPr>
          <w:rFonts w:ascii="Segoe UI" w:hAnsi="Segoe UI" w:cs="Segoe UI"/>
        </w:rPr>
        <w:t xml:space="preserve"> in </w:t>
      </w:r>
      <w:r w:rsidR="002C6D88" w:rsidRPr="00EA2FF5">
        <w:rPr>
          <w:rFonts w:ascii="Segoe UI" w:hAnsi="Segoe UI" w:cs="Segoe UI"/>
        </w:rPr>
        <w:t>support and access to services</w:t>
      </w:r>
      <w:r w:rsidR="001332D9" w:rsidRPr="00EA2FF5">
        <w:rPr>
          <w:rFonts w:ascii="Segoe UI" w:hAnsi="Segoe UI" w:cs="Segoe UI"/>
        </w:rPr>
        <w:t xml:space="preserve"> for</w:t>
      </w:r>
      <w:r w:rsidR="00FC797D" w:rsidRPr="00EA2FF5">
        <w:rPr>
          <w:rFonts w:ascii="Segoe UI" w:hAnsi="Segoe UI" w:cs="Segoe UI"/>
        </w:rPr>
        <w:t xml:space="preserve"> people who do not </w:t>
      </w:r>
      <w:r w:rsidR="002C6D88" w:rsidRPr="00EA2FF5">
        <w:rPr>
          <w:rFonts w:ascii="Segoe UI" w:hAnsi="Segoe UI" w:cs="Segoe UI"/>
        </w:rPr>
        <w:t>meet NDIS access criteria</w:t>
      </w:r>
      <w:r w:rsidR="00FC797D" w:rsidRPr="00EA2FF5">
        <w:rPr>
          <w:rFonts w:ascii="Segoe UI" w:hAnsi="Segoe UI" w:cs="Segoe UI"/>
        </w:rPr>
        <w:t>, but</w:t>
      </w:r>
      <w:r w:rsidR="002C6D88" w:rsidRPr="00EA2FF5">
        <w:rPr>
          <w:rFonts w:ascii="Segoe UI" w:hAnsi="Segoe UI" w:cs="Segoe UI"/>
        </w:rPr>
        <w:t xml:space="preserve"> still require </w:t>
      </w:r>
      <w:r w:rsidR="00AE6D77">
        <w:rPr>
          <w:rFonts w:ascii="Segoe UI" w:hAnsi="Segoe UI" w:cs="Segoe UI"/>
        </w:rPr>
        <w:t xml:space="preserve">ongoing </w:t>
      </w:r>
      <w:r w:rsidR="002C6D88" w:rsidRPr="00EA2FF5">
        <w:rPr>
          <w:rFonts w:ascii="Segoe UI" w:hAnsi="Segoe UI" w:cs="Segoe UI"/>
        </w:rPr>
        <w:t>mental health support</w:t>
      </w:r>
      <w:r w:rsidR="00722A6F" w:rsidRPr="00EA2FF5">
        <w:rPr>
          <w:rFonts w:ascii="Segoe UI" w:hAnsi="Segoe UI" w:cs="Segoe UI"/>
        </w:rPr>
        <w:t xml:space="preserve">. </w:t>
      </w:r>
      <w:r w:rsidRPr="00EA2FF5">
        <w:rPr>
          <w:rFonts w:ascii="Segoe UI" w:hAnsi="Segoe UI" w:cs="Segoe UI"/>
        </w:rPr>
        <w:t xml:space="preserve">Many services that were previously available to </w:t>
      </w:r>
      <w:r w:rsidRPr="00EA2FF5">
        <w:rPr>
          <w:rFonts w:ascii="Segoe UI" w:hAnsi="Segoe UI" w:cs="Segoe UI"/>
          <w:i/>
        </w:rPr>
        <w:t>anyone</w:t>
      </w:r>
      <w:r w:rsidRPr="00EA2FF5">
        <w:rPr>
          <w:rFonts w:ascii="Segoe UI" w:hAnsi="Segoe UI" w:cs="Segoe UI"/>
        </w:rPr>
        <w:t xml:space="preserve"> with mental illness or </w:t>
      </w:r>
      <w:r w:rsidR="00AE6D77">
        <w:rPr>
          <w:rFonts w:ascii="Segoe UI" w:hAnsi="Segoe UI" w:cs="Segoe UI"/>
        </w:rPr>
        <w:t xml:space="preserve">a </w:t>
      </w:r>
      <w:r w:rsidRPr="00EA2FF5">
        <w:rPr>
          <w:rFonts w:ascii="Segoe UI" w:hAnsi="Segoe UI" w:cs="Segoe UI"/>
        </w:rPr>
        <w:t>mental health condition are now exclusive</w:t>
      </w:r>
      <w:r w:rsidR="00AE6D77">
        <w:rPr>
          <w:rFonts w:ascii="Segoe UI" w:hAnsi="Segoe UI" w:cs="Segoe UI"/>
        </w:rPr>
        <w:t>ly available</w:t>
      </w:r>
      <w:r w:rsidRPr="00EA2FF5">
        <w:rPr>
          <w:rFonts w:ascii="Segoe UI" w:hAnsi="Segoe UI" w:cs="Segoe UI"/>
        </w:rPr>
        <w:t xml:space="preserve"> to NDIS participants only.</w:t>
      </w:r>
      <w:r>
        <w:rPr>
          <w:rFonts w:ascii="Segoe UI" w:hAnsi="Segoe UI" w:cs="Segoe UI"/>
        </w:rPr>
        <w:t xml:space="preserve"> </w:t>
      </w:r>
      <w:r w:rsidR="00F15AD6">
        <w:rPr>
          <w:rFonts w:ascii="Segoe UI" w:hAnsi="Segoe UI" w:cs="Segoe UI"/>
        </w:rPr>
        <w:t>Since the introduction of the NDIS, Victorian m</w:t>
      </w:r>
      <w:r w:rsidR="00F15AD6" w:rsidRPr="00F15AD6">
        <w:rPr>
          <w:rFonts w:ascii="Segoe UI" w:hAnsi="Segoe UI" w:cs="Segoe UI"/>
        </w:rPr>
        <w:t xml:space="preserve">ental health services </w:t>
      </w:r>
      <w:r w:rsidR="008D79E7">
        <w:rPr>
          <w:rFonts w:ascii="Segoe UI" w:hAnsi="Segoe UI" w:cs="Segoe UI"/>
        </w:rPr>
        <w:t xml:space="preserve">appear to be </w:t>
      </w:r>
      <w:r w:rsidR="00F15AD6">
        <w:rPr>
          <w:rFonts w:ascii="Segoe UI" w:hAnsi="Segoe UI" w:cs="Segoe UI"/>
        </w:rPr>
        <w:t xml:space="preserve">increasingly siloed, </w:t>
      </w:r>
      <w:r w:rsidR="00F15AD6" w:rsidRPr="00F15AD6">
        <w:rPr>
          <w:rFonts w:ascii="Segoe UI" w:hAnsi="Segoe UI" w:cs="Segoe UI"/>
        </w:rPr>
        <w:t xml:space="preserve">with </w:t>
      </w:r>
      <w:r w:rsidR="008D79E7">
        <w:rPr>
          <w:rFonts w:ascii="Segoe UI" w:hAnsi="Segoe UI" w:cs="Segoe UI"/>
        </w:rPr>
        <w:t>limited</w:t>
      </w:r>
      <w:r w:rsidR="00F15AD6" w:rsidRPr="00F15AD6">
        <w:rPr>
          <w:rFonts w:ascii="Segoe UI" w:hAnsi="Segoe UI" w:cs="Segoe UI"/>
        </w:rPr>
        <w:t xml:space="preserve"> overlap</w:t>
      </w:r>
      <w:r w:rsidR="00F15AD6">
        <w:rPr>
          <w:rFonts w:ascii="Segoe UI" w:hAnsi="Segoe UI" w:cs="Segoe UI"/>
        </w:rPr>
        <w:t xml:space="preserve"> between services; </w:t>
      </w:r>
      <w:r w:rsidR="00F15AD6" w:rsidRPr="00F15AD6">
        <w:rPr>
          <w:rFonts w:ascii="Segoe UI" w:hAnsi="Segoe UI" w:cs="Segoe UI"/>
        </w:rPr>
        <w:t>there is a fear that the NDIS will not act as a bridging service for various organisations or consumer groups.</w:t>
      </w:r>
      <w:r w:rsidR="007C03B1">
        <w:rPr>
          <w:rFonts w:ascii="Segoe UI" w:hAnsi="Segoe UI" w:cs="Segoe UI"/>
        </w:rPr>
        <w:t xml:space="preserve"> </w:t>
      </w:r>
      <w:r>
        <w:rPr>
          <w:rFonts w:ascii="Segoe UI" w:hAnsi="Segoe UI" w:cs="Segoe UI"/>
        </w:rPr>
        <w:t>W</w:t>
      </w:r>
      <w:r w:rsidR="003E4430" w:rsidRPr="00EA2FF5">
        <w:rPr>
          <w:rFonts w:ascii="Segoe UI" w:hAnsi="Segoe UI" w:cs="Segoe UI"/>
        </w:rPr>
        <w:t xml:space="preserve">e </w:t>
      </w:r>
      <w:r>
        <w:rPr>
          <w:rFonts w:ascii="Segoe UI" w:hAnsi="Segoe UI" w:cs="Segoe UI"/>
        </w:rPr>
        <w:t xml:space="preserve">also </w:t>
      </w:r>
      <w:r w:rsidR="003E4430" w:rsidRPr="00EA2FF5">
        <w:rPr>
          <w:rFonts w:ascii="Segoe UI" w:hAnsi="Segoe UI" w:cs="Segoe UI"/>
        </w:rPr>
        <w:t xml:space="preserve">observe that the </w:t>
      </w:r>
      <w:r w:rsidR="00FC797D" w:rsidRPr="00EA2FF5">
        <w:rPr>
          <w:rFonts w:ascii="Segoe UI" w:hAnsi="Segoe UI" w:cs="Segoe UI"/>
        </w:rPr>
        <w:t>Victorian mental health system is</w:t>
      </w:r>
      <w:r w:rsidR="001332D9" w:rsidRPr="00EA2FF5">
        <w:rPr>
          <w:rFonts w:ascii="Segoe UI" w:hAnsi="Segoe UI" w:cs="Segoe UI"/>
        </w:rPr>
        <w:t xml:space="preserve"> refusing services </w:t>
      </w:r>
      <w:r w:rsidR="003E4430" w:rsidRPr="00EA2FF5">
        <w:rPr>
          <w:rFonts w:ascii="Segoe UI" w:hAnsi="Segoe UI" w:cs="Segoe UI"/>
        </w:rPr>
        <w:t>to</w:t>
      </w:r>
      <w:r w:rsidR="001332D9" w:rsidRPr="00EA2FF5">
        <w:rPr>
          <w:rFonts w:ascii="Segoe UI" w:hAnsi="Segoe UI" w:cs="Segoe UI"/>
        </w:rPr>
        <w:t xml:space="preserve"> </w:t>
      </w:r>
      <w:r w:rsidR="003E4430" w:rsidRPr="00EA2FF5">
        <w:rPr>
          <w:rFonts w:ascii="Segoe UI" w:hAnsi="Segoe UI" w:cs="Segoe UI"/>
        </w:rPr>
        <w:t>individuals</w:t>
      </w:r>
      <w:r w:rsidR="001332D9" w:rsidRPr="00EA2FF5">
        <w:rPr>
          <w:rFonts w:ascii="Segoe UI" w:hAnsi="Segoe UI" w:cs="Segoe UI"/>
        </w:rPr>
        <w:t xml:space="preserve"> </w:t>
      </w:r>
      <w:r w:rsidR="00136E4B" w:rsidRPr="00EA2FF5">
        <w:rPr>
          <w:rFonts w:ascii="Segoe UI" w:hAnsi="Segoe UI" w:cs="Segoe UI"/>
        </w:rPr>
        <w:t xml:space="preserve">who </w:t>
      </w:r>
      <w:r w:rsidR="00136E4B" w:rsidRPr="00F02973">
        <w:rPr>
          <w:rFonts w:ascii="Segoe UI" w:hAnsi="Segoe UI" w:cs="Segoe UI"/>
          <w:i/>
        </w:rPr>
        <w:t>are</w:t>
      </w:r>
      <w:r w:rsidR="001332D9" w:rsidRPr="00EA2FF5">
        <w:rPr>
          <w:rFonts w:ascii="Segoe UI" w:hAnsi="Segoe UI" w:cs="Segoe UI"/>
        </w:rPr>
        <w:t xml:space="preserve"> NDIS participant</w:t>
      </w:r>
      <w:r w:rsidR="003E4430" w:rsidRPr="00EA2FF5">
        <w:rPr>
          <w:rFonts w:ascii="Segoe UI" w:hAnsi="Segoe UI" w:cs="Segoe UI"/>
        </w:rPr>
        <w:t>s</w:t>
      </w:r>
      <w:r w:rsidR="00FC797D" w:rsidRPr="00EA2FF5">
        <w:rPr>
          <w:rFonts w:ascii="Segoe UI" w:hAnsi="Segoe UI" w:cs="Segoe UI"/>
        </w:rPr>
        <w:t xml:space="preserve">, but </w:t>
      </w:r>
      <w:r w:rsidR="00C42D3E">
        <w:rPr>
          <w:rFonts w:ascii="Segoe UI" w:hAnsi="Segoe UI" w:cs="Segoe UI"/>
        </w:rPr>
        <w:t xml:space="preserve">who </w:t>
      </w:r>
      <w:r w:rsidR="00FC797D" w:rsidRPr="00EA2FF5">
        <w:rPr>
          <w:rFonts w:ascii="Segoe UI" w:hAnsi="Segoe UI" w:cs="Segoe UI"/>
        </w:rPr>
        <w:t>do not have specific fu</w:t>
      </w:r>
      <w:r w:rsidR="00D65157" w:rsidRPr="00EA2FF5">
        <w:rPr>
          <w:rFonts w:ascii="Segoe UI" w:hAnsi="Segoe UI" w:cs="Segoe UI"/>
        </w:rPr>
        <w:t>nding</w:t>
      </w:r>
      <w:r w:rsidR="003E4430" w:rsidRPr="00EA2FF5">
        <w:rPr>
          <w:rFonts w:ascii="Segoe UI" w:hAnsi="Segoe UI" w:cs="Segoe UI"/>
        </w:rPr>
        <w:t xml:space="preserve"> in their plan</w:t>
      </w:r>
      <w:r w:rsidR="00D65157" w:rsidRPr="00EA2FF5">
        <w:rPr>
          <w:rFonts w:ascii="Segoe UI" w:hAnsi="Segoe UI" w:cs="Segoe UI"/>
        </w:rPr>
        <w:t xml:space="preserve"> for mental health </w:t>
      </w:r>
      <w:r w:rsidR="003E4430" w:rsidRPr="00EA2FF5">
        <w:rPr>
          <w:rFonts w:ascii="Segoe UI" w:hAnsi="Segoe UI" w:cs="Segoe UI"/>
        </w:rPr>
        <w:t>supports</w:t>
      </w:r>
      <w:r w:rsidR="00D65157" w:rsidRPr="00EA2FF5">
        <w:rPr>
          <w:rFonts w:ascii="Segoe UI" w:hAnsi="Segoe UI" w:cs="Segoe UI"/>
        </w:rPr>
        <w:t xml:space="preserve">. </w:t>
      </w:r>
      <w:r w:rsidR="001332D9" w:rsidRPr="00DE6C1A">
        <w:rPr>
          <w:rFonts w:ascii="Segoe UI" w:hAnsi="Segoe UI" w:cs="Segoe UI"/>
        </w:rPr>
        <w:t xml:space="preserve">NDIS participants who </w:t>
      </w:r>
      <w:r w:rsidR="00506DE1" w:rsidRPr="00DE6C1A">
        <w:rPr>
          <w:rFonts w:ascii="Segoe UI" w:hAnsi="Segoe UI" w:cs="Segoe UI"/>
        </w:rPr>
        <w:t>have a disability which is listed by the National Disability Insurance Agency (NDIA) as their ‘primary disability’</w:t>
      </w:r>
      <w:r w:rsidR="005B2FD5" w:rsidRPr="00DE6C1A">
        <w:rPr>
          <w:rFonts w:ascii="Segoe UI" w:hAnsi="Segoe UI" w:cs="Segoe UI"/>
        </w:rPr>
        <w:t xml:space="preserve">; </w:t>
      </w:r>
      <w:r w:rsidR="00D65157" w:rsidRPr="00DE6C1A">
        <w:rPr>
          <w:rFonts w:ascii="Segoe UI" w:hAnsi="Segoe UI" w:cs="Segoe UI"/>
        </w:rPr>
        <w:t xml:space="preserve">with </w:t>
      </w:r>
      <w:r w:rsidR="005B2FD5" w:rsidRPr="00DE6C1A">
        <w:rPr>
          <w:rFonts w:ascii="Segoe UI" w:hAnsi="Segoe UI" w:cs="Segoe UI"/>
        </w:rPr>
        <w:t>a</w:t>
      </w:r>
      <w:r w:rsidR="00506DE1" w:rsidRPr="00DE6C1A">
        <w:rPr>
          <w:rFonts w:ascii="Segoe UI" w:hAnsi="Segoe UI" w:cs="Segoe UI"/>
        </w:rPr>
        <w:t xml:space="preserve"> </w:t>
      </w:r>
      <w:r w:rsidR="00D65157" w:rsidRPr="00DE6C1A">
        <w:rPr>
          <w:rFonts w:ascii="Segoe UI" w:hAnsi="Segoe UI" w:cs="Segoe UI"/>
        </w:rPr>
        <w:t xml:space="preserve">mental health or </w:t>
      </w:r>
      <w:r w:rsidR="001332D9" w:rsidRPr="00DE6C1A">
        <w:rPr>
          <w:rFonts w:ascii="Segoe UI" w:hAnsi="Segoe UI" w:cs="Segoe UI"/>
        </w:rPr>
        <w:t xml:space="preserve">psychosocial disability </w:t>
      </w:r>
      <w:r w:rsidR="005B2FD5" w:rsidRPr="00DE6C1A">
        <w:rPr>
          <w:rFonts w:ascii="Segoe UI" w:hAnsi="Segoe UI" w:cs="Segoe UI"/>
        </w:rPr>
        <w:t>listed</w:t>
      </w:r>
      <w:r w:rsidR="001332D9" w:rsidRPr="00DE6C1A">
        <w:rPr>
          <w:rFonts w:ascii="Segoe UI" w:hAnsi="Segoe UI" w:cs="Segoe UI"/>
        </w:rPr>
        <w:t xml:space="preserve"> </w:t>
      </w:r>
      <w:r w:rsidR="00D65157" w:rsidRPr="00DE6C1A">
        <w:rPr>
          <w:rFonts w:ascii="Segoe UI" w:hAnsi="Segoe UI" w:cs="Segoe UI"/>
        </w:rPr>
        <w:t>as</w:t>
      </w:r>
      <w:r w:rsidR="00506DE1" w:rsidRPr="00DE6C1A">
        <w:rPr>
          <w:rFonts w:ascii="Segoe UI" w:hAnsi="Segoe UI" w:cs="Segoe UI"/>
        </w:rPr>
        <w:t xml:space="preserve"> </w:t>
      </w:r>
      <w:r w:rsidR="00DE6C1A">
        <w:rPr>
          <w:rFonts w:ascii="Segoe UI" w:hAnsi="Segoe UI" w:cs="Segoe UI"/>
        </w:rPr>
        <w:t>a</w:t>
      </w:r>
      <w:r w:rsidR="00D65157" w:rsidRPr="00DE6C1A">
        <w:rPr>
          <w:rFonts w:ascii="Segoe UI" w:hAnsi="Segoe UI" w:cs="Segoe UI"/>
        </w:rPr>
        <w:t xml:space="preserve"> </w:t>
      </w:r>
      <w:r w:rsidR="001332D9" w:rsidRPr="00DE6C1A">
        <w:rPr>
          <w:rFonts w:ascii="Segoe UI" w:hAnsi="Segoe UI" w:cs="Segoe UI"/>
        </w:rPr>
        <w:t>‘secondary</w:t>
      </w:r>
      <w:r w:rsidR="00506DE1" w:rsidRPr="00DE6C1A">
        <w:rPr>
          <w:rFonts w:ascii="Segoe UI" w:hAnsi="Segoe UI" w:cs="Segoe UI"/>
        </w:rPr>
        <w:t xml:space="preserve"> disability</w:t>
      </w:r>
      <w:r w:rsidR="00DE6C1A">
        <w:rPr>
          <w:rFonts w:ascii="Segoe UI" w:hAnsi="Segoe UI" w:cs="Segoe UI"/>
        </w:rPr>
        <w:t xml:space="preserve">’, </w:t>
      </w:r>
      <w:r w:rsidR="001332D9" w:rsidRPr="00DE6C1A">
        <w:rPr>
          <w:rFonts w:ascii="Segoe UI" w:hAnsi="Segoe UI" w:cs="Segoe UI"/>
        </w:rPr>
        <w:t xml:space="preserve">can </w:t>
      </w:r>
      <w:r w:rsidR="00DE6C1A">
        <w:rPr>
          <w:rFonts w:ascii="Segoe UI" w:hAnsi="Segoe UI" w:cs="Segoe UI"/>
        </w:rPr>
        <w:t xml:space="preserve">also </w:t>
      </w:r>
      <w:r w:rsidR="001332D9" w:rsidRPr="00DE6C1A">
        <w:rPr>
          <w:rFonts w:ascii="Segoe UI" w:hAnsi="Segoe UI" w:cs="Segoe UI"/>
        </w:rPr>
        <w:t>experience less importance being placed on the</w:t>
      </w:r>
      <w:r w:rsidR="00D65157" w:rsidRPr="00DE6C1A">
        <w:rPr>
          <w:rFonts w:ascii="Segoe UI" w:hAnsi="Segoe UI" w:cs="Segoe UI"/>
        </w:rPr>
        <w:t>ir</w:t>
      </w:r>
      <w:r w:rsidR="001332D9" w:rsidRPr="00DE6C1A">
        <w:rPr>
          <w:rFonts w:ascii="Segoe UI" w:hAnsi="Segoe UI" w:cs="Segoe UI"/>
        </w:rPr>
        <w:t xml:space="preserve"> need</w:t>
      </w:r>
      <w:r w:rsidR="00136E4B" w:rsidRPr="00DE6C1A">
        <w:rPr>
          <w:rFonts w:ascii="Segoe UI" w:hAnsi="Segoe UI" w:cs="Segoe UI"/>
        </w:rPr>
        <w:t>s</w:t>
      </w:r>
      <w:r w:rsidR="001332D9" w:rsidRPr="00DE6C1A">
        <w:rPr>
          <w:rFonts w:ascii="Segoe UI" w:hAnsi="Segoe UI" w:cs="Segoe UI"/>
        </w:rPr>
        <w:t xml:space="preserve"> for </w:t>
      </w:r>
      <w:r w:rsidR="005B2FD5" w:rsidRPr="00DE6C1A">
        <w:rPr>
          <w:rFonts w:ascii="Segoe UI" w:hAnsi="Segoe UI" w:cs="Segoe UI"/>
        </w:rPr>
        <w:t>mental health support.</w:t>
      </w:r>
    </w:p>
    <w:p w14:paraId="0AE59F27" w14:textId="3AA02B93" w:rsidR="00566881" w:rsidRDefault="001500E4" w:rsidP="00566881">
      <w:pPr>
        <w:spacing w:line="276" w:lineRule="auto"/>
        <w:jc w:val="both"/>
        <w:rPr>
          <w:rFonts w:ascii="Segoe UI" w:hAnsi="Segoe UI" w:cs="Segoe UI"/>
        </w:rPr>
      </w:pPr>
      <w:r>
        <w:rPr>
          <w:rFonts w:ascii="Segoe UI" w:hAnsi="Segoe UI" w:cs="Segoe UI"/>
        </w:rPr>
        <w:t>Currently, there is a limited number of</w:t>
      </w:r>
      <w:r w:rsidR="001332D9" w:rsidRPr="00DE6C1A">
        <w:rPr>
          <w:rFonts w:ascii="Segoe UI" w:hAnsi="Segoe UI" w:cs="Segoe UI"/>
        </w:rPr>
        <w:t xml:space="preserve"> mental health professionals </w:t>
      </w:r>
      <w:r w:rsidR="005B2FD5" w:rsidRPr="00DE6C1A">
        <w:rPr>
          <w:rFonts w:ascii="Segoe UI" w:hAnsi="Segoe UI" w:cs="Segoe UI"/>
        </w:rPr>
        <w:t xml:space="preserve">familiar with the NDIS, its language and eligibility criteria, which </w:t>
      </w:r>
      <w:r w:rsidR="00596C30">
        <w:rPr>
          <w:rFonts w:ascii="Segoe UI" w:hAnsi="Segoe UI" w:cs="Segoe UI"/>
        </w:rPr>
        <w:t xml:space="preserve">would </w:t>
      </w:r>
      <w:r w:rsidR="00596C30" w:rsidRPr="00DE6C1A">
        <w:rPr>
          <w:rFonts w:ascii="Segoe UI" w:hAnsi="Segoe UI" w:cs="Segoe UI"/>
        </w:rPr>
        <w:t>allow</w:t>
      </w:r>
      <w:r w:rsidR="005B2FD5" w:rsidRPr="00DE6C1A">
        <w:rPr>
          <w:rFonts w:ascii="Segoe UI" w:hAnsi="Segoe UI" w:cs="Segoe UI"/>
        </w:rPr>
        <w:t xml:space="preserve"> them to write reports that enable entry to the NDIS. </w:t>
      </w:r>
      <w:r w:rsidR="00AB5134" w:rsidRPr="00DE6C1A">
        <w:rPr>
          <w:rFonts w:ascii="Segoe UI" w:hAnsi="Segoe UI" w:cs="Segoe UI"/>
        </w:rPr>
        <w:t>Me</w:t>
      </w:r>
      <w:r w:rsidR="00136E4B" w:rsidRPr="00DE6C1A">
        <w:rPr>
          <w:rFonts w:ascii="Segoe UI" w:hAnsi="Segoe UI" w:cs="Segoe UI"/>
        </w:rPr>
        <w:t>ntal health professionals unfamiliar</w:t>
      </w:r>
      <w:r w:rsidR="00AB5134" w:rsidRPr="00DE6C1A">
        <w:rPr>
          <w:rFonts w:ascii="Segoe UI" w:hAnsi="Segoe UI" w:cs="Segoe UI"/>
        </w:rPr>
        <w:t xml:space="preserve"> with </w:t>
      </w:r>
      <w:r w:rsidR="00F05E29" w:rsidRPr="00DE6C1A">
        <w:rPr>
          <w:rFonts w:ascii="Segoe UI" w:hAnsi="Segoe UI" w:cs="Segoe UI"/>
        </w:rPr>
        <w:t xml:space="preserve">the </w:t>
      </w:r>
      <w:r w:rsidR="00AB5134" w:rsidRPr="00DE6C1A">
        <w:rPr>
          <w:rFonts w:ascii="Segoe UI" w:hAnsi="Segoe UI" w:cs="Segoe UI"/>
        </w:rPr>
        <w:t xml:space="preserve">NDIS may write their reports using inconsistent </w:t>
      </w:r>
      <w:r w:rsidR="00C05015" w:rsidRPr="00DE6C1A">
        <w:rPr>
          <w:rFonts w:ascii="Segoe UI" w:hAnsi="Segoe UI" w:cs="Segoe UI"/>
        </w:rPr>
        <w:t xml:space="preserve">terminology, frameworks and understandings, </w:t>
      </w:r>
      <w:r w:rsidR="00AB5134" w:rsidRPr="00DE6C1A">
        <w:rPr>
          <w:rFonts w:ascii="Segoe UI" w:hAnsi="Segoe UI" w:cs="Segoe UI"/>
        </w:rPr>
        <w:t xml:space="preserve">for example, writing under influence </w:t>
      </w:r>
      <w:r w:rsidR="00AB5134" w:rsidRPr="00DE6C1A">
        <w:rPr>
          <w:rFonts w:ascii="Segoe UI" w:hAnsi="Segoe UI" w:cs="Segoe UI"/>
        </w:rPr>
        <w:lastRenderedPageBreak/>
        <w:t xml:space="preserve">of recovery model(s). </w:t>
      </w:r>
      <w:r w:rsidR="00566881">
        <w:rPr>
          <w:rFonts w:ascii="Segoe UI" w:hAnsi="Segoe UI" w:cs="Segoe UI"/>
        </w:rPr>
        <w:t>The</w:t>
      </w:r>
      <w:r w:rsidR="00862236" w:rsidRPr="00DE6C1A">
        <w:rPr>
          <w:rFonts w:ascii="Segoe UI" w:hAnsi="Segoe UI" w:cs="Segoe UI"/>
        </w:rPr>
        <w:t xml:space="preserve"> </w:t>
      </w:r>
      <w:r w:rsidR="00DE6C1A">
        <w:rPr>
          <w:rFonts w:ascii="Segoe UI" w:hAnsi="Segoe UI" w:cs="Segoe UI"/>
        </w:rPr>
        <w:t xml:space="preserve">application of this framework </w:t>
      </w:r>
      <w:r w:rsidR="001A2F13">
        <w:rPr>
          <w:rFonts w:ascii="Segoe UI" w:hAnsi="Segoe UI" w:cs="Segoe UI"/>
        </w:rPr>
        <w:t>in seeking access to the NDIS can be</w:t>
      </w:r>
      <w:r w:rsidR="00862236" w:rsidRPr="00DE6C1A">
        <w:rPr>
          <w:rFonts w:ascii="Segoe UI" w:hAnsi="Segoe UI" w:cs="Segoe UI"/>
        </w:rPr>
        <w:t xml:space="preserve"> problematic, as the NDIS eligibility guidelines require </w:t>
      </w:r>
      <w:r w:rsidR="00467FC5">
        <w:rPr>
          <w:rFonts w:ascii="Segoe UI" w:hAnsi="Segoe UI" w:cs="Segoe UI"/>
        </w:rPr>
        <w:t xml:space="preserve">that </w:t>
      </w:r>
      <w:r w:rsidR="00DE6C1A">
        <w:rPr>
          <w:rFonts w:ascii="Segoe UI" w:hAnsi="Segoe UI" w:cs="Segoe UI"/>
        </w:rPr>
        <w:t>participants</w:t>
      </w:r>
      <w:r w:rsidR="00862236" w:rsidRPr="00DE6C1A">
        <w:rPr>
          <w:rFonts w:ascii="Segoe UI" w:hAnsi="Segoe UI" w:cs="Segoe UI"/>
        </w:rPr>
        <w:t xml:space="preserve"> have a “</w:t>
      </w:r>
      <w:r w:rsidR="00862236" w:rsidRPr="008C31D1">
        <w:rPr>
          <w:rFonts w:ascii="Segoe UI" w:hAnsi="Segoe UI" w:cs="Segoe UI"/>
          <w:i/>
        </w:rPr>
        <w:t>permanent and significant</w:t>
      </w:r>
      <w:r w:rsidR="00862236" w:rsidRPr="00DE6C1A">
        <w:rPr>
          <w:rFonts w:ascii="Segoe UI" w:hAnsi="Segoe UI" w:cs="Segoe UI"/>
        </w:rPr>
        <w:t xml:space="preserve">” disability. </w:t>
      </w:r>
      <w:r w:rsidR="00566881">
        <w:rPr>
          <w:rFonts w:ascii="Segoe UI" w:hAnsi="Segoe UI" w:cs="Segoe UI"/>
        </w:rPr>
        <w:t>Occupational T</w:t>
      </w:r>
      <w:r w:rsidR="001F2D9D" w:rsidRPr="00DE6C1A">
        <w:rPr>
          <w:rFonts w:ascii="Segoe UI" w:hAnsi="Segoe UI" w:cs="Segoe UI"/>
        </w:rPr>
        <w:t xml:space="preserve">herapists </w:t>
      </w:r>
      <w:r w:rsidR="00C05015" w:rsidRPr="00DE6C1A">
        <w:rPr>
          <w:rFonts w:ascii="Segoe UI" w:hAnsi="Segoe UI" w:cs="Segoe UI"/>
        </w:rPr>
        <w:t xml:space="preserve">(OTs) </w:t>
      </w:r>
      <w:r w:rsidR="00446B4A" w:rsidRPr="00DE6C1A">
        <w:rPr>
          <w:rFonts w:ascii="Segoe UI" w:hAnsi="Segoe UI" w:cs="Segoe UI"/>
        </w:rPr>
        <w:t>are</w:t>
      </w:r>
      <w:r w:rsidR="001F2D9D" w:rsidRPr="00DE6C1A">
        <w:rPr>
          <w:rFonts w:ascii="Segoe UI" w:hAnsi="Segoe UI" w:cs="Segoe UI"/>
        </w:rPr>
        <w:t xml:space="preserve"> </w:t>
      </w:r>
      <w:r w:rsidR="00566881">
        <w:rPr>
          <w:rFonts w:ascii="Segoe UI" w:hAnsi="Segoe UI" w:cs="Segoe UI"/>
        </w:rPr>
        <w:t xml:space="preserve">currently </w:t>
      </w:r>
      <w:r w:rsidR="00446B4A" w:rsidRPr="00DE6C1A">
        <w:rPr>
          <w:rFonts w:ascii="Segoe UI" w:hAnsi="Segoe UI" w:cs="Segoe UI"/>
        </w:rPr>
        <w:t xml:space="preserve">experiencing </w:t>
      </w:r>
      <w:r w:rsidR="001332D9" w:rsidRPr="00DE6C1A">
        <w:rPr>
          <w:rFonts w:ascii="Segoe UI" w:hAnsi="Segoe UI" w:cs="Segoe UI"/>
        </w:rPr>
        <w:t xml:space="preserve">a substantial increase in </w:t>
      </w:r>
      <w:r w:rsidR="00C05015" w:rsidRPr="00DE6C1A">
        <w:rPr>
          <w:rFonts w:ascii="Segoe UI" w:hAnsi="Segoe UI" w:cs="Segoe UI"/>
        </w:rPr>
        <w:t xml:space="preserve">the </w:t>
      </w:r>
      <w:r w:rsidR="00DE6C1A">
        <w:rPr>
          <w:rFonts w:ascii="Segoe UI" w:hAnsi="Segoe UI" w:cs="Segoe UI"/>
        </w:rPr>
        <w:t>demand for report</w:t>
      </w:r>
      <w:r w:rsidR="001332D9" w:rsidRPr="00DE6C1A">
        <w:rPr>
          <w:rFonts w:ascii="Segoe UI" w:hAnsi="Segoe UI" w:cs="Segoe UI"/>
        </w:rPr>
        <w:t xml:space="preserve"> </w:t>
      </w:r>
      <w:r w:rsidR="00F05E29" w:rsidRPr="00DE6C1A">
        <w:rPr>
          <w:rFonts w:ascii="Segoe UI" w:hAnsi="Segoe UI" w:cs="Segoe UI"/>
        </w:rPr>
        <w:t>writing t</w:t>
      </w:r>
      <w:r w:rsidR="00C05015" w:rsidRPr="00DE6C1A">
        <w:rPr>
          <w:rFonts w:ascii="Segoe UI" w:hAnsi="Segoe UI" w:cs="Segoe UI"/>
        </w:rPr>
        <w:t>o assist as part of</w:t>
      </w:r>
      <w:r w:rsidR="00F05E29" w:rsidRPr="00DE6C1A">
        <w:rPr>
          <w:rFonts w:ascii="Segoe UI" w:hAnsi="Segoe UI" w:cs="Segoe UI"/>
        </w:rPr>
        <w:t xml:space="preserve"> a person’s</w:t>
      </w:r>
      <w:r w:rsidR="00C05015" w:rsidRPr="00DE6C1A">
        <w:rPr>
          <w:rFonts w:ascii="Segoe UI" w:hAnsi="Segoe UI" w:cs="Segoe UI"/>
        </w:rPr>
        <w:t xml:space="preserve"> </w:t>
      </w:r>
      <w:r w:rsidR="00566881">
        <w:rPr>
          <w:rFonts w:ascii="Segoe UI" w:hAnsi="Segoe UI" w:cs="Segoe UI"/>
        </w:rPr>
        <w:t>NDIS application</w:t>
      </w:r>
      <w:r w:rsidR="00DE6C1A">
        <w:rPr>
          <w:rFonts w:ascii="Segoe UI" w:hAnsi="Segoe UI" w:cs="Segoe UI"/>
        </w:rPr>
        <w:t>.</w:t>
      </w:r>
      <w:r w:rsidR="00C05015" w:rsidRPr="00DE6C1A">
        <w:rPr>
          <w:rFonts w:ascii="Segoe UI" w:hAnsi="Segoe UI" w:cs="Segoe UI"/>
        </w:rPr>
        <w:t xml:space="preserve"> H</w:t>
      </w:r>
      <w:r w:rsidR="00566881">
        <w:rPr>
          <w:rFonts w:ascii="Segoe UI" w:hAnsi="Segoe UI" w:cs="Segoe UI"/>
        </w:rPr>
        <w:t xml:space="preserve">owever, </w:t>
      </w:r>
      <w:r w:rsidR="00C05015" w:rsidRPr="00DE6C1A">
        <w:rPr>
          <w:rFonts w:ascii="Segoe UI" w:hAnsi="Segoe UI" w:cs="Segoe UI"/>
        </w:rPr>
        <w:t>many OTs</w:t>
      </w:r>
      <w:r w:rsidR="001332D9" w:rsidRPr="00DE6C1A">
        <w:rPr>
          <w:rFonts w:ascii="Segoe UI" w:hAnsi="Segoe UI" w:cs="Segoe UI"/>
        </w:rPr>
        <w:t xml:space="preserve"> lack </w:t>
      </w:r>
      <w:r w:rsidR="001A2F13">
        <w:rPr>
          <w:rFonts w:ascii="Segoe UI" w:hAnsi="Segoe UI" w:cs="Segoe UI"/>
        </w:rPr>
        <w:t xml:space="preserve">adequate </w:t>
      </w:r>
      <w:r w:rsidR="001332D9" w:rsidRPr="00DE6C1A">
        <w:rPr>
          <w:rFonts w:ascii="Segoe UI" w:hAnsi="Segoe UI" w:cs="Segoe UI"/>
        </w:rPr>
        <w:t xml:space="preserve">training in mental health and cannot </w:t>
      </w:r>
      <w:r w:rsidR="001A2F13">
        <w:rPr>
          <w:rFonts w:ascii="Segoe UI" w:hAnsi="Segoe UI" w:cs="Segoe UI"/>
        </w:rPr>
        <w:t>accurately</w:t>
      </w:r>
      <w:r w:rsidR="001332D9" w:rsidRPr="00DE6C1A">
        <w:rPr>
          <w:rFonts w:ascii="Segoe UI" w:hAnsi="Segoe UI" w:cs="Segoe UI"/>
        </w:rPr>
        <w:t xml:space="preserve"> assess functionality whe</w:t>
      </w:r>
      <w:r w:rsidR="00446B4A" w:rsidRPr="00DE6C1A">
        <w:rPr>
          <w:rFonts w:ascii="Segoe UI" w:hAnsi="Segoe UI" w:cs="Segoe UI"/>
        </w:rPr>
        <w:t xml:space="preserve">re </w:t>
      </w:r>
      <w:r w:rsidR="00C05015" w:rsidRPr="00DE6C1A">
        <w:rPr>
          <w:rFonts w:ascii="Segoe UI" w:hAnsi="Segoe UI" w:cs="Segoe UI"/>
        </w:rPr>
        <w:t xml:space="preserve">psychosocial disability or </w:t>
      </w:r>
      <w:r w:rsidR="00596C30">
        <w:rPr>
          <w:rFonts w:ascii="Segoe UI" w:hAnsi="Segoe UI" w:cs="Segoe UI"/>
        </w:rPr>
        <w:t xml:space="preserve">a </w:t>
      </w:r>
      <w:r w:rsidR="00446B4A" w:rsidRPr="00DE6C1A">
        <w:rPr>
          <w:rFonts w:ascii="Segoe UI" w:hAnsi="Segoe UI" w:cs="Segoe UI"/>
        </w:rPr>
        <w:t>mental health</w:t>
      </w:r>
      <w:r w:rsidR="00C05015" w:rsidRPr="00DE6C1A">
        <w:rPr>
          <w:rFonts w:ascii="Segoe UI" w:hAnsi="Segoe UI" w:cs="Segoe UI"/>
        </w:rPr>
        <w:t xml:space="preserve"> condition</w:t>
      </w:r>
      <w:r w:rsidR="00446B4A" w:rsidRPr="00DE6C1A">
        <w:rPr>
          <w:rFonts w:ascii="Segoe UI" w:hAnsi="Segoe UI" w:cs="Segoe UI"/>
        </w:rPr>
        <w:t xml:space="preserve"> is the primary, </w:t>
      </w:r>
      <w:r w:rsidR="00C05015" w:rsidRPr="00DE6C1A">
        <w:rPr>
          <w:rFonts w:ascii="Segoe UI" w:hAnsi="Segoe UI" w:cs="Segoe UI"/>
        </w:rPr>
        <w:t>or</w:t>
      </w:r>
      <w:r w:rsidR="001332D9" w:rsidRPr="00DE6C1A">
        <w:rPr>
          <w:rFonts w:ascii="Segoe UI" w:hAnsi="Segoe UI" w:cs="Segoe UI"/>
        </w:rPr>
        <w:t xml:space="preserve"> sole</w:t>
      </w:r>
      <w:r w:rsidR="00446B4A" w:rsidRPr="00DE6C1A">
        <w:rPr>
          <w:rFonts w:ascii="Segoe UI" w:hAnsi="Segoe UI" w:cs="Segoe UI"/>
        </w:rPr>
        <w:t>,</w:t>
      </w:r>
      <w:r w:rsidR="001332D9" w:rsidRPr="00DE6C1A">
        <w:rPr>
          <w:rFonts w:ascii="Segoe UI" w:hAnsi="Segoe UI" w:cs="Segoe UI"/>
        </w:rPr>
        <w:t xml:space="preserve"> disability</w:t>
      </w:r>
      <w:r w:rsidR="00C05015" w:rsidRPr="00DE6C1A">
        <w:rPr>
          <w:rFonts w:ascii="Segoe UI" w:hAnsi="Segoe UI" w:cs="Segoe UI"/>
        </w:rPr>
        <w:t xml:space="preserve"> type. </w:t>
      </w:r>
      <w:r w:rsidR="00DE6C1A" w:rsidRPr="00DE6C1A">
        <w:rPr>
          <w:rFonts w:ascii="Segoe UI" w:hAnsi="Segoe UI" w:cs="Segoe UI"/>
        </w:rPr>
        <w:t>The limited availability of practitioners and the inhibitory costs also widens inequalities and hiders access to support.</w:t>
      </w:r>
      <w:r w:rsidR="00F15AD6" w:rsidRPr="00F15AD6">
        <w:t xml:space="preserve"> </w:t>
      </w:r>
      <w:r w:rsidR="00F15AD6" w:rsidRPr="00F15AD6">
        <w:rPr>
          <w:rFonts w:ascii="Segoe UI" w:hAnsi="Segoe UI" w:cs="Segoe UI"/>
        </w:rPr>
        <w:t>NDIS eligibility requirement</w:t>
      </w:r>
      <w:r w:rsidR="00566881">
        <w:rPr>
          <w:rFonts w:ascii="Segoe UI" w:hAnsi="Segoe UI" w:cs="Segoe UI"/>
        </w:rPr>
        <w:t>s</w:t>
      </w:r>
      <w:r w:rsidR="00A934E3">
        <w:rPr>
          <w:rFonts w:ascii="Segoe UI" w:hAnsi="Segoe UI" w:cs="Segoe UI"/>
        </w:rPr>
        <w:t xml:space="preserve"> often privilege</w:t>
      </w:r>
      <w:r w:rsidR="00F15AD6" w:rsidRPr="00F15AD6">
        <w:rPr>
          <w:rFonts w:ascii="Segoe UI" w:hAnsi="Segoe UI" w:cs="Segoe UI"/>
        </w:rPr>
        <w:t xml:space="preserve"> those with well-defined and recognised diagnostic conditions. </w:t>
      </w:r>
      <w:r w:rsidR="00566881">
        <w:rPr>
          <w:rFonts w:ascii="Segoe UI" w:hAnsi="Segoe UI" w:cs="Segoe UI"/>
        </w:rPr>
        <w:t xml:space="preserve">Some </w:t>
      </w:r>
      <w:r w:rsidR="00F15AD6" w:rsidRPr="00F15AD6">
        <w:rPr>
          <w:rFonts w:ascii="Segoe UI" w:hAnsi="Segoe UI" w:cs="Segoe UI"/>
        </w:rPr>
        <w:t>people</w:t>
      </w:r>
      <w:r w:rsidR="00566881">
        <w:rPr>
          <w:rFonts w:ascii="Segoe UI" w:hAnsi="Segoe UI" w:cs="Segoe UI"/>
        </w:rPr>
        <w:t xml:space="preserve"> with disabilities may not be able to access </w:t>
      </w:r>
      <w:r w:rsidR="00A934E3">
        <w:rPr>
          <w:rFonts w:ascii="Segoe UI" w:hAnsi="Segoe UI" w:cs="Segoe UI"/>
        </w:rPr>
        <w:t xml:space="preserve">a </w:t>
      </w:r>
      <w:r w:rsidR="00566881">
        <w:rPr>
          <w:rFonts w:ascii="Segoe UI" w:hAnsi="Segoe UI" w:cs="Segoe UI"/>
        </w:rPr>
        <w:t>neat</w:t>
      </w:r>
      <w:r w:rsidR="00566881" w:rsidRPr="00F15AD6">
        <w:rPr>
          <w:rFonts w:ascii="Segoe UI" w:hAnsi="Segoe UI" w:cs="Segoe UI"/>
        </w:rPr>
        <w:t xml:space="preserve"> </w:t>
      </w:r>
      <w:r w:rsidR="00566881">
        <w:rPr>
          <w:rFonts w:ascii="Segoe UI" w:hAnsi="Segoe UI" w:cs="Segoe UI"/>
        </w:rPr>
        <w:t>diagnosis of their condition(s) by profession</w:t>
      </w:r>
      <w:r w:rsidR="00A934E3">
        <w:rPr>
          <w:rFonts w:ascii="Segoe UI" w:hAnsi="Segoe UI" w:cs="Segoe UI"/>
        </w:rPr>
        <w:t>als</w:t>
      </w:r>
      <w:r w:rsidR="00467FC5">
        <w:rPr>
          <w:rFonts w:ascii="Segoe UI" w:hAnsi="Segoe UI" w:cs="Segoe UI"/>
        </w:rPr>
        <w:t xml:space="preserve">, </w:t>
      </w:r>
      <w:r w:rsidR="00566881" w:rsidRPr="00F15AD6">
        <w:rPr>
          <w:rFonts w:ascii="Segoe UI" w:hAnsi="Segoe UI" w:cs="Segoe UI"/>
        </w:rPr>
        <w:t>due to a com</w:t>
      </w:r>
      <w:r w:rsidR="00566881">
        <w:rPr>
          <w:rFonts w:ascii="Segoe UI" w:hAnsi="Segoe UI" w:cs="Segoe UI"/>
        </w:rPr>
        <w:t xml:space="preserve">plex presentation or </w:t>
      </w:r>
      <w:r w:rsidR="00467FC5">
        <w:rPr>
          <w:rFonts w:ascii="Segoe UI" w:hAnsi="Segoe UI" w:cs="Segoe UI"/>
        </w:rPr>
        <w:t xml:space="preserve">due to </w:t>
      </w:r>
      <w:r w:rsidR="00566881">
        <w:rPr>
          <w:rFonts w:ascii="Segoe UI" w:hAnsi="Segoe UI" w:cs="Segoe UI"/>
        </w:rPr>
        <w:t xml:space="preserve">the </w:t>
      </w:r>
      <w:r w:rsidR="00A934E3">
        <w:rPr>
          <w:rFonts w:ascii="Segoe UI" w:hAnsi="Segoe UI" w:cs="Segoe UI"/>
        </w:rPr>
        <w:t xml:space="preserve">rareness of their condition(s). </w:t>
      </w:r>
    </w:p>
    <w:p w14:paraId="5D4C3457" w14:textId="06D2448D" w:rsidR="007C03B1" w:rsidRDefault="00DE6C1A" w:rsidP="00F25840">
      <w:pPr>
        <w:spacing w:line="276" w:lineRule="auto"/>
        <w:jc w:val="both"/>
        <w:rPr>
          <w:rFonts w:ascii="Segoe UI" w:hAnsi="Segoe UI" w:cs="Segoe UI"/>
        </w:rPr>
      </w:pPr>
      <w:r>
        <w:rPr>
          <w:rFonts w:ascii="Segoe UI" w:hAnsi="Segoe UI" w:cs="Segoe UI"/>
        </w:rPr>
        <w:t>In applying for access to the NDIS, many</w:t>
      </w:r>
      <w:r w:rsidR="00283DF0" w:rsidRPr="00DE6C1A">
        <w:rPr>
          <w:rFonts w:ascii="Segoe UI" w:hAnsi="Segoe UI" w:cs="Segoe UI"/>
        </w:rPr>
        <w:t xml:space="preserve"> </w:t>
      </w:r>
      <w:r w:rsidR="00BB6F27" w:rsidRPr="00DE6C1A">
        <w:rPr>
          <w:rFonts w:ascii="Segoe UI" w:hAnsi="Segoe UI" w:cs="Segoe UI"/>
        </w:rPr>
        <w:t>people</w:t>
      </w:r>
      <w:r w:rsidR="001332D9" w:rsidRPr="00DE6C1A">
        <w:rPr>
          <w:rFonts w:ascii="Segoe UI" w:hAnsi="Segoe UI" w:cs="Segoe UI"/>
        </w:rPr>
        <w:t xml:space="preserve"> </w:t>
      </w:r>
      <w:r>
        <w:rPr>
          <w:rFonts w:ascii="Segoe UI" w:hAnsi="Segoe UI" w:cs="Segoe UI"/>
        </w:rPr>
        <w:t xml:space="preserve">with disabilities </w:t>
      </w:r>
      <w:r w:rsidR="00283DF0" w:rsidRPr="00DE6C1A">
        <w:rPr>
          <w:rFonts w:ascii="Segoe UI" w:hAnsi="Segoe UI" w:cs="Segoe UI"/>
        </w:rPr>
        <w:t xml:space="preserve">are </w:t>
      </w:r>
      <w:r w:rsidR="00BB6F27" w:rsidRPr="00DE6C1A">
        <w:rPr>
          <w:rFonts w:ascii="Segoe UI" w:hAnsi="Segoe UI" w:cs="Segoe UI"/>
        </w:rPr>
        <w:t xml:space="preserve">feeling </w:t>
      </w:r>
      <w:r w:rsidR="00403175">
        <w:rPr>
          <w:rFonts w:ascii="Segoe UI" w:hAnsi="Segoe UI" w:cs="Segoe UI"/>
        </w:rPr>
        <w:t>overexposed</w:t>
      </w:r>
      <w:r w:rsidR="00283DF0" w:rsidRPr="00DE6C1A">
        <w:rPr>
          <w:rFonts w:ascii="Segoe UI" w:hAnsi="Segoe UI" w:cs="Segoe UI"/>
        </w:rPr>
        <w:t xml:space="preserve">, </w:t>
      </w:r>
      <w:r>
        <w:rPr>
          <w:rFonts w:ascii="Segoe UI" w:hAnsi="Segoe UI" w:cs="Segoe UI"/>
        </w:rPr>
        <w:t xml:space="preserve">as </w:t>
      </w:r>
      <w:r w:rsidR="00283DF0" w:rsidRPr="00DE6C1A">
        <w:rPr>
          <w:rFonts w:ascii="Segoe UI" w:hAnsi="Segoe UI" w:cs="Segoe UI"/>
        </w:rPr>
        <w:t xml:space="preserve">they </w:t>
      </w:r>
      <w:r w:rsidR="00681FA2">
        <w:rPr>
          <w:rFonts w:ascii="Segoe UI" w:hAnsi="Segoe UI" w:cs="Segoe UI"/>
        </w:rPr>
        <w:t xml:space="preserve">are often required to </w:t>
      </w:r>
      <w:r w:rsidR="00283DF0" w:rsidRPr="00DE6C1A">
        <w:rPr>
          <w:rFonts w:ascii="Segoe UI" w:hAnsi="Segoe UI" w:cs="Segoe UI"/>
        </w:rPr>
        <w:t>obtain</w:t>
      </w:r>
      <w:r>
        <w:rPr>
          <w:rFonts w:ascii="Segoe UI" w:hAnsi="Segoe UI" w:cs="Segoe UI"/>
        </w:rPr>
        <w:t xml:space="preserve"> multiple detailed reports, </w:t>
      </w:r>
      <w:r w:rsidR="00283DF0" w:rsidRPr="00DE6C1A">
        <w:rPr>
          <w:rFonts w:ascii="Segoe UI" w:hAnsi="Segoe UI" w:cs="Segoe UI"/>
        </w:rPr>
        <w:t xml:space="preserve">containing highly sensitive and private information. </w:t>
      </w:r>
      <w:r>
        <w:rPr>
          <w:rFonts w:ascii="Segoe UI" w:hAnsi="Segoe UI" w:cs="Segoe UI"/>
        </w:rPr>
        <w:t>Some</w:t>
      </w:r>
      <w:r w:rsidR="00283DF0" w:rsidRPr="00DE6C1A">
        <w:rPr>
          <w:rFonts w:ascii="Segoe UI" w:hAnsi="Segoe UI" w:cs="Segoe UI"/>
        </w:rPr>
        <w:t xml:space="preserve"> </w:t>
      </w:r>
      <w:r w:rsidR="00691525">
        <w:rPr>
          <w:rFonts w:ascii="Segoe UI" w:hAnsi="Segoe UI" w:cs="Segoe UI"/>
        </w:rPr>
        <w:t xml:space="preserve">people with psychosocial disabilities </w:t>
      </w:r>
      <w:r>
        <w:rPr>
          <w:rFonts w:ascii="Segoe UI" w:hAnsi="Segoe UI" w:cs="Segoe UI"/>
        </w:rPr>
        <w:t>report feeling that their</w:t>
      </w:r>
      <w:r w:rsidR="001332D9" w:rsidRPr="00DE6C1A">
        <w:rPr>
          <w:rFonts w:ascii="Segoe UI" w:hAnsi="Segoe UI" w:cs="Segoe UI"/>
        </w:rPr>
        <w:t xml:space="preserve"> private information is not </w:t>
      </w:r>
      <w:r w:rsidR="00862236" w:rsidRPr="00DE6C1A">
        <w:rPr>
          <w:rFonts w:ascii="Segoe UI" w:hAnsi="Segoe UI" w:cs="Segoe UI"/>
        </w:rPr>
        <w:t xml:space="preserve">well </w:t>
      </w:r>
      <w:r w:rsidR="001332D9" w:rsidRPr="00DE6C1A">
        <w:rPr>
          <w:rFonts w:ascii="Segoe UI" w:hAnsi="Segoe UI" w:cs="Segoe UI"/>
        </w:rPr>
        <w:t>protected</w:t>
      </w:r>
      <w:r w:rsidR="00862236" w:rsidRPr="00DE6C1A">
        <w:rPr>
          <w:rFonts w:ascii="Segoe UI" w:hAnsi="Segoe UI" w:cs="Segoe UI"/>
        </w:rPr>
        <w:t>,</w:t>
      </w:r>
      <w:r w:rsidR="001332D9" w:rsidRPr="00DE6C1A">
        <w:rPr>
          <w:rFonts w:ascii="Segoe UI" w:hAnsi="Segoe UI" w:cs="Segoe UI"/>
        </w:rPr>
        <w:t xml:space="preserve"> and </w:t>
      </w:r>
      <w:r w:rsidR="00862236" w:rsidRPr="00DE6C1A">
        <w:rPr>
          <w:rFonts w:ascii="Segoe UI" w:hAnsi="Segoe UI" w:cs="Segoe UI"/>
        </w:rPr>
        <w:t>that the</w:t>
      </w:r>
      <w:r w:rsidR="001332D9" w:rsidRPr="00DE6C1A">
        <w:rPr>
          <w:rFonts w:ascii="Segoe UI" w:hAnsi="Segoe UI" w:cs="Segoe UI"/>
        </w:rPr>
        <w:t xml:space="preserve"> </w:t>
      </w:r>
      <w:r w:rsidR="00862236" w:rsidRPr="00DE6C1A">
        <w:rPr>
          <w:rFonts w:ascii="Segoe UI" w:hAnsi="Segoe UI" w:cs="Segoe UI"/>
        </w:rPr>
        <w:t>request for</w:t>
      </w:r>
      <w:r w:rsidR="00446B4A" w:rsidRPr="00DE6C1A">
        <w:rPr>
          <w:rFonts w:ascii="Segoe UI" w:hAnsi="Segoe UI" w:cs="Segoe UI"/>
        </w:rPr>
        <w:t xml:space="preserve"> </w:t>
      </w:r>
      <w:r w:rsidR="001332D9" w:rsidRPr="00DE6C1A">
        <w:rPr>
          <w:rFonts w:ascii="Segoe UI" w:hAnsi="Segoe UI" w:cs="Segoe UI"/>
        </w:rPr>
        <w:t xml:space="preserve">multiple </w:t>
      </w:r>
      <w:r w:rsidR="00862236" w:rsidRPr="00DE6C1A">
        <w:rPr>
          <w:rFonts w:ascii="Segoe UI" w:hAnsi="Segoe UI" w:cs="Segoe UI"/>
        </w:rPr>
        <w:t xml:space="preserve">reports in order to satisfy NDIS access criteria is too burdensome without support </w:t>
      </w:r>
      <w:r w:rsidR="008C31D1">
        <w:rPr>
          <w:rFonts w:ascii="Segoe UI" w:hAnsi="Segoe UI" w:cs="Segoe UI"/>
        </w:rPr>
        <w:t>to assist with the</w:t>
      </w:r>
      <w:r w:rsidR="00862236" w:rsidRPr="00DE6C1A">
        <w:rPr>
          <w:rFonts w:ascii="Segoe UI" w:hAnsi="Segoe UI" w:cs="Segoe UI"/>
        </w:rPr>
        <w:t xml:space="preserve"> process. </w:t>
      </w:r>
      <w:r w:rsidR="00FD6505">
        <w:rPr>
          <w:rFonts w:ascii="Segoe UI" w:hAnsi="Segoe UI" w:cs="Segoe UI"/>
        </w:rPr>
        <w:t xml:space="preserve"> </w:t>
      </w:r>
    </w:p>
    <w:p w14:paraId="64C25F60" w14:textId="6BA60349" w:rsidR="007D3F4B" w:rsidRDefault="0001761F" w:rsidP="00F25840">
      <w:pPr>
        <w:spacing w:line="276" w:lineRule="auto"/>
        <w:jc w:val="both"/>
        <w:rPr>
          <w:rFonts w:ascii="Segoe UI" w:hAnsi="Segoe UI" w:cs="Segoe UI"/>
        </w:rPr>
      </w:pPr>
      <w:r>
        <w:rPr>
          <w:rFonts w:ascii="Segoe UI" w:hAnsi="Segoe UI" w:cs="Segoe UI"/>
        </w:rPr>
        <w:t>O</w:t>
      </w:r>
      <w:r w:rsidR="00FD6505">
        <w:rPr>
          <w:rFonts w:ascii="Segoe UI" w:hAnsi="Segoe UI" w:cs="Segoe UI"/>
        </w:rPr>
        <w:t>ne of</w:t>
      </w:r>
      <w:r w:rsidR="008C31D1">
        <w:rPr>
          <w:rFonts w:ascii="Segoe UI" w:hAnsi="Segoe UI" w:cs="Segoe UI"/>
        </w:rPr>
        <w:t xml:space="preserve"> the biggest areas of concern is </w:t>
      </w:r>
      <w:r w:rsidR="00FD6505">
        <w:rPr>
          <w:rFonts w:ascii="Segoe UI" w:hAnsi="Segoe UI" w:cs="Segoe UI"/>
        </w:rPr>
        <w:t xml:space="preserve">that </w:t>
      </w:r>
      <w:r w:rsidR="007C03B1">
        <w:rPr>
          <w:rFonts w:ascii="Segoe UI" w:hAnsi="Segoe UI" w:cs="Segoe UI"/>
        </w:rPr>
        <w:t xml:space="preserve">people </w:t>
      </w:r>
      <w:r w:rsidR="008C31D1">
        <w:rPr>
          <w:rFonts w:ascii="Segoe UI" w:hAnsi="Segoe UI" w:cs="Segoe UI"/>
        </w:rPr>
        <w:t xml:space="preserve">with mental health conditions </w:t>
      </w:r>
      <w:r w:rsidR="00FD6505">
        <w:rPr>
          <w:rFonts w:ascii="Segoe UI" w:hAnsi="Segoe UI" w:cs="Segoe UI"/>
        </w:rPr>
        <w:t xml:space="preserve">who </w:t>
      </w:r>
      <w:r w:rsidR="005113EC" w:rsidRPr="00FD6505">
        <w:rPr>
          <w:rFonts w:ascii="Segoe UI" w:hAnsi="Segoe UI" w:cs="Segoe UI"/>
        </w:rPr>
        <w:t xml:space="preserve">are </w:t>
      </w:r>
      <w:r w:rsidR="00FD6505">
        <w:rPr>
          <w:rFonts w:ascii="Segoe UI" w:hAnsi="Segoe UI" w:cs="Segoe UI"/>
        </w:rPr>
        <w:t>multiply marginalised, socially isolated</w:t>
      </w:r>
      <w:r>
        <w:rPr>
          <w:rFonts w:ascii="Segoe UI" w:hAnsi="Segoe UI" w:cs="Segoe UI"/>
        </w:rPr>
        <w:t xml:space="preserve">, receive no outreach services </w:t>
      </w:r>
      <w:r w:rsidR="008C31D1">
        <w:rPr>
          <w:rFonts w:ascii="Segoe UI" w:hAnsi="Segoe UI" w:cs="Segoe UI"/>
        </w:rPr>
        <w:t xml:space="preserve">and </w:t>
      </w:r>
      <w:r>
        <w:rPr>
          <w:rFonts w:ascii="Segoe UI" w:hAnsi="Segoe UI" w:cs="Segoe UI"/>
        </w:rPr>
        <w:t xml:space="preserve">are </w:t>
      </w:r>
      <w:r w:rsidR="008C31D1">
        <w:rPr>
          <w:rFonts w:ascii="Segoe UI" w:hAnsi="Segoe UI" w:cs="Segoe UI"/>
        </w:rPr>
        <w:t xml:space="preserve">not connected to </w:t>
      </w:r>
      <w:r w:rsidR="00BD66C4">
        <w:rPr>
          <w:rFonts w:ascii="Segoe UI" w:hAnsi="Segoe UI" w:cs="Segoe UI"/>
        </w:rPr>
        <w:t>their communities</w:t>
      </w:r>
      <w:r w:rsidR="008C31D1">
        <w:rPr>
          <w:rFonts w:ascii="Segoe UI" w:hAnsi="Segoe UI" w:cs="Segoe UI"/>
        </w:rPr>
        <w:t xml:space="preserve"> will be much </w:t>
      </w:r>
      <w:r w:rsidR="00A934E3">
        <w:rPr>
          <w:rFonts w:ascii="Segoe UI" w:hAnsi="Segoe UI" w:cs="Segoe UI"/>
        </w:rPr>
        <w:t>less</w:t>
      </w:r>
      <w:r w:rsidR="00FD6505">
        <w:rPr>
          <w:rFonts w:ascii="Segoe UI" w:hAnsi="Segoe UI" w:cs="Segoe UI"/>
        </w:rPr>
        <w:t xml:space="preserve"> likely to have </w:t>
      </w:r>
      <w:r w:rsidR="00A934E3">
        <w:rPr>
          <w:rFonts w:ascii="Segoe UI" w:hAnsi="Segoe UI" w:cs="Segoe UI"/>
        </w:rPr>
        <w:t>an</w:t>
      </w:r>
      <w:r w:rsidR="005113EC" w:rsidRPr="00FD6505">
        <w:rPr>
          <w:rFonts w:ascii="Segoe UI" w:hAnsi="Segoe UI" w:cs="Segoe UI"/>
        </w:rPr>
        <w:t xml:space="preserve"> awarenes</w:t>
      </w:r>
      <w:r w:rsidR="00FD6505">
        <w:rPr>
          <w:rFonts w:ascii="Segoe UI" w:hAnsi="Segoe UI" w:cs="Segoe UI"/>
        </w:rPr>
        <w:t xml:space="preserve">s of the NDIS and </w:t>
      </w:r>
      <w:r w:rsidR="008C31D1">
        <w:rPr>
          <w:rFonts w:ascii="Segoe UI" w:hAnsi="Segoe UI" w:cs="Segoe UI"/>
        </w:rPr>
        <w:t>may</w:t>
      </w:r>
      <w:r w:rsidR="00FD6505">
        <w:rPr>
          <w:rFonts w:ascii="Segoe UI" w:hAnsi="Segoe UI" w:cs="Segoe UI"/>
        </w:rPr>
        <w:t xml:space="preserve"> not access it all. </w:t>
      </w:r>
      <w:r w:rsidR="003874F8">
        <w:rPr>
          <w:rFonts w:ascii="Segoe UI" w:hAnsi="Segoe UI" w:cs="Segoe UI"/>
        </w:rPr>
        <w:t>People with psychosocial disabilities</w:t>
      </w:r>
      <w:r w:rsidR="00B7498A">
        <w:rPr>
          <w:rFonts w:ascii="Segoe UI" w:hAnsi="Segoe UI" w:cs="Segoe UI"/>
        </w:rPr>
        <w:t xml:space="preserve"> </w:t>
      </w:r>
      <w:r w:rsidR="00F25840" w:rsidRPr="00FC51CC">
        <w:rPr>
          <w:rFonts w:ascii="Segoe UI" w:hAnsi="Segoe UI" w:cs="Segoe UI"/>
        </w:rPr>
        <w:t>who are no</w:t>
      </w:r>
      <w:r w:rsidR="00F25840">
        <w:rPr>
          <w:rFonts w:ascii="Segoe UI" w:hAnsi="Segoe UI" w:cs="Segoe UI"/>
        </w:rPr>
        <w:t>t</w:t>
      </w:r>
      <w:r w:rsidR="00F25840" w:rsidRPr="00FC51CC">
        <w:rPr>
          <w:rFonts w:ascii="Segoe UI" w:hAnsi="Segoe UI" w:cs="Segoe UI"/>
        </w:rPr>
        <w:t xml:space="preserve"> linke</w:t>
      </w:r>
      <w:r w:rsidR="000F31F3">
        <w:rPr>
          <w:rFonts w:ascii="Segoe UI" w:hAnsi="Segoe UI" w:cs="Segoe UI"/>
        </w:rPr>
        <w:t xml:space="preserve">d in with key contact services </w:t>
      </w:r>
      <w:r w:rsidR="00F25840" w:rsidRPr="00FC51CC">
        <w:rPr>
          <w:rFonts w:ascii="Segoe UI" w:hAnsi="Segoe UI" w:cs="Segoe UI"/>
        </w:rPr>
        <w:t>need to have clear</w:t>
      </w:r>
      <w:r w:rsidR="00B7498A">
        <w:rPr>
          <w:rFonts w:ascii="Segoe UI" w:hAnsi="Segoe UI" w:cs="Segoe UI"/>
        </w:rPr>
        <w:t>er</w:t>
      </w:r>
      <w:r w:rsidR="00F25840" w:rsidRPr="00FC51CC">
        <w:rPr>
          <w:rFonts w:ascii="Segoe UI" w:hAnsi="Segoe UI" w:cs="Segoe UI"/>
        </w:rPr>
        <w:t xml:space="preserve"> pathways to accessing the NDIS</w:t>
      </w:r>
      <w:r w:rsidR="00F25840">
        <w:rPr>
          <w:rFonts w:ascii="Segoe UI" w:hAnsi="Segoe UI" w:cs="Segoe UI"/>
        </w:rPr>
        <w:t xml:space="preserve">. </w:t>
      </w:r>
    </w:p>
    <w:p w14:paraId="63DF955E" w14:textId="08287B90" w:rsidR="007C03B1" w:rsidRPr="007C03B1" w:rsidRDefault="007D3F4B" w:rsidP="00F25840">
      <w:pPr>
        <w:spacing w:line="276" w:lineRule="auto"/>
        <w:jc w:val="both"/>
        <w:rPr>
          <w:rFonts w:ascii="Segoe UI" w:hAnsi="Segoe UI" w:cs="Segoe UI"/>
        </w:rPr>
      </w:pPr>
      <w:r>
        <w:rPr>
          <w:rFonts w:ascii="Segoe UI" w:hAnsi="Segoe UI" w:cs="Segoe UI"/>
        </w:rPr>
        <w:t xml:space="preserve">For those who have been able to access the NDIS, </w:t>
      </w:r>
      <w:r w:rsidR="00F25840">
        <w:rPr>
          <w:rFonts w:ascii="Segoe UI" w:hAnsi="Segoe UI" w:cs="Segoe UI"/>
        </w:rPr>
        <w:t xml:space="preserve">the </w:t>
      </w:r>
      <w:r>
        <w:rPr>
          <w:rFonts w:ascii="Segoe UI" w:hAnsi="Segoe UI" w:cs="Segoe UI"/>
        </w:rPr>
        <w:t xml:space="preserve">type of </w:t>
      </w:r>
      <w:r w:rsidR="00F25840">
        <w:rPr>
          <w:rFonts w:ascii="Segoe UI" w:hAnsi="Segoe UI" w:cs="Segoe UI"/>
        </w:rPr>
        <w:t>NDIS plan a person r</w:t>
      </w:r>
      <w:r>
        <w:rPr>
          <w:rFonts w:ascii="Segoe UI" w:hAnsi="Segoe UI" w:cs="Segoe UI"/>
        </w:rPr>
        <w:t xml:space="preserve">eceives </w:t>
      </w:r>
      <w:r w:rsidR="00F25840">
        <w:rPr>
          <w:rFonts w:ascii="Segoe UI" w:hAnsi="Segoe UI" w:cs="Segoe UI"/>
        </w:rPr>
        <w:t xml:space="preserve">is contingent on how </w:t>
      </w:r>
      <w:r w:rsidR="0010300A">
        <w:rPr>
          <w:rFonts w:ascii="Segoe UI" w:hAnsi="Segoe UI" w:cs="Segoe UI"/>
        </w:rPr>
        <w:t xml:space="preserve">a person </w:t>
      </w:r>
      <w:r w:rsidR="00BD66C4">
        <w:rPr>
          <w:rFonts w:ascii="Segoe UI" w:hAnsi="Segoe UI" w:cs="Segoe UI"/>
        </w:rPr>
        <w:t>identifies and articulates their support needs and goals</w:t>
      </w:r>
      <w:r w:rsidR="00F25840">
        <w:rPr>
          <w:rFonts w:ascii="Segoe UI" w:hAnsi="Segoe UI" w:cs="Segoe UI"/>
        </w:rPr>
        <w:t xml:space="preserve">, </w:t>
      </w:r>
      <w:r w:rsidR="000F31F3">
        <w:rPr>
          <w:rFonts w:ascii="Segoe UI" w:hAnsi="Segoe UI" w:cs="Segoe UI"/>
        </w:rPr>
        <w:t xml:space="preserve">how they </w:t>
      </w:r>
      <w:r w:rsidR="00BD66C4">
        <w:rPr>
          <w:rFonts w:ascii="Segoe UI" w:hAnsi="Segoe UI" w:cs="Segoe UI"/>
        </w:rPr>
        <w:t>frame</w:t>
      </w:r>
      <w:r w:rsidR="00F25840">
        <w:rPr>
          <w:rFonts w:ascii="Segoe UI" w:hAnsi="Segoe UI" w:cs="Segoe UI"/>
        </w:rPr>
        <w:t xml:space="preserve"> their conditions, </w:t>
      </w:r>
      <w:r w:rsidR="00BD66C4">
        <w:rPr>
          <w:rFonts w:ascii="Segoe UI" w:hAnsi="Segoe UI" w:cs="Segoe UI"/>
        </w:rPr>
        <w:t>through</w:t>
      </w:r>
      <w:r w:rsidR="00F25840">
        <w:rPr>
          <w:rFonts w:ascii="Segoe UI" w:hAnsi="Segoe UI" w:cs="Segoe UI"/>
        </w:rPr>
        <w:t xml:space="preserve"> </w:t>
      </w:r>
      <w:r w:rsidR="000F31F3">
        <w:rPr>
          <w:rFonts w:ascii="Segoe UI" w:hAnsi="Segoe UI" w:cs="Segoe UI"/>
        </w:rPr>
        <w:t xml:space="preserve">evidence and reports </w:t>
      </w:r>
      <w:r w:rsidR="00F25840">
        <w:rPr>
          <w:rFonts w:ascii="Segoe UI" w:hAnsi="Segoe UI" w:cs="Segoe UI"/>
        </w:rPr>
        <w:t>provide</w:t>
      </w:r>
      <w:r>
        <w:rPr>
          <w:rFonts w:ascii="Segoe UI" w:hAnsi="Segoe UI" w:cs="Segoe UI"/>
        </w:rPr>
        <w:t>d</w:t>
      </w:r>
      <w:r w:rsidR="00BD66C4">
        <w:rPr>
          <w:rFonts w:ascii="Segoe UI" w:hAnsi="Segoe UI" w:cs="Segoe UI"/>
        </w:rPr>
        <w:t>,</w:t>
      </w:r>
      <w:r w:rsidR="00F25840">
        <w:rPr>
          <w:rFonts w:ascii="Segoe UI" w:hAnsi="Segoe UI" w:cs="Segoe UI"/>
        </w:rPr>
        <w:t xml:space="preserve"> </w:t>
      </w:r>
      <w:r w:rsidR="00F25840" w:rsidRPr="00FC51CC">
        <w:rPr>
          <w:rFonts w:ascii="Segoe UI" w:hAnsi="Segoe UI" w:cs="Segoe UI"/>
        </w:rPr>
        <w:t>and the negotiating skills of who</w:t>
      </w:r>
      <w:r w:rsidR="000F31F3">
        <w:rPr>
          <w:rFonts w:ascii="Segoe UI" w:hAnsi="Segoe UI" w:cs="Segoe UI"/>
        </w:rPr>
        <w:t>ever may be advocating for them (if they have someone advocating for them).</w:t>
      </w:r>
      <w:r w:rsidR="00F25840" w:rsidRPr="00FC51CC">
        <w:rPr>
          <w:rFonts w:ascii="Segoe UI" w:hAnsi="Segoe UI" w:cs="Segoe UI"/>
        </w:rPr>
        <w:t xml:space="preserve"> </w:t>
      </w:r>
      <w:r w:rsidR="00F25840" w:rsidRPr="00FA4C74">
        <w:rPr>
          <w:rFonts w:ascii="Segoe UI" w:hAnsi="Segoe UI" w:cs="Segoe UI"/>
        </w:rPr>
        <w:t xml:space="preserve">We need services for those who do not </w:t>
      </w:r>
      <w:r w:rsidR="00F25840">
        <w:rPr>
          <w:rFonts w:ascii="Segoe UI" w:hAnsi="Segoe UI" w:cs="Segoe UI"/>
        </w:rPr>
        <w:t xml:space="preserve">meet </w:t>
      </w:r>
      <w:r w:rsidR="000F31F3">
        <w:rPr>
          <w:rFonts w:ascii="Segoe UI" w:hAnsi="Segoe UI" w:cs="Segoe UI"/>
        </w:rPr>
        <w:t>NDIS</w:t>
      </w:r>
      <w:r w:rsidR="00F25840">
        <w:rPr>
          <w:rFonts w:ascii="Segoe UI" w:hAnsi="Segoe UI" w:cs="Segoe UI"/>
        </w:rPr>
        <w:t xml:space="preserve"> eligibility criteria </w:t>
      </w:r>
      <w:r w:rsidR="000F31F3">
        <w:rPr>
          <w:rFonts w:ascii="Segoe UI" w:hAnsi="Segoe UI" w:cs="Segoe UI"/>
        </w:rPr>
        <w:t>and who will not be NDIS participants</w:t>
      </w:r>
      <w:r w:rsidR="00F25840">
        <w:rPr>
          <w:rFonts w:ascii="Segoe UI" w:hAnsi="Segoe UI" w:cs="Segoe UI"/>
        </w:rPr>
        <w:t>,</w:t>
      </w:r>
      <w:r w:rsidR="00F25840" w:rsidRPr="00FA4C74">
        <w:rPr>
          <w:rFonts w:ascii="Segoe UI" w:hAnsi="Segoe UI" w:cs="Segoe UI"/>
        </w:rPr>
        <w:t xml:space="preserve"> but still have unmet needs in everyday life functioning</w:t>
      </w:r>
      <w:r w:rsidR="000F31F3">
        <w:rPr>
          <w:rFonts w:ascii="Segoe UI" w:hAnsi="Segoe UI" w:cs="Segoe UI"/>
        </w:rPr>
        <w:t xml:space="preserve"> and require regular mental health support</w:t>
      </w:r>
      <w:r>
        <w:rPr>
          <w:rFonts w:ascii="Segoe UI" w:hAnsi="Segoe UI" w:cs="Segoe UI"/>
        </w:rPr>
        <w:t xml:space="preserve">, such as community mental health services. </w:t>
      </w:r>
    </w:p>
    <w:p w14:paraId="51210044" w14:textId="0F4AC402" w:rsidR="001B68F4" w:rsidRDefault="00F25840" w:rsidP="00793E12">
      <w:pPr>
        <w:spacing w:line="276" w:lineRule="auto"/>
        <w:jc w:val="both"/>
        <w:rPr>
          <w:rFonts w:ascii="Segoe UI" w:hAnsi="Segoe UI" w:cs="Segoe UI"/>
        </w:rPr>
      </w:pPr>
      <w:r w:rsidRPr="00FA4C74">
        <w:rPr>
          <w:rFonts w:ascii="Segoe UI" w:hAnsi="Segoe UI" w:cs="Segoe UI"/>
        </w:rPr>
        <w:t xml:space="preserve">We </w:t>
      </w:r>
      <w:r w:rsidR="0010300A">
        <w:rPr>
          <w:rFonts w:ascii="Segoe UI" w:hAnsi="Segoe UI" w:cs="Segoe UI"/>
        </w:rPr>
        <w:t xml:space="preserve">also </w:t>
      </w:r>
      <w:r w:rsidRPr="00FA4C74">
        <w:rPr>
          <w:rFonts w:ascii="Segoe UI" w:hAnsi="Segoe UI" w:cs="Segoe UI"/>
        </w:rPr>
        <w:t xml:space="preserve">recommend that more work </w:t>
      </w:r>
      <w:r w:rsidR="008F577F">
        <w:rPr>
          <w:rFonts w:ascii="Segoe UI" w:hAnsi="Segoe UI" w:cs="Segoe UI"/>
        </w:rPr>
        <w:t>is</w:t>
      </w:r>
      <w:r w:rsidRPr="00FA4C74">
        <w:rPr>
          <w:rFonts w:ascii="Segoe UI" w:hAnsi="Segoe UI" w:cs="Segoe UI"/>
        </w:rPr>
        <w:t xml:space="preserve"> done to address the tension</w:t>
      </w:r>
      <w:r w:rsidR="007C03B1">
        <w:rPr>
          <w:rFonts w:ascii="Segoe UI" w:hAnsi="Segoe UI" w:cs="Segoe UI"/>
        </w:rPr>
        <w:t>s</w:t>
      </w:r>
      <w:r w:rsidRPr="00FA4C74">
        <w:rPr>
          <w:rFonts w:ascii="Segoe UI" w:hAnsi="Segoe UI" w:cs="Segoe UI"/>
        </w:rPr>
        <w:t xml:space="preserve"> between </w:t>
      </w:r>
      <w:r>
        <w:rPr>
          <w:rFonts w:ascii="Segoe UI" w:hAnsi="Segoe UI" w:cs="Segoe UI"/>
        </w:rPr>
        <w:t>demonstrating</w:t>
      </w:r>
      <w:r w:rsidRPr="00FA4C74">
        <w:rPr>
          <w:rFonts w:ascii="Segoe UI" w:hAnsi="Segoe UI" w:cs="Segoe UI"/>
        </w:rPr>
        <w:t xml:space="preserve"> a </w:t>
      </w:r>
      <w:r>
        <w:rPr>
          <w:rFonts w:ascii="Segoe UI" w:hAnsi="Segoe UI" w:cs="Segoe UI"/>
        </w:rPr>
        <w:t>‘</w:t>
      </w:r>
      <w:r w:rsidRPr="00FA4C74">
        <w:rPr>
          <w:rFonts w:ascii="Segoe UI" w:hAnsi="Segoe UI" w:cs="Segoe UI"/>
        </w:rPr>
        <w:t>permanent</w:t>
      </w:r>
      <w:r w:rsidR="0010300A">
        <w:rPr>
          <w:rFonts w:ascii="Segoe UI" w:hAnsi="Segoe UI" w:cs="Segoe UI"/>
        </w:rPr>
        <w:t>’</w:t>
      </w:r>
      <w:r w:rsidRPr="00FA4C74">
        <w:rPr>
          <w:rFonts w:ascii="Segoe UI" w:hAnsi="Segoe UI" w:cs="Segoe UI"/>
        </w:rPr>
        <w:t xml:space="preserve"> disability</w:t>
      </w:r>
      <w:r>
        <w:rPr>
          <w:rFonts w:ascii="Segoe UI" w:hAnsi="Segoe UI" w:cs="Segoe UI"/>
        </w:rPr>
        <w:t xml:space="preserve"> in order to access the NDIS, the </w:t>
      </w:r>
      <w:r w:rsidR="00B7498A">
        <w:rPr>
          <w:rFonts w:ascii="Segoe UI" w:hAnsi="Segoe UI" w:cs="Segoe UI"/>
        </w:rPr>
        <w:t>often-uneven trajectory of mental illness and the goal</w:t>
      </w:r>
      <w:r w:rsidR="007C03B1">
        <w:rPr>
          <w:rFonts w:ascii="Segoe UI" w:hAnsi="Segoe UI" w:cs="Segoe UI"/>
        </w:rPr>
        <w:t>s</w:t>
      </w:r>
      <w:r w:rsidR="00B7498A">
        <w:rPr>
          <w:rFonts w:ascii="Segoe UI" w:hAnsi="Segoe UI" w:cs="Segoe UI"/>
        </w:rPr>
        <w:t xml:space="preserve"> of</w:t>
      </w:r>
      <w:r>
        <w:rPr>
          <w:rFonts w:ascii="Segoe UI" w:hAnsi="Segoe UI" w:cs="Segoe UI"/>
        </w:rPr>
        <w:t xml:space="preserve"> </w:t>
      </w:r>
      <w:r w:rsidR="00B7498A">
        <w:rPr>
          <w:rFonts w:ascii="Segoe UI" w:hAnsi="Segoe UI" w:cs="Segoe UI"/>
        </w:rPr>
        <w:t>recovery</w:t>
      </w:r>
      <w:r>
        <w:rPr>
          <w:rFonts w:ascii="Segoe UI" w:hAnsi="Segoe UI" w:cs="Segoe UI"/>
        </w:rPr>
        <w:t>. W</w:t>
      </w:r>
      <w:r w:rsidRPr="00FA4C74">
        <w:rPr>
          <w:rFonts w:ascii="Segoe UI" w:hAnsi="Segoe UI" w:cs="Segoe UI"/>
        </w:rPr>
        <w:t xml:space="preserve">ithout this, many </w:t>
      </w:r>
      <w:r w:rsidR="00B7498A">
        <w:rPr>
          <w:rFonts w:ascii="Segoe UI" w:hAnsi="Segoe UI" w:cs="Segoe UI"/>
        </w:rPr>
        <w:t xml:space="preserve">people </w:t>
      </w:r>
      <w:r w:rsidR="00924478">
        <w:rPr>
          <w:rFonts w:ascii="Segoe UI" w:hAnsi="Segoe UI" w:cs="Segoe UI"/>
        </w:rPr>
        <w:t xml:space="preserve">with psychosocial disabilities </w:t>
      </w:r>
      <w:r w:rsidR="00B7498A">
        <w:rPr>
          <w:rFonts w:ascii="Segoe UI" w:hAnsi="Segoe UI" w:cs="Segoe UI"/>
        </w:rPr>
        <w:t>will</w:t>
      </w:r>
      <w:r w:rsidR="007C03B1">
        <w:rPr>
          <w:rFonts w:ascii="Segoe UI" w:hAnsi="Segoe UI" w:cs="Segoe UI"/>
        </w:rPr>
        <w:t xml:space="preserve"> continue</w:t>
      </w:r>
      <w:r>
        <w:rPr>
          <w:rFonts w:ascii="Segoe UI" w:hAnsi="Segoe UI" w:cs="Segoe UI"/>
        </w:rPr>
        <w:t xml:space="preserve"> falling through the gaps. </w:t>
      </w:r>
      <w:r w:rsidRPr="00FA4C74">
        <w:rPr>
          <w:rFonts w:ascii="Segoe UI" w:hAnsi="Segoe UI" w:cs="Segoe UI"/>
        </w:rPr>
        <w:t xml:space="preserve">The </w:t>
      </w:r>
      <w:r w:rsidR="00B7498A">
        <w:rPr>
          <w:rFonts w:ascii="Segoe UI" w:hAnsi="Segoe UI" w:cs="Segoe UI"/>
        </w:rPr>
        <w:t xml:space="preserve">Women’s Mental Health </w:t>
      </w:r>
      <w:r w:rsidRPr="00FA4C74">
        <w:rPr>
          <w:rFonts w:ascii="Segoe UI" w:hAnsi="Segoe UI" w:cs="Segoe UI"/>
        </w:rPr>
        <w:t xml:space="preserve">Network </w:t>
      </w:r>
      <w:r w:rsidR="00B7498A">
        <w:rPr>
          <w:rFonts w:ascii="Segoe UI" w:hAnsi="Segoe UI" w:cs="Segoe UI"/>
        </w:rPr>
        <w:t xml:space="preserve">Victoria </w:t>
      </w:r>
      <w:r w:rsidR="008F577F">
        <w:rPr>
          <w:rFonts w:ascii="Segoe UI" w:hAnsi="Segoe UI" w:cs="Segoe UI"/>
        </w:rPr>
        <w:t xml:space="preserve">also </w:t>
      </w:r>
      <w:r w:rsidRPr="00FA4C74">
        <w:rPr>
          <w:rFonts w:ascii="Segoe UI" w:hAnsi="Segoe UI" w:cs="Segoe UI"/>
        </w:rPr>
        <w:t>recommends further consul</w:t>
      </w:r>
      <w:r>
        <w:rPr>
          <w:rFonts w:ascii="Segoe UI" w:hAnsi="Segoe UI" w:cs="Segoe UI"/>
        </w:rPr>
        <w:t xml:space="preserve">tation on NDIS frameworks. </w:t>
      </w:r>
      <w:r w:rsidRPr="00FA4C74">
        <w:rPr>
          <w:rFonts w:ascii="Segoe UI" w:hAnsi="Segoe UI" w:cs="Segoe UI"/>
        </w:rPr>
        <w:t xml:space="preserve">This </w:t>
      </w:r>
      <w:r w:rsidR="00924478">
        <w:rPr>
          <w:rFonts w:ascii="Segoe UI" w:hAnsi="Segoe UI" w:cs="Segoe UI"/>
        </w:rPr>
        <w:t>should</w:t>
      </w:r>
      <w:r w:rsidRPr="00FA4C74">
        <w:rPr>
          <w:rFonts w:ascii="Segoe UI" w:hAnsi="Segoe UI" w:cs="Segoe UI"/>
        </w:rPr>
        <w:t xml:space="preserve"> take place through collaborative consultation with academics, commu</w:t>
      </w:r>
      <w:r w:rsidR="00924478">
        <w:rPr>
          <w:rFonts w:ascii="Segoe UI" w:hAnsi="Segoe UI" w:cs="Segoe UI"/>
        </w:rPr>
        <w:t>nity groups and consumer groups.</w:t>
      </w:r>
    </w:p>
    <w:p w14:paraId="55D3B808" w14:textId="37BB8139" w:rsidR="000B017F" w:rsidRDefault="000B017F" w:rsidP="00793E12">
      <w:pPr>
        <w:spacing w:line="276" w:lineRule="auto"/>
        <w:jc w:val="both"/>
        <w:rPr>
          <w:rFonts w:ascii="Segoe UI" w:hAnsi="Segoe UI" w:cs="Segoe UI"/>
        </w:rPr>
      </w:pPr>
    </w:p>
    <w:p w14:paraId="0477DF60" w14:textId="7DCBD330" w:rsidR="00042AA5" w:rsidRPr="00981296" w:rsidRDefault="00042AA5" w:rsidP="00042AA5">
      <w:pPr>
        <w:shd w:val="clear" w:color="auto" w:fill="F2F2F2" w:themeFill="background1" w:themeFillShade="F2"/>
        <w:spacing w:line="276" w:lineRule="auto"/>
        <w:jc w:val="both"/>
        <w:rPr>
          <w:rFonts w:ascii="Segoe UI" w:hAnsi="Segoe UI" w:cs="Segoe UI"/>
          <w:b/>
        </w:rPr>
      </w:pPr>
      <w:r w:rsidRPr="00981296">
        <w:rPr>
          <w:rFonts w:ascii="Segoe UI" w:hAnsi="Segoe UI" w:cs="Segoe UI"/>
          <w:b/>
        </w:rPr>
        <w:lastRenderedPageBreak/>
        <w:t xml:space="preserve">Case study – Sarah’s* experience </w:t>
      </w:r>
      <w:r w:rsidR="00682A92" w:rsidRPr="00981296">
        <w:rPr>
          <w:rFonts w:ascii="Segoe UI" w:hAnsi="Segoe UI" w:cs="Segoe UI"/>
          <w:b/>
        </w:rPr>
        <w:t>of trying to access</w:t>
      </w:r>
      <w:r w:rsidRPr="00981296">
        <w:rPr>
          <w:rFonts w:ascii="Segoe UI" w:hAnsi="Segoe UI" w:cs="Segoe UI"/>
          <w:b/>
        </w:rPr>
        <w:t xml:space="preserve"> the NDIS</w:t>
      </w:r>
    </w:p>
    <w:p w14:paraId="136B5D49" w14:textId="0BD9C9A5" w:rsidR="00B722BA" w:rsidRPr="00981296" w:rsidRDefault="00042AA5" w:rsidP="00042AA5">
      <w:pPr>
        <w:shd w:val="clear" w:color="auto" w:fill="F2F2F2" w:themeFill="background1" w:themeFillShade="F2"/>
        <w:spacing w:line="276" w:lineRule="auto"/>
        <w:jc w:val="both"/>
        <w:rPr>
          <w:rFonts w:ascii="Segoe UI" w:hAnsi="Segoe UI" w:cs="Segoe UI"/>
          <w:i/>
        </w:rPr>
      </w:pPr>
      <w:r w:rsidRPr="00981296">
        <w:rPr>
          <w:rFonts w:ascii="Segoe UI" w:hAnsi="Segoe UI" w:cs="Segoe UI"/>
          <w:i/>
        </w:rPr>
        <w:t xml:space="preserve">Sarah* is a </w:t>
      </w:r>
      <w:r w:rsidR="00682A92" w:rsidRPr="00981296">
        <w:rPr>
          <w:rFonts w:ascii="Segoe UI" w:hAnsi="Segoe UI" w:cs="Segoe UI"/>
          <w:i/>
        </w:rPr>
        <w:t>middle-aged woman</w:t>
      </w:r>
      <w:r w:rsidR="00F46909" w:rsidRPr="00981296">
        <w:rPr>
          <w:rFonts w:ascii="Segoe UI" w:hAnsi="Segoe UI" w:cs="Segoe UI"/>
          <w:i/>
        </w:rPr>
        <w:t xml:space="preserve"> </w:t>
      </w:r>
      <w:r w:rsidRPr="00981296">
        <w:rPr>
          <w:rFonts w:ascii="Segoe UI" w:hAnsi="Segoe UI" w:cs="Segoe UI"/>
          <w:i/>
        </w:rPr>
        <w:t xml:space="preserve">who </w:t>
      </w:r>
      <w:r w:rsidR="00F46909" w:rsidRPr="00981296">
        <w:rPr>
          <w:rFonts w:ascii="Segoe UI" w:hAnsi="Segoe UI" w:cs="Segoe UI"/>
          <w:i/>
        </w:rPr>
        <w:t>lives</w:t>
      </w:r>
      <w:r w:rsidRPr="00981296">
        <w:rPr>
          <w:rFonts w:ascii="Segoe UI" w:hAnsi="Segoe UI" w:cs="Segoe UI"/>
          <w:i/>
        </w:rPr>
        <w:t xml:space="preserve"> in a rooming house</w:t>
      </w:r>
      <w:r w:rsidR="00F46909" w:rsidRPr="00981296">
        <w:rPr>
          <w:rFonts w:ascii="Segoe UI" w:hAnsi="Segoe UI" w:cs="Segoe UI"/>
          <w:i/>
        </w:rPr>
        <w:t xml:space="preserve">. </w:t>
      </w:r>
      <w:r w:rsidRPr="00981296">
        <w:rPr>
          <w:rFonts w:ascii="Segoe UI" w:hAnsi="Segoe UI" w:cs="Segoe UI"/>
          <w:i/>
        </w:rPr>
        <w:t xml:space="preserve">Prior to living in the rooming house, </w:t>
      </w:r>
      <w:r w:rsidR="00F46909" w:rsidRPr="00981296">
        <w:rPr>
          <w:rFonts w:ascii="Segoe UI" w:hAnsi="Segoe UI" w:cs="Segoe UI"/>
          <w:i/>
        </w:rPr>
        <w:t>Sarah</w:t>
      </w:r>
      <w:r w:rsidRPr="00981296">
        <w:rPr>
          <w:rFonts w:ascii="Segoe UI" w:hAnsi="Segoe UI" w:cs="Segoe UI"/>
          <w:i/>
        </w:rPr>
        <w:t xml:space="preserve"> was homeless. She </w:t>
      </w:r>
      <w:r w:rsidR="00F46909" w:rsidRPr="00981296">
        <w:rPr>
          <w:rFonts w:ascii="Segoe UI" w:hAnsi="Segoe UI" w:cs="Segoe UI"/>
          <w:i/>
        </w:rPr>
        <w:t>has experienced significant</w:t>
      </w:r>
      <w:r w:rsidRPr="00981296">
        <w:rPr>
          <w:rFonts w:ascii="Segoe UI" w:hAnsi="Segoe UI" w:cs="Segoe UI"/>
          <w:i/>
        </w:rPr>
        <w:t xml:space="preserve"> </w:t>
      </w:r>
      <w:r w:rsidR="00F46909" w:rsidRPr="00981296">
        <w:rPr>
          <w:rFonts w:ascii="Segoe UI" w:hAnsi="Segoe UI" w:cs="Segoe UI"/>
          <w:i/>
        </w:rPr>
        <w:t xml:space="preserve">trauma, has spent a lot of time in </w:t>
      </w:r>
      <w:r w:rsidR="008D474E" w:rsidRPr="00981296">
        <w:rPr>
          <w:rFonts w:ascii="Segoe UI" w:hAnsi="Segoe UI" w:cs="Segoe UI"/>
          <w:i/>
        </w:rPr>
        <w:t>psychiatric facilities</w:t>
      </w:r>
      <w:r w:rsidRPr="00981296">
        <w:rPr>
          <w:rFonts w:ascii="Segoe UI" w:hAnsi="Segoe UI" w:cs="Segoe UI"/>
          <w:i/>
        </w:rPr>
        <w:t xml:space="preserve"> and </w:t>
      </w:r>
      <w:r w:rsidR="00F46909" w:rsidRPr="00981296">
        <w:rPr>
          <w:rFonts w:ascii="Segoe UI" w:hAnsi="Segoe UI" w:cs="Segoe UI"/>
          <w:i/>
        </w:rPr>
        <w:t>has a serious mental health condition</w:t>
      </w:r>
      <w:r w:rsidRPr="00981296">
        <w:rPr>
          <w:rFonts w:ascii="Segoe UI" w:hAnsi="Segoe UI" w:cs="Segoe UI"/>
          <w:i/>
        </w:rPr>
        <w:t xml:space="preserve">. She is unemployed and </w:t>
      </w:r>
      <w:r w:rsidR="00F46909" w:rsidRPr="00981296">
        <w:rPr>
          <w:rFonts w:ascii="Segoe UI" w:hAnsi="Segoe UI" w:cs="Segoe UI"/>
          <w:i/>
        </w:rPr>
        <w:t>is supported by the</w:t>
      </w:r>
      <w:r w:rsidRPr="00981296">
        <w:rPr>
          <w:rFonts w:ascii="Segoe UI" w:hAnsi="Segoe UI" w:cs="Segoe UI"/>
          <w:i/>
        </w:rPr>
        <w:t xml:space="preserve"> Disability Support Pension (DSP). </w:t>
      </w:r>
      <w:r w:rsidR="00F46909" w:rsidRPr="00981296">
        <w:rPr>
          <w:rFonts w:ascii="Segoe UI" w:hAnsi="Segoe UI" w:cs="Segoe UI"/>
          <w:i/>
        </w:rPr>
        <w:t>She has no contact with her family.</w:t>
      </w:r>
    </w:p>
    <w:p w14:paraId="5B49EB20" w14:textId="1C66DF1E" w:rsidR="00042AA5" w:rsidRPr="00981296" w:rsidRDefault="00E21C89" w:rsidP="00042AA5">
      <w:pPr>
        <w:shd w:val="clear" w:color="auto" w:fill="F2F2F2" w:themeFill="background1" w:themeFillShade="F2"/>
        <w:spacing w:line="276" w:lineRule="auto"/>
        <w:jc w:val="both"/>
        <w:rPr>
          <w:rFonts w:ascii="Segoe UI" w:hAnsi="Segoe UI" w:cs="Segoe UI"/>
          <w:i/>
        </w:rPr>
      </w:pPr>
      <w:r w:rsidRPr="00981296">
        <w:rPr>
          <w:rFonts w:ascii="Segoe UI" w:hAnsi="Segoe UI" w:cs="Segoe UI"/>
          <w:i/>
        </w:rPr>
        <w:t>B</w:t>
      </w:r>
      <w:r w:rsidR="00042AA5" w:rsidRPr="00981296">
        <w:rPr>
          <w:rFonts w:ascii="Segoe UI" w:hAnsi="Segoe UI" w:cs="Segoe UI"/>
          <w:i/>
        </w:rPr>
        <w:t xml:space="preserve">efore the NDIS, Sarah was on the </w:t>
      </w:r>
      <w:r w:rsidR="000329AB" w:rsidRPr="00981296">
        <w:rPr>
          <w:rFonts w:ascii="Segoe UI" w:hAnsi="Segoe UI" w:cs="Segoe UI"/>
          <w:i/>
        </w:rPr>
        <w:t xml:space="preserve">waitlist for supported housing with a mental health service provider and was receiving services through her local council’s Home and Community Care (HACC) services. </w:t>
      </w:r>
      <w:r w:rsidR="00042AA5" w:rsidRPr="00981296">
        <w:rPr>
          <w:rFonts w:ascii="Segoe UI" w:hAnsi="Segoe UI" w:cs="Segoe UI"/>
          <w:i/>
        </w:rPr>
        <w:t xml:space="preserve">When the NDIS started rolling out, Sarah was told she </w:t>
      </w:r>
      <w:r w:rsidR="004F5A4E" w:rsidRPr="00981296">
        <w:rPr>
          <w:rFonts w:ascii="Segoe UI" w:hAnsi="Segoe UI" w:cs="Segoe UI"/>
          <w:i/>
        </w:rPr>
        <w:t>would</w:t>
      </w:r>
      <w:r w:rsidR="00042AA5" w:rsidRPr="00981296">
        <w:rPr>
          <w:rFonts w:ascii="Segoe UI" w:hAnsi="Segoe UI" w:cs="Segoe UI"/>
          <w:i/>
        </w:rPr>
        <w:t xml:space="preserve"> </w:t>
      </w:r>
      <w:r w:rsidR="00ED61F6" w:rsidRPr="00981296">
        <w:rPr>
          <w:rFonts w:ascii="Segoe UI" w:hAnsi="Segoe UI" w:cs="Segoe UI"/>
          <w:i/>
        </w:rPr>
        <w:t>receive help</w:t>
      </w:r>
      <w:r w:rsidR="00FD25AC" w:rsidRPr="00981296">
        <w:rPr>
          <w:rFonts w:ascii="Segoe UI" w:hAnsi="Segoe UI" w:cs="Segoe UI"/>
          <w:i/>
        </w:rPr>
        <w:t xml:space="preserve"> from the</w:t>
      </w:r>
      <w:r w:rsidR="00042AA5" w:rsidRPr="00981296">
        <w:rPr>
          <w:rFonts w:ascii="Segoe UI" w:hAnsi="Segoe UI" w:cs="Segoe UI"/>
          <w:i/>
        </w:rPr>
        <w:t xml:space="preserve"> NDIS. Sarah received a letter from the NDIA stating that the Victorian Government had</w:t>
      </w:r>
      <w:r w:rsidR="00FD25AC" w:rsidRPr="00981296">
        <w:rPr>
          <w:rFonts w:ascii="Segoe UI" w:hAnsi="Segoe UI" w:cs="Segoe UI"/>
          <w:i/>
        </w:rPr>
        <w:t xml:space="preserve"> passed on her details. </w:t>
      </w:r>
      <w:r w:rsidR="00042AA5" w:rsidRPr="00981296">
        <w:rPr>
          <w:rFonts w:ascii="Segoe UI" w:hAnsi="Segoe UI" w:cs="Segoe UI"/>
          <w:i/>
        </w:rPr>
        <w:t xml:space="preserve">After receiving the letter, she phoned </w:t>
      </w:r>
      <w:r w:rsidR="00ED61F6" w:rsidRPr="00981296">
        <w:rPr>
          <w:rFonts w:ascii="Segoe UI" w:hAnsi="Segoe UI" w:cs="Segoe UI"/>
          <w:i/>
        </w:rPr>
        <w:t>the NDIA</w:t>
      </w:r>
      <w:r w:rsidR="00042AA5" w:rsidRPr="00981296">
        <w:rPr>
          <w:rFonts w:ascii="Segoe UI" w:hAnsi="Segoe UI" w:cs="Segoe UI"/>
          <w:i/>
        </w:rPr>
        <w:t xml:space="preserve"> many times, </w:t>
      </w:r>
      <w:r w:rsidRPr="00981296">
        <w:rPr>
          <w:rFonts w:ascii="Segoe UI" w:hAnsi="Segoe UI" w:cs="Segoe UI"/>
          <w:i/>
        </w:rPr>
        <w:t xml:space="preserve">but was </w:t>
      </w:r>
      <w:r w:rsidR="00E23E5C" w:rsidRPr="00981296">
        <w:rPr>
          <w:rFonts w:ascii="Segoe UI" w:hAnsi="Segoe UI" w:cs="Segoe UI"/>
          <w:i/>
        </w:rPr>
        <w:t xml:space="preserve">consistently </w:t>
      </w:r>
      <w:r w:rsidR="001A7DA3" w:rsidRPr="00981296">
        <w:rPr>
          <w:rFonts w:ascii="Segoe UI" w:hAnsi="Segoe UI" w:cs="Segoe UI"/>
          <w:i/>
        </w:rPr>
        <w:t xml:space="preserve">reassured </w:t>
      </w:r>
      <w:r w:rsidR="00E23E5C" w:rsidRPr="00981296">
        <w:rPr>
          <w:rFonts w:ascii="Segoe UI" w:hAnsi="Segoe UI" w:cs="Segoe UI"/>
          <w:i/>
        </w:rPr>
        <w:t xml:space="preserve">each time </w:t>
      </w:r>
      <w:r w:rsidR="001A7DA3" w:rsidRPr="00981296">
        <w:rPr>
          <w:rFonts w:ascii="Segoe UI" w:hAnsi="Segoe UI" w:cs="Segoe UI"/>
          <w:i/>
        </w:rPr>
        <w:t>that</w:t>
      </w:r>
      <w:r w:rsidRPr="00981296">
        <w:rPr>
          <w:rFonts w:ascii="Segoe UI" w:hAnsi="Segoe UI" w:cs="Segoe UI"/>
          <w:i/>
        </w:rPr>
        <w:t xml:space="preserve"> she </w:t>
      </w:r>
      <w:r w:rsidR="00042AA5" w:rsidRPr="00981296">
        <w:rPr>
          <w:rFonts w:ascii="Segoe UI" w:hAnsi="Segoe UI" w:cs="Segoe UI"/>
          <w:i/>
        </w:rPr>
        <w:t xml:space="preserve">should wait for the </w:t>
      </w:r>
      <w:r w:rsidR="00E23E5C" w:rsidRPr="00981296">
        <w:rPr>
          <w:rFonts w:ascii="Segoe UI" w:hAnsi="Segoe UI" w:cs="Segoe UI"/>
          <w:i/>
        </w:rPr>
        <w:t>NDIA to contact her and that she would receive the NDIS.</w:t>
      </w:r>
    </w:p>
    <w:p w14:paraId="1385677B" w14:textId="7609B8DA" w:rsidR="00D322A1" w:rsidRPr="00981296" w:rsidRDefault="00042AA5" w:rsidP="00042AA5">
      <w:pPr>
        <w:shd w:val="clear" w:color="auto" w:fill="F2F2F2" w:themeFill="background1" w:themeFillShade="F2"/>
        <w:spacing w:line="276" w:lineRule="auto"/>
        <w:jc w:val="both"/>
        <w:rPr>
          <w:rFonts w:ascii="Segoe UI" w:hAnsi="Segoe UI" w:cs="Segoe UI"/>
          <w:i/>
        </w:rPr>
      </w:pPr>
      <w:r w:rsidRPr="00981296">
        <w:rPr>
          <w:rFonts w:ascii="Segoe UI" w:hAnsi="Segoe UI" w:cs="Segoe UI"/>
          <w:i/>
        </w:rPr>
        <w:t>Sarah was then asked</w:t>
      </w:r>
      <w:r w:rsidR="0007044C" w:rsidRPr="00981296">
        <w:rPr>
          <w:rFonts w:ascii="Segoe UI" w:hAnsi="Segoe UI" w:cs="Segoe UI"/>
          <w:i/>
        </w:rPr>
        <w:t xml:space="preserve"> to</w:t>
      </w:r>
      <w:r w:rsidRPr="00981296">
        <w:rPr>
          <w:rFonts w:ascii="Segoe UI" w:hAnsi="Segoe UI" w:cs="Segoe UI"/>
          <w:i/>
        </w:rPr>
        <w:t xml:space="preserve"> submit paperwork to </w:t>
      </w:r>
      <w:r w:rsidR="0007044C" w:rsidRPr="00981296">
        <w:rPr>
          <w:rFonts w:ascii="Segoe UI" w:hAnsi="Segoe UI" w:cs="Segoe UI"/>
          <w:i/>
        </w:rPr>
        <w:t xml:space="preserve">the </w:t>
      </w:r>
      <w:r w:rsidRPr="00981296">
        <w:rPr>
          <w:rFonts w:ascii="Segoe UI" w:hAnsi="Segoe UI" w:cs="Segoe UI"/>
          <w:i/>
        </w:rPr>
        <w:t xml:space="preserve">NDIA in order to prove her </w:t>
      </w:r>
      <w:r w:rsidR="0083339E" w:rsidRPr="00981296">
        <w:rPr>
          <w:rFonts w:ascii="Segoe UI" w:hAnsi="Segoe UI" w:cs="Segoe UI"/>
          <w:i/>
        </w:rPr>
        <w:t>disability</w:t>
      </w:r>
      <w:r w:rsidRPr="00981296">
        <w:rPr>
          <w:rFonts w:ascii="Segoe UI" w:hAnsi="Segoe UI" w:cs="Segoe UI"/>
          <w:i/>
        </w:rPr>
        <w:t xml:space="preserve">, but received no information about how to get support with this. She submitted reports with the assistance of a former mental health case manager, who had very little knowledge about </w:t>
      </w:r>
      <w:r w:rsidR="00D322A1" w:rsidRPr="00981296">
        <w:rPr>
          <w:rFonts w:ascii="Segoe UI" w:hAnsi="Segoe UI" w:cs="Segoe UI"/>
          <w:i/>
        </w:rPr>
        <w:t>the NDIS application process</w:t>
      </w:r>
      <w:r w:rsidRPr="00981296">
        <w:rPr>
          <w:rFonts w:ascii="Segoe UI" w:hAnsi="Segoe UI" w:cs="Segoe UI"/>
          <w:i/>
        </w:rPr>
        <w:t xml:space="preserve">. Sarah was unsuccessful in </w:t>
      </w:r>
      <w:r w:rsidR="00D322A1" w:rsidRPr="00981296">
        <w:rPr>
          <w:rFonts w:ascii="Segoe UI" w:hAnsi="Segoe UI" w:cs="Segoe UI"/>
          <w:i/>
        </w:rPr>
        <w:t>her application. She asked for a</w:t>
      </w:r>
      <w:r w:rsidR="00B12C5F" w:rsidRPr="00981296">
        <w:rPr>
          <w:rFonts w:ascii="Segoe UI" w:hAnsi="Segoe UI" w:cs="Segoe UI"/>
          <w:i/>
        </w:rPr>
        <w:t>n internal</w:t>
      </w:r>
      <w:r w:rsidR="00D322A1" w:rsidRPr="00981296">
        <w:rPr>
          <w:rFonts w:ascii="Segoe UI" w:hAnsi="Segoe UI" w:cs="Segoe UI"/>
          <w:i/>
        </w:rPr>
        <w:t xml:space="preserve"> review </w:t>
      </w:r>
      <w:r w:rsidRPr="00981296">
        <w:rPr>
          <w:rFonts w:ascii="Segoe UI" w:hAnsi="Segoe UI" w:cs="Segoe UI"/>
          <w:i/>
        </w:rPr>
        <w:t xml:space="preserve">of </w:t>
      </w:r>
      <w:r w:rsidR="00D322A1" w:rsidRPr="00981296">
        <w:rPr>
          <w:rFonts w:ascii="Segoe UI" w:hAnsi="Segoe UI" w:cs="Segoe UI"/>
          <w:i/>
        </w:rPr>
        <w:t>the</w:t>
      </w:r>
      <w:r w:rsidRPr="00981296">
        <w:rPr>
          <w:rFonts w:ascii="Segoe UI" w:hAnsi="Segoe UI" w:cs="Segoe UI"/>
          <w:i/>
        </w:rPr>
        <w:t xml:space="preserve"> decision</w:t>
      </w:r>
      <w:r w:rsidR="00D322A1" w:rsidRPr="00981296">
        <w:rPr>
          <w:rFonts w:ascii="Segoe UI" w:hAnsi="Segoe UI" w:cs="Segoe UI"/>
          <w:i/>
        </w:rPr>
        <w:t xml:space="preserve">, but </w:t>
      </w:r>
      <w:r w:rsidR="0007044C" w:rsidRPr="00981296">
        <w:rPr>
          <w:rFonts w:ascii="Segoe UI" w:hAnsi="Segoe UI" w:cs="Segoe UI"/>
          <w:i/>
        </w:rPr>
        <w:t xml:space="preserve">it </w:t>
      </w:r>
      <w:r w:rsidR="00482CCB">
        <w:rPr>
          <w:rFonts w:ascii="Segoe UI" w:hAnsi="Segoe UI" w:cs="Segoe UI"/>
          <w:i/>
        </w:rPr>
        <w:t xml:space="preserve">was also </w:t>
      </w:r>
      <w:r w:rsidR="00D322A1" w:rsidRPr="00981296">
        <w:rPr>
          <w:rFonts w:ascii="Segoe UI" w:hAnsi="Segoe UI" w:cs="Segoe UI"/>
          <w:i/>
        </w:rPr>
        <w:t>unsuccessful</w:t>
      </w:r>
      <w:r w:rsidRPr="00981296">
        <w:rPr>
          <w:rFonts w:ascii="Segoe UI" w:hAnsi="Segoe UI" w:cs="Segoe UI"/>
          <w:i/>
        </w:rPr>
        <w:t xml:space="preserve">. </w:t>
      </w:r>
    </w:p>
    <w:p w14:paraId="6D276C2B" w14:textId="62E9897F" w:rsidR="00D322A1" w:rsidRPr="00981296" w:rsidRDefault="00042AA5" w:rsidP="00042AA5">
      <w:pPr>
        <w:shd w:val="clear" w:color="auto" w:fill="F2F2F2" w:themeFill="background1" w:themeFillShade="F2"/>
        <w:spacing w:line="276" w:lineRule="auto"/>
        <w:jc w:val="both"/>
        <w:rPr>
          <w:rFonts w:ascii="Segoe UI" w:hAnsi="Segoe UI" w:cs="Segoe UI"/>
          <w:i/>
        </w:rPr>
      </w:pPr>
      <w:r w:rsidRPr="00981296">
        <w:rPr>
          <w:rFonts w:ascii="Segoe UI" w:hAnsi="Segoe UI" w:cs="Segoe UI"/>
          <w:i/>
        </w:rPr>
        <w:t xml:space="preserve">Sarah was then upset </w:t>
      </w:r>
      <w:r w:rsidR="00D322A1" w:rsidRPr="00981296">
        <w:rPr>
          <w:rFonts w:ascii="Segoe UI" w:hAnsi="Segoe UI" w:cs="Segoe UI"/>
          <w:i/>
        </w:rPr>
        <w:t xml:space="preserve">and shocked </w:t>
      </w:r>
      <w:r w:rsidRPr="00981296">
        <w:rPr>
          <w:rFonts w:ascii="Segoe UI" w:hAnsi="Segoe UI" w:cs="Segoe UI"/>
          <w:i/>
        </w:rPr>
        <w:t>to find out that she was removed from the housing wait</w:t>
      </w:r>
      <w:r w:rsidR="00D322A1" w:rsidRPr="00981296">
        <w:rPr>
          <w:rFonts w:ascii="Segoe UI" w:hAnsi="Segoe UI" w:cs="Segoe UI"/>
          <w:i/>
        </w:rPr>
        <w:t xml:space="preserve">ing </w:t>
      </w:r>
      <w:r w:rsidR="00B12C5F" w:rsidRPr="00981296">
        <w:rPr>
          <w:rFonts w:ascii="Segoe UI" w:hAnsi="Segoe UI" w:cs="Segoe UI"/>
          <w:i/>
        </w:rPr>
        <w:t>list. She</w:t>
      </w:r>
      <w:r w:rsidRPr="00981296">
        <w:rPr>
          <w:rFonts w:ascii="Segoe UI" w:hAnsi="Segoe UI" w:cs="Segoe UI"/>
          <w:i/>
        </w:rPr>
        <w:t xml:space="preserve"> </w:t>
      </w:r>
      <w:r w:rsidR="00D322A1" w:rsidRPr="00981296">
        <w:rPr>
          <w:rFonts w:ascii="Segoe UI" w:hAnsi="Segoe UI" w:cs="Segoe UI"/>
          <w:i/>
        </w:rPr>
        <w:t>was told this</w:t>
      </w:r>
      <w:r w:rsidRPr="00981296">
        <w:rPr>
          <w:rFonts w:ascii="Segoe UI" w:hAnsi="Segoe UI" w:cs="Segoe UI"/>
          <w:i/>
        </w:rPr>
        <w:t xml:space="preserve"> is now only available to ND</w:t>
      </w:r>
      <w:r w:rsidR="00D322A1" w:rsidRPr="00981296">
        <w:rPr>
          <w:rFonts w:ascii="Segoe UI" w:hAnsi="Segoe UI" w:cs="Segoe UI"/>
          <w:i/>
        </w:rPr>
        <w:t>IS participants. Without anyone to support her</w:t>
      </w:r>
      <w:r w:rsidRPr="00981296">
        <w:rPr>
          <w:rFonts w:ascii="Segoe UI" w:hAnsi="Segoe UI" w:cs="Segoe UI"/>
          <w:i/>
        </w:rPr>
        <w:t>, Sarah lodged an</w:t>
      </w:r>
      <w:r w:rsidR="00D322A1" w:rsidRPr="00981296">
        <w:rPr>
          <w:rFonts w:ascii="Segoe UI" w:hAnsi="Segoe UI" w:cs="Segoe UI"/>
          <w:i/>
        </w:rPr>
        <w:t>other</w:t>
      </w:r>
      <w:r w:rsidRPr="00981296">
        <w:rPr>
          <w:rFonts w:ascii="Segoe UI" w:hAnsi="Segoe UI" w:cs="Segoe UI"/>
          <w:i/>
        </w:rPr>
        <w:t xml:space="preserve"> application </w:t>
      </w:r>
      <w:r w:rsidR="00D322A1" w:rsidRPr="00981296">
        <w:rPr>
          <w:rFonts w:ascii="Segoe UI" w:hAnsi="Segoe UI" w:cs="Segoe UI"/>
          <w:i/>
        </w:rPr>
        <w:t>to</w:t>
      </w:r>
      <w:r w:rsidRPr="00981296">
        <w:rPr>
          <w:rFonts w:ascii="Segoe UI" w:hAnsi="Segoe UI" w:cs="Segoe UI"/>
          <w:i/>
        </w:rPr>
        <w:t xml:space="preserve"> </w:t>
      </w:r>
      <w:r w:rsidR="00B12C5F" w:rsidRPr="00981296">
        <w:rPr>
          <w:rFonts w:ascii="Segoe UI" w:hAnsi="Segoe UI" w:cs="Segoe UI"/>
          <w:i/>
        </w:rPr>
        <w:t>challenge</w:t>
      </w:r>
      <w:r w:rsidRPr="00981296">
        <w:rPr>
          <w:rFonts w:ascii="Segoe UI" w:hAnsi="Segoe UI" w:cs="Segoe UI"/>
          <w:i/>
        </w:rPr>
        <w:t xml:space="preserve"> the NDIA's </w:t>
      </w:r>
      <w:r w:rsidR="00D322A1" w:rsidRPr="00981296">
        <w:rPr>
          <w:rFonts w:ascii="Segoe UI" w:hAnsi="Segoe UI" w:cs="Segoe UI"/>
          <w:i/>
        </w:rPr>
        <w:t>rejection of her application.</w:t>
      </w:r>
      <w:r w:rsidR="00AF7DB4" w:rsidRPr="00981296">
        <w:rPr>
          <w:rFonts w:ascii="Segoe UI" w:hAnsi="Segoe UI" w:cs="Segoe UI"/>
          <w:i/>
        </w:rPr>
        <w:t xml:space="preserve"> </w:t>
      </w:r>
      <w:r w:rsidRPr="00981296">
        <w:rPr>
          <w:rFonts w:ascii="Segoe UI" w:hAnsi="Segoe UI" w:cs="Segoe UI"/>
          <w:i/>
        </w:rPr>
        <w:t xml:space="preserve">Sarah </w:t>
      </w:r>
      <w:r w:rsidR="00D322A1" w:rsidRPr="00981296">
        <w:rPr>
          <w:rFonts w:ascii="Segoe UI" w:hAnsi="Segoe UI" w:cs="Segoe UI"/>
          <w:i/>
        </w:rPr>
        <w:t xml:space="preserve">then </w:t>
      </w:r>
      <w:r w:rsidRPr="00981296">
        <w:rPr>
          <w:rFonts w:ascii="Segoe UI" w:hAnsi="Segoe UI" w:cs="Segoe UI"/>
          <w:i/>
        </w:rPr>
        <w:t xml:space="preserve">contacted </w:t>
      </w:r>
      <w:r w:rsidR="004213DE">
        <w:rPr>
          <w:rFonts w:ascii="Segoe UI" w:hAnsi="Segoe UI" w:cs="Segoe UI"/>
          <w:i/>
        </w:rPr>
        <w:t xml:space="preserve">a disability advocacy service </w:t>
      </w:r>
      <w:r w:rsidR="00B12C5F" w:rsidRPr="00981296">
        <w:rPr>
          <w:rFonts w:ascii="Segoe UI" w:hAnsi="Segoe UI" w:cs="Segoe UI"/>
          <w:i/>
        </w:rPr>
        <w:t>in order to</w:t>
      </w:r>
      <w:r w:rsidR="00D322A1" w:rsidRPr="00981296">
        <w:rPr>
          <w:rFonts w:ascii="Segoe UI" w:hAnsi="Segoe UI" w:cs="Segoe UI"/>
          <w:i/>
        </w:rPr>
        <w:t xml:space="preserve"> </w:t>
      </w:r>
      <w:r w:rsidR="003B3AF5" w:rsidRPr="00981296">
        <w:rPr>
          <w:rFonts w:ascii="Segoe UI" w:hAnsi="Segoe UI" w:cs="Segoe UI"/>
          <w:i/>
        </w:rPr>
        <w:t>receive some</w:t>
      </w:r>
      <w:r w:rsidR="00D322A1" w:rsidRPr="00981296">
        <w:rPr>
          <w:rFonts w:ascii="Segoe UI" w:hAnsi="Segoe UI" w:cs="Segoe UI"/>
          <w:i/>
        </w:rPr>
        <w:t xml:space="preserve"> advocacy </w:t>
      </w:r>
      <w:r w:rsidR="00AF7DB4" w:rsidRPr="00981296">
        <w:rPr>
          <w:rFonts w:ascii="Segoe UI" w:hAnsi="Segoe UI" w:cs="Segoe UI"/>
          <w:i/>
        </w:rPr>
        <w:t>support</w:t>
      </w:r>
      <w:r w:rsidRPr="00981296">
        <w:rPr>
          <w:rFonts w:ascii="Segoe UI" w:hAnsi="Segoe UI" w:cs="Segoe UI"/>
          <w:i/>
        </w:rPr>
        <w:t xml:space="preserve">. </w:t>
      </w:r>
      <w:r w:rsidR="004213DE">
        <w:rPr>
          <w:rFonts w:ascii="Segoe UI" w:hAnsi="Segoe UI" w:cs="Segoe UI"/>
          <w:i/>
        </w:rPr>
        <w:t>The advocacy service</w:t>
      </w:r>
      <w:r w:rsidR="00D322A1" w:rsidRPr="00981296">
        <w:rPr>
          <w:rFonts w:ascii="Segoe UI" w:hAnsi="Segoe UI" w:cs="Segoe UI"/>
          <w:i/>
        </w:rPr>
        <w:t xml:space="preserve"> was able to organise</w:t>
      </w:r>
      <w:r w:rsidRPr="00981296">
        <w:rPr>
          <w:rFonts w:ascii="Segoe UI" w:hAnsi="Segoe UI" w:cs="Segoe UI"/>
          <w:i/>
        </w:rPr>
        <w:t xml:space="preserve"> a government-funded neuropsychologist assessment for Sarah, which confirmed that she also has difficulties in intelle</w:t>
      </w:r>
      <w:r w:rsidR="00D322A1" w:rsidRPr="00981296">
        <w:rPr>
          <w:rFonts w:ascii="Segoe UI" w:hAnsi="Segoe UI" w:cs="Segoe UI"/>
          <w:i/>
        </w:rPr>
        <w:t xml:space="preserve">ctual functioning and </w:t>
      </w:r>
      <w:r w:rsidR="00855C5F" w:rsidRPr="00981296">
        <w:rPr>
          <w:rFonts w:ascii="Segoe UI" w:hAnsi="Segoe UI" w:cs="Segoe UI"/>
          <w:i/>
        </w:rPr>
        <w:t>recommended</w:t>
      </w:r>
      <w:r w:rsidRPr="00981296">
        <w:rPr>
          <w:rFonts w:ascii="Segoe UI" w:hAnsi="Segoe UI" w:cs="Segoe UI"/>
          <w:i/>
        </w:rPr>
        <w:t xml:space="preserve"> that she be eligible for the NDIS. </w:t>
      </w:r>
      <w:r w:rsidR="0007044C" w:rsidRPr="00981296">
        <w:rPr>
          <w:rFonts w:ascii="Segoe UI" w:hAnsi="Segoe UI" w:cs="Segoe UI"/>
          <w:i/>
        </w:rPr>
        <w:t xml:space="preserve">Her difficulties with intellectual functioning </w:t>
      </w:r>
      <w:r w:rsidR="00B12C5F" w:rsidRPr="00981296">
        <w:rPr>
          <w:rFonts w:ascii="Segoe UI" w:hAnsi="Segoe UI" w:cs="Segoe UI"/>
          <w:i/>
        </w:rPr>
        <w:t xml:space="preserve">were not </w:t>
      </w:r>
      <w:r w:rsidR="0007044C" w:rsidRPr="00981296">
        <w:rPr>
          <w:rFonts w:ascii="Segoe UI" w:hAnsi="Segoe UI" w:cs="Segoe UI"/>
          <w:i/>
        </w:rPr>
        <w:t>diagnosed</w:t>
      </w:r>
      <w:r w:rsidR="00B12C5F" w:rsidRPr="00981296">
        <w:rPr>
          <w:rFonts w:ascii="Segoe UI" w:hAnsi="Segoe UI" w:cs="Segoe UI"/>
          <w:i/>
        </w:rPr>
        <w:t xml:space="preserve"> during her time in the mental health system.</w:t>
      </w:r>
    </w:p>
    <w:p w14:paraId="6C0DC2FE" w14:textId="77777777" w:rsidR="00227B52" w:rsidRPr="00981296" w:rsidRDefault="00042AA5" w:rsidP="00042AA5">
      <w:pPr>
        <w:shd w:val="clear" w:color="auto" w:fill="F2F2F2" w:themeFill="background1" w:themeFillShade="F2"/>
        <w:spacing w:line="276" w:lineRule="auto"/>
        <w:jc w:val="both"/>
        <w:rPr>
          <w:rFonts w:ascii="Segoe UI" w:hAnsi="Segoe UI" w:cs="Segoe UI"/>
          <w:i/>
        </w:rPr>
      </w:pPr>
      <w:r w:rsidRPr="00981296">
        <w:rPr>
          <w:rFonts w:ascii="Segoe UI" w:hAnsi="Segoe UI" w:cs="Segoe UI"/>
          <w:i/>
        </w:rPr>
        <w:t xml:space="preserve">Sarah </w:t>
      </w:r>
      <w:r w:rsidR="00B12C5F" w:rsidRPr="00981296">
        <w:rPr>
          <w:rFonts w:ascii="Segoe UI" w:hAnsi="Segoe UI" w:cs="Segoe UI"/>
          <w:i/>
        </w:rPr>
        <w:t>has</w:t>
      </w:r>
      <w:r w:rsidRPr="00981296">
        <w:rPr>
          <w:rFonts w:ascii="Segoe UI" w:hAnsi="Segoe UI" w:cs="Segoe UI"/>
          <w:i/>
        </w:rPr>
        <w:t xml:space="preserve"> struggled to organise a current psychiatric assessment through </w:t>
      </w:r>
      <w:r w:rsidR="00927363" w:rsidRPr="00981296">
        <w:rPr>
          <w:rFonts w:ascii="Segoe UI" w:hAnsi="Segoe UI" w:cs="Segoe UI"/>
          <w:i/>
        </w:rPr>
        <w:t>her</w:t>
      </w:r>
      <w:r w:rsidRPr="00981296">
        <w:rPr>
          <w:rFonts w:ascii="Segoe UI" w:hAnsi="Segoe UI" w:cs="Segoe UI"/>
          <w:i/>
        </w:rPr>
        <w:t xml:space="preserve"> local mental health service because she is deemed not “unwell enough”. After being referred by </w:t>
      </w:r>
      <w:r w:rsidR="00D322A1" w:rsidRPr="00981296">
        <w:rPr>
          <w:rFonts w:ascii="Segoe UI" w:hAnsi="Segoe UI" w:cs="Segoe UI"/>
          <w:i/>
        </w:rPr>
        <w:t xml:space="preserve">her local mental health service to a </w:t>
      </w:r>
      <w:r w:rsidRPr="00981296">
        <w:rPr>
          <w:rFonts w:ascii="Segoe UI" w:hAnsi="Segoe UI" w:cs="Segoe UI"/>
          <w:i/>
        </w:rPr>
        <w:t xml:space="preserve">private </w:t>
      </w:r>
      <w:r w:rsidR="00D322A1" w:rsidRPr="00981296">
        <w:rPr>
          <w:rFonts w:ascii="Segoe UI" w:hAnsi="Segoe UI" w:cs="Segoe UI"/>
          <w:i/>
        </w:rPr>
        <w:t>psychiatrist</w:t>
      </w:r>
      <w:r w:rsidRPr="00981296">
        <w:rPr>
          <w:rFonts w:ascii="Segoe UI" w:hAnsi="Segoe UI" w:cs="Segoe UI"/>
          <w:i/>
        </w:rPr>
        <w:t>, Sarah was forced to cancel her appointment</w:t>
      </w:r>
      <w:r w:rsidR="000F30F1" w:rsidRPr="00981296">
        <w:rPr>
          <w:rFonts w:ascii="Segoe UI" w:hAnsi="Segoe UI" w:cs="Segoe UI"/>
          <w:i/>
        </w:rPr>
        <w:t xml:space="preserve"> at the last minute</w:t>
      </w:r>
      <w:r w:rsidRPr="00981296">
        <w:rPr>
          <w:rFonts w:ascii="Segoe UI" w:hAnsi="Segoe UI" w:cs="Segoe UI"/>
          <w:i/>
        </w:rPr>
        <w:t>, because she could not afford the cost of the assessments.</w:t>
      </w:r>
      <w:r w:rsidR="00D322A1" w:rsidRPr="00981296">
        <w:rPr>
          <w:rFonts w:ascii="Segoe UI" w:hAnsi="Segoe UI" w:cs="Segoe UI"/>
          <w:i/>
        </w:rPr>
        <w:t xml:space="preserve"> </w:t>
      </w:r>
    </w:p>
    <w:p w14:paraId="3EBABD09" w14:textId="7DE24213" w:rsidR="00042AA5" w:rsidRPr="00981296" w:rsidRDefault="00042AA5" w:rsidP="00042AA5">
      <w:pPr>
        <w:shd w:val="clear" w:color="auto" w:fill="F2F2F2" w:themeFill="background1" w:themeFillShade="F2"/>
        <w:spacing w:line="276" w:lineRule="auto"/>
        <w:jc w:val="both"/>
        <w:rPr>
          <w:rFonts w:ascii="Segoe UI" w:hAnsi="Segoe UI" w:cs="Segoe UI"/>
          <w:i/>
        </w:rPr>
      </w:pPr>
      <w:r w:rsidRPr="00981296">
        <w:rPr>
          <w:rFonts w:ascii="Segoe UI" w:hAnsi="Segoe UI" w:cs="Segoe UI"/>
          <w:i/>
        </w:rPr>
        <w:t xml:space="preserve">Sarah’s inability to obtain a current psychiatric assessment is a major impediment to her being able to </w:t>
      </w:r>
      <w:r w:rsidR="00D322A1" w:rsidRPr="00981296">
        <w:rPr>
          <w:rFonts w:ascii="Segoe UI" w:hAnsi="Segoe UI" w:cs="Segoe UI"/>
          <w:i/>
        </w:rPr>
        <w:t>challenge</w:t>
      </w:r>
      <w:r w:rsidRPr="00981296">
        <w:rPr>
          <w:rFonts w:ascii="Segoe UI" w:hAnsi="Segoe UI" w:cs="Segoe UI"/>
          <w:i/>
        </w:rPr>
        <w:t xml:space="preserve"> the NDIA's decision to deny her access to the NDIS.</w:t>
      </w:r>
    </w:p>
    <w:p w14:paraId="14CBE86C" w14:textId="2F8C1CE6" w:rsidR="00042AA5" w:rsidRPr="00981296" w:rsidRDefault="00042AA5" w:rsidP="00B722BA">
      <w:pPr>
        <w:shd w:val="clear" w:color="auto" w:fill="F2F2F2" w:themeFill="background1" w:themeFillShade="F2"/>
        <w:spacing w:line="276" w:lineRule="auto"/>
        <w:jc w:val="both"/>
        <w:rPr>
          <w:rFonts w:ascii="Segoe UI" w:hAnsi="Segoe UI" w:cs="Segoe UI"/>
          <w:i/>
        </w:rPr>
      </w:pPr>
      <w:r w:rsidRPr="00981296">
        <w:rPr>
          <w:rFonts w:ascii="Segoe UI" w:hAnsi="Segoe UI" w:cs="Segoe UI"/>
          <w:b/>
          <w:i/>
        </w:rPr>
        <w:t xml:space="preserve">* </w:t>
      </w:r>
      <w:r w:rsidRPr="00981296">
        <w:rPr>
          <w:rFonts w:ascii="Segoe UI" w:hAnsi="Segoe UI" w:cs="Segoe UI"/>
          <w:i/>
        </w:rPr>
        <w:t>Sarah’s name has been changed. C</w:t>
      </w:r>
      <w:r w:rsidR="00B722BA" w:rsidRPr="00981296">
        <w:rPr>
          <w:rFonts w:ascii="Segoe UI" w:hAnsi="Segoe UI" w:cs="Segoe UI"/>
          <w:i/>
        </w:rPr>
        <w:t>ase study used with permission.</w:t>
      </w:r>
    </w:p>
    <w:p w14:paraId="76B557D0" w14:textId="058FD991" w:rsidR="0019099E" w:rsidRPr="000B017F" w:rsidRDefault="00AF1216" w:rsidP="00583737">
      <w:pPr>
        <w:shd w:val="clear" w:color="auto" w:fill="F2F2F2" w:themeFill="background1" w:themeFillShade="F2"/>
        <w:spacing w:line="276" w:lineRule="auto"/>
        <w:jc w:val="both"/>
        <w:rPr>
          <w:rFonts w:ascii="Segoe UI" w:hAnsi="Segoe UI" w:cs="Segoe UI"/>
          <w:bCs/>
        </w:rPr>
      </w:pPr>
      <w:r>
        <w:rPr>
          <w:rFonts w:ascii="Segoe UI" w:hAnsi="Segoe UI" w:cs="Segoe UI"/>
          <w:b/>
        </w:rPr>
        <w:t>Recom</w:t>
      </w:r>
      <w:r w:rsidR="00924024">
        <w:rPr>
          <w:rFonts w:ascii="Segoe UI" w:hAnsi="Segoe UI" w:cs="Segoe UI"/>
          <w:b/>
        </w:rPr>
        <w:t>mendation 47</w:t>
      </w:r>
      <w:r w:rsidR="0019099E" w:rsidRPr="000B017F">
        <w:rPr>
          <w:rFonts w:ascii="Segoe UI" w:hAnsi="Segoe UI" w:cs="Segoe UI"/>
          <w:b/>
        </w:rPr>
        <w:t xml:space="preserve">: </w:t>
      </w:r>
      <w:r w:rsidR="0019099E" w:rsidRPr="000B017F">
        <w:rPr>
          <w:rFonts w:ascii="Segoe UI" w:hAnsi="Segoe UI" w:cs="Segoe UI"/>
        </w:rPr>
        <w:t xml:space="preserve">that the </w:t>
      </w:r>
      <w:r w:rsidR="00B7498A">
        <w:rPr>
          <w:rFonts w:ascii="Segoe UI" w:hAnsi="Segoe UI" w:cs="Segoe UI"/>
        </w:rPr>
        <w:t>Victorian Government commit to a ‘Co-</w:t>
      </w:r>
      <w:r w:rsidR="006806AB" w:rsidRPr="000B017F">
        <w:rPr>
          <w:rFonts w:ascii="Segoe UI" w:hAnsi="Segoe UI" w:cs="Segoe UI"/>
        </w:rPr>
        <w:t>coordinating</w:t>
      </w:r>
      <w:r w:rsidR="0019099E" w:rsidRPr="000B017F">
        <w:rPr>
          <w:rFonts w:ascii="Segoe UI" w:hAnsi="Segoe UI" w:cs="Segoe UI"/>
        </w:rPr>
        <w:t xml:space="preserve"> Hub</w:t>
      </w:r>
      <w:r w:rsidR="00B7498A">
        <w:rPr>
          <w:rFonts w:ascii="Segoe UI" w:hAnsi="Segoe UI" w:cs="Segoe UI"/>
        </w:rPr>
        <w:t>’ with regard to</w:t>
      </w:r>
      <w:r w:rsidR="000F30F1">
        <w:rPr>
          <w:rFonts w:ascii="Segoe UI" w:hAnsi="Segoe UI" w:cs="Segoe UI"/>
        </w:rPr>
        <w:t xml:space="preserve"> the</w:t>
      </w:r>
      <w:r w:rsidR="00B7498A">
        <w:rPr>
          <w:rFonts w:ascii="Segoe UI" w:hAnsi="Segoe UI" w:cs="Segoe UI"/>
        </w:rPr>
        <w:t xml:space="preserve"> i</w:t>
      </w:r>
      <w:r w:rsidR="0019099E" w:rsidRPr="000B017F">
        <w:rPr>
          <w:rFonts w:ascii="Segoe UI" w:hAnsi="Segoe UI" w:cs="Segoe UI"/>
        </w:rPr>
        <w:t>mplementation of NDIS</w:t>
      </w:r>
      <w:r w:rsidR="009F52CC">
        <w:rPr>
          <w:rFonts w:ascii="Segoe UI" w:hAnsi="Segoe UI" w:cs="Segoe UI"/>
        </w:rPr>
        <w:t>.</w:t>
      </w:r>
      <w:r w:rsidR="0019099E" w:rsidRPr="000B017F">
        <w:rPr>
          <w:rFonts w:ascii="Segoe UI" w:hAnsi="Segoe UI" w:cs="Segoe UI"/>
        </w:rPr>
        <w:t xml:space="preserve"> </w:t>
      </w:r>
    </w:p>
    <w:p w14:paraId="25F6CF29" w14:textId="384794E8" w:rsidR="0019099E" w:rsidRPr="00583737" w:rsidRDefault="00924024" w:rsidP="00583737">
      <w:pPr>
        <w:shd w:val="clear" w:color="auto" w:fill="F2F2F2" w:themeFill="background1" w:themeFillShade="F2"/>
        <w:spacing w:line="276" w:lineRule="auto"/>
        <w:jc w:val="both"/>
        <w:rPr>
          <w:rFonts w:ascii="Segoe UI" w:hAnsi="Segoe UI" w:cs="Segoe UI"/>
          <w:bCs/>
        </w:rPr>
      </w:pPr>
      <w:r>
        <w:rPr>
          <w:rFonts w:ascii="Segoe UI" w:hAnsi="Segoe UI" w:cs="Segoe UI"/>
          <w:b/>
        </w:rPr>
        <w:lastRenderedPageBreak/>
        <w:t>Recommendation 48</w:t>
      </w:r>
      <w:r w:rsidR="0019099E" w:rsidRPr="00583737">
        <w:rPr>
          <w:rFonts w:ascii="Segoe UI" w:hAnsi="Segoe UI" w:cs="Segoe UI"/>
          <w:b/>
        </w:rPr>
        <w:t xml:space="preserve">: </w:t>
      </w:r>
      <w:r w:rsidR="00B7498A">
        <w:rPr>
          <w:rFonts w:ascii="Segoe UI" w:hAnsi="Segoe UI" w:cs="Segoe UI"/>
        </w:rPr>
        <w:t xml:space="preserve">that all NDIS staff, including Local Area Co-coordinators and NDIA planners, </w:t>
      </w:r>
      <w:r w:rsidR="0019099E" w:rsidRPr="00583737">
        <w:rPr>
          <w:rFonts w:ascii="Segoe UI" w:hAnsi="Segoe UI" w:cs="Segoe UI"/>
        </w:rPr>
        <w:t>be tra</w:t>
      </w:r>
      <w:r w:rsidR="000F30F1">
        <w:rPr>
          <w:rFonts w:ascii="Segoe UI" w:hAnsi="Segoe UI" w:cs="Segoe UI"/>
        </w:rPr>
        <w:t xml:space="preserve">ined in mental </w:t>
      </w:r>
      <w:r w:rsidR="0019099E" w:rsidRPr="00583737">
        <w:rPr>
          <w:rFonts w:ascii="Segoe UI" w:hAnsi="Segoe UI" w:cs="Segoe UI"/>
        </w:rPr>
        <w:t>health</w:t>
      </w:r>
      <w:r w:rsidR="000F30F1">
        <w:rPr>
          <w:rFonts w:ascii="Segoe UI" w:hAnsi="Segoe UI" w:cs="Segoe UI"/>
        </w:rPr>
        <w:t xml:space="preserve"> awareness</w:t>
      </w:r>
      <w:r w:rsidR="0019099E" w:rsidRPr="00583737">
        <w:rPr>
          <w:rFonts w:ascii="Segoe UI" w:hAnsi="Segoe UI" w:cs="Segoe UI"/>
        </w:rPr>
        <w:t xml:space="preserve"> and how to support those </w:t>
      </w:r>
      <w:r w:rsidR="00B7498A">
        <w:rPr>
          <w:rFonts w:ascii="Segoe UI" w:hAnsi="Segoe UI" w:cs="Segoe UI"/>
        </w:rPr>
        <w:t>people</w:t>
      </w:r>
      <w:r w:rsidR="0019099E" w:rsidRPr="00583737">
        <w:rPr>
          <w:rFonts w:ascii="Segoe UI" w:hAnsi="Segoe UI" w:cs="Segoe UI"/>
        </w:rPr>
        <w:t xml:space="preserve"> with a lived experience accessing </w:t>
      </w:r>
      <w:r w:rsidR="00B7498A">
        <w:rPr>
          <w:rFonts w:ascii="Segoe UI" w:hAnsi="Segoe UI" w:cs="Segoe UI"/>
        </w:rPr>
        <w:t>the</w:t>
      </w:r>
      <w:r w:rsidR="0019099E" w:rsidRPr="00583737">
        <w:rPr>
          <w:rFonts w:ascii="Segoe UI" w:hAnsi="Segoe UI" w:cs="Segoe UI"/>
        </w:rPr>
        <w:t xml:space="preserve"> system</w:t>
      </w:r>
      <w:r w:rsidR="009F52CC">
        <w:rPr>
          <w:rFonts w:ascii="Segoe UI" w:hAnsi="Segoe UI" w:cs="Segoe UI"/>
        </w:rPr>
        <w:t>.</w:t>
      </w:r>
      <w:r w:rsidR="0019099E" w:rsidRPr="00583737">
        <w:rPr>
          <w:rFonts w:ascii="Segoe UI" w:hAnsi="Segoe UI" w:cs="Segoe UI"/>
        </w:rPr>
        <w:t xml:space="preserve"> </w:t>
      </w:r>
    </w:p>
    <w:p w14:paraId="43206178" w14:textId="72863C1C" w:rsidR="0019099E" w:rsidRPr="000B017F" w:rsidRDefault="00B7498A" w:rsidP="00583737">
      <w:pPr>
        <w:shd w:val="clear" w:color="auto" w:fill="F2F2F2" w:themeFill="background1" w:themeFillShade="F2"/>
        <w:spacing w:line="276" w:lineRule="auto"/>
        <w:jc w:val="both"/>
        <w:rPr>
          <w:rFonts w:ascii="Segoe UI" w:eastAsiaTheme="minorEastAsia" w:hAnsi="Segoe UI" w:cs="Segoe UI"/>
        </w:rPr>
      </w:pPr>
      <w:r>
        <w:rPr>
          <w:rFonts w:ascii="Segoe UI" w:hAnsi="Segoe UI" w:cs="Segoe UI"/>
          <w:b/>
        </w:rPr>
        <w:t>Recommen</w:t>
      </w:r>
      <w:r w:rsidR="00924024">
        <w:rPr>
          <w:rFonts w:ascii="Segoe UI" w:hAnsi="Segoe UI" w:cs="Segoe UI"/>
          <w:b/>
        </w:rPr>
        <w:t>dation 49</w:t>
      </w:r>
      <w:r w:rsidR="0019099E" w:rsidRPr="000B017F">
        <w:rPr>
          <w:rFonts w:ascii="Segoe UI" w:hAnsi="Segoe UI" w:cs="Segoe UI"/>
          <w:b/>
        </w:rPr>
        <w:t xml:space="preserve">: </w:t>
      </w:r>
      <w:r>
        <w:rPr>
          <w:rFonts w:ascii="Segoe UI" w:hAnsi="Segoe UI" w:cs="Segoe UI"/>
        </w:rPr>
        <w:t>that all s</w:t>
      </w:r>
      <w:r w:rsidR="0019099E" w:rsidRPr="000B017F">
        <w:rPr>
          <w:rFonts w:ascii="Segoe UI" w:hAnsi="Segoe UI" w:cs="Segoe UI"/>
        </w:rPr>
        <w:t xml:space="preserve">tate plans linked </w:t>
      </w:r>
      <w:r w:rsidR="00E528FE">
        <w:rPr>
          <w:rFonts w:ascii="Segoe UI" w:hAnsi="Segoe UI" w:cs="Segoe UI"/>
        </w:rPr>
        <w:t xml:space="preserve">to </w:t>
      </w:r>
      <w:r w:rsidR="0019099E" w:rsidRPr="000B017F">
        <w:rPr>
          <w:rFonts w:ascii="Segoe UI" w:hAnsi="Segoe UI" w:cs="Segoe UI"/>
        </w:rPr>
        <w:t>the Victorian 10 Year Mental Health Plan b</w:t>
      </w:r>
      <w:r>
        <w:rPr>
          <w:rFonts w:ascii="Segoe UI" w:hAnsi="Segoe UI" w:cs="Segoe UI"/>
        </w:rPr>
        <w:t xml:space="preserve">e better </w:t>
      </w:r>
      <w:r w:rsidR="0019099E" w:rsidRPr="000B017F">
        <w:rPr>
          <w:rFonts w:ascii="Segoe UI" w:hAnsi="Segoe UI" w:cs="Segoe UI"/>
        </w:rPr>
        <w:t>conn</w:t>
      </w:r>
      <w:r>
        <w:rPr>
          <w:rFonts w:ascii="Segoe UI" w:hAnsi="Segoe UI" w:cs="Segoe UI"/>
        </w:rPr>
        <w:t>ected in ways that incorporate recovery g</w:t>
      </w:r>
      <w:r w:rsidR="0019099E" w:rsidRPr="000B017F">
        <w:rPr>
          <w:rFonts w:ascii="Segoe UI" w:hAnsi="Segoe UI" w:cs="Segoe UI"/>
        </w:rPr>
        <w:t xml:space="preserve">oals without prejudice. </w:t>
      </w:r>
    </w:p>
    <w:p w14:paraId="19D571F5" w14:textId="0B861DE4" w:rsidR="005C3690" w:rsidRDefault="00AF1216" w:rsidP="00583737">
      <w:pPr>
        <w:shd w:val="clear" w:color="auto" w:fill="F2F2F2" w:themeFill="background1" w:themeFillShade="F2"/>
        <w:spacing w:line="276" w:lineRule="auto"/>
        <w:jc w:val="both"/>
        <w:rPr>
          <w:rFonts w:ascii="Segoe UI" w:hAnsi="Segoe UI" w:cs="Segoe UI"/>
        </w:rPr>
      </w:pPr>
      <w:bookmarkStart w:id="52" w:name="_Hlk9610042"/>
      <w:r>
        <w:rPr>
          <w:rFonts w:ascii="Segoe UI" w:hAnsi="Segoe UI" w:cs="Segoe UI"/>
          <w:b/>
        </w:rPr>
        <w:t>Rec</w:t>
      </w:r>
      <w:r w:rsidR="00841A5F">
        <w:rPr>
          <w:rFonts w:ascii="Segoe UI" w:hAnsi="Segoe UI" w:cs="Segoe UI"/>
          <w:b/>
        </w:rPr>
        <w:t>om</w:t>
      </w:r>
      <w:r w:rsidR="00924024">
        <w:rPr>
          <w:rFonts w:ascii="Segoe UI" w:hAnsi="Segoe UI" w:cs="Segoe UI"/>
          <w:b/>
        </w:rPr>
        <w:t>mendation 50</w:t>
      </w:r>
      <w:r w:rsidR="005C3690" w:rsidRPr="005C3690">
        <w:rPr>
          <w:rFonts w:ascii="Segoe UI" w:hAnsi="Segoe UI" w:cs="Segoe UI"/>
        </w:rPr>
        <w:t xml:space="preserve">: </w:t>
      </w:r>
      <w:r w:rsidR="005C5F9A">
        <w:rPr>
          <w:rFonts w:ascii="Segoe UI" w:hAnsi="Segoe UI" w:cs="Segoe UI"/>
        </w:rPr>
        <w:t>f</w:t>
      </w:r>
      <w:r w:rsidR="005C5F9A" w:rsidRPr="005C5F9A">
        <w:rPr>
          <w:rFonts w:ascii="Segoe UI" w:hAnsi="Segoe UI" w:cs="Segoe UI"/>
        </w:rPr>
        <w:t xml:space="preserve">und the gap in community mental health services for people </w:t>
      </w:r>
      <w:r w:rsidR="006806AB">
        <w:rPr>
          <w:rFonts w:ascii="Segoe UI" w:hAnsi="Segoe UI" w:cs="Segoe UI"/>
        </w:rPr>
        <w:t>in</w:t>
      </w:r>
      <w:r w:rsidR="005C5F9A" w:rsidRPr="005C5F9A">
        <w:rPr>
          <w:rFonts w:ascii="Segoe UI" w:hAnsi="Segoe UI" w:cs="Segoe UI"/>
        </w:rPr>
        <w:t>eligible for the National Disability Insurance Scheme (NDIS</w:t>
      </w:r>
      <w:r w:rsidR="005C5F9A">
        <w:rPr>
          <w:rFonts w:ascii="Segoe UI" w:hAnsi="Segoe UI" w:cs="Segoe UI"/>
        </w:rPr>
        <w:t>).</w:t>
      </w:r>
    </w:p>
    <w:p w14:paraId="28409853" w14:textId="08B55B93" w:rsidR="009C7188" w:rsidRPr="00981296" w:rsidRDefault="009C7188" w:rsidP="00D07970">
      <w:pPr>
        <w:shd w:val="clear" w:color="auto" w:fill="F2F2F2" w:themeFill="background1" w:themeFillShade="F2"/>
        <w:spacing w:line="276" w:lineRule="auto"/>
        <w:jc w:val="both"/>
        <w:rPr>
          <w:rFonts w:ascii="Segoe UI" w:hAnsi="Segoe UI" w:cs="Segoe UI"/>
        </w:rPr>
      </w:pPr>
      <w:r w:rsidRPr="00981296">
        <w:rPr>
          <w:rFonts w:ascii="Segoe UI" w:hAnsi="Segoe UI" w:cs="Segoe UI"/>
          <w:b/>
        </w:rPr>
        <w:t>Recommendation</w:t>
      </w:r>
      <w:r w:rsidR="00924024" w:rsidRPr="00981296">
        <w:rPr>
          <w:rFonts w:ascii="Segoe UI" w:hAnsi="Segoe UI" w:cs="Segoe UI"/>
          <w:b/>
        </w:rPr>
        <w:t xml:space="preserve"> 51</w:t>
      </w:r>
      <w:r w:rsidRPr="00981296">
        <w:rPr>
          <w:rFonts w:ascii="Segoe UI" w:hAnsi="Segoe UI" w:cs="Segoe UI"/>
        </w:rPr>
        <w:t xml:space="preserve">: </w:t>
      </w:r>
      <w:r w:rsidR="0069116A" w:rsidRPr="00981296">
        <w:rPr>
          <w:rFonts w:ascii="Segoe UI" w:hAnsi="Segoe UI" w:cs="Segoe UI"/>
        </w:rPr>
        <w:t>improve</w:t>
      </w:r>
      <w:r w:rsidR="0095678E" w:rsidRPr="00981296">
        <w:rPr>
          <w:rFonts w:ascii="Segoe UI" w:hAnsi="Segoe UI" w:cs="Segoe UI"/>
        </w:rPr>
        <w:t xml:space="preserve"> </w:t>
      </w:r>
      <w:r w:rsidRPr="00981296">
        <w:rPr>
          <w:rFonts w:ascii="Segoe UI" w:hAnsi="Segoe UI" w:cs="Segoe UI"/>
        </w:rPr>
        <w:t xml:space="preserve">communication between </w:t>
      </w:r>
      <w:r w:rsidR="0095678E" w:rsidRPr="00981296">
        <w:rPr>
          <w:rFonts w:ascii="Segoe UI" w:hAnsi="Segoe UI" w:cs="Segoe UI"/>
        </w:rPr>
        <w:t xml:space="preserve">the NDIA and Victorian </w:t>
      </w:r>
      <w:r w:rsidRPr="00981296">
        <w:rPr>
          <w:rFonts w:ascii="Segoe UI" w:hAnsi="Segoe UI" w:cs="Segoe UI"/>
        </w:rPr>
        <w:t>mental health services</w:t>
      </w:r>
      <w:bookmarkEnd w:id="52"/>
      <w:r w:rsidR="0095678E" w:rsidRPr="00981296">
        <w:rPr>
          <w:rFonts w:ascii="Segoe UI" w:hAnsi="Segoe UI" w:cs="Segoe UI"/>
        </w:rPr>
        <w:t>.</w:t>
      </w:r>
    </w:p>
    <w:p w14:paraId="191820A2" w14:textId="15B6FE25" w:rsidR="008614A1" w:rsidRPr="00FE57AE" w:rsidRDefault="006A10C8" w:rsidP="00A51499">
      <w:pPr>
        <w:pStyle w:val="Heading3"/>
        <w:rPr>
          <w:rFonts w:ascii="Segoe UI" w:hAnsi="Segoe UI" w:cs="Segoe UI"/>
          <w:b/>
          <w:color w:val="2F5496" w:themeColor="accent5" w:themeShade="BF"/>
        </w:rPr>
      </w:pPr>
      <w:bookmarkStart w:id="53" w:name="_Toc13043678"/>
      <w:r>
        <w:rPr>
          <w:rFonts w:ascii="Segoe UI" w:hAnsi="Segoe UI" w:cs="Segoe UI"/>
          <w:b/>
          <w:color w:val="2F5496" w:themeColor="accent5" w:themeShade="BF"/>
        </w:rPr>
        <w:t>3.4</w:t>
      </w:r>
      <w:r w:rsidR="004318D3">
        <w:rPr>
          <w:rFonts w:ascii="Segoe UI" w:hAnsi="Segoe UI" w:cs="Segoe UI"/>
          <w:b/>
          <w:color w:val="2F5496" w:themeColor="accent5" w:themeShade="BF"/>
        </w:rPr>
        <w:t xml:space="preserve"> </w:t>
      </w:r>
      <w:r w:rsidR="00A77368">
        <w:rPr>
          <w:rFonts w:ascii="Segoe UI" w:hAnsi="Segoe UI" w:cs="Segoe UI"/>
          <w:b/>
          <w:color w:val="2F5496" w:themeColor="accent5" w:themeShade="BF"/>
        </w:rPr>
        <w:t>Social i</w:t>
      </w:r>
      <w:r w:rsidR="008614A1" w:rsidRPr="00FE57AE">
        <w:rPr>
          <w:rFonts w:ascii="Segoe UI" w:hAnsi="Segoe UI" w:cs="Segoe UI"/>
          <w:b/>
          <w:color w:val="2F5496" w:themeColor="accent5" w:themeShade="BF"/>
        </w:rPr>
        <w:t>nclusion</w:t>
      </w:r>
      <w:r w:rsidR="000126AA" w:rsidRPr="00FE57AE">
        <w:rPr>
          <w:rFonts w:ascii="Segoe UI" w:hAnsi="Segoe UI" w:cs="Segoe UI"/>
          <w:b/>
          <w:color w:val="2F5496" w:themeColor="accent5" w:themeShade="BF"/>
        </w:rPr>
        <w:t xml:space="preserve">, </w:t>
      </w:r>
      <w:r w:rsidR="007A7B9A" w:rsidRPr="00FE57AE">
        <w:rPr>
          <w:rFonts w:ascii="Segoe UI" w:hAnsi="Segoe UI" w:cs="Segoe UI"/>
          <w:b/>
          <w:color w:val="2F5496" w:themeColor="accent5" w:themeShade="BF"/>
        </w:rPr>
        <w:t>peer support and community participation</w:t>
      </w:r>
      <w:bookmarkEnd w:id="53"/>
      <w:r w:rsidR="00265518">
        <w:rPr>
          <w:rFonts w:ascii="Segoe UI" w:hAnsi="Segoe UI" w:cs="Segoe UI"/>
          <w:b/>
          <w:color w:val="2F5496" w:themeColor="accent5" w:themeShade="BF"/>
        </w:rPr>
        <w:br/>
      </w:r>
    </w:p>
    <w:p w14:paraId="1595A9DC" w14:textId="02EC268F" w:rsidR="00EA7EE9" w:rsidRPr="00AE32D9" w:rsidRDefault="008614A1" w:rsidP="00AE32D9">
      <w:pPr>
        <w:jc w:val="both"/>
        <w:rPr>
          <w:rFonts w:ascii="Segoe UI" w:hAnsi="Segoe UI" w:cs="Segoe UI"/>
        </w:rPr>
      </w:pPr>
      <w:r w:rsidRPr="008614A1">
        <w:rPr>
          <w:rFonts w:ascii="Segoe UI" w:hAnsi="Segoe UI" w:cs="Segoe UI"/>
        </w:rPr>
        <w:t xml:space="preserve">Many </w:t>
      </w:r>
      <w:r w:rsidR="00DD3C2D">
        <w:rPr>
          <w:rFonts w:ascii="Segoe UI" w:hAnsi="Segoe UI" w:cs="Segoe UI"/>
        </w:rPr>
        <w:t>people</w:t>
      </w:r>
      <w:r w:rsidRPr="008614A1">
        <w:rPr>
          <w:rFonts w:ascii="Segoe UI" w:hAnsi="Segoe UI" w:cs="Segoe UI"/>
        </w:rPr>
        <w:t xml:space="preserve"> with </w:t>
      </w:r>
      <w:r w:rsidR="0091535C">
        <w:rPr>
          <w:rFonts w:ascii="Segoe UI" w:hAnsi="Segoe UI" w:cs="Segoe UI"/>
        </w:rPr>
        <w:t xml:space="preserve">severe mental health conditions and </w:t>
      </w:r>
      <w:r w:rsidRPr="008614A1">
        <w:rPr>
          <w:rFonts w:ascii="Segoe UI" w:hAnsi="Segoe UI" w:cs="Segoe UI"/>
        </w:rPr>
        <w:t xml:space="preserve">psychosocial disabilities can face stigma, isolation and attitudinal barriers in the community. Negative community attitudes, stereotypes and a lack of opportunities </w:t>
      </w:r>
      <w:r w:rsidR="008C6C14" w:rsidRPr="008614A1">
        <w:rPr>
          <w:rFonts w:ascii="Segoe UI" w:hAnsi="Segoe UI" w:cs="Segoe UI"/>
        </w:rPr>
        <w:t>affect</w:t>
      </w:r>
      <w:r w:rsidRPr="008614A1">
        <w:rPr>
          <w:rFonts w:ascii="Segoe UI" w:hAnsi="Segoe UI" w:cs="Segoe UI"/>
        </w:rPr>
        <w:t xml:space="preserve"> wellbeing, recovery and levels of participation in community. </w:t>
      </w:r>
      <w:r w:rsidR="00EA7EE9">
        <w:rPr>
          <w:rFonts w:ascii="Segoe UI" w:hAnsi="Segoe UI" w:cs="Segoe UI"/>
        </w:rPr>
        <w:t>Stigma, a lack of inclusion</w:t>
      </w:r>
      <w:r w:rsidR="00271116">
        <w:rPr>
          <w:rFonts w:ascii="Segoe UI" w:hAnsi="Segoe UI" w:cs="Segoe UI"/>
        </w:rPr>
        <w:t>, opportunities</w:t>
      </w:r>
      <w:r w:rsidR="00EA7EE9">
        <w:rPr>
          <w:rFonts w:ascii="Segoe UI" w:hAnsi="Segoe UI" w:cs="Segoe UI"/>
        </w:rPr>
        <w:t xml:space="preserve"> and </w:t>
      </w:r>
      <w:r w:rsidR="00AE32D9">
        <w:rPr>
          <w:rFonts w:ascii="Segoe UI" w:hAnsi="Segoe UI" w:cs="Segoe UI"/>
        </w:rPr>
        <w:t>attitudinal barriers</w:t>
      </w:r>
      <w:r w:rsidR="00105345">
        <w:rPr>
          <w:rFonts w:ascii="Segoe UI" w:hAnsi="Segoe UI" w:cs="Segoe UI"/>
        </w:rPr>
        <w:t>,</w:t>
      </w:r>
      <w:r w:rsidR="00AE32D9">
        <w:rPr>
          <w:rFonts w:ascii="Segoe UI" w:hAnsi="Segoe UI" w:cs="Segoe UI"/>
        </w:rPr>
        <w:t xml:space="preserve"> means that people can become isolated and </w:t>
      </w:r>
      <w:r w:rsidR="00A6412A">
        <w:rPr>
          <w:rFonts w:ascii="Segoe UI" w:hAnsi="Segoe UI" w:cs="Segoe UI"/>
        </w:rPr>
        <w:t>do not</w:t>
      </w:r>
      <w:r w:rsidR="00AE32D9">
        <w:rPr>
          <w:rFonts w:ascii="Segoe UI" w:hAnsi="Segoe UI" w:cs="Segoe UI"/>
        </w:rPr>
        <w:t xml:space="preserve"> </w:t>
      </w:r>
      <w:r w:rsidR="00105345">
        <w:rPr>
          <w:rFonts w:ascii="Segoe UI" w:hAnsi="Segoe UI" w:cs="Segoe UI"/>
        </w:rPr>
        <w:t xml:space="preserve">receive </w:t>
      </w:r>
      <w:r w:rsidR="00AE32D9">
        <w:rPr>
          <w:rFonts w:ascii="Segoe UI" w:hAnsi="Segoe UI" w:cs="Segoe UI"/>
        </w:rPr>
        <w:t xml:space="preserve">the support </w:t>
      </w:r>
      <w:r w:rsidR="00105345">
        <w:rPr>
          <w:rFonts w:ascii="Segoe UI" w:hAnsi="Segoe UI" w:cs="Segoe UI"/>
        </w:rPr>
        <w:t xml:space="preserve">needed </w:t>
      </w:r>
      <w:r w:rsidR="00AE32D9">
        <w:rPr>
          <w:rFonts w:ascii="Segoe UI" w:hAnsi="Segoe UI" w:cs="Segoe UI"/>
        </w:rPr>
        <w:t xml:space="preserve">to participate in </w:t>
      </w:r>
      <w:r w:rsidR="00AE32D9" w:rsidRPr="00337189">
        <w:rPr>
          <w:rFonts w:ascii="Segoe UI" w:hAnsi="Segoe UI" w:cs="Segoe UI"/>
        </w:rPr>
        <w:t xml:space="preserve">their communities. </w:t>
      </w:r>
      <w:r w:rsidR="00337189" w:rsidRPr="00337189">
        <w:rPr>
          <w:rFonts w:ascii="Segoe UI" w:hAnsi="Segoe UI" w:cs="Segoe UI"/>
        </w:rPr>
        <w:t>This is why a</w:t>
      </w:r>
      <w:r w:rsidR="00AE32D9" w:rsidRPr="00337189">
        <w:rPr>
          <w:rFonts w:ascii="Segoe UI" w:hAnsi="Segoe UI" w:cs="Segoe UI"/>
        </w:rPr>
        <w:t>ccess</w:t>
      </w:r>
      <w:r w:rsidR="00AE32D9" w:rsidRPr="00AE32D9">
        <w:rPr>
          <w:rFonts w:ascii="Segoe UI" w:hAnsi="Segoe UI" w:cs="Segoe UI"/>
        </w:rPr>
        <w:t xml:space="preserve"> to peer support groups, programs </w:t>
      </w:r>
      <w:r w:rsidR="00AE32D9">
        <w:rPr>
          <w:rFonts w:ascii="Segoe UI" w:hAnsi="Segoe UI" w:cs="Segoe UI"/>
        </w:rPr>
        <w:t xml:space="preserve">and advocacy services </w:t>
      </w:r>
      <w:r w:rsidR="00E51E7B">
        <w:rPr>
          <w:rFonts w:ascii="Segoe UI" w:hAnsi="Segoe UI" w:cs="Segoe UI"/>
        </w:rPr>
        <w:t>are</w:t>
      </w:r>
      <w:r w:rsidR="00AE32D9">
        <w:rPr>
          <w:rFonts w:ascii="Segoe UI" w:hAnsi="Segoe UI" w:cs="Segoe UI"/>
        </w:rPr>
        <w:t xml:space="preserve"> vital.</w:t>
      </w:r>
    </w:p>
    <w:p w14:paraId="237190F1" w14:textId="7B83CA03" w:rsidR="004D7452" w:rsidRPr="004D7452" w:rsidRDefault="00271116" w:rsidP="004D7452">
      <w:pPr>
        <w:jc w:val="both"/>
        <w:rPr>
          <w:rFonts w:ascii="Segoe UI" w:hAnsi="Segoe UI" w:cs="Segoe UI"/>
        </w:rPr>
      </w:pPr>
      <w:r>
        <w:rPr>
          <w:rFonts w:ascii="Segoe UI" w:hAnsi="Segoe UI" w:cs="Segoe UI"/>
        </w:rPr>
        <w:t xml:space="preserve">Alongside adequately </w:t>
      </w:r>
      <w:r w:rsidRPr="00271116">
        <w:rPr>
          <w:rFonts w:ascii="Segoe UI" w:hAnsi="Segoe UI" w:cs="Segoe UI"/>
        </w:rPr>
        <w:t xml:space="preserve">funded </w:t>
      </w:r>
      <w:r w:rsidRPr="00271116">
        <w:rPr>
          <w:rFonts w:ascii="Segoe UI" w:hAnsi="Segoe UI" w:cs="Segoe UI"/>
          <w:lang w:val="en-AU"/>
        </w:rPr>
        <w:t xml:space="preserve">prevention-focused mental </w:t>
      </w:r>
      <w:r w:rsidR="00A6412A">
        <w:rPr>
          <w:rFonts w:ascii="Segoe UI" w:hAnsi="Segoe UI" w:cs="Segoe UI"/>
          <w:lang w:val="en-AU"/>
        </w:rPr>
        <w:t xml:space="preserve">health </w:t>
      </w:r>
      <w:r w:rsidRPr="00271116">
        <w:rPr>
          <w:rFonts w:ascii="Segoe UI" w:hAnsi="Segoe UI" w:cs="Segoe UI"/>
          <w:lang w:val="en-AU"/>
        </w:rPr>
        <w:t>interventions</w:t>
      </w:r>
      <w:r w:rsidR="00A6412A">
        <w:rPr>
          <w:rFonts w:ascii="Segoe UI" w:hAnsi="Segoe UI" w:cs="Segoe UI"/>
          <w:lang w:val="en-AU"/>
        </w:rPr>
        <w:t xml:space="preserve">, there </w:t>
      </w:r>
      <w:r>
        <w:rPr>
          <w:rFonts w:ascii="Segoe UI" w:hAnsi="Segoe UI" w:cs="Segoe UI"/>
          <w:lang w:val="en-AU"/>
        </w:rPr>
        <w:t>should also sit opportunities and interventions that</w:t>
      </w:r>
      <w:r w:rsidR="00A6412A">
        <w:rPr>
          <w:rFonts w:ascii="Segoe UI" w:hAnsi="Segoe UI" w:cs="Segoe UI"/>
          <w:lang w:val="en-AU"/>
        </w:rPr>
        <w:t xml:space="preserve"> aim to</w:t>
      </w:r>
      <w:r>
        <w:rPr>
          <w:rFonts w:ascii="Segoe UI" w:hAnsi="Segoe UI" w:cs="Segoe UI"/>
          <w:lang w:val="en-AU"/>
        </w:rPr>
        <w:t xml:space="preserve"> </w:t>
      </w:r>
      <w:r w:rsidR="00A6412A">
        <w:rPr>
          <w:rFonts w:ascii="Segoe UI" w:hAnsi="Segoe UI" w:cs="Segoe UI"/>
        </w:rPr>
        <w:t xml:space="preserve">increase </w:t>
      </w:r>
      <w:r w:rsidR="008614A1" w:rsidRPr="008614A1">
        <w:rPr>
          <w:rFonts w:ascii="Segoe UI" w:hAnsi="Segoe UI" w:cs="Segoe UI"/>
        </w:rPr>
        <w:t xml:space="preserve">social inclusion and connection for </w:t>
      </w:r>
      <w:r w:rsidR="00AE32D9">
        <w:rPr>
          <w:rFonts w:ascii="Segoe UI" w:hAnsi="Segoe UI" w:cs="Segoe UI"/>
        </w:rPr>
        <w:t xml:space="preserve">people with </w:t>
      </w:r>
      <w:r>
        <w:rPr>
          <w:rFonts w:ascii="Segoe UI" w:hAnsi="Segoe UI" w:cs="Segoe UI"/>
        </w:rPr>
        <w:t xml:space="preserve">mental illness or </w:t>
      </w:r>
      <w:r w:rsidR="00AE32D9">
        <w:rPr>
          <w:rFonts w:ascii="Segoe UI" w:hAnsi="Segoe UI" w:cs="Segoe UI"/>
        </w:rPr>
        <w:t>psychosocial disability</w:t>
      </w:r>
      <w:r w:rsidR="008614A1" w:rsidRPr="008614A1">
        <w:rPr>
          <w:rFonts w:ascii="Segoe UI" w:hAnsi="Segoe UI" w:cs="Segoe UI"/>
        </w:rPr>
        <w:t>.</w:t>
      </w:r>
      <w:r w:rsidR="00F051B3">
        <w:rPr>
          <w:rFonts w:ascii="Segoe UI" w:hAnsi="Segoe UI" w:cs="Segoe UI"/>
        </w:rPr>
        <w:t xml:space="preserve"> </w:t>
      </w:r>
      <w:r w:rsidR="00105345">
        <w:rPr>
          <w:rFonts w:ascii="Segoe UI" w:hAnsi="Segoe UI" w:cs="Segoe UI"/>
        </w:rPr>
        <w:t>It should be noted that s</w:t>
      </w:r>
      <w:r w:rsidR="00E74CF3">
        <w:rPr>
          <w:rFonts w:ascii="Segoe UI" w:hAnsi="Segoe UI" w:cs="Segoe UI"/>
        </w:rPr>
        <w:t xml:space="preserve">ocial inclusion, </w:t>
      </w:r>
      <w:r w:rsidR="00337189">
        <w:rPr>
          <w:rFonts w:ascii="Segoe UI" w:hAnsi="Segoe UI" w:cs="Segoe UI"/>
        </w:rPr>
        <w:t>as well as</w:t>
      </w:r>
      <w:r w:rsidR="00A95EE0" w:rsidRPr="00A95EE0">
        <w:rPr>
          <w:rFonts w:ascii="Segoe UI" w:hAnsi="Segoe UI" w:cs="Segoe UI"/>
        </w:rPr>
        <w:t xml:space="preserve"> economic </w:t>
      </w:r>
      <w:r w:rsidR="00337189">
        <w:rPr>
          <w:rFonts w:ascii="Segoe UI" w:hAnsi="Segoe UI" w:cs="Segoe UI"/>
        </w:rPr>
        <w:t xml:space="preserve">participation, such as through employment, </w:t>
      </w:r>
      <w:r w:rsidR="00A95EE0" w:rsidRPr="004D7452">
        <w:rPr>
          <w:rFonts w:ascii="Segoe UI" w:hAnsi="Segoe UI" w:cs="Segoe UI"/>
        </w:rPr>
        <w:t xml:space="preserve">are critical areas of inequality experienced by </w:t>
      </w:r>
      <w:r w:rsidR="00A6412A">
        <w:rPr>
          <w:rFonts w:ascii="Segoe UI" w:hAnsi="Segoe UI" w:cs="Segoe UI"/>
        </w:rPr>
        <w:t xml:space="preserve">all </w:t>
      </w:r>
      <w:r w:rsidR="00337189">
        <w:rPr>
          <w:rFonts w:ascii="Segoe UI" w:hAnsi="Segoe UI" w:cs="Segoe UI"/>
        </w:rPr>
        <w:t xml:space="preserve">people with disabilities, particularly </w:t>
      </w:r>
      <w:r w:rsidR="00A95EE0" w:rsidRPr="004D7452">
        <w:rPr>
          <w:rFonts w:ascii="Segoe UI" w:hAnsi="Segoe UI" w:cs="Segoe UI"/>
        </w:rPr>
        <w:t xml:space="preserve">women with disabilities. </w:t>
      </w:r>
    </w:p>
    <w:p w14:paraId="789A3864" w14:textId="6B916425" w:rsidR="00B16FD0" w:rsidRPr="0091535C" w:rsidRDefault="004D7452" w:rsidP="0091535C">
      <w:pPr>
        <w:jc w:val="both"/>
        <w:rPr>
          <w:rFonts w:ascii="Segoe UI" w:hAnsi="Segoe UI" w:cs="Segoe UI"/>
        </w:rPr>
      </w:pPr>
      <w:r w:rsidRPr="004D7452">
        <w:rPr>
          <w:rFonts w:ascii="Segoe UI" w:hAnsi="Segoe UI" w:cs="Segoe UI"/>
        </w:rPr>
        <w:t xml:space="preserve">Peer support groups can </w:t>
      </w:r>
      <w:r w:rsidR="00871DBE">
        <w:rPr>
          <w:rFonts w:ascii="Segoe UI" w:hAnsi="Segoe UI" w:cs="Segoe UI"/>
        </w:rPr>
        <w:t xml:space="preserve">also </w:t>
      </w:r>
      <w:r w:rsidRPr="004D7452">
        <w:rPr>
          <w:rFonts w:ascii="Segoe UI" w:hAnsi="Segoe UI" w:cs="Segoe UI"/>
        </w:rPr>
        <w:t xml:space="preserve">develop natural safeguards and supports. Women in </w:t>
      </w:r>
      <w:r w:rsidR="00871DBE">
        <w:rPr>
          <w:rFonts w:ascii="Segoe UI" w:hAnsi="Segoe UI" w:cs="Segoe UI"/>
        </w:rPr>
        <w:t>a WDV</w:t>
      </w:r>
      <w:r w:rsidRPr="004D7452">
        <w:rPr>
          <w:rFonts w:ascii="Segoe UI" w:hAnsi="Segoe UI" w:cs="Segoe UI"/>
        </w:rPr>
        <w:t xml:space="preserve"> focus group </w:t>
      </w:r>
      <w:r w:rsidR="00611B42">
        <w:rPr>
          <w:rFonts w:ascii="Segoe UI" w:hAnsi="Segoe UI" w:cs="Segoe UI"/>
        </w:rPr>
        <w:t>in preparation for this submission reiterated how important</w:t>
      </w:r>
      <w:r w:rsidR="00871DBE">
        <w:rPr>
          <w:rFonts w:ascii="Segoe UI" w:hAnsi="Segoe UI" w:cs="Segoe UI"/>
        </w:rPr>
        <w:t xml:space="preserve"> </w:t>
      </w:r>
      <w:r w:rsidRPr="004D7452">
        <w:rPr>
          <w:rFonts w:ascii="Segoe UI" w:hAnsi="Segoe UI" w:cs="Segoe UI"/>
        </w:rPr>
        <w:t xml:space="preserve">peer connections and support are for reducing </w:t>
      </w:r>
      <w:r w:rsidR="00337189">
        <w:rPr>
          <w:rFonts w:ascii="Segoe UI" w:hAnsi="Segoe UI" w:cs="Segoe UI"/>
        </w:rPr>
        <w:t xml:space="preserve">their </w:t>
      </w:r>
      <w:r w:rsidRPr="004D7452">
        <w:rPr>
          <w:rFonts w:ascii="Segoe UI" w:hAnsi="Segoe UI" w:cs="Segoe UI"/>
        </w:rPr>
        <w:t xml:space="preserve">social isolation </w:t>
      </w:r>
      <w:r w:rsidR="00611B42">
        <w:rPr>
          <w:rFonts w:ascii="Segoe UI" w:hAnsi="Segoe UI" w:cs="Segoe UI"/>
        </w:rPr>
        <w:t xml:space="preserve">and </w:t>
      </w:r>
      <w:r w:rsidRPr="004D7452">
        <w:rPr>
          <w:rFonts w:ascii="Segoe UI" w:hAnsi="Segoe UI" w:cs="Segoe UI"/>
        </w:rPr>
        <w:t>building confidence. Peer support is also an important mechanism for sharing information on services, rights and c</w:t>
      </w:r>
      <w:r w:rsidR="00D559E5">
        <w:rPr>
          <w:rFonts w:ascii="Segoe UI" w:hAnsi="Segoe UI" w:cs="Segoe UI"/>
        </w:rPr>
        <w:t>orrective measures. These views</w:t>
      </w:r>
      <w:r w:rsidRPr="004D7452">
        <w:rPr>
          <w:rFonts w:ascii="Segoe UI" w:hAnsi="Segoe UI" w:cs="Segoe UI"/>
        </w:rPr>
        <w:t xml:space="preserve"> were </w:t>
      </w:r>
      <w:r w:rsidR="00611B42">
        <w:rPr>
          <w:rFonts w:ascii="Segoe UI" w:hAnsi="Segoe UI" w:cs="Segoe UI"/>
        </w:rPr>
        <w:t xml:space="preserve">also </w:t>
      </w:r>
      <w:r w:rsidRPr="004D7452">
        <w:rPr>
          <w:rFonts w:ascii="Segoe UI" w:hAnsi="Segoe UI" w:cs="Segoe UI"/>
        </w:rPr>
        <w:t xml:space="preserve">shared by many </w:t>
      </w:r>
      <w:r w:rsidR="00871DBE">
        <w:rPr>
          <w:rFonts w:ascii="Segoe UI" w:hAnsi="Segoe UI" w:cs="Segoe UI"/>
        </w:rPr>
        <w:t>of the women interviewed for Women with Disabilities Victoria, DVRCV and OPA’s</w:t>
      </w:r>
      <w:r w:rsidRPr="004D7452">
        <w:rPr>
          <w:rFonts w:ascii="Segoe UI" w:hAnsi="Segoe UI" w:cs="Segoe UI"/>
        </w:rPr>
        <w:t xml:space="preserve"> </w:t>
      </w:r>
      <w:r w:rsidRPr="00D559E5">
        <w:rPr>
          <w:rFonts w:ascii="Segoe UI" w:hAnsi="Segoe UI" w:cs="Segoe UI"/>
          <w:i/>
        </w:rPr>
        <w:t xml:space="preserve">Voices </w:t>
      </w:r>
      <w:r w:rsidR="008C6C14" w:rsidRPr="00D559E5">
        <w:rPr>
          <w:rFonts w:ascii="Segoe UI" w:hAnsi="Segoe UI" w:cs="Segoe UI"/>
          <w:i/>
        </w:rPr>
        <w:t>against</w:t>
      </w:r>
      <w:r w:rsidRPr="00D559E5">
        <w:rPr>
          <w:rFonts w:ascii="Segoe UI" w:hAnsi="Segoe UI" w:cs="Segoe UI"/>
          <w:i/>
        </w:rPr>
        <w:t xml:space="preserve"> Violence</w:t>
      </w:r>
      <w:r w:rsidR="00871DBE" w:rsidRPr="00D559E5">
        <w:rPr>
          <w:rFonts w:ascii="Segoe UI" w:hAnsi="Segoe UI" w:cs="Segoe UI"/>
        </w:rPr>
        <w:t xml:space="preserve"> </w:t>
      </w:r>
      <w:r w:rsidR="00871DBE">
        <w:rPr>
          <w:rFonts w:ascii="Segoe UI" w:hAnsi="Segoe UI" w:cs="Segoe UI"/>
        </w:rPr>
        <w:t xml:space="preserve">research, </w:t>
      </w:r>
      <w:r w:rsidRPr="004D7452">
        <w:rPr>
          <w:rFonts w:ascii="Segoe UI" w:hAnsi="Segoe UI" w:cs="Segoe UI"/>
        </w:rPr>
        <w:t xml:space="preserve">who found </w:t>
      </w:r>
      <w:r w:rsidR="00337189">
        <w:rPr>
          <w:rFonts w:ascii="Segoe UI" w:hAnsi="Segoe UI" w:cs="Segoe UI"/>
        </w:rPr>
        <w:t>that</w:t>
      </w:r>
      <w:r w:rsidRPr="004D7452">
        <w:rPr>
          <w:rFonts w:ascii="Segoe UI" w:hAnsi="Segoe UI" w:cs="Segoe UI"/>
        </w:rPr>
        <w:t xml:space="preserve"> more informal support could be </w:t>
      </w:r>
      <w:r w:rsidR="00611B42">
        <w:rPr>
          <w:rFonts w:ascii="Segoe UI" w:hAnsi="Segoe UI" w:cs="Segoe UI"/>
        </w:rPr>
        <w:t>incredibly</w:t>
      </w:r>
      <w:r w:rsidRPr="004D7452">
        <w:rPr>
          <w:rFonts w:ascii="Segoe UI" w:hAnsi="Segoe UI" w:cs="Segoe UI"/>
        </w:rPr>
        <w:t xml:space="preserve"> helpful.</w:t>
      </w:r>
      <w:r w:rsidRPr="004D7452">
        <w:rPr>
          <w:rStyle w:val="FootnoteReference"/>
          <w:rFonts w:ascii="Segoe UI" w:hAnsi="Segoe UI" w:cs="Segoe UI"/>
        </w:rPr>
        <w:footnoteReference w:id="58"/>
      </w:r>
      <w:r w:rsidR="0091535C">
        <w:rPr>
          <w:rFonts w:ascii="Segoe UI" w:hAnsi="Segoe UI" w:cs="Segoe UI"/>
        </w:rPr>
        <w:t xml:space="preserve"> </w:t>
      </w:r>
      <w:r w:rsidRPr="004D7452">
        <w:rPr>
          <w:rFonts w:ascii="Segoe UI" w:hAnsi="Segoe UI" w:cs="Segoe UI"/>
          <w:bCs/>
        </w:rPr>
        <w:t>Community participation and preventing social exclusion</w:t>
      </w:r>
      <w:r w:rsidR="00E874BA">
        <w:rPr>
          <w:rFonts w:ascii="Segoe UI" w:hAnsi="Segoe UI" w:cs="Segoe UI"/>
          <w:bCs/>
        </w:rPr>
        <w:t xml:space="preserve"> and isolation</w:t>
      </w:r>
      <w:r w:rsidRPr="004D7452">
        <w:rPr>
          <w:rFonts w:ascii="Segoe UI" w:hAnsi="Segoe UI" w:cs="Segoe UI"/>
          <w:bCs/>
        </w:rPr>
        <w:t xml:space="preserve"> are critical means of ensuring </w:t>
      </w:r>
      <w:r w:rsidR="00E874BA">
        <w:rPr>
          <w:rFonts w:ascii="Segoe UI" w:hAnsi="Segoe UI" w:cs="Segoe UI"/>
          <w:bCs/>
        </w:rPr>
        <w:t>people</w:t>
      </w:r>
      <w:r w:rsidRPr="004D7452">
        <w:rPr>
          <w:rFonts w:ascii="Segoe UI" w:hAnsi="Segoe UI" w:cs="Segoe UI"/>
          <w:bCs/>
        </w:rPr>
        <w:t xml:space="preserve"> are informed and empowered. Current initiatives to involve people with disabilities in local community life should continue to be resourced </w:t>
      </w:r>
      <w:r w:rsidR="00337189">
        <w:rPr>
          <w:rFonts w:ascii="Segoe UI" w:hAnsi="Segoe UI" w:cs="Segoe UI"/>
          <w:bCs/>
        </w:rPr>
        <w:t>by the Victorian Government</w:t>
      </w:r>
      <w:r w:rsidR="00611B42">
        <w:rPr>
          <w:rFonts w:ascii="Segoe UI" w:hAnsi="Segoe UI" w:cs="Segoe UI"/>
          <w:bCs/>
        </w:rPr>
        <w:t xml:space="preserve"> as it has many positive effects on the mental health and social connectedness of people with disabilities.</w:t>
      </w:r>
    </w:p>
    <w:p w14:paraId="4FD50A77" w14:textId="77777777" w:rsidR="00B16FD0" w:rsidRPr="004D7452" w:rsidRDefault="00B16FD0" w:rsidP="004D7452">
      <w:pPr>
        <w:pStyle w:val="Default"/>
        <w:rPr>
          <w:rFonts w:asciiTheme="minorHAnsi" w:hAnsiTheme="minorHAnsi"/>
          <w:bCs/>
          <w:sz w:val="22"/>
          <w:szCs w:val="22"/>
        </w:rPr>
      </w:pPr>
    </w:p>
    <w:p w14:paraId="041BBF80" w14:textId="0F2CDB47" w:rsidR="004D7452" w:rsidRPr="00583737" w:rsidRDefault="00612A47" w:rsidP="001012A2">
      <w:pPr>
        <w:pStyle w:val="Heading3"/>
        <w:shd w:val="clear" w:color="auto" w:fill="F2F2F2" w:themeFill="background1" w:themeFillShade="F2"/>
        <w:spacing w:after="120"/>
        <w:jc w:val="both"/>
        <w:rPr>
          <w:rFonts w:ascii="Segoe UI" w:hAnsi="Segoe UI" w:cs="Segoe UI"/>
          <w:b/>
          <w:color w:val="auto"/>
          <w:sz w:val="22"/>
          <w:szCs w:val="22"/>
        </w:rPr>
      </w:pPr>
      <w:bookmarkStart w:id="54" w:name="_Toc11848389"/>
      <w:bookmarkStart w:id="55" w:name="_Toc11848636"/>
      <w:bookmarkStart w:id="56" w:name="_Toc12453062"/>
      <w:bookmarkStart w:id="57" w:name="_Toc12453144"/>
      <w:bookmarkStart w:id="58" w:name="_Toc12529808"/>
      <w:bookmarkStart w:id="59" w:name="_Toc13043679"/>
      <w:r w:rsidRPr="00583737">
        <w:rPr>
          <w:rFonts w:ascii="Segoe UI" w:hAnsi="Segoe UI" w:cs="Segoe UI"/>
          <w:b/>
          <w:color w:val="auto"/>
          <w:sz w:val="22"/>
          <w:szCs w:val="22"/>
        </w:rPr>
        <w:lastRenderedPageBreak/>
        <w:t>Case study: t</w:t>
      </w:r>
      <w:r w:rsidR="00A33338" w:rsidRPr="00583737">
        <w:rPr>
          <w:rFonts w:ascii="Segoe UI" w:hAnsi="Segoe UI" w:cs="Segoe UI"/>
          <w:b/>
          <w:color w:val="auto"/>
          <w:sz w:val="22"/>
          <w:szCs w:val="22"/>
        </w:rPr>
        <w:t>he value of c</w:t>
      </w:r>
      <w:r w:rsidR="00BE5AA8" w:rsidRPr="00583737">
        <w:rPr>
          <w:rFonts w:ascii="Segoe UI" w:hAnsi="Segoe UI" w:cs="Segoe UI"/>
          <w:b/>
          <w:color w:val="auto"/>
          <w:sz w:val="22"/>
          <w:szCs w:val="22"/>
        </w:rPr>
        <w:t>ommunity p</w:t>
      </w:r>
      <w:r w:rsidR="004D7452" w:rsidRPr="00583737">
        <w:rPr>
          <w:rFonts w:ascii="Segoe UI" w:hAnsi="Segoe UI" w:cs="Segoe UI"/>
          <w:b/>
          <w:color w:val="auto"/>
          <w:sz w:val="22"/>
          <w:szCs w:val="22"/>
        </w:rPr>
        <w:t xml:space="preserve">articipation </w:t>
      </w:r>
      <w:r w:rsidR="005A5076" w:rsidRPr="00583737">
        <w:rPr>
          <w:rFonts w:ascii="Segoe UI" w:hAnsi="Segoe UI" w:cs="Segoe UI"/>
          <w:b/>
          <w:color w:val="auto"/>
          <w:sz w:val="22"/>
          <w:szCs w:val="22"/>
        </w:rPr>
        <w:t>–</w:t>
      </w:r>
      <w:r w:rsidR="004D7452" w:rsidRPr="00583737">
        <w:rPr>
          <w:rFonts w:ascii="Segoe UI" w:hAnsi="Segoe UI" w:cs="Segoe UI"/>
          <w:b/>
          <w:color w:val="auto"/>
          <w:sz w:val="22"/>
          <w:szCs w:val="22"/>
        </w:rPr>
        <w:t xml:space="preserve"> </w:t>
      </w:r>
      <w:r w:rsidRPr="00583737">
        <w:rPr>
          <w:rFonts w:ascii="Segoe UI" w:hAnsi="Segoe UI" w:cs="Segoe UI"/>
          <w:b/>
          <w:color w:val="auto"/>
          <w:sz w:val="22"/>
          <w:szCs w:val="22"/>
        </w:rPr>
        <w:t>MetroAccess, RuralAccess and deafaccess Officers</w:t>
      </w:r>
      <w:bookmarkEnd w:id="54"/>
      <w:bookmarkEnd w:id="55"/>
      <w:bookmarkEnd w:id="56"/>
      <w:bookmarkEnd w:id="57"/>
      <w:bookmarkEnd w:id="58"/>
      <w:bookmarkEnd w:id="59"/>
    </w:p>
    <w:p w14:paraId="378E3C82" w14:textId="3E84D5D5" w:rsidR="004D7452" w:rsidRPr="00EE771E" w:rsidRDefault="005A5076" w:rsidP="001012A2">
      <w:pPr>
        <w:pStyle w:val="Default"/>
        <w:shd w:val="clear" w:color="auto" w:fill="F2F2F2" w:themeFill="background1" w:themeFillShade="F2"/>
        <w:spacing w:line="276" w:lineRule="auto"/>
        <w:jc w:val="both"/>
        <w:rPr>
          <w:rFonts w:ascii="Segoe UI" w:hAnsi="Segoe UI" w:cs="Segoe UI"/>
          <w:sz w:val="22"/>
          <w:szCs w:val="22"/>
        </w:rPr>
      </w:pPr>
      <w:r w:rsidRPr="00EE771E">
        <w:rPr>
          <w:rFonts w:ascii="Segoe UI" w:hAnsi="Segoe UI" w:cs="Segoe UI"/>
          <w:bCs/>
          <w:sz w:val="22"/>
          <w:szCs w:val="22"/>
        </w:rPr>
        <w:t xml:space="preserve">Metro Access, </w:t>
      </w:r>
      <w:r w:rsidR="004D7452" w:rsidRPr="00EE771E">
        <w:rPr>
          <w:rFonts w:ascii="Segoe UI" w:hAnsi="Segoe UI" w:cs="Segoe UI"/>
          <w:bCs/>
          <w:sz w:val="22"/>
          <w:szCs w:val="22"/>
        </w:rPr>
        <w:t>Rural</w:t>
      </w:r>
      <w:r w:rsidRPr="00EE771E">
        <w:rPr>
          <w:rFonts w:ascii="Segoe UI" w:hAnsi="Segoe UI" w:cs="Segoe UI"/>
          <w:bCs/>
          <w:sz w:val="22"/>
          <w:szCs w:val="22"/>
        </w:rPr>
        <w:t xml:space="preserve"> Access</w:t>
      </w:r>
      <w:r w:rsidR="004D7452" w:rsidRPr="00EE771E">
        <w:rPr>
          <w:rFonts w:ascii="Segoe UI" w:hAnsi="Segoe UI" w:cs="Segoe UI"/>
          <w:bCs/>
          <w:sz w:val="22"/>
          <w:szCs w:val="22"/>
        </w:rPr>
        <w:t xml:space="preserve"> and Deaf Access Officers</w:t>
      </w:r>
      <w:r w:rsidR="004D7452" w:rsidRPr="00EE771E">
        <w:rPr>
          <w:rFonts w:ascii="Segoe UI" w:hAnsi="Segoe UI" w:cs="Segoe UI"/>
          <w:b/>
          <w:bCs/>
          <w:sz w:val="22"/>
          <w:szCs w:val="22"/>
        </w:rPr>
        <w:t xml:space="preserve"> </w:t>
      </w:r>
      <w:r w:rsidR="004D7452" w:rsidRPr="00EE771E">
        <w:rPr>
          <w:rFonts w:ascii="Segoe UI" w:hAnsi="Segoe UI" w:cs="Segoe UI"/>
          <w:sz w:val="22"/>
          <w:szCs w:val="22"/>
        </w:rPr>
        <w:t>work locally across Victoria to support and create social inclusion. These local g</w:t>
      </w:r>
      <w:r w:rsidR="00611B42" w:rsidRPr="00EE771E">
        <w:rPr>
          <w:rFonts w:ascii="Segoe UI" w:hAnsi="Segoe UI" w:cs="Segoe UI"/>
          <w:sz w:val="22"/>
          <w:szCs w:val="22"/>
        </w:rPr>
        <w:t>overnment-</w:t>
      </w:r>
      <w:r w:rsidR="00A77368" w:rsidRPr="00EE771E">
        <w:rPr>
          <w:rFonts w:ascii="Segoe UI" w:hAnsi="Segoe UI" w:cs="Segoe UI"/>
          <w:sz w:val="22"/>
          <w:szCs w:val="22"/>
        </w:rPr>
        <w:t xml:space="preserve">based positions are successful in </w:t>
      </w:r>
      <w:r w:rsidR="004D7452" w:rsidRPr="00EE771E">
        <w:rPr>
          <w:rFonts w:ascii="Segoe UI" w:hAnsi="Segoe UI" w:cs="Segoe UI"/>
          <w:sz w:val="22"/>
          <w:szCs w:val="22"/>
        </w:rPr>
        <w:t>engaging people with disabilities in many aspects of community life. They also play an important role in b</w:t>
      </w:r>
      <w:r w:rsidR="00FE57AE" w:rsidRPr="00EE771E">
        <w:rPr>
          <w:rFonts w:ascii="Segoe UI" w:hAnsi="Segoe UI" w:cs="Segoe UI"/>
          <w:sz w:val="22"/>
          <w:szCs w:val="22"/>
        </w:rPr>
        <w:t xml:space="preserve">uilding locally based programs, </w:t>
      </w:r>
      <w:r w:rsidR="004D7452" w:rsidRPr="00EE771E">
        <w:rPr>
          <w:rFonts w:ascii="Segoe UI" w:hAnsi="Segoe UI" w:cs="Segoe UI"/>
          <w:sz w:val="22"/>
          <w:szCs w:val="22"/>
        </w:rPr>
        <w:t xml:space="preserve">such as </w:t>
      </w:r>
      <w:r w:rsidR="00611B42" w:rsidRPr="00EE771E">
        <w:rPr>
          <w:rFonts w:ascii="Segoe UI" w:hAnsi="Segoe UI" w:cs="Segoe UI"/>
          <w:sz w:val="22"/>
          <w:szCs w:val="22"/>
        </w:rPr>
        <w:t xml:space="preserve">Women with Disabilities Victoria’s </w:t>
      </w:r>
      <w:r w:rsidR="004D7452" w:rsidRPr="00EE771E">
        <w:rPr>
          <w:rFonts w:ascii="Segoe UI" w:hAnsi="Segoe UI" w:cs="Segoe UI"/>
          <w:sz w:val="22"/>
          <w:szCs w:val="22"/>
        </w:rPr>
        <w:t>Ena</w:t>
      </w:r>
      <w:r w:rsidR="00FE57AE" w:rsidRPr="00EE771E">
        <w:rPr>
          <w:rFonts w:ascii="Segoe UI" w:hAnsi="Segoe UI" w:cs="Segoe UI"/>
          <w:sz w:val="22"/>
          <w:szCs w:val="22"/>
        </w:rPr>
        <w:t>bling Women Leadership Pro</w:t>
      </w:r>
      <w:r w:rsidR="00611B42" w:rsidRPr="00EE771E">
        <w:rPr>
          <w:rFonts w:ascii="Segoe UI" w:hAnsi="Segoe UI" w:cs="Segoe UI"/>
          <w:sz w:val="22"/>
          <w:szCs w:val="22"/>
        </w:rPr>
        <w:t>gram</w:t>
      </w:r>
      <w:r w:rsidR="00A77368" w:rsidRPr="00EE771E">
        <w:rPr>
          <w:rFonts w:ascii="Segoe UI" w:hAnsi="Segoe UI" w:cs="Segoe UI"/>
          <w:sz w:val="22"/>
          <w:szCs w:val="22"/>
        </w:rPr>
        <w:t>.</w:t>
      </w:r>
      <w:r w:rsidR="008267C8" w:rsidRPr="00EE771E">
        <w:rPr>
          <w:rFonts w:ascii="Segoe UI" w:hAnsi="Segoe UI" w:cs="Segoe UI"/>
          <w:sz w:val="22"/>
          <w:szCs w:val="22"/>
        </w:rPr>
        <w:t xml:space="preserve"> Enabling Women is a </w:t>
      </w:r>
      <w:r w:rsidR="00611B42" w:rsidRPr="00EE771E">
        <w:rPr>
          <w:rFonts w:ascii="Segoe UI" w:hAnsi="Segoe UI" w:cs="Segoe UI"/>
          <w:sz w:val="22"/>
          <w:szCs w:val="22"/>
        </w:rPr>
        <w:t xml:space="preserve">program that plays a key role in teaching women with disabilities to speak up and be more connected. </w:t>
      </w:r>
    </w:p>
    <w:p w14:paraId="7D7AD52E" w14:textId="77777777" w:rsidR="00D94DEE" w:rsidRPr="00EE771E" w:rsidRDefault="00D94DEE" w:rsidP="001012A2">
      <w:pPr>
        <w:pStyle w:val="Default"/>
        <w:shd w:val="clear" w:color="auto" w:fill="F2F2F2" w:themeFill="background1" w:themeFillShade="F2"/>
        <w:spacing w:line="276" w:lineRule="auto"/>
        <w:jc w:val="both"/>
        <w:rPr>
          <w:rFonts w:ascii="Segoe UI" w:hAnsi="Segoe UI" w:cs="Segoe UI"/>
          <w:sz w:val="22"/>
          <w:szCs w:val="22"/>
        </w:rPr>
      </w:pPr>
    </w:p>
    <w:p w14:paraId="0A36AA54" w14:textId="6CC53EA6" w:rsidR="004D7452" w:rsidRPr="00EE771E" w:rsidRDefault="004D7452" w:rsidP="001012A2">
      <w:pPr>
        <w:shd w:val="clear" w:color="auto" w:fill="F2F2F2" w:themeFill="background1" w:themeFillShade="F2"/>
        <w:spacing w:after="0" w:line="276" w:lineRule="auto"/>
        <w:jc w:val="both"/>
        <w:rPr>
          <w:rFonts w:ascii="Segoe UI" w:hAnsi="Segoe UI" w:cs="Segoe UI"/>
        </w:rPr>
      </w:pPr>
      <w:r w:rsidRPr="00EE771E">
        <w:rPr>
          <w:rFonts w:ascii="Segoe UI" w:hAnsi="Segoe UI" w:cs="Segoe UI"/>
        </w:rPr>
        <w:t>Australia’s history of disability rights has</w:t>
      </w:r>
      <w:r w:rsidR="00A33338" w:rsidRPr="00EE771E">
        <w:rPr>
          <w:rFonts w:ascii="Segoe UI" w:hAnsi="Segoe UI" w:cs="Segoe UI"/>
        </w:rPr>
        <w:t xml:space="preserve"> shown </w:t>
      </w:r>
      <w:r w:rsidR="00DC6A6C" w:rsidRPr="00EE771E">
        <w:rPr>
          <w:rFonts w:ascii="Segoe UI" w:hAnsi="Segoe UI" w:cs="Segoe UI"/>
        </w:rPr>
        <w:t xml:space="preserve">that </w:t>
      </w:r>
      <w:r w:rsidR="00A33338" w:rsidRPr="00EE771E">
        <w:rPr>
          <w:rFonts w:ascii="Segoe UI" w:hAnsi="Segoe UI" w:cs="Segoe UI"/>
        </w:rPr>
        <w:t>funded advocacy and self-</w:t>
      </w:r>
      <w:r w:rsidRPr="00EE771E">
        <w:rPr>
          <w:rFonts w:ascii="Segoe UI" w:hAnsi="Segoe UI" w:cs="Segoe UI"/>
        </w:rPr>
        <w:t>advocacy supports to be essential safeguards that build capacity amongst people with disabili</w:t>
      </w:r>
      <w:r w:rsidR="00241E04" w:rsidRPr="00EE771E">
        <w:rPr>
          <w:rFonts w:ascii="Segoe UI" w:hAnsi="Segoe UI" w:cs="Segoe UI"/>
        </w:rPr>
        <w:t xml:space="preserve">ties. </w:t>
      </w:r>
      <w:r w:rsidR="00B12574" w:rsidRPr="00EE771E">
        <w:rPr>
          <w:rFonts w:ascii="Segoe UI" w:hAnsi="Segoe UI" w:cs="Segoe UI"/>
        </w:rPr>
        <w:t>Victoria’s Self-</w:t>
      </w:r>
      <w:r w:rsidRPr="00EE771E">
        <w:rPr>
          <w:rFonts w:ascii="Segoe UI" w:hAnsi="Segoe UI" w:cs="Segoe UI"/>
        </w:rPr>
        <w:t>Advocacy Resource Unit (SARU) have demonstrat</w:t>
      </w:r>
      <w:r w:rsidR="00B4240D" w:rsidRPr="00EE771E">
        <w:rPr>
          <w:rFonts w:ascii="Segoe UI" w:hAnsi="Segoe UI" w:cs="Segoe UI"/>
        </w:rPr>
        <w:t xml:space="preserve">ed the </w:t>
      </w:r>
      <w:r w:rsidR="00426DDD" w:rsidRPr="00EE771E">
        <w:rPr>
          <w:rFonts w:ascii="Segoe UI" w:hAnsi="Segoe UI" w:cs="Segoe UI"/>
        </w:rPr>
        <w:t>importance</w:t>
      </w:r>
      <w:r w:rsidR="00B4240D" w:rsidRPr="00EE771E">
        <w:rPr>
          <w:rFonts w:ascii="Segoe UI" w:hAnsi="Segoe UI" w:cs="Segoe UI"/>
        </w:rPr>
        <w:t xml:space="preserve"> of supporting self-</w:t>
      </w:r>
      <w:r w:rsidRPr="00EE771E">
        <w:rPr>
          <w:rFonts w:ascii="Segoe UI" w:hAnsi="Segoe UI" w:cs="Segoe UI"/>
        </w:rPr>
        <w:t>advocacy. SARU support</w:t>
      </w:r>
      <w:r w:rsidR="00B12574" w:rsidRPr="00EE771E">
        <w:rPr>
          <w:rFonts w:ascii="Segoe UI" w:hAnsi="Segoe UI" w:cs="Segoe UI"/>
        </w:rPr>
        <w:t>s</w:t>
      </w:r>
      <w:r w:rsidRPr="00EE771E">
        <w:rPr>
          <w:rFonts w:ascii="Segoe UI" w:hAnsi="Segoe UI" w:cs="Segoe UI"/>
        </w:rPr>
        <w:t xml:space="preserve"> a range of </w:t>
      </w:r>
      <w:r w:rsidR="00426DDD" w:rsidRPr="00EE771E">
        <w:rPr>
          <w:rFonts w:ascii="Segoe UI" w:hAnsi="Segoe UI" w:cs="Segoe UI"/>
        </w:rPr>
        <w:t xml:space="preserve">groups such as those </w:t>
      </w:r>
      <w:r w:rsidRPr="00EE771E">
        <w:rPr>
          <w:rFonts w:ascii="Segoe UI" w:hAnsi="Segoe UI" w:cs="Segoe UI"/>
        </w:rPr>
        <w:t>run by, for example, pe</w:t>
      </w:r>
      <w:r w:rsidR="00A33338" w:rsidRPr="00EE771E">
        <w:rPr>
          <w:rFonts w:ascii="Segoe UI" w:hAnsi="Segoe UI" w:cs="Segoe UI"/>
        </w:rPr>
        <w:t>ople with Acquired Brain Injury (ABI),</w:t>
      </w:r>
      <w:r w:rsidRPr="00EE771E">
        <w:rPr>
          <w:rFonts w:ascii="Segoe UI" w:hAnsi="Segoe UI" w:cs="Segoe UI"/>
        </w:rPr>
        <w:t xml:space="preserve"> people</w:t>
      </w:r>
      <w:r w:rsidR="00A33338" w:rsidRPr="00EE771E">
        <w:rPr>
          <w:rFonts w:ascii="Segoe UI" w:hAnsi="Segoe UI" w:cs="Segoe UI"/>
        </w:rPr>
        <w:t xml:space="preserve"> with intellectual disabilities</w:t>
      </w:r>
      <w:r w:rsidRPr="00EE771E">
        <w:rPr>
          <w:rFonts w:ascii="Segoe UI" w:hAnsi="Segoe UI" w:cs="Segoe UI"/>
        </w:rPr>
        <w:t xml:space="preserve"> and people with intellectual disabilities who have lost their children through child protection. Members of these groups work together, </w:t>
      </w:r>
      <w:r w:rsidR="00426DDD" w:rsidRPr="00EE771E">
        <w:rPr>
          <w:rFonts w:ascii="Segoe UI" w:hAnsi="Segoe UI" w:cs="Segoe UI"/>
        </w:rPr>
        <w:t>set</w:t>
      </w:r>
      <w:r w:rsidRPr="00EE771E">
        <w:rPr>
          <w:rFonts w:ascii="Segoe UI" w:hAnsi="Segoe UI" w:cs="Segoe UI"/>
        </w:rPr>
        <w:t xml:space="preserve"> goals, </w:t>
      </w:r>
      <w:r w:rsidR="00426DDD" w:rsidRPr="00EE771E">
        <w:rPr>
          <w:rFonts w:ascii="Segoe UI" w:hAnsi="Segoe UI" w:cs="Segoe UI"/>
        </w:rPr>
        <w:t>run</w:t>
      </w:r>
      <w:r w:rsidRPr="00EE771E">
        <w:rPr>
          <w:rFonts w:ascii="Segoe UI" w:hAnsi="Segoe UI" w:cs="Segoe UI"/>
        </w:rPr>
        <w:t xml:space="preserve"> forums, </w:t>
      </w:r>
      <w:r w:rsidR="00426DDD" w:rsidRPr="00EE771E">
        <w:rPr>
          <w:rFonts w:ascii="Segoe UI" w:hAnsi="Segoe UI" w:cs="Segoe UI"/>
        </w:rPr>
        <w:t xml:space="preserve">share information and meet </w:t>
      </w:r>
      <w:r w:rsidR="00B12574" w:rsidRPr="00EE771E">
        <w:rPr>
          <w:rFonts w:ascii="Segoe UI" w:hAnsi="Segoe UI" w:cs="Segoe UI"/>
        </w:rPr>
        <w:t>with government representatives</w:t>
      </w:r>
      <w:r w:rsidR="00426DDD" w:rsidRPr="00EE771E">
        <w:rPr>
          <w:rFonts w:ascii="Segoe UI" w:hAnsi="Segoe UI" w:cs="Segoe UI"/>
        </w:rPr>
        <w:t xml:space="preserve"> in order to make change.</w:t>
      </w:r>
    </w:p>
    <w:p w14:paraId="0DE0782F" w14:textId="77777777" w:rsidR="009F52CC" w:rsidRDefault="009F52CC" w:rsidP="00A52AA9">
      <w:pPr>
        <w:shd w:val="clear" w:color="auto" w:fill="F2F2F2" w:themeFill="background1" w:themeFillShade="F2"/>
        <w:spacing w:after="0"/>
        <w:jc w:val="both"/>
        <w:rPr>
          <w:rFonts w:ascii="Segoe UI" w:hAnsi="Segoe UI" w:cs="Segoe UI"/>
        </w:rPr>
      </w:pPr>
    </w:p>
    <w:p w14:paraId="1B38B4BB" w14:textId="630A9C5A" w:rsidR="00A52AA9" w:rsidRDefault="00A52AA9" w:rsidP="00A52AA9">
      <w:pPr>
        <w:shd w:val="clear" w:color="auto" w:fill="F2F2F2" w:themeFill="background1" w:themeFillShade="F2"/>
        <w:spacing w:after="0"/>
        <w:jc w:val="both"/>
        <w:rPr>
          <w:rFonts w:ascii="Segoe UI" w:hAnsi="Segoe UI" w:cs="Segoe UI"/>
        </w:rPr>
      </w:pPr>
      <w:r w:rsidRPr="00A52AA9">
        <w:rPr>
          <w:rFonts w:ascii="Segoe UI" w:hAnsi="Segoe UI" w:cs="Segoe UI"/>
          <w:b/>
        </w:rPr>
        <w:t>Recommendation</w:t>
      </w:r>
      <w:r w:rsidR="00924024">
        <w:rPr>
          <w:rFonts w:ascii="Segoe UI" w:hAnsi="Segoe UI" w:cs="Segoe UI"/>
          <w:b/>
        </w:rPr>
        <w:t xml:space="preserve"> 52</w:t>
      </w:r>
      <w:r w:rsidRPr="00A52AA9">
        <w:rPr>
          <w:rFonts w:ascii="Segoe UI" w:hAnsi="Segoe UI" w:cs="Segoe UI"/>
          <w:b/>
        </w:rPr>
        <w:t xml:space="preserve">: </w:t>
      </w:r>
      <w:r w:rsidR="00241E04">
        <w:rPr>
          <w:rFonts w:ascii="Segoe UI" w:hAnsi="Segoe UI" w:cs="Segoe UI"/>
        </w:rPr>
        <w:t>create</w:t>
      </w:r>
      <w:r>
        <w:rPr>
          <w:rFonts w:ascii="Segoe UI" w:hAnsi="Segoe UI" w:cs="Segoe UI"/>
        </w:rPr>
        <w:t xml:space="preserve"> </w:t>
      </w:r>
      <w:r w:rsidRPr="00A52AA9">
        <w:rPr>
          <w:rFonts w:ascii="Segoe UI" w:hAnsi="Segoe UI" w:cs="Segoe UI"/>
        </w:rPr>
        <w:t>oppor</w:t>
      </w:r>
      <w:r>
        <w:rPr>
          <w:rFonts w:ascii="Segoe UI" w:hAnsi="Segoe UI" w:cs="Segoe UI"/>
        </w:rPr>
        <w:t xml:space="preserve">tunities </w:t>
      </w:r>
      <w:r w:rsidR="008D6E79">
        <w:rPr>
          <w:rFonts w:ascii="Segoe UI" w:hAnsi="Segoe UI" w:cs="Segoe UI"/>
        </w:rPr>
        <w:t>through funding</w:t>
      </w:r>
      <w:r w:rsidR="00241E04">
        <w:rPr>
          <w:rFonts w:ascii="Segoe UI" w:hAnsi="Segoe UI" w:cs="Segoe UI"/>
        </w:rPr>
        <w:t xml:space="preserve"> </w:t>
      </w:r>
      <w:r w:rsidR="00F828A2">
        <w:rPr>
          <w:rFonts w:ascii="Segoe UI" w:hAnsi="Segoe UI" w:cs="Segoe UI"/>
        </w:rPr>
        <w:t xml:space="preserve">peer support, self-advocacy, community participation programs </w:t>
      </w:r>
      <w:r w:rsidR="008D6E79">
        <w:rPr>
          <w:rFonts w:ascii="Segoe UI" w:hAnsi="Segoe UI" w:cs="Segoe UI"/>
        </w:rPr>
        <w:t>and other peer-led i</w:t>
      </w:r>
      <w:r w:rsidR="000C48E1">
        <w:rPr>
          <w:rFonts w:ascii="Segoe UI" w:hAnsi="Segoe UI" w:cs="Segoe UI"/>
        </w:rPr>
        <w:t>nitiatives in local communities.</w:t>
      </w:r>
    </w:p>
    <w:p w14:paraId="28C335CF" w14:textId="76F2098E" w:rsidR="007C09CC" w:rsidRDefault="007C09CC" w:rsidP="00A52AA9">
      <w:pPr>
        <w:shd w:val="clear" w:color="auto" w:fill="F2F2F2" w:themeFill="background1" w:themeFillShade="F2"/>
        <w:spacing w:after="0"/>
        <w:jc w:val="both"/>
        <w:rPr>
          <w:rFonts w:ascii="Segoe UI" w:hAnsi="Segoe UI" w:cs="Segoe UI"/>
        </w:rPr>
      </w:pPr>
    </w:p>
    <w:p w14:paraId="3F566B0C" w14:textId="45B5359D" w:rsidR="009B6C3D" w:rsidRDefault="007C09CC" w:rsidP="009F52CC">
      <w:pPr>
        <w:shd w:val="clear" w:color="auto" w:fill="F2F2F2" w:themeFill="background1" w:themeFillShade="F2"/>
        <w:spacing w:after="0"/>
        <w:jc w:val="both"/>
        <w:rPr>
          <w:rFonts w:ascii="Segoe UI" w:hAnsi="Segoe UI" w:cs="Segoe UI"/>
        </w:rPr>
      </w:pPr>
      <w:r w:rsidRPr="007C09CC">
        <w:rPr>
          <w:rFonts w:ascii="Segoe UI" w:hAnsi="Segoe UI" w:cs="Segoe UI"/>
          <w:b/>
        </w:rPr>
        <w:t>Recommendation</w:t>
      </w:r>
      <w:r w:rsidR="00924024">
        <w:rPr>
          <w:rFonts w:ascii="Segoe UI" w:hAnsi="Segoe UI" w:cs="Segoe UI"/>
          <w:b/>
        </w:rPr>
        <w:t xml:space="preserve"> 53</w:t>
      </w:r>
      <w:r w:rsidRPr="007C09CC">
        <w:rPr>
          <w:rFonts w:ascii="Segoe UI" w:hAnsi="Segoe UI" w:cs="Segoe UI"/>
          <w:b/>
        </w:rPr>
        <w:t xml:space="preserve">: </w:t>
      </w:r>
      <w:r w:rsidRPr="007C09CC">
        <w:rPr>
          <w:rFonts w:ascii="Segoe UI" w:hAnsi="Segoe UI" w:cs="Segoe UI"/>
        </w:rPr>
        <w:t>expand</w:t>
      </w:r>
      <w:r>
        <w:rPr>
          <w:rFonts w:ascii="Segoe UI" w:hAnsi="Segoe UI" w:cs="Segoe UI"/>
        </w:rPr>
        <w:t xml:space="preserve"> the paid ‘lived-experience’ </w:t>
      </w:r>
      <w:r w:rsidR="000C48E1">
        <w:rPr>
          <w:rFonts w:ascii="Segoe UI" w:hAnsi="Segoe UI" w:cs="Segoe UI"/>
        </w:rPr>
        <w:t xml:space="preserve">and peer </w:t>
      </w:r>
      <w:r>
        <w:rPr>
          <w:rFonts w:ascii="Segoe UI" w:hAnsi="Segoe UI" w:cs="Segoe UI"/>
        </w:rPr>
        <w:t>workforce to provide people with more choice in the types of servic</w:t>
      </w:r>
      <w:r w:rsidR="008D6E79">
        <w:rPr>
          <w:rFonts w:ascii="Segoe UI" w:hAnsi="Segoe UI" w:cs="Segoe UI"/>
        </w:rPr>
        <w:t>es they receive, including peer-</w:t>
      </w:r>
      <w:r>
        <w:rPr>
          <w:rFonts w:ascii="Segoe UI" w:hAnsi="Segoe UI" w:cs="Segoe UI"/>
        </w:rPr>
        <w:t>support and advocacy.</w:t>
      </w:r>
    </w:p>
    <w:p w14:paraId="6E8BCE5E" w14:textId="728EF811" w:rsidR="00DC6A6C" w:rsidRDefault="00DC6A6C" w:rsidP="009F52CC">
      <w:pPr>
        <w:shd w:val="clear" w:color="auto" w:fill="F2F2F2" w:themeFill="background1" w:themeFillShade="F2"/>
        <w:spacing w:after="0"/>
        <w:jc w:val="both"/>
        <w:rPr>
          <w:rFonts w:ascii="Segoe UI" w:hAnsi="Segoe UI" w:cs="Segoe UI"/>
        </w:rPr>
      </w:pPr>
    </w:p>
    <w:p w14:paraId="71CF9F21" w14:textId="5B90B155" w:rsidR="00DC6A6C" w:rsidRPr="00DC6A6C" w:rsidRDefault="00924024" w:rsidP="009F52CC">
      <w:pPr>
        <w:shd w:val="clear" w:color="auto" w:fill="F2F2F2" w:themeFill="background1" w:themeFillShade="F2"/>
        <w:spacing w:after="0"/>
        <w:jc w:val="both"/>
        <w:rPr>
          <w:rFonts w:ascii="Segoe UI" w:hAnsi="Segoe UI" w:cs="Segoe UI"/>
          <w:b/>
        </w:rPr>
      </w:pPr>
      <w:r>
        <w:rPr>
          <w:rFonts w:ascii="Segoe UI" w:hAnsi="Segoe UI" w:cs="Segoe UI"/>
          <w:b/>
        </w:rPr>
        <w:t>Recommendation 54</w:t>
      </w:r>
      <w:r w:rsidR="00DC6A6C" w:rsidRPr="00DC6A6C">
        <w:rPr>
          <w:rFonts w:ascii="Segoe UI" w:hAnsi="Segoe UI" w:cs="Segoe UI"/>
          <w:b/>
        </w:rPr>
        <w:t xml:space="preserve">: </w:t>
      </w:r>
      <w:r w:rsidR="00DC6A6C" w:rsidRPr="00DC6A6C">
        <w:rPr>
          <w:rFonts w:ascii="Segoe UI" w:hAnsi="Segoe UI" w:cs="Segoe UI"/>
        </w:rPr>
        <w:t>maintain the</w:t>
      </w:r>
      <w:r w:rsidR="00DC6A6C">
        <w:rPr>
          <w:rFonts w:ascii="Segoe UI" w:hAnsi="Segoe UI" w:cs="Segoe UI"/>
          <w:b/>
        </w:rPr>
        <w:t xml:space="preserve"> </w:t>
      </w:r>
      <w:r w:rsidR="00DC6A6C" w:rsidRPr="00DC6A6C">
        <w:rPr>
          <w:rFonts w:ascii="Segoe UI" w:hAnsi="Segoe UI" w:cs="Segoe UI"/>
        </w:rPr>
        <w:t>MetroAccess, Ru</w:t>
      </w:r>
      <w:r w:rsidR="00E528FE">
        <w:rPr>
          <w:rFonts w:ascii="Segoe UI" w:hAnsi="Segoe UI" w:cs="Segoe UI"/>
        </w:rPr>
        <w:t>r</w:t>
      </w:r>
      <w:r w:rsidR="00DC6A6C" w:rsidRPr="00DC6A6C">
        <w:rPr>
          <w:rFonts w:ascii="Segoe UI" w:hAnsi="Segoe UI" w:cs="Segoe UI"/>
        </w:rPr>
        <w:t>a</w:t>
      </w:r>
      <w:r w:rsidR="00DC6A6C">
        <w:rPr>
          <w:rFonts w:ascii="Segoe UI" w:hAnsi="Segoe UI" w:cs="Segoe UI"/>
        </w:rPr>
        <w:t>lAccess and dea</w:t>
      </w:r>
      <w:r w:rsidR="00F85E43">
        <w:rPr>
          <w:rFonts w:ascii="Segoe UI" w:hAnsi="Segoe UI" w:cs="Segoe UI"/>
        </w:rPr>
        <w:t>f</w:t>
      </w:r>
      <w:r w:rsidR="00DC6A6C">
        <w:rPr>
          <w:rFonts w:ascii="Segoe UI" w:hAnsi="Segoe UI" w:cs="Segoe UI"/>
        </w:rPr>
        <w:t>access programs, as they ensure the social connectedness of people with disabilities.</w:t>
      </w:r>
    </w:p>
    <w:p w14:paraId="3E653F76" w14:textId="77777777" w:rsidR="009B6C3D" w:rsidRPr="00FC5B6B" w:rsidRDefault="009B6C3D" w:rsidP="009B6C3D">
      <w:pPr>
        <w:pStyle w:val="NoSpacing"/>
        <w:rPr>
          <w:color w:val="FF0000"/>
        </w:rPr>
      </w:pPr>
    </w:p>
    <w:p w14:paraId="67AC2DED" w14:textId="6E9ED7E7" w:rsidR="00E63E61" w:rsidRPr="00042DDC" w:rsidRDefault="00972EE9" w:rsidP="00042DDC">
      <w:pPr>
        <w:pStyle w:val="Heading3"/>
        <w:rPr>
          <w:rFonts w:ascii="Segoe UI" w:hAnsi="Segoe UI" w:cs="Segoe UI"/>
          <w:b/>
          <w:color w:val="2F5496" w:themeColor="accent5" w:themeShade="BF"/>
        </w:rPr>
      </w:pPr>
      <w:bookmarkStart w:id="60" w:name="_Toc13043680"/>
      <w:r w:rsidRPr="00042DDC">
        <w:rPr>
          <w:rFonts w:ascii="Segoe UI" w:hAnsi="Segoe UI" w:cs="Segoe UI"/>
          <w:b/>
          <w:color w:val="2F5496" w:themeColor="accent5" w:themeShade="BF"/>
        </w:rPr>
        <w:t>3</w:t>
      </w:r>
      <w:r w:rsidR="006A10C8">
        <w:rPr>
          <w:rFonts w:ascii="Segoe UI" w:hAnsi="Segoe UI" w:cs="Segoe UI"/>
          <w:b/>
          <w:color w:val="2F5496" w:themeColor="accent5" w:themeShade="BF"/>
        </w:rPr>
        <w:t>.5</w:t>
      </w:r>
      <w:r w:rsidR="009B6C3D" w:rsidRPr="00042DDC">
        <w:rPr>
          <w:rFonts w:ascii="Segoe UI" w:hAnsi="Segoe UI" w:cs="Segoe UI"/>
          <w:b/>
          <w:color w:val="2F5496" w:themeColor="accent5" w:themeShade="BF"/>
        </w:rPr>
        <w:t xml:space="preserve"> Accessing </w:t>
      </w:r>
      <w:r w:rsidR="00F75D5B" w:rsidRPr="00042DDC">
        <w:rPr>
          <w:rFonts w:ascii="Segoe UI" w:hAnsi="Segoe UI" w:cs="Segoe UI"/>
          <w:b/>
          <w:color w:val="2F5496" w:themeColor="accent5" w:themeShade="BF"/>
        </w:rPr>
        <w:t xml:space="preserve">regional and </w:t>
      </w:r>
      <w:r w:rsidR="00E63E61" w:rsidRPr="00042DDC">
        <w:rPr>
          <w:rFonts w:ascii="Segoe UI" w:hAnsi="Segoe UI" w:cs="Segoe UI"/>
          <w:b/>
          <w:color w:val="2F5496" w:themeColor="accent5" w:themeShade="BF"/>
        </w:rPr>
        <w:t>rural mental health services</w:t>
      </w:r>
      <w:bookmarkEnd w:id="60"/>
      <w:r w:rsidR="009B6C3D" w:rsidRPr="00042DDC">
        <w:rPr>
          <w:rFonts w:ascii="Segoe UI" w:hAnsi="Segoe UI" w:cs="Segoe UI"/>
          <w:b/>
          <w:color w:val="2F5496" w:themeColor="accent5" w:themeShade="BF"/>
        </w:rPr>
        <w:t xml:space="preserve"> </w:t>
      </w:r>
    </w:p>
    <w:p w14:paraId="215FF563" w14:textId="29A777C6" w:rsidR="00CE3749" w:rsidRDefault="00972EE9" w:rsidP="00F75D5B">
      <w:pPr>
        <w:jc w:val="both"/>
        <w:rPr>
          <w:rFonts w:ascii="Segoe UI" w:hAnsi="Segoe UI" w:cs="Segoe UI"/>
        </w:rPr>
      </w:pPr>
      <w:r>
        <w:br/>
      </w:r>
      <w:r w:rsidR="00F75D5B">
        <w:rPr>
          <w:rFonts w:ascii="Segoe UI" w:hAnsi="Segoe UI" w:cs="Segoe UI"/>
        </w:rPr>
        <w:t>Ninety-one per cent (</w:t>
      </w:r>
      <w:r w:rsidR="00E63E61" w:rsidRPr="00F75D5B">
        <w:rPr>
          <w:rFonts w:ascii="Segoe UI" w:hAnsi="Segoe UI" w:cs="Segoe UI"/>
        </w:rPr>
        <w:t>91%</w:t>
      </w:r>
      <w:r w:rsidR="00F75D5B">
        <w:rPr>
          <w:rFonts w:ascii="Segoe UI" w:hAnsi="Segoe UI" w:cs="Segoe UI"/>
        </w:rPr>
        <w:t>)</w:t>
      </w:r>
      <w:r w:rsidR="00E63E61" w:rsidRPr="00F75D5B">
        <w:rPr>
          <w:rFonts w:ascii="Segoe UI" w:hAnsi="Segoe UI" w:cs="Segoe UI"/>
        </w:rPr>
        <w:t xml:space="preserve"> of respondents</w:t>
      </w:r>
      <w:r w:rsidR="009721AE">
        <w:rPr>
          <w:rFonts w:ascii="Segoe UI" w:hAnsi="Segoe UI" w:cs="Segoe UI"/>
        </w:rPr>
        <w:t xml:space="preserve"> to the </w:t>
      </w:r>
      <w:r w:rsidR="009721AE" w:rsidRPr="009721AE">
        <w:rPr>
          <w:rFonts w:ascii="Segoe UI" w:hAnsi="Segoe UI" w:cs="Segoe UI"/>
        </w:rPr>
        <w:t>Women’s Mental Health Network Victoria</w:t>
      </w:r>
      <w:r w:rsidR="009721AE">
        <w:rPr>
          <w:rFonts w:ascii="Segoe UI" w:hAnsi="Segoe UI" w:cs="Segoe UI"/>
        </w:rPr>
        <w:t xml:space="preserve">’s survey </w:t>
      </w:r>
      <w:r w:rsidR="009721AE" w:rsidRPr="00F75D5B">
        <w:rPr>
          <w:rFonts w:ascii="Segoe UI" w:hAnsi="Segoe UI" w:cs="Segoe UI"/>
        </w:rPr>
        <w:t>indicated</w:t>
      </w:r>
      <w:r w:rsidR="00E63E61" w:rsidRPr="00F75D5B">
        <w:rPr>
          <w:rFonts w:ascii="Segoe UI" w:hAnsi="Segoe UI" w:cs="Segoe UI"/>
        </w:rPr>
        <w:t xml:space="preserve"> they would like t</w:t>
      </w:r>
      <w:r w:rsidR="009721AE">
        <w:rPr>
          <w:rFonts w:ascii="Segoe UI" w:hAnsi="Segoe UI" w:cs="Segoe UI"/>
        </w:rPr>
        <w:t xml:space="preserve">o see more funding for regional and </w:t>
      </w:r>
      <w:r w:rsidR="00E63E61" w:rsidRPr="00F75D5B">
        <w:rPr>
          <w:rFonts w:ascii="Segoe UI" w:hAnsi="Segoe UI" w:cs="Segoe UI"/>
        </w:rPr>
        <w:t>rural mental health services</w:t>
      </w:r>
      <w:r w:rsidR="009721AE">
        <w:rPr>
          <w:rFonts w:ascii="Segoe UI" w:hAnsi="Segoe UI" w:cs="Segoe UI"/>
        </w:rPr>
        <w:t>.</w:t>
      </w:r>
      <w:r w:rsidR="009B6C3D" w:rsidRPr="00F75D5B">
        <w:rPr>
          <w:rStyle w:val="FootnoteReference"/>
          <w:rFonts w:ascii="Segoe UI" w:hAnsi="Segoe UI" w:cs="Segoe UI"/>
        </w:rPr>
        <w:footnoteReference w:id="59"/>
      </w:r>
      <w:r w:rsidR="009721AE">
        <w:rPr>
          <w:rFonts w:ascii="Segoe UI" w:hAnsi="Segoe UI" w:cs="Segoe UI"/>
        </w:rPr>
        <w:t xml:space="preserve"> When asked about </w:t>
      </w:r>
      <w:r w:rsidR="00E63E61" w:rsidRPr="00F75D5B">
        <w:rPr>
          <w:rFonts w:ascii="Segoe UI" w:hAnsi="Segoe UI" w:cs="Segoe UI"/>
        </w:rPr>
        <w:t>where response</w:t>
      </w:r>
      <w:r w:rsidR="009721AE">
        <w:rPr>
          <w:rFonts w:ascii="Segoe UI" w:hAnsi="Segoe UI" w:cs="Segoe UI"/>
        </w:rPr>
        <w:t xml:space="preserve">s </w:t>
      </w:r>
      <w:r w:rsidR="00BA6280">
        <w:rPr>
          <w:rFonts w:ascii="Segoe UI" w:hAnsi="Segoe UI" w:cs="Segoe UI"/>
        </w:rPr>
        <w:t>should</w:t>
      </w:r>
      <w:r w:rsidR="009721AE">
        <w:rPr>
          <w:rFonts w:ascii="Segoe UI" w:hAnsi="Segoe UI" w:cs="Segoe UI"/>
        </w:rPr>
        <w:t xml:space="preserve"> be improved in regional and r</w:t>
      </w:r>
      <w:r w:rsidR="00E63E61" w:rsidRPr="00F75D5B">
        <w:rPr>
          <w:rFonts w:ascii="Segoe UI" w:hAnsi="Segoe UI" w:cs="Segoe UI"/>
        </w:rPr>
        <w:t xml:space="preserve">ural services, </w:t>
      </w:r>
      <w:r w:rsidR="009721AE">
        <w:rPr>
          <w:rFonts w:ascii="Segoe UI" w:hAnsi="Segoe UI" w:cs="Segoe UI"/>
        </w:rPr>
        <w:t>seventy per cent (</w:t>
      </w:r>
      <w:r w:rsidR="00E63E61" w:rsidRPr="00F75D5B">
        <w:rPr>
          <w:rFonts w:ascii="Segoe UI" w:hAnsi="Segoe UI" w:cs="Segoe UI"/>
        </w:rPr>
        <w:t>70%</w:t>
      </w:r>
      <w:r w:rsidR="009721AE">
        <w:rPr>
          <w:rFonts w:ascii="Segoe UI" w:hAnsi="Segoe UI" w:cs="Segoe UI"/>
        </w:rPr>
        <w:t>)</w:t>
      </w:r>
      <w:r w:rsidR="00E63E61" w:rsidRPr="00F75D5B">
        <w:rPr>
          <w:rFonts w:ascii="Segoe UI" w:hAnsi="Segoe UI" w:cs="Segoe UI"/>
        </w:rPr>
        <w:t xml:space="preserve"> of respondents highlighted family violence and trauma history</w:t>
      </w:r>
      <w:r w:rsidR="00BA6280">
        <w:rPr>
          <w:rFonts w:ascii="Segoe UI" w:hAnsi="Segoe UI" w:cs="Segoe UI"/>
        </w:rPr>
        <w:t xml:space="preserve"> as important areas</w:t>
      </w:r>
      <w:r w:rsidR="00E63E61" w:rsidRPr="00F75D5B">
        <w:rPr>
          <w:rFonts w:ascii="Segoe UI" w:hAnsi="Segoe UI" w:cs="Segoe UI"/>
        </w:rPr>
        <w:t xml:space="preserve">. This again </w:t>
      </w:r>
      <w:r w:rsidR="009721AE">
        <w:rPr>
          <w:rFonts w:ascii="Segoe UI" w:hAnsi="Segoe UI" w:cs="Segoe UI"/>
        </w:rPr>
        <w:t>emphasises</w:t>
      </w:r>
      <w:r w:rsidR="00E63E61" w:rsidRPr="00F75D5B">
        <w:rPr>
          <w:rFonts w:ascii="Segoe UI" w:hAnsi="Segoe UI" w:cs="Segoe UI"/>
        </w:rPr>
        <w:t xml:space="preserve"> the need for trauma-informed care in both staff training and in service delivery practice.</w:t>
      </w:r>
      <w:r w:rsidR="009721AE">
        <w:rPr>
          <w:rFonts w:ascii="Segoe UI" w:hAnsi="Segoe UI" w:cs="Segoe UI"/>
        </w:rPr>
        <w:t xml:space="preserve"> We also note that r</w:t>
      </w:r>
      <w:r w:rsidR="00E63E61" w:rsidRPr="00F75D5B">
        <w:rPr>
          <w:rFonts w:ascii="Segoe UI" w:hAnsi="Segoe UI" w:cs="Segoe UI"/>
        </w:rPr>
        <w:t>uralit</w:t>
      </w:r>
      <w:r w:rsidR="009721AE">
        <w:rPr>
          <w:rFonts w:ascii="Segoe UI" w:hAnsi="Segoe UI" w:cs="Segoe UI"/>
        </w:rPr>
        <w:t>y is a risk for family violence</w:t>
      </w:r>
      <w:r w:rsidR="00E63E61" w:rsidRPr="00F75D5B">
        <w:rPr>
          <w:rFonts w:ascii="Segoe UI" w:hAnsi="Segoe UI" w:cs="Segoe UI"/>
        </w:rPr>
        <w:t xml:space="preserve"> and </w:t>
      </w:r>
      <w:r w:rsidR="009721AE">
        <w:rPr>
          <w:rFonts w:ascii="Segoe UI" w:hAnsi="Segoe UI" w:cs="Segoe UI"/>
        </w:rPr>
        <w:t xml:space="preserve">the </w:t>
      </w:r>
      <w:r w:rsidR="00E63E61" w:rsidRPr="00F75D5B">
        <w:rPr>
          <w:rFonts w:ascii="Segoe UI" w:hAnsi="Segoe UI" w:cs="Segoe UI"/>
        </w:rPr>
        <w:t xml:space="preserve">prevalence of family </w:t>
      </w:r>
      <w:r w:rsidR="009721AE">
        <w:rPr>
          <w:rFonts w:ascii="Segoe UI" w:hAnsi="Segoe UI" w:cs="Segoe UI"/>
        </w:rPr>
        <w:t>violence is higher in regional and r</w:t>
      </w:r>
      <w:r w:rsidR="00E63E61" w:rsidRPr="00F75D5B">
        <w:rPr>
          <w:rFonts w:ascii="Segoe UI" w:hAnsi="Segoe UI" w:cs="Segoe UI"/>
        </w:rPr>
        <w:t xml:space="preserve">ural areas. The </w:t>
      </w:r>
      <w:r w:rsidR="00CE3749">
        <w:rPr>
          <w:rFonts w:ascii="Segoe UI" w:hAnsi="Segoe UI" w:cs="Segoe UI"/>
        </w:rPr>
        <w:t>‘</w:t>
      </w:r>
      <w:r w:rsidR="00E63E61" w:rsidRPr="00F75D5B">
        <w:rPr>
          <w:rFonts w:ascii="Segoe UI" w:hAnsi="Segoe UI" w:cs="Segoe UI"/>
        </w:rPr>
        <w:t>Strengthening Hospital Responses to Family Violence</w:t>
      </w:r>
      <w:r w:rsidR="00CE3749">
        <w:rPr>
          <w:rFonts w:ascii="Segoe UI" w:hAnsi="Segoe UI" w:cs="Segoe UI"/>
        </w:rPr>
        <w:t>’</w:t>
      </w:r>
      <w:r w:rsidR="00E63E61" w:rsidRPr="00F75D5B">
        <w:rPr>
          <w:rFonts w:ascii="Segoe UI" w:hAnsi="Segoe UI" w:cs="Segoe UI"/>
        </w:rPr>
        <w:t xml:space="preserve"> (SHRFV) project is a great initiative that </w:t>
      </w:r>
      <w:r w:rsidR="000F564E">
        <w:rPr>
          <w:rFonts w:ascii="Segoe UI" w:hAnsi="Segoe UI" w:cs="Segoe UI"/>
        </w:rPr>
        <w:t>arose</w:t>
      </w:r>
      <w:r w:rsidR="00E63E61" w:rsidRPr="00F75D5B">
        <w:rPr>
          <w:rFonts w:ascii="Segoe UI" w:hAnsi="Segoe UI" w:cs="Segoe UI"/>
        </w:rPr>
        <w:t xml:space="preserve"> out of the </w:t>
      </w:r>
      <w:r w:rsidR="009721AE">
        <w:rPr>
          <w:rFonts w:ascii="Segoe UI" w:hAnsi="Segoe UI" w:cs="Segoe UI"/>
        </w:rPr>
        <w:t xml:space="preserve">2016 </w:t>
      </w:r>
      <w:r w:rsidR="009721AE">
        <w:rPr>
          <w:rFonts w:ascii="Segoe UI" w:hAnsi="Segoe UI" w:cs="Segoe UI"/>
        </w:rPr>
        <w:lastRenderedPageBreak/>
        <w:t xml:space="preserve">Victorian </w:t>
      </w:r>
      <w:r w:rsidR="00E63E61" w:rsidRPr="00F75D5B">
        <w:rPr>
          <w:rFonts w:ascii="Segoe UI" w:hAnsi="Segoe UI" w:cs="Segoe UI"/>
        </w:rPr>
        <w:t>Royal Commission into Family Violen</w:t>
      </w:r>
      <w:r w:rsidR="009721AE">
        <w:rPr>
          <w:rFonts w:ascii="Segoe UI" w:hAnsi="Segoe UI" w:cs="Segoe UI"/>
        </w:rPr>
        <w:t>ce</w:t>
      </w:r>
      <w:r w:rsidR="00E63E61" w:rsidRPr="00F75D5B">
        <w:rPr>
          <w:rFonts w:ascii="Segoe UI" w:hAnsi="Segoe UI" w:cs="Segoe UI"/>
        </w:rPr>
        <w:t xml:space="preserve"> and </w:t>
      </w:r>
      <w:r w:rsidR="00CE3749">
        <w:rPr>
          <w:rFonts w:ascii="Segoe UI" w:hAnsi="Segoe UI" w:cs="Segoe UI"/>
        </w:rPr>
        <w:t>ought</w:t>
      </w:r>
      <w:r w:rsidR="00E63E61" w:rsidRPr="00F75D5B">
        <w:rPr>
          <w:rFonts w:ascii="Segoe UI" w:hAnsi="Segoe UI" w:cs="Segoe UI"/>
        </w:rPr>
        <w:t xml:space="preserve"> to be extended and sustained within mental health services at hospitals. </w:t>
      </w:r>
    </w:p>
    <w:p w14:paraId="39DBF026" w14:textId="724809F1" w:rsidR="00E12FAC" w:rsidRPr="00F75D5B" w:rsidRDefault="007B72D3" w:rsidP="00F75D5B">
      <w:pPr>
        <w:jc w:val="both"/>
        <w:rPr>
          <w:rFonts w:ascii="Segoe UI" w:hAnsi="Segoe UI" w:cs="Segoe UI"/>
        </w:rPr>
      </w:pPr>
      <w:r>
        <w:rPr>
          <w:rFonts w:ascii="Segoe UI" w:hAnsi="Segoe UI" w:cs="Segoe UI"/>
        </w:rPr>
        <w:t>Access</w:t>
      </w:r>
      <w:r w:rsidR="00E63E61" w:rsidRPr="00F75D5B">
        <w:rPr>
          <w:rFonts w:ascii="Segoe UI" w:hAnsi="Segoe UI" w:cs="Segoe UI"/>
        </w:rPr>
        <w:t xml:space="preserve"> to specialist mental health services is a constant challenge for people</w:t>
      </w:r>
      <w:r w:rsidR="00CE3749">
        <w:rPr>
          <w:rFonts w:ascii="Segoe UI" w:hAnsi="Segoe UI" w:cs="Segoe UI"/>
        </w:rPr>
        <w:t xml:space="preserve"> living in rural area</w:t>
      </w:r>
      <w:r w:rsidR="00FD77F3">
        <w:rPr>
          <w:rFonts w:ascii="Segoe UI" w:hAnsi="Segoe UI" w:cs="Segoe UI"/>
        </w:rPr>
        <w:t>s</w:t>
      </w:r>
      <w:r w:rsidR="00E63E61" w:rsidRPr="00F75D5B">
        <w:rPr>
          <w:rFonts w:ascii="Segoe UI" w:hAnsi="Segoe UI" w:cs="Segoe UI"/>
        </w:rPr>
        <w:t xml:space="preserve">. There is a </w:t>
      </w:r>
      <w:r w:rsidR="00FD77F3">
        <w:rPr>
          <w:rFonts w:ascii="Segoe UI" w:hAnsi="Segoe UI" w:cs="Segoe UI"/>
        </w:rPr>
        <w:t>critical lack of psychiatrists</w:t>
      </w:r>
      <w:r w:rsidR="00B91EA1">
        <w:rPr>
          <w:rFonts w:ascii="Segoe UI" w:hAnsi="Segoe UI" w:cs="Segoe UI"/>
        </w:rPr>
        <w:t xml:space="preserve"> </w:t>
      </w:r>
      <w:r w:rsidR="00E63E61" w:rsidRPr="00F75D5B">
        <w:rPr>
          <w:rFonts w:ascii="Segoe UI" w:hAnsi="Segoe UI" w:cs="Segoe UI"/>
        </w:rPr>
        <w:t>and visiting outreach mental health services. Women also highlight the lack of therapeutic tre</w:t>
      </w:r>
      <w:r w:rsidR="00FD77F3">
        <w:rPr>
          <w:rFonts w:ascii="Segoe UI" w:hAnsi="Segoe UI" w:cs="Segoe UI"/>
        </w:rPr>
        <w:t xml:space="preserve">atment programs, group programs and support groups </w:t>
      </w:r>
      <w:r w:rsidR="00B91EA1">
        <w:rPr>
          <w:rFonts w:ascii="Segoe UI" w:hAnsi="Segoe UI" w:cs="Segoe UI"/>
        </w:rPr>
        <w:t xml:space="preserve">in regional and rural areas, </w:t>
      </w:r>
      <w:r w:rsidR="00FD77F3">
        <w:rPr>
          <w:rFonts w:ascii="Segoe UI" w:hAnsi="Segoe UI" w:cs="Segoe UI"/>
        </w:rPr>
        <w:t>in contrast to what is available in metropolitan areas (for example, outpatient eating disorder, perinatal depression, or dual-d</w:t>
      </w:r>
      <w:r w:rsidR="00E63E61" w:rsidRPr="00F75D5B">
        <w:rPr>
          <w:rFonts w:ascii="Segoe UI" w:hAnsi="Segoe UI" w:cs="Segoe UI"/>
        </w:rPr>
        <w:t>iagnosis programs).</w:t>
      </w:r>
    </w:p>
    <w:p w14:paraId="17C6BE41" w14:textId="193CFB0E" w:rsidR="00FD77F3" w:rsidRDefault="00FD77F3" w:rsidP="00FD77F3">
      <w:pPr>
        <w:pStyle w:val="ListParagraph"/>
        <w:autoSpaceDE w:val="0"/>
        <w:autoSpaceDN w:val="0"/>
        <w:adjustRightInd w:val="0"/>
        <w:spacing w:after="0" w:line="240" w:lineRule="auto"/>
        <w:ind w:left="360" w:right="360"/>
        <w:jc w:val="both"/>
        <w:rPr>
          <w:rFonts w:ascii="Segoe UI" w:hAnsi="Segoe UI" w:cs="Segoe UI"/>
          <w:b/>
          <w:i/>
          <w:sz w:val="24"/>
          <w:szCs w:val="24"/>
        </w:rPr>
      </w:pPr>
      <w:r w:rsidRPr="001012A2">
        <w:rPr>
          <w:rFonts w:ascii="Segoe UI" w:hAnsi="Segoe UI" w:cs="Segoe UI"/>
          <w:b/>
          <w:i/>
          <w:sz w:val="24"/>
          <w:szCs w:val="24"/>
        </w:rPr>
        <w:t>“…there is no early</w:t>
      </w:r>
      <w:r>
        <w:rPr>
          <w:rFonts w:ascii="Segoe UI" w:hAnsi="Segoe UI" w:cs="Segoe UI"/>
          <w:b/>
          <w:i/>
          <w:sz w:val="24"/>
          <w:szCs w:val="24"/>
        </w:rPr>
        <w:t>-</w:t>
      </w:r>
      <w:r w:rsidRPr="001012A2">
        <w:rPr>
          <w:rFonts w:ascii="Segoe UI" w:hAnsi="Segoe UI" w:cs="Segoe UI"/>
          <w:b/>
          <w:i/>
          <w:sz w:val="24"/>
          <w:szCs w:val="24"/>
        </w:rPr>
        <w:t>intervention</w:t>
      </w:r>
      <w:r>
        <w:rPr>
          <w:rFonts w:ascii="Segoe UI" w:hAnsi="Segoe UI" w:cs="Segoe UI"/>
          <w:b/>
          <w:i/>
          <w:sz w:val="24"/>
          <w:szCs w:val="24"/>
        </w:rPr>
        <w:t xml:space="preserve"> or post-inter</w:t>
      </w:r>
      <w:r w:rsidRPr="001012A2">
        <w:rPr>
          <w:rFonts w:ascii="Segoe UI" w:hAnsi="Segoe UI" w:cs="Segoe UI"/>
          <w:b/>
          <w:i/>
          <w:sz w:val="24"/>
          <w:szCs w:val="24"/>
        </w:rPr>
        <w:t xml:space="preserve">vention support if you live in smaller regional towns. I would like to see </w:t>
      </w:r>
      <w:r>
        <w:rPr>
          <w:rFonts w:ascii="Segoe UI" w:hAnsi="Segoe UI" w:cs="Segoe UI"/>
          <w:b/>
          <w:i/>
          <w:sz w:val="24"/>
          <w:szCs w:val="24"/>
        </w:rPr>
        <w:t>PARCs</w:t>
      </w:r>
      <w:r w:rsidRPr="001012A2">
        <w:rPr>
          <w:rFonts w:ascii="Segoe UI" w:hAnsi="Segoe UI" w:cs="Segoe UI"/>
          <w:b/>
          <w:i/>
          <w:sz w:val="24"/>
          <w:szCs w:val="24"/>
        </w:rPr>
        <w:t xml:space="preserve"> </w:t>
      </w:r>
      <w:r w:rsidRPr="007B72D3">
        <w:rPr>
          <w:rFonts w:ascii="Segoe UI" w:hAnsi="Segoe UI" w:cs="Segoe UI"/>
          <w:i/>
          <w:sz w:val="24"/>
          <w:szCs w:val="24"/>
        </w:rPr>
        <w:t>[Prevention and Recovery Care services]</w:t>
      </w:r>
      <w:r>
        <w:rPr>
          <w:rFonts w:ascii="Segoe UI" w:hAnsi="Segoe UI" w:cs="Segoe UI"/>
          <w:b/>
          <w:i/>
          <w:sz w:val="24"/>
          <w:szCs w:val="24"/>
        </w:rPr>
        <w:t xml:space="preserve"> </w:t>
      </w:r>
      <w:r w:rsidRPr="001012A2">
        <w:rPr>
          <w:rFonts w:ascii="Segoe UI" w:hAnsi="Segoe UI" w:cs="Segoe UI"/>
          <w:b/>
          <w:i/>
          <w:sz w:val="24"/>
          <w:szCs w:val="24"/>
        </w:rPr>
        <w:t>there for all regional hospitals that don’t offer men</w:t>
      </w:r>
      <w:r>
        <w:rPr>
          <w:rFonts w:ascii="Segoe UI" w:hAnsi="Segoe UI" w:cs="Segoe UI"/>
          <w:b/>
          <w:i/>
          <w:sz w:val="24"/>
          <w:szCs w:val="24"/>
        </w:rPr>
        <w:t>tal health - being dragged off two</w:t>
      </w:r>
      <w:r w:rsidRPr="001012A2">
        <w:rPr>
          <w:rFonts w:ascii="Segoe UI" w:hAnsi="Segoe UI" w:cs="Segoe UI"/>
          <w:b/>
          <w:i/>
          <w:sz w:val="24"/>
          <w:szCs w:val="24"/>
        </w:rPr>
        <w:t xml:space="preserve"> hours away to be discharged with no help to get home puts women and their children at risk</w:t>
      </w:r>
      <w:r>
        <w:rPr>
          <w:rFonts w:ascii="Segoe UI" w:hAnsi="Segoe UI" w:cs="Segoe UI"/>
          <w:b/>
          <w:i/>
          <w:sz w:val="24"/>
          <w:szCs w:val="24"/>
        </w:rPr>
        <w:t>.</w:t>
      </w:r>
      <w:r w:rsidRPr="001012A2">
        <w:rPr>
          <w:rFonts w:ascii="Segoe UI" w:hAnsi="Segoe UI" w:cs="Segoe UI"/>
          <w:b/>
          <w:i/>
          <w:sz w:val="24"/>
          <w:szCs w:val="24"/>
        </w:rPr>
        <w:t>”</w:t>
      </w:r>
      <w:r>
        <w:rPr>
          <w:rStyle w:val="FootnoteReference"/>
          <w:rFonts w:ascii="Segoe UI" w:hAnsi="Segoe UI" w:cs="Segoe UI"/>
          <w:b/>
          <w:i/>
          <w:sz w:val="24"/>
          <w:szCs w:val="24"/>
        </w:rPr>
        <w:footnoteReference w:id="60"/>
      </w:r>
    </w:p>
    <w:p w14:paraId="5378139D" w14:textId="77777777" w:rsidR="00FD77F3" w:rsidRPr="001012A2" w:rsidRDefault="00FD77F3" w:rsidP="00FD77F3">
      <w:pPr>
        <w:pStyle w:val="ListParagraph"/>
        <w:autoSpaceDE w:val="0"/>
        <w:autoSpaceDN w:val="0"/>
        <w:adjustRightInd w:val="0"/>
        <w:spacing w:after="0" w:line="240" w:lineRule="auto"/>
        <w:ind w:left="360" w:right="360"/>
        <w:jc w:val="both"/>
        <w:rPr>
          <w:rFonts w:ascii="Segoe UI" w:hAnsi="Segoe UI" w:cs="Segoe UI"/>
          <w:b/>
          <w:i/>
          <w:sz w:val="24"/>
          <w:szCs w:val="24"/>
        </w:rPr>
      </w:pPr>
    </w:p>
    <w:p w14:paraId="3E8D62A8" w14:textId="5F4EFEA9" w:rsidR="00E63E61" w:rsidRDefault="001012A2" w:rsidP="001012A2">
      <w:pPr>
        <w:shd w:val="clear" w:color="auto" w:fill="F2F2F2" w:themeFill="background1" w:themeFillShade="F2"/>
        <w:spacing w:after="0" w:line="276" w:lineRule="auto"/>
        <w:jc w:val="both"/>
        <w:rPr>
          <w:rFonts w:ascii="Segoe UI" w:hAnsi="Segoe UI" w:cs="Segoe UI"/>
          <w:bCs/>
        </w:rPr>
      </w:pPr>
      <w:r>
        <w:rPr>
          <w:rFonts w:ascii="Segoe UI" w:hAnsi="Segoe UI" w:cs="Segoe UI"/>
          <w:b/>
        </w:rPr>
        <w:t>Recommendation</w:t>
      </w:r>
      <w:r w:rsidR="00924024">
        <w:rPr>
          <w:rFonts w:ascii="Segoe UI" w:hAnsi="Segoe UI" w:cs="Segoe UI"/>
          <w:b/>
        </w:rPr>
        <w:t xml:space="preserve"> 55</w:t>
      </w:r>
      <w:r>
        <w:rPr>
          <w:rFonts w:ascii="Segoe UI" w:hAnsi="Segoe UI" w:cs="Segoe UI"/>
          <w:b/>
        </w:rPr>
        <w:t xml:space="preserve">: </w:t>
      </w:r>
      <w:r w:rsidR="00E63E61" w:rsidRPr="00CF7E4B">
        <w:rPr>
          <w:rFonts w:ascii="Segoe UI" w:hAnsi="Segoe UI" w:cs="Segoe UI"/>
          <w:bCs/>
        </w:rPr>
        <w:t>significant</w:t>
      </w:r>
      <w:r w:rsidR="00F47F93">
        <w:rPr>
          <w:rFonts w:ascii="Segoe UI" w:hAnsi="Segoe UI" w:cs="Segoe UI"/>
          <w:bCs/>
        </w:rPr>
        <w:t xml:space="preserve">ly increase </w:t>
      </w:r>
      <w:r w:rsidR="00E63E61" w:rsidRPr="00CF7E4B">
        <w:rPr>
          <w:rFonts w:ascii="Segoe UI" w:hAnsi="Segoe UI" w:cs="Segoe UI"/>
          <w:bCs/>
        </w:rPr>
        <w:t>funding to men</w:t>
      </w:r>
      <w:r w:rsidR="00F47F93">
        <w:rPr>
          <w:rFonts w:ascii="Segoe UI" w:hAnsi="Segoe UI" w:cs="Segoe UI"/>
          <w:bCs/>
        </w:rPr>
        <w:t xml:space="preserve">tal health services in regional and </w:t>
      </w:r>
      <w:r w:rsidR="00E63E61" w:rsidRPr="00CF7E4B">
        <w:rPr>
          <w:rFonts w:ascii="Segoe UI" w:hAnsi="Segoe UI" w:cs="Segoe UI"/>
          <w:bCs/>
        </w:rPr>
        <w:t xml:space="preserve">rural </w:t>
      </w:r>
      <w:r w:rsidR="00F47F93">
        <w:rPr>
          <w:rFonts w:ascii="Segoe UI" w:hAnsi="Segoe UI" w:cs="Segoe UI"/>
          <w:bCs/>
        </w:rPr>
        <w:t>areas</w:t>
      </w:r>
      <w:r w:rsidR="00E63E61" w:rsidRPr="00CF7E4B">
        <w:rPr>
          <w:rFonts w:ascii="Segoe UI" w:hAnsi="Segoe UI" w:cs="Segoe UI"/>
          <w:bCs/>
        </w:rPr>
        <w:t xml:space="preserve"> </w:t>
      </w:r>
      <w:r w:rsidR="00FE0BDA">
        <w:rPr>
          <w:rFonts w:ascii="Segoe UI" w:hAnsi="Segoe UI" w:cs="Segoe UI"/>
          <w:bCs/>
        </w:rPr>
        <w:t>in order to</w:t>
      </w:r>
      <w:r w:rsidR="00E63E61" w:rsidRPr="00CF7E4B">
        <w:rPr>
          <w:rFonts w:ascii="Segoe UI" w:hAnsi="Segoe UI" w:cs="Segoe UI"/>
          <w:bCs/>
        </w:rPr>
        <w:t xml:space="preserve"> reduce the impact of obstacles to access</w:t>
      </w:r>
      <w:r w:rsidR="00FE0BDA">
        <w:rPr>
          <w:rFonts w:ascii="Segoe UI" w:hAnsi="Segoe UI" w:cs="Segoe UI"/>
          <w:bCs/>
        </w:rPr>
        <w:t>ing services.</w:t>
      </w:r>
    </w:p>
    <w:p w14:paraId="067AD064" w14:textId="33907FF3" w:rsidR="00F47F93" w:rsidRDefault="00F47F93" w:rsidP="001012A2">
      <w:pPr>
        <w:shd w:val="clear" w:color="auto" w:fill="F2F2F2" w:themeFill="background1" w:themeFillShade="F2"/>
        <w:spacing w:after="0" w:line="276" w:lineRule="auto"/>
        <w:jc w:val="both"/>
        <w:rPr>
          <w:rFonts w:ascii="Segoe UI" w:hAnsi="Segoe UI" w:cs="Segoe UI"/>
          <w:bCs/>
        </w:rPr>
      </w:pPr>
    </w:p>
    <w:p w14:paraId="510EA84A" w14:textId="479CF476" w:rsidR="00E63E61" w:rsidRDefault="00F47F93" w:rsidP="00F47F93">
      <w:pPr>
        <w:shd w:val="clear" w:color="auto" w:fill="F2F2F2" w:themeFill="background1" w:themeFillShade="F2"/>
        <w:spacing w:after="0" w:line="276" w:lineRule="auto"/>
        <w:jc w:val="both"/>
        <w:rPr>
          <w:rFonts w:ascii="Segoe UI" w:hAnsi="Segoe UI" w:cs="Segoe UI"/>
          <w:bCs/>
        </w:rPr>
      </w:pPr>
      <w:r w:rsidRPr="00F47F93">
        <w:rPr>
          <w:rFonts w:ascii="Segoe UI" w:hAnsi="Segoe UI" w:cs="Segoe UI"/>
          <w:b/>
          <w:bCs/>
        </w:rPr>
        <w:t>Recommendation</w:t>
      </w:r>
      <w:r w:rsidR="00924024">
        <w:rPr>
          <w:rFonts w:ascii="Segoe UI" w:hAnsi="Segoe UI" w:cs="Segoe UI"/>
          <w:b/>
          <w:bCs/>
        </w:rPr>
        <w:t xml:space="preserve"> 56</w:t>
      </w:r>
      <w:r w:rsidRPr="00F47F93">
        <w:rPr>
          <w:rFonts w:ascii="Segoe UI" w:hAnsi="Segoe UI" w:cs="Segoe UI"/>
          <w:b/>
          <w:bCs/>
        </w:rPr>
        <w:t>:</w:t>
      </w:r>
      <w:r>
        <w:rPr>
          <w:rFonts w:ascii="Segoe UI" w:hAnsi="Segoe UI" w:cs="Segoe UI"/>
          <w:b/>
        </w:rPr>
        <w:t xml:space="preserve"> </w:t>
      </w:r>
      <w:r>
        <w:rPr>
          <w:rFonts w:ascii="Segoe UI" w:hAnsi="Segoe UI" w:cs="Segoe UI"/>
          <w:bCs/>
        </w:rPr>
        <w:t>establish</w:t>
      </w:r>
      <w:r w:rsidR="00E63E61" w:rsidRPr="00F47F93">
        <w:rPr>
          <w:rFonts w:ascii="Segoe UI" w:hAnsi="Segoe UI" w:cs="Segoe UI"/>
          <w:bCs/>
        </w:rPr>
        <w:t xml:space="preserve"> ongoing affordable group treatment and </w:t>
      </w:r>
      <w:r w:rsidRPr="00F47F93">
        <w:rPr>
          <w:rFonts w:ascii="Segoe UI" w:hAnsi="Segoe UI" w:cs="Segoe UI"/>
          <w:bCs/>
        </w:rPr>
        <w:t>psychosocial</w:t>
      </w:r>
      <w:r w:rsidR="0035347F">
        <w:rPr>
          <w:rFonts w:ascii="Segoe UI" w:hAnsi="Segoe UI" w:cs="Segoe UI"/>
          <w:bCs/>
        </w:rPr>
        <w:t xml:space="preserve"> programs, such as </w:t>
      </w:r>
      <w:r w:rsidR="0035347F" w:rsidRPr="0035347F">
        <w:rPr>
          <w:rFonts w:ascii="Segoe UI" w:hAnsi="Segoe UI" w:cs="Segoe UI"/>
          <w:bCs/>
        </w:rPr>
        <w:t>specialist trauma recovery treatme</w:t>
      </w:r>
      <w:r w:rsidR="0035347F">
        <w:rPr>
          <w:rFonts w:ascii="Segoe UI" w:hAnsi="Segoe UI" w:cs="Segoe UI"/>
          <w:bCs/>
        </w:rPr>
        <w:t>nts programs</w:t>
      </w:r>
      <w:r w:rsidR="00FE0BDA">
        <w:rPr>
          <w:rFonts w:ascii="Segoe UI" w:hAnsi="Segoe UI" w:cs="Segoe UI"/>
          <w:bCs/>
        </w:rPr>
        <w:t>,</w:t>
      </w:r>
      <w:r w:rsidR="0035347F">
        <w:rPr>
          <w:rFonts w:ascii="Segoe UI" w:hAnsi="Segoe UI" w:cs="Segoe UI"/>
          <w:bCs/>
        </w:rPr>
        <w:t xml:space="preserve"> in regional</w:t>
      </w:r>
      <w:r w:rsidR="00FE0BDA">
        <w:rPr>
          <w:rFonts w:ascii="Segoe UI" w:hAnsi="Segoe UI" w:cs="Segoe UI"/>
          <w:bCs/>
        </w:rPr>
        <w:t xml:space="preserve"> and rural</w:t>
      </w:r>
      <w:r w:rsidR="0035347F">
        <w:rPr>
          <w:rFonts w:ascii="Segoe UI" w:hAnsi="Segoe UI" w:cs="Segoe UI"/>
          <w:bCs/>
        </w:rPr>
        <w:t xml:space="preserve"> areas </w:t>
      </w:r>
      <w:r w:rsidR="00FE0BDA">
        <w:rPr>
          <w:rFonts w:ascii="Segoe UI" w:hAnsi="Segoe UI" w:cs="Segoe UI"/>
          <w:bCs/>
        </w:rPr>
        <w:t xml:space="preserve">to </w:t>
      </w:r>
      <w:r w:rsidR="00E63E61" w:rsidRPr="0035347F">
        <w:rPr>
          <w:rFonts w:ascii="Segoe UI" w:hAnsi="Segoe UI" w:cs="Segoe UI"/>
          <w:bCs/>
        </w:rPr>
        <w:t xml:space="preserve">enhance </w:t>
      </w:r>
      <w:r w:rsidR="0035347F" w:rsidRPr="0035347F">
        <w:rPr>
          <w:rFonts w:ascii="Segoe UI" w:hAnsi="Segoe UI" w:cs="Segoe UI"/>
          <w:bCs/>
        </w:rPr>
        <w:t xml:space="preserve">people’s </w:t>
      </w:r>
      <w:r w:rsidR="00E63E61" w:rsidRPr="0035347F">
        <w:rPr>
          <w:rFonts w:ascii="Segoe UI" w:hAnsi="Segoe UI" w:cs="Segoe UI"/>
          <w:bCs/>
        </w:rPr>
        <w:t>recovery</w:t>
      </w:r>
      <w:r w:rsidR="0035347F">
        <w:rPr>
          <w:rFonts w:ascii="Segoe UI" w:hAnsi="Segoe UI" w:cs="Segoe UI"/>
          <w:bCs/>
        </w:rPr>
        <w:t xml:space="preserve">. Provide </w:t>
      </w:r>
      <w:r w:rsidR="0035347F" w:rsidRPr="0035347F">
        <w:rPr>
          <w:rFonts w:ascii="Segoe UI" w:hAnsi="Segoe UI" w:cs="Segoe UI"/>
          <w:bCs/>
        </w:rPr>
        <w:t>specialist trauma professional development training for public and private mental health professionals who may be accessed by clients with trauma histories.</w:t>
      </w:r>
    </w:p>
    <w:p w14:paraId="6E7BD67A" w14:textId="51025C8B" w:rsidR="00F47F93" w:rsidRDefault="00F47F93" w:rsidP="00F47F93">
      <w:pPr>
        <w:shd w:val="clear" w:color="auto" w:fill="F2F2F2" w:themeFill="background1" w:themeFillShade="F2"/>
        <w:spacing w:after="0" w:line="276" w:lineRule="auto"/>
        <w:jc w:val="both"/>
        <w:rPr>
          <w:rFonts w:ascii="Segoe UI" w:hAnsi="Segoe UI" w:cs="Segoe UI"/>
          <w:bCs/>
        </w:rPr>
      </w:pPr>
    </w:p>
    <w:p w14:paraId="3A5AEFE2" w14:textId="06BE62B8" w:rsidR="00E63E61" w:rsidRDefault="00F47F93" w:rsidP="00F47F93">
      <w:pPr>
        <w:shd w:val="clear" w:color="auto" w:fill="F2F2F2" w:themeFill="background1" w:themeFillShade="F2"/>
        <w:spacing w:after="0" w:line="276" w:lineRule="auto"/>
        <w:jc w:val="both"/>
        <w:rPr>
          <w:rFonts w:ascii="Segoe UI" w:hAnsi="Segoe UI" w:cs="Segoe UI"/>
          <w:bCs/>
        </w:rPr>
      </w:pPr>
      <w:r w:rsidRPr="00F47F93">
        <w:rPr>
          <w:rFonts w:ascii="Segoe UI" w:hAnsi="Segoe UI" w:cs="Segoe UI"/>
          <w:b/>
          <w:bCs/>
        </w:rPr>
        <w:t>Recommendation</w:t>
      </w:r>
      <w:r w:rsidR="00924024">
        <w:rPr>
          <w:rFonts w:ascii="Segoe UI" w:hAnsi="Segoe UI" w:cs="Segoe UI"/>
          <w:b/>
          <w:bCs/>
        </w:rPr>
        <w:t xml:space="preserve"> 57</w:t>
      </w:r>
      <w:r w:rsidRPr="00F47F93">
        <w:rPr>
          <w:rFonts w:ascii="Segoe UI" w:hAnsi="Segoe UI" w:cs="Segoe UI"/>
          <w:b/>
          <w:bCs/>
        </w:rPr>
        <w:t xml:space="preserve">: </w:t>
      </w:r>
      <w:r w:rsidR="0035347F">
        <w:rPr>
          <w:rFonts w:ascii="Segoe UI" w:hAnsi="Segoe UI" w:cs="Segoe UI"/>
        </w:rPr>
        <w:t>provide</w:t>
      </w:r>
      <w:r w:rsidR="00E63E61" w:rsidRPr="00F47F93">
        <w:rPr>
          <w:rFonts w:ascii="Segoe UI" w:hAnsi="Segoe UI" w:cs="Segoe UI"/>
          <w:bCs/>
        </w:rPr>
        <w:t xml:space="preserve"> incentives to attract me</w:t>
      </w:r>
      <w:r>
        <w:rPr>
          <w:rFonts w:ascii="Segoe UI" w:hAnsi="Segoe UI" w:cs="Segoe UI"/>
          <w:bCs/>
        </w:rPr>
        <w:t xml:space="preserve">ntal health professionals to relocate </w:t>
      </w:r>
      <w:r w:rsidR="0035347F">
        <w:rPr>
          <w:rFonts w:ascii="Segoe UI" w:hAnsi="Segoe UI" w:cs="Segoe UI"/>
          <w:bCs/>
        </w:rPr>
        <w:t>to</w:t>
      </w:r>
      <w:r>
        <w:rPr>
          <w:rFonts w:ascii="Segoe UI" w:hAnsi="Segoe UI" w:cs="Segoe UI"/>
          <w:bCs/>
        </w:rPr>
        <w:t xml:space="preserve"> regional and </w:t>
      </w:r>
      <w:r w:rsidR="00E63E61" w:rsidRPr="00F47F93">
        <w:rPr>
          <w:rFonts w:ascii="Segoe UI" w:hAnsi="Segoe UI" w:cs="Segoe UI"/>
          <w:bCs/>
        </w:rPr>
        <w:t>rural areas</w:t>
      </w:r>
      <w:r w:rsidR="001012A2" w:rsidRPr="00F47F93">
        <w:rPr>
          <w:rFonts w:ascii="Segoe UI" w:hAnsi="Segoe UI" w:cs="Segoe UI"/>
          <w:bCs/>
        </w:rPr>
        <w:t>.</w:t>
      </w:r>
    </w:p>
    <w:p w14:paraId="686D9013" w14:textId="77777777" w:rsidR="00F47F93" w:rsidRPr="00F47F93" w:rsidRDefault="00F47F93" w:rsidP="00F47F93">
      <w:pPr>
        <w:shd w:val="clear" w:color="auto" w:fill="F2F2F2" w:themeFill="background1" w:themeFillShade="F2"/>
        <w:spacing w:after="0" w:line="276" w:lineRule="auto"/>
        <w:jc w:val="both"/>
        <w:rPr>
          <w:rFonts w:ascii="Segoe UI" w:hAnsi="Segoe UI" w:cs="Segoe UI"/>
          <w:b/>
        </w:rPr>
      </w:pPr>
    </w:p>
    <w:p w14:paraId="4DB17224" w14:textId="600A9E61" w:rsidR="00E63E61" w:rsidRDefault="00F47F93" w:rsidP="00F47F93">
      <w:pPr>
        <w:shd w:val="clear" w:color="auto" w:fill="F2F2F2" w:themeFill="background1" w:themeFillShade="F2"/>
        <w:spacing w:after="0" w:line="276" w:lineRule="auto"/>
        <w:jc w:val="both"/>
        <w:rPr>
          <w:rFonts w:ascii="Segoe UI" w:hAnsi="Segoe UI" w:cs="Segoe UI"/>
          <w:bCs/>
        </w:rPr>
      </w:pPr>
      <w:r w:rsidRPr="00F47F93">
        <w:rPr>
          <w:rFonts w:ascii="Segoe UI" w:hAnsi="Segoe UI" w:cs="Segoe UI"/>
          <w:b/>
          <w:bCs/>
        </w:rPr>
        <w:t>Recommendation</w:t>
      </w:r>
      <w:r w:rsidR="00924024">
        <w:rPr>
          <w:rFonts w:ascii="Segoe UI" w:hAnsi="Segoe UI" w:cs="Segoe UI"/>
          <w:b/>
          <w:bCs/>
        </w:rPr>
        <w:t xml:space="preserve"> 58</w:t>
      </w:r>
      <w:r w:rsidR="00EA3892">
        <w:rPr>
          <w:rFonts w:ascii="Segoe UI" w:hAnsi="Segoe UI" w:cs="Segoe UI"/>
          <w:bCs/>
        </w:rPr>
        <w:t xml:space="preserve">: </w:t>
      </w:r>
      <w:r>
        <w:rPr>
          <w:rFonts w:ascii="Segoe UI" w:hAnsi="Segoe UI" w:cs="Segoe UI"/>
          <w:bCs/>
        </w:rPr>
        <w:t>increase</w:t>
      </w:r>
      <w:r w:rsidR="00E63E61" w:rsidRPr="00F47F93">
        <w:rPr>
          <w:rFonts w:ascii="Segoe UI" w:hAnsi="Segoe UI" w:cs="Segoe UI"/>
          <w:bCs/>
        </w:rPr>
        <w:t xml:space="preserve"> transport options, including expansion of the Royal Flying Doctor Wellbeing Service and community bus programs</w:t>
      </w:r>
      <w:r>
        <w:rPr>
          <w:rFonts w:ascii="Segoe UI" w:hAnsi="Segoe UI" w:cs="Segoe UI"/>
          <w:bCs/>
        </w:rPr>
        <w:t xml:space="preserve"> in regional and rural areas.</w:t>
      </w:r>
    </w:p>
    <w:p w14:paraId="5BB297C7" w14:textId="77777777" w:rsidR="00F47F93" w:rsidRPr="00F47F93" w:rsidRDefault="00F47F93" w:rsidP="00F47F93">
      <w:pPr>
        <w:shd w:val="clear" w:color="auto" w:fill="F2F2F2" w:themeFill="background1" w:themeFillShade="F2"/>
        <w:spacing w:after="0" w:line="276" w:lineRule="auto"/>
        <w:jc w:val="both"/>
        <w:rPr>
          <w:rFonts w:ascii="Segoe UI" w:hAnsi="Segoe UI" w:cs="Segoe UI"/>
          <w:bCs/>
        </w:rPr>
      </w:pPr>
    </w:p>
    <w:p w14:paraId="706016C3" w14:textId="061DC73B" w:rsidR="00A4089B" w:rsidRPr="00C50DBC" w:rsidRDefault="0035347F" w:rsidP="00C50DBC">
      <w:pPr>
        <w:shd w:val="clear" w:color="auto" w:fill="F2F2F2" w:themeFill="background1" w:themeFillShade="F2"/>
        <w:spacing w:after="0" w:line="276" w:lineRule="auto"/>
        <w:jc w:val="both"/>
        <w:rPr>
          <w:rFonts w:ascii="Segoe UI" w:hAnsi="Segoe UI" w:cs="Segoe UI"/>
          <w:bCs/>
        </w:rPr>
      </w:pPr>
      <w:r w:rsidRPr="0035347F">
        <w:rPr>
          <w:rFonts w:ascii="Segoe UI" w:hAnsi="Segoe UI" w:cs="Segoe UI"/>
          <w:b/>
          <w:bCs/>
        </w:rPr>
        <w:t>Recommendation</w:t>
      </w:r>
      <w:r w:rsidR="00924024">
        <w:rPr>
          <w:rFonts w:ascii="Segoe UI" w:hAnsi="Segoe UI" w:cs="Segoe UI"/>
          <w:b/>
          <w:bCs/>
        </w:rPr>
        <w:t xml:space="preserve"> 59</w:t>
      </w:r>
      <w:r>
        <w:rPr>
          <w:rFonts w:ascii="Segoe UI" w:hAnsi="Segoe UI" w:cs="Segoe UI"/>
          <w:bCs/>
        </w:rPr>
        <w:t xml:space="preserve">: </w:t>
      </w:r>
      <w:r w:rsidR="00FE0BDA">
        <w:rPr>
          <w:rFonts w:ascii="Segoe UI" w:hAnsi="Segoe UI" w:cs="Segoe UI"/>
          <w:bCs/>
        </w:rPr>
        <w:t xml:space="preserve">provide </w:t>
      </w:r>
      <w:r>
        <w:rPr>
          <w:rFonts w:ascii="Segoe UI" w:hAnsi="Segoe UI" w:cs="Segoe UI"/>
          <w:bCs/>
        </w:rPr>
        <w:t>i</w:t>
      </w:r>
      <w:r w:rsidR="00FE0BDA">
        <w:rPr>
          <w:rFonts w:ascii="Segoe UI" w:hAnsi="Segoe UI" w:cs="Segoe UI"/>
          <w:bCs/>
        </w:rPr>
        <w:t>ncreased funding for Telehealth capabilities and expand access</w:t>
      </w:r>
      <w:r w:rsidR="00E63E61" w:rsidRPr="0035347F">
        <w:rPr>
          <w:rFonts w:ascii="Segoe UI" w:hAnsi="Segoe UI" w:cs="Segoe UI"/>
          <w:bCs/>
        </w:rPr>
        <w:t xml:space="preserve"> to this for health service providers and their patients</w:t>
      </w:r>
      <w:r w:rsidR="00FE0BDA">
        <w:rPr>
          <w:rFonts w:ascii="Segoe UI" w:hAnsi="Segoe UI" w:cs="Segoe UI"/>
          <w:bCs/>
        </w:rPr>
        <w:t xml:space="preserve"> in regional and rural areas.</w:t>
      </w:r>
    </w:p>
    <w:p w14:paraId="17B2B4C8" w14:textId="096FF859" w:rsidR="00C50DBC" w:rsidRDefault="00C50DBC">
      <w:pPr>
        <w:rPr>
          <w:rFonts w:ascii="Segoe UI" w:hAnsi="Segoe UI" w:cs="Segoe UI"/>
          <w:b/>
          <w:color w:val="2F5496" w:themeColor="accent5" w:themeShade="BF"/>
          <w:sz w:val="24"/>
          <w:szCs w:val="24"/>
        </w:rPr>
      </w:pPr>
      <w:bookmarkStart w:id="61" w:name="_Toc13043681"/>
      <w:r>
        <w:rPr>
          <w:rFonts w:ascii="Segoe UI" w:hAnsi="Segoe UI" w:cs="Segoe UI"/>
          <w:b/>
          <w:color w:val="2F5496" w:themeColor="accent5" w:themeShade="BF"/>
          <w:sz w:val="24"/>
          <w:szCs w:val="24"/>
        </w:rPr>
        <w:br w:type="page"/>
      </w:r>
    </w:p>
    <w:p w14:paraId="55B4BBF9" w14:textId="00AF62CA" w:rsidR="008614A1" w:rsidRPr="00F051B3" w:rsidRDefault="008614A1" w:rsidP="00F051B3">
      <w:pPr>
        <w:pStyle w:val="Heading2"/>
        <w:rPr>
          <w:rFonts w:ascii="Segoe UI" w:eastAsiaTheme="minorHAnsi" w:hAnsi="Segoe UI" w:cs="Segoe UI"/>
          <w:b/>
          <w:color w:val="7030A0"/>
          <w:sz w:val="24"/>
          <w:szCs w:val="24"/>
        </w:rPr>
      </w:pPr>
      <w:r w:rsidRPr="00FE57AE">
        <w:rPr>
          <w:rFonts w:ascii="Segoe UI" w:eastAsiaTheme="minorHAnsi" w:hAnsi="Segoe UI" w:cs="Segoe UI"/>
          <w:b/>
          <w:color w:val="2F5496" w:themeColor="accent5" w:themeShade="BF"/>
          <w:sz w:val="24"/>
          <w:szCs w:val="24"/>
        </w:rPr>
        <w:lastRenderedPageBreak/>
        <w:t>Conclusion</w:t>
      </w:r>
      <w:bookmarkEnd w:id="61"/>
      <w:r w:rsidR="00F051B3">
        <w:rPr>
          <w:rFonts w:ascii="Segoe UI" w:eastAsiaTheme="minorHAnsi" w:hAnsi="Segoe UI" w:cs="Segoe UI"/>
          <w:b/>
          <w:color w:val="7030A0"/>
          <w:sz w:val="24"/>
          <w:szCs w:val="24"/>
        </w:rPr>
        <w:br/>
      </w:r>
    </w:p>
    <w:p w14:paraId="1A34122C" w14:textId="47679FD2" w:rsidR="004A536A" w:rsidRPr="004A536A" w:rsidRDefault="004215D8" w:rsidP="008614A1">
      <w:pPr>
        <w:jc w:val="both"/>
        <w:rPr>
          <w:rFonts w:ascii="Segoe UI" w:hAnsi="Segoe UI" w:cs="Segoe UI"/>
          <w:color w:val="000000"/>
          <w:lang w:eastAsia="en-AU"/>
        </w:rPr>
      </w:pPr>
      <w:r w:rsidRPr="004215D8">
        <w:rPr>
          <w:rFonts w:ascii="Segoe UI" w:hAnsi="Segoe UI" w:cs="Segoe UI"/>
          <w:color w:val="000000"/>
          <w:lang w:eastAsia="en-AU"/>
        </w:rPr>
        <w:t xml:space="preserve">This submission is based on </w:t>
      </w:r>
      <w:r w:rsidR="00095802">
        <w:rPr>
          <w:rFonts w:ascii="Segoe UI" w:hAnsi="Segoe UI" w:cs="Segoe UI"/>
          <w:color w:val="000000"/>
          <w:lang w:eastAsia="en-AU"/>
        </w:rPr>
        <w:t xml:space="preserve">the </w:t>
      </w:r>
      <w:r w:rsidR="004A536A" w:rsidRPr="004A536A">
        <w:rPr>
          <w:rFonts w:ascii="Segoe UI" w:hAnsi="Segoe UI" w:cs="Segoe UI"/>
          <w:color w:val="000000"/>
          <w:lang w:eastAsia="en-AU"/>
        </w:rPr>
        <w:t>combined research, evidence and practice experience</w:t>
      </w:r>
      <w:r w:rsidR="004A536A">
        <w:rPr>
          <w:rFonts w:ascii="Segoe UI" w:hAnsi="Segoe UI" w:cs="Segoe UI"/>
          <w:color w:val="000000"/>
          <w:lang w:eastAsia="en-AU"/>
        </w:rPr>
        <w:t xml:space="preserve"> over the many </w:t>
      </w:r>
      <w:r w:rsidR="004A536A" w:rsidRPr="004A536A">
        <w:rPr>
          <w:rFonts w:ascii="Segoe UI" w:hAnsi="Segoe UI" w:cs="Segoe UI"/>
          <w:color w:val="000000"/>
          <w:lang w:eastAsia="en-AU"/>
        </w:rPr>
        <w:t xml:space="preserve">years of working to provide support and </w:t>
      </w:r>
      <w:r w:rsidR="004A536A">
        <w:rPr>
          <w:rFonts w:ascii="Segoe UI" w:hAnsi="Segoe UI" w:cs="Segoe UI"/>
          <w:color w:val="000000"/>
          <w:lang w:eastAsia="en-AU"/>
        </w:rPr>
        <w:t xml:space="preserve">provide </w:t>
      </w:r>
      <w:r w:rsidR="004A536A" w:rsidRPr="004A536A">
        <w:rPr>
          <w:rFonts w:ascii="Segoe UI" w:hAnsi="Segoe UI" w:cs="Segoe UI"/>
          <w:color w:val="000000"/>
          <w:lang w:eastAsia="en-AU"/>
        </w:rPr>
        <w:t xml:space="preserve">advocacy </w:t>
      </w:r>
      <w:r w:rsidR="004A536A">
        <w:rPr>
          <w:rFonts w:ascii="Segoe UI" w:hAnsi="Segoe UI" w:cs="Segoe UI"/>
          <w:color w:val="000000"/>
          <w:lang w:eastAsia="en-AU"/>
        </w:rPr>
        <w:t xml:space="preserve">on behalf of people with disabilities and mental health conditions. </w:t>
      </w:r>
      <w:r w:rsidR="004A536A">
        <w:rPr>
          <w:rFonts w:ascii="Segoe UI" w:hAnsi="Segoe UI" w:cs="Segoe UI"/>
        </w:rPr>
        <w:t xml:space="preserve">Most importantly, </w:t>
      </w:r>
      <w:r w:rsidR="008614A1" w:rsidRPr="008614A1">
        <w:rPr>
          <w:rFonts w:ascii="Segoe UI" w:hAnsi="Segoe UI" w:cs="Segoe UI"/>
        </w:rPr>
        <w:t xml:space="preserve">we want to see a system that works for the people it is intended to support, that </w:t>
      </w:r>
      <w:r w:rsidR="00EA3892">
        <w:rPr>
          <w:rFonts w:ascii="Segoe UI" w:hAnsi="Segoe UI" w:cs="Segoe UI"/>
        </w:rPr>
        <w:t xml:space="preserve">is safe and </w:t>
      </w:r>
      <w:r w:rsidR="008614A1" w:rsidRPr="008614A1">
        <w:rPr>
          <w:rFonts w:ascii="Segoe UI" w:hAnsi="Segoe UI" w:cs="Segoe UI"/>
        </w:rPr>
        <w:t>upholds and respects peoples’ human right</w:t>
      </w:r>
      <w:r w:rsidR="004A536A">
        <w:rPr>
          <w:rFonts w:ascii="Segoe UI" w:hAnsi="Segoe UI" w:cs="Segoe UI"/>
        </w:rPr>
        <w:t>s and enables their recovery. Mental health services</w:t>
      </w:r>
      <w:r w:rsidR="008614A1" w:rsidRPr="008614A1">
        <w:rPr>
          <w:rFonts w:ascii="Segoe UI" w:hAnsi="Segoe UI" w:cs="Segoe UI"/>
        </w:rPr>
        <w:t xml:space="preserve"> should be a place people can get the support they need in a trauma-informed </w:t>
      </w:r>
      <w:r w:rsidR="00BD4DC5">
        <w:rPr>
          <w:rFonts w:ascii="Segoe UI" w:hAnsi="Segoe UI" w:cs="Segoe UI"/>
        </w:rPr>
        <w:t xml:space="preserve">and gender-sensitive </w:t>
      </w:r>
      <w:r w:rsidR="008614A1" w:rsidRPr="008614A1">
        <w:rPr>
          <w:rFonts w:ascii="Segoe UI" w:hAnsi="Segoe UI" w:cs="Segoe UI"/>
        </w:rPr>
        <w:t>way, with a commitment to principles of human ri</w:t>
      </w:r>
      <w:r w:rsidR="006D3311">
        <w:rPr>
          <w:rFonts w:ascii="Segoe UI" w:hAnsi="Segoe UI" w:cs="Segoe UI"/>
        </w:rPr>
        <w:t xml:space="preserve">ghts, collaboration, access and </w:t>
      </w:r>
      <w:r w:rsidR="0070055C">
        <w:rPr>
          <w:rFonts w:ascii="Segoe UI" w:hAnsi="Segoe UI" w:cs="Segoe UI"/>
        </w:rPr>
        <w:t>choice.</w:t>
      </w:r>
      <w:r w:rsidR="005A5076">
        <w:rPr>
          <w:rFonts w:ascii="Segoe UI" w:hAnsi="Segoe UI" w:cs="Segoe UI"/>
        </w:rPr>
        <w:t xml:space="preserve"> </w:t>
      </w:r>
    </w:p>
    <w:p w14:paraId="60B86D97" w14:textId="5CA62DE0" w:rsidR="008614A1" w:rsidRDefault="0070055C" w:rsidP="008614A1">
      <w:pPr>
        <w:jc w:val="both"/>
        <w:rPr>
          <w:rFonts w:ascii="Segoe UI" w:hAnsi="Segoe UI" w:cs="Segoe UI"/>
        </w:rPr>
      </w:pPr>
      <w:r>
        <w:rPr>
          <w:rFonts w:ascii="Segoe UI" w:hAnsi="Segoe UI" w:cs="Segoe UI"/>
        </w:rPr>
        <w:t>We would like to thank</w:t>
      </w:r>
      <w:r w:rsidR="008614A1" w:rsidRPr="008614A1">
        <w:rPr>
          <w:rFonts w:ascii="Segoe UI" w:hAnsi="Segoe UI" w:cs="Segoe UI"/>
        </w:rPr>
        <w:t xml:space="preserve"> the Victorian Government for the opportunity to c</w:t>
      </w:r>
      <w:r w:rsidR="00057803">
        <w:rPr>
          <w:rFonts w:ascii="Segoe UI" w:hAnsi="Segoe UI" w:cs="Segoe UI"/>
        </w:rPr>
        <w:t xml:space="preserve">ontribute to this consultation </w:t>
      </w:r>
      <w:r w:rsidR="008614A1" w:rsidRPr="008614A1">
        <w:rPr>
          <w:rFonts w:ascii="Segoe UI" w:hAnsi="Segoe UI" w:cs="Segoe UI"/>
        </w:rPr>
        <w:t xml:space="preserve">and we would welcome further consultation on any of the matters raised in this submission. This Royal Commission is an invaluable opportunity to improve the system that should protect and promote the rights of Victorians, including </w:t>
      </w:r>
      <w:r>
        <w:rPr>
          <w:rFonts w:ascii="Segoe UI" w:hAnsi="Segoe UI" w:cs="Segoe UI"/>
        </w:rPr>
        <w:t>people</w:t>
      </w:r>
      <w:r w:rsidR="00057803">
        <w:rPr>
          <w:rFonts w:ascii="Segoe UI" w:hAnsi="Segoe UI" w:cs="Segoe UI"/>
        </w:rPr>
        <w:t xml:space="preserve"> with disabilities</w:t>
      </w:r>
      <w:r w:rsidR="008614A1" w:rsidRPr="008614A1">
        <w:rPr>
          <w:rFonts w:ascii="Segoe UI" w:hAnsi="Segoe UI" w:cs="Segoe UI"/>
        </w:rPr>
        <w:t xml:space="preserve"> and we welcome further opportunities for consultation.</w:t>
      </w:r>
      <w:r w:rsidR="00FA4C74">
        <w:rPr>
          <w:rFonts w:ascii="Segoe UI" w:hAnsi="Segoe UI" w:cs="Segoe UI"/>
        </w:rPr>
        <w:t xml:space="preserve"> We also with to thank those people we consulted with and shared their stories with us, as part of this submission. </w:t>
      </w:r>
    </w:p>
    <w:p w14:paraId="6E3AC137" w14:textId="7AA78D0B" w:rsidR="00E2713A" w:rsidRDefault="00E2713A" w:rsidP="008614A1">
      <w:pPr>
        <w:jc w:val="both"/>
        <w:rPr>
          <w:rFonts w:ascii="Segoe UI" w:hAnsi="Segoe UI" w:cs="Segoe UI"/>
        </w:rPr>
      </w:pPr>
    </w:p>
    <w:p w14:paraId="08DAE93E" w14:textId="66529C15" w:rsidR="00E2713A" w:rsidRDefault="00E2713A" w:rsidP="008614A1">
      <w:pPr>
        <w:jc w:val="both"/>
        <w:rPr>
          <w:rFonts w:ascii="Segoe UI" w:hAnsi="Segoe UI" w:cs="Segoe UI"/>
        </w:rPr>
      </w:pPr>
    </w:p>
    <w:p w14:paraId="0A3AC386" w14:textId="253B3A8A" w:rsidR="00E2713A" w:rsidRDefault="00E2713A" w:rsidP="008614A1">
      <w:pPr>
        <w:jc w:val="both"/>
        <w:rPr>
          <w:rFonts w:ascii="Segoe UI" w:hAnsi="Segoe UI" w:cs="Segoe UI"/>
        </w:rPr>
      </w:pPr>
    </w:p>
    <w:p w14:paraId="6C418B6F" w14:textId="7B602044" w:rsidR="00E2713A" w:rsidRDefault="00E2713A" w:rsidP="008614A1">
      <w:pPr>
        <w:jc w:val="both"/>
        <w:rPr>
          <w:rFonts w:ascii="Segoe UI" w:hAnsi="Segoe UI" w:cs="Segoe UI"/>
        </w:rPr>
      </w:pPr>
    </w:p>
    <w:p w14:paraId="31C2BFF9" w14:textId="4A82FA6F" w:rsidR="00E2713A" w:rsidRDefault="00E2713A" w:rsidP="008614A1">
      <w:pPr>
        <w:jc w:val="both"/>
        <w:rPr>
          <w:rFonts w:ascii="Segoe UI" w:hAnsi="Segoe UI" w:cs="Segoe UI"/>
        </w:rPr>
      </w:pPr>
    </w:p>
    <w:p w14:paraId="1DCE591B" w14:textId="46F263A0" w:rsidR="00E2713A" w:rsidRDefault="00E2713A" w:rsidP="008614A1">
      <w:pPr>
        <w:jc w:val="both"/>
        <w:rPr>
          <w:rFonts w:ascii="Segoe UI" w:hAnsi="Segoe UI" w:cs="Segoe UI"/>
        </w:rPr>
      </w:pPr>
    </w:p>
    <w:p w14:paraId="5BE4C3B2" w14:textId="3687CF12" w:rsidR="00E2713A" w:rsidRDefault="00E2713A" w:rsidP="008614A1">
      <w:pPr>
        <w:jc w:val="both"/>
        <w:rPr>
          <w:rFonts w:ascii="Segoe UI" w:hAnsi="Segoe UI" w:cs="Segoe UI"/>
        </w:rPr>
      </w:pPr>
    </w:p>
    <w:p w14:paraId="131FB44B" w14:textId="4B98B5E0" w:rsidR="00E2713A" w:rsidRDefault="00E2713A" w:rsidP="008614A1">
      <w:pPr>
        <w:jc w:val="both"/>
        <w:rPr>
          <w:rFonts w:ascii="Segoe UI" w:hAnsi="Segoe UI" w:cs="Segoe UI"/>
        </w:rPr>
      </w:pPr>
    </w:p>
    <w:p w14:paraId="3C863CA0" w14:textId="55398B39" w:rsidR="00E2713A" w:rsidRDefault="00E2713A" w:rsidP="008614A1">
      <w:pPr>
        <w:jc w:val="both"/>
        <w:rPr>
          <w:rFonts w:ascii="Segoe UI" w:hAnsi="Segoe UI" w:cs="Segoe UI"/>
        </w:rPr>
      </w:pPr>
    </w:p>
    <w:p w14:paraId="1B9EEA5E" w14:textId="344CAFD1" w:rsidR="00E2713A" w:rsidRDefault="00E2713A" w:rsidP="008614A1">
      <w:pPr>
        <w:jc w:val="both"/>
        <w:rPr>
          <w:rFonts w:ascii="Segoe UI" w:hAnsi="Segoe UI" w:cs="Segoe UI"/>
        </w:rPr>
      </w:pPr>
    </w:p>
    <w:p w14:paraId="7D01C73A" w14:textId="48450843" w:rsidR="004213DE" w:rsidRDefault="004213DE" w:rsidP="008614A1">
      <w:pPr>
        <w:jc w:val="both"/>
        <w:rPr>
          <w:rFonts w:ascii="Segoe UI" w:hAnsi="Segoe UI" w:cs="Segoe UI"/>
        </w:rPr>
      </w:pPr>
    </w:p>
    <w:p w14:paraId="1B5AC67D" w14:textId="77777777" w:rsidR="004213DE" w:rsidRDefault="004213DE" w:rsidP="008614A1">
      <w:pPr>
        <w:jc w:val="both"/>
        <w:rPr>
          <w:rFonts w:ascii="Segoe UI" w:hAnsi="Segoe UI" w:cs="Segoe UI"/>
        </w:rPr>
      </w:pPr>
    </w:p>
    <w:p w14:paraId="1CA93724" w14:textId="67FA3C01" w:rsidR="00E2713A" w:rsidRDefault="00E2713A" w:rsidP="008614A1">
      <w:pPr>
        <w:jc w:val="both"/>
        <w:rPr>
          <w:rFonts w:ascii="Segoe UI" w:hAnsi="Segoe UI" w:cs="Segoe UI"/>
        </w:rPr>
      </w:pPr>
    </w:p>
    <w:p w14:paraId="05DCF1E6" w14:textId="330390F1" w:rsidR="00E2713A" w:rsidRDefault="00E2713A" w:rsidP="008614A1">
      <w:pPr>
        <w:jc w:val="both"/>
        <w:rPr>
          <w:rFonts w:ascii="Segoe UI" w:hAnsi="Segoe UI" w:cs="Segoe UI"/>
        </w:rPr>
      </w:pPr>
    </w:p>
    <w:p w14:paraId="2ADC3795" w14:textId="320526D4" w:rsidR="00E2713A" w:rsidRDefault="00E2713A" w:rsidP="008614A1">
      <w:pPr>
        <w:jc w:val="both"/>
        <w:rPr>
          <w:rFonts w:ascii="Segoe UI" w:hAnsi="Segoe UI" w:cs="Segoe UI"/>
        </w:rPr>
      </w:pPr>
    </w:p>
    <w:p w14:paraId="0AAF6511" w14:textId="1F45FC01" w:rsidR="00E2713A" w:rsidRDefault="00E2713A" w:rsidP="008614A1">
      <w:pPr>
        <w:jc w:val="both"/>
        <w:rPr>
          <w:rFonts w:ascii="Segoe UI" w:hAnsi="Segoe UI" w:cs="Segoe UI"/>
        </w:rPr>
      </w:pPr>
    </w:p>
    <w:p w14:paraId="5AE18528" w14:textId="3CDFC93F" w:rsidR="00E2713A" w:rsidRDefault="00E2713A" w:rsidP="008614A1">
      <w:pPr>
        <w:jc w:val="both"/>
        <w:rPr>
          <w:rFonts w:ascii="Segoe UI" w:hAnsi="Segoe UI" w:cs="Segoe UI"/>
        </w:rPr>
      </w:pPr>
    </w:p>
    <w:p w14:paraId="28826BE3" w14:textId="65BB5234" w:rsidR="00B824C6" w:rsidRPr="001012A2" w:rsidRDefault="00F47C63" w:rsidP="001012A2">
      <w:pPr>
        <w:pStyle w:val="Heading2"/>
        <w:shd w:val="clear" w:color="auto" w:fill="FFFFFF" w:themeFill="background1"/>
        <w:rPr>
          <w:rFonts w:ascii="Segoe UI" w:hAnsi="Segoe UI" w:cs="Segoe UI"/>
          <w:b/>
          <w:color w:val="7030A0"/>
          <w:sz w:val="24"/>
          <w:szCs w:val="24"/>
          <w:lang w:val="en-AU"/>
        </w:rPr>
      </w:pPr>
      <w:bookmarkStart w:id="62" w:name="_Toc13043682"/>
      <w:r w:rsidRPr="00BF42D1">
        <w:rPr>
          <w:rFonts w:ascii="Segoe UI" w:hAnsi="Segoe UI" w:cs="Segoe UI"/>
          <w:b/>
          <w:color w:val="2F5496" w:themeColor="accent5" w:themeShade="BF"/>
        </w:rPr>
        <w:t>References</w:t>
      </w:r>
      <w:bookmarkEnd w:id="35"/>
      <w:bookmarkEnd w:id="62"/>
      <w:r w:rsidR="00E62159" w:rsidRPr="00BF42D1">
        <w:rPr>
          <w:rFonts w:ascii="Segoe UI" w:hAnsi="Segoe UI" w:cs="Segoe UI"/>
          <w:b/>
          <w:color w:val="2F5496" w:themeColor="accent5" w:themeShade="BF"/>
        </w:rPr>
        <w:br/>
      </w:r>
    </w:p>
    <w:p w14:paraId="13322829" w14:textId="32F81ADD" w:rsidR="005F3251" w:rsidRPr="005F3251" w:rsidRDefault="005F3251" w:rsidP="005F3251">
      <w:pPr>
        <w:jc w:val="both"/>
        <w:rPr>
          <w:rFonts w:ascii="Segoe UI" w:hAnsi="Segoe UI" w:cs="Segoe UI"/>
        </w:rPr>
      </w:pPr>
      <w:r w:rsidRPr="005F3251">
        <w:rPr>
          <w:rFonts w:ascii="Segoe UI" w:hAnsi="Segoe UI" w:cs="Segoe UI"/>
        </w:rPr>
        <w:t>Attard, M., and Price-Kelly, S. (2010) Accommodating Violence: The experience of domestic violence of people with disability living in licensed boarding houses, PWDA, NSW.</w:t>
      </w:r>
    </w:p>
    <w:p w14:paraId="6370EC88" w14:textId="77DDCDEE" w:rsidR="00403E39" w:rsidRPr="005F3251" w:rsidRDefault="005F3251" w:rsidP="005F3251">
      <w:pPr>
        <w:jc w:val="both"/>
        <w:rPr>
          <w:rFonts w:ascii="Segoe UI" w:hAnsi="Segoe UI" w:cs="Segoe UI"/>
        </w:rPr>
      </w:pPr>
      <w:r w:rsidRPr="005F3251">
        <w:rPr>
          <w:rFonts w:ascii="Segoe UI" w:hAnsi="Segoe UI" w:cs="Segoe UI"/>
        </w:rPr>
        <w:t>Australian Human Rights Commission, (2012), Visit of the UN Special Rapporteur on Violence against Women: Australian study tour report, Australian Human Rights Commission, Sydney.</w:t>
      </w:r>
    </w:p>
    <w:p w14:paraId="310DD1AE" w14:textId="18E88DC5" w:rsidR="005F3251" w:rsidRPr="005F3251" w:rsidRDefault="005F3251" w:rsidP="005F3251">
      <w:pPr>
        <w:jc w:val="both"/>
        <w:rPr>
          <w:rFonts w:ascii="Segoe UI" w:hAnsi="Segoe UI" w:cs="Segoe UI"/>
        </w:rPr>
      </w:pPr>
      <w:r w:rsidRPr="005F3251">
        <w:rPr>
          <w:rFonts w:ascii="Segoe UI" w:hAnsi="Segoe UI" w:cs="Segoe UI"/>
        </w:rPr>
        <w:t>Australian Government, Department of Health, (2018), National Women’s Health Strategy 2020-2030.</w:t>
      </w:r>
    </w:p>
    <w:p w14:paraId="2C9373FE" w14:textId="0566DB53" w:rsidR="005F3251" w:rsidRDefault="005F3251" w:rsidP="005F3251">
      <w:pPr>
        <w:jc w:val="both"/>
        <w:rPr>
          <w:rFonts w:ascii="Segoe UI" w:hAnsi="Segoe UI" w:cs="Segoe UI"/>
        </w:rPr>
      </w:pPr>
      <w:r w:rsidRPr="005F3251">
        <w:rPr>
          <w:rFonts w:ascii="Segoe UI" w:hAnsi="Segoe UI" w:cs="Segoe UI"/>
        </w:rPr>
        <w:t>Australian Government, Department of Health, (2017), My Life, My Lead: Opportunities for Strengthening Approaches to the Social Determinants and Cultural Determinants of Indigenous Health: Report on the National Consultations.</w:t>
      </w:r>
    </w:p>
    <w:p w14:paraId="1141F725" w14:textId="3C405E4C" w:rsidR="005F3251" w:rsidRPr="005F3251" w:rsidRDefault="005F3251" w:rsidP="005F3251">
      <w:pPr>
        <w:jc w:val="both"/>
        <w:rPr>
          <w:rFonts w:ascii="Segoe UI" w:hAnsi="Segoe UI" w:cs="Segoe UI"/>
        </w:rPr>
      </w:pPr>
      <w:r w:rsidRPr="005F3251">
        <w:rPr>
          <w:rFonts w:ascii="Segoe UI" w:hAnsi="Segoe UI" w:cs="Segoe UI"/>
        </w:rPr>
        <w:t>Australian Government, Institute of Family Studies, Wall, L., Higgins, D., and Hunter, C., (2016), ‘Trauma-informed care in child/family welfare services, Child Family Community Australia (CFCA) Paper, No. 37.</w:t>
      </w:r>
    </w:p>
    <w:p w14:paraId="0C6E4F72" w14:textId="773843B0" w:rsidR="005F3251" w:rsidRDefault="005F3251" w:rsidP="005F3251">
      <w:pPr>
        <w:jc w:val="both"/>
        <w:rPr>
          <w:rFonts w:ascii="Segoe UI" w:hAnsi="Segoe UI" w:cs="Segoe UI"/>
        </w:rPr>
      </w:pPr>
      <w:r w:rsidRPr="005F3251">
        <w:rPr>
          <w:rFonts w:ascii="Segoe UI" w:hAnsi="Segoe UI" w:cs="Segoe UI"/>
        </w:rPr>
        <w:t>Australian Government, Department of Health, (2018), National Women’s Health Strategy 2020-2030.</w:t>
      </w:r>
    </w:p>
    <w:p w14:paraId="559BBC67" w14:textId="77777777" w:rsidR="005D4736" w:rsidRDefault="005D4736" w:rsidP="005D4736">
      <w:pPr>
        <w:jc w:val="both"/>
        <w:rPr>
          <w:rFonts w:ascii="Segoe UI" w:hAnsi="Segoe UI" w:cs="Segoe UI"/>
        </w:rPr>
      </w:pPr>
      <w:r w:rsidRPr="00BC03FF">
        <w:rPr>
          <w:rFonts w:ascii="Segoe UI" w:hAnsi="Segoe UI" w:cs="Segoe UI"/>
        </w:rPr>
        <w:t>Australian Institute of Family Studies, (2012), Addressing women’s victimisation histories in custodial settings, ACCA Issues, 13.</w:t>
      </w:r>
    </w:p>
    <w:p w14:paraId="52979901" w14:textId="77777777" w:rsidR="005D4736" w:rsidRPr="005D4736" w:rsidRDefault="005D4736" w:rsidP="005D4736">
      <w:pPr>
        <w:jc w:val="both"/>
        <w:rPr>
          <w:rFonts w:ascii="Segoe UI" w:hAnsi="Segoe UI" w:cs="Segoe UI"/>
        </w:rPr>
      </w:pPr>
      <w:r w:rsidRPr="005D4736">
        <w:rPr>
          <w:rFonts w:ascii="Segoe UI" w:hAnsi="Segoe UI" w:cs="Segoe UI"/>
        </w:rPr>
        <w:t>Australian Institute of Health and Welfare, (2015), The health of Australia’s prisoners.</w:t>
      </w:r>
    </w:p>
    <w:p w14:paraId="44899CD7" w14:textId="6BD01BB9" w:rsidR="00042799" w:rsidRPr="005F3251" w:rsidRDefault="00042799" w:rsidP="005F3251">
      <w:pPr>
        <w:jc w:val="both"/>
        <w:rPr>
          <w:rFonts w:ascii="Segoe UI" w:hAnsi="Segoe UI" w:cs="Segoe UI"/>
        </w:rPr>
      </w:pPr>
      <w:r w:rsidRPr="00042799">
        <w:rPr>
          <w:rFonts w:ascii="Segoe UI" w:hAnsi="Segoe UI" w:cs="Segoe UI"/>
        </w:rPr>
        <w:t>Browne, S. (2012), ‘How have global services addressing violence against women with disabilities understood their needs and what are the lessons for the next generation of practice?’</w:t>
      </w:r>
    </w:p>
    <w:p w14:paraId="30E044D7" w14:textId="0AEB4282" w:rsidR="005F3251" w:rsidRPr="005F3251" w:rsidRDefault="005F3251" w:rsidP="005F3251">
      <w:pPr>
        <w:jc w:val="both"/>
        <w:rPr>
          <w:rFonts w:ascii="Segoe UI" w:hAnsi="Segoe UI" w:cs="Segoe UI"/>
        </w:rPr>
      </w:pPr>
      <w:r w:rsidRPr="005F3251">
        <w:rPr>
          <w:rFonts w:ascii="Segoe UI" w:hAnsi="Segoe UI" w:cs="Segoe UI"/>
        </w:rPr>
        <w:t>C., Frohmader, (2007), Forgotten Sisters: a global review of violence against women with disabilities, Women with Disabilities Australia (WWDA) resource manual on violence against women with disabilities, (WWDA, Tasmania).</w:t>
      </w:r>
    </w:p>
    <w:p w14:paraId="2D5717A2" w14:textId="2F3D3A99" w:rsidR="00E62159" w:rsidRPr="005F3251" w:rsidRDefault="005F3251" w:rsidP="005F3251">
      <w:pPr>
        <w:jc w:val="both"/>
        <w:rPr>
          <w:rFonts w:ascii="Segoe UI" w:hAnsi="Segoe UI" w:cs="Segoe UI"/>
        </w:rPr>
      </w:pPr>
      <w:r w:rsidRPr="005F3251">
        <w:rPr>
          <w:rFonts w:ascii="Segoe UI" w:hAnsi="Segoe UI" w:cs="Segoe UI"/>
        </w:rPr>
        <w:t>Coulson Barr, L. (2012) ‘Safeguarding People’s Right to be Free from Abuse: Key considerations for preventing and responding to alleged staff to client abuse in disability services’ (Occasional Paper No.1, Disability Services Commissioner, 2012).</w:t>
      </w:r>
    </w:p>
    <w:p w14:paraId="5AFDCEEE" w14:textId="13050510" w:rsidR="005F3251" w:rsidRPr="005F3251" w:rsidRDefault="005F3251" w:rsidP="005F3251">
      <w:pPr>
        <w:jc w:val="both"/>
        <w:rPr>
          <w:rFonts w:ascii="Segoe UI" w:hAnsi="Segoe UI" w:cs="Segoe UI"/>
        </w:rPr>
      </w:pPr>
      <w:r w:rsidRPr="005F3251">
        <w:rPr>
          <w:rFonts w:ascii="Segoe UI" w:hAnsi="Segoe UI" w:cs="Segoe UI"/>
        </w:rPr>
        <w:t>Commonwealth of Australia, Council of Australian Governments, (2011), National Disability Strategy 2010-2020.</w:t>
      </w:r>
    </w:p>
    <w:p w14:paraId="1C023209" w14:textId="634590ED" w:rsidR="005F3251" w:rsidRPr="005F3251" w:rsidRDefault="005F3251" w:rsidP="005F3251">
      <w:pPr>
        <w:jc w:val="both"/>
        <w:rPr>
          <w:rFonts w:ascii="Segoe UI" w:hAnsi="Segoe UI" w:cs="Segoe UI"/>
        </w:rPr>
      </w:pPr>
      <w:r w:rsidRPr="005F3251">
        <w:rPr>
          <w:rFonts w:ascii="Segoe UI" w:hAnsi="Segoe UI" w:cs="Segoe UI"/>
        </w:rPr>
        <w:t xml:space="preserve">D. A. Brownridge, (2009), Violence </w:t>
      </w:r>
      <w:r w:rsidR="003B5CA2" w:rsidRPr="005F3251">
        <w:rPr>
          <w:rFonts w:ascii="Segoe UI" w:hAnsi="Segoe UI" w:cs="Segoe UI"/>
        </w:rPr>
        <w:t>against</w:t>
      </w:r>
      <w:r w:rsidRPr="005F3251">
        <w:rPr>
          <w:rFonts w:ascii="Segoe UI" w:hAnsi="Segoe UI" w:cs="Segoe UI"/>
        </w:rPr>
        <w:t xml:space="preserve"> Women: Vulnerable Populations, (Routledge, New York).</w:t>
      </w:r>
    </w:p>
    <w:p w14:paraId="429FFCF2" w14:textId="2F54C541" w:rsidR="005F3251" w:rsidRPr="005F3251" w:rsidRDefault="005F3251" w:rsidP="005F3251">
      <w:pPr>
        <w:jc w:val="both"/>
        <w:rPr>
          <w:rFonts w:ascii="Segoe UI" w:hAnsi="Segoe UI" w:cs="Segoe UI"/>
        </w:rPr>
      </w:pPr>
      <w:r w:rsidRPr="005F3251">
        <w:rPr>
          <w:rFonts w:ascii="Segoe UI" w:hAnsi="Segoe UI" w:cs="Segoe UI"/>
        </w:rPr>
        <w:lastRenderedPageBreak/>
        <w:t>Disability Rights Now: Civil Society Report to the United Nations Committee on the Rights of Persons with Disabilities, (2012), Compiled by Disability Representative, Advocacy, Legal and Human Rights Organisations, Australia.</w:t>
      </w:r>
    </w:p>
    <w:p w14:paraId="62202468" w14:textId="1DD67330" w:rsidR="005F3251" w:rsidRPr="005F3251" w:rsidRDefault="005F3251" w:rsidP="005F3251">
      <w:pPr>
        <w:jc w:val="both"/>
        <w:rPr>
          <w:rFonts w:ascii="Segoe UI" w:hAnsi="Segoe UI" w:cs="Segoe UI"/>
        </w:rPr>
      </w:pPr>
      <w:r w:rsidRPr="005F3251">
        <w:rPr>
          <w:rFonts w:ascii="Segoe UI" w:hAnsi="Segoe UI" w:cs="Segoe UI"/>
        </w:rPr>
        <w:t>Department of Human Services, (1997), Tailoring Services to Meet the Needs of Women.</w:t>
      </w:r>
    </w:p>
    <w:p w14:paraId="470DC4E7" w14:textId="37E5D943" w:rsidR="005F3251" w:rsidRPr="005F3251" w:rsidRDefault="005F3251" w:rsidP="005F3251">
      <w:pPr>
        <w:jc w:val="both"/>
        <w:rPr>
          <w:rFonts w:ascii="Segoe UI" w:hAnsi="Segoe UI" w:cs="Segoe UI"/>
        </w:rPr>
      </w:pPr>
      <w:r w:rsidRPr="005F3251">
        <w:rPr>
          <w:rFonts w:ascii="Segoe UI" w:hAnsi="Segoe UI" w:cs="Segoe UI"/>
        </w:rPr>
        <w:t>Department of Health, (2011), Literature Review for Service Guideline on Gender Sensitivity and Safety.</w:t>
      </w:r>
    </w:p>
    <w:p w14:paraId="00876C75" w14:textId="77777777" w:rsidR="003B5CA2" w:rsidRDefault="005F3251" w:rsidP="005F3251">
      <w:pPr>
        <w:jc w:val="both"/>
        <w:rPr>
          <w:rFonts w:ascii="Segoe UI" w:hAnsi="Segoe UI" w:cs="Segoe UI"/>
        </w:rPr>
      </w:pPr>
      <w:r w:rsidRPr="005F3251">
        <w:rPr>
          <w:rFonts w:ascii="Segoe UI" w:hAnsi="Segoe UI" w:cs="Segoe UI"/>
        </w:rPr>
        <w:t>Gooding, P; McSherry, B; Roper, C; Grey, F., (2018), Alternatives to Coercion in Mental Health Settings: A Literature Review, Melbourne: Melbourne Social Equity Institute, University of Melbourne, pp. 40 - 43.</w:t>
      </w:r>
    </w:p>
    <w:p w14:paraId="7D39FFFA" w14:textId="77777777" w:rsidR="003B5CA2" w:rsidRPr="005F3251" w:rsidRDefault="003B5CA2" w:rsidP="003B5CA2">
      <w:pPr>
        <w:jc w:val="both"/>
        <w:rPr>
          <w:rFonts w:ascii="Segoe UI" w:hAnsi="Segoe UI" w:cs="Segoe UI"/>
        </w:rPr>
      </w:pPr>
      <w:r w:rsidRPr="003B5CA2">
        <w:rPr>
          <w:rFonts w:ascii="Segoe UI" w:hAnsi="Segoe UI" w:cs="Segoe UI"/>
        </w:rPr>
        <w:t xml:space="preserve">Hankivsky, </w:t>
      </w:r>
      <w:r>
        <w:rPr>
          <w:rFonts w:ascii="Segoe UI" w:hAnsi="Segoe UI" w:cs="Segoe UI"/>
        </w:rPr>
        <w:t xml:space="preserve">O. </w:t>
      </w:r>
      <w:r w:rsidRPr="003B5CA2">
        <w:rPr>
          <w:rFonts w:ascii="Segoe UI" w:hAnsi="Segoe UI" w:cs="Segoe UI"/>
        </w:rPr>
        <w:t>(2014), Intersectionality 101, Cal, 64(1), 238, cited in Multicultural Women’s Organisation, Intersectionality Matters.</w:t>
      </w:r>
    </w:p>
    <w:p w14:paraId="1A655C25" w14:textId="7D67C7FC" w:rsidR="003B5CA2" w:rsidRDefault="003B5CA2" w:rsidP="003B5CA2">
      <w:pPr>
        <w:jc w:val="both"/>
        <w:rPr>
          <w:rFonts w:ascii="Segoe UI" w:hAnsi="Segoe UI" w:cs="Segoe UI"/>
        </w:rPr>
      </w:pPr>
      <w:r w:rsidRPr="005F3251">
        <w:rPr>
          <w:rFonts w:ascii="Segoe UI" w:hAnsi="Segoe UI" w:cs="Segoe UI"/>
        </w:rPr>
        <w:t>Human Rights Law Centre, (2014), ‘Torture and Cruel Treatment in Australia: Joint NGO Report to the United Nations Committee against Torture, Human Rights Law Centre, Melbourne.</w:t>
      </w:r>
    </w:p>
    <w:p w14:paraId="116FFD72" w14:textId="4480B70B" w:rsidR="00F96AD3" w:rsidRPr="00F96AD3" w:rsidRDefault="00F96AD3" w:rsidP="003B5CA2">
      <w:pPr>
        <w:jc w:val="both"/>
        <w:rPr>
          <w:rFonts w:ascii="Segoe UI" w:hAnsi="Segoe UI" w:cs="Segoe UI"/>
        </w:rPr>
      </w:pPr>
      <w:r w:rsidRPr="00F96AD3">
        <w:rPr>
          <w:rFonts w:ascii="Segoe UI" w:hAnsi="Segoe UI" w:cs="Segoe UI"/>
        </w:rPr>
        <w:t>Human Rights Watch, (2018), ‘“I Needed Help, Instead I Was Punished”: Abuse and Neglect of Prisoners with Disabilities in Australia.</w:t>
      </w:r>
    </w:p>
    <w:p w14:paraId="365AA0D5" w14:textId="77777777" w:rsidR="003B5CA2" w:rsidRPr="003B5CA2" w:rsidRDefault="003B5CA2" w:rsidP="003B5CA2">
      <w:pPr>
        <w:jc w:val="both"/>
        <w:rPr>
          <w:rFonts w:ascii="Segoe UI" w:hAnsi="Segoe UI" w:cs="Segoe UI"/>
        </w:rPr>
      </w:pPr>
      <w:r w:rsidRPr="003B5CA2">
        <w:rPr>
          <w:rFonts w:ascii="Segoe UI" w:hAnsi="Segoe UI" w:cs="Segoe UI"/>
        </w:rPr>
        <w:t>Hughes, K., Bellis, M. A., et al, (2012), ‘Prevalence and risk of violence against adults with disabilities: a systematic review and meta-analysis of observational studies’.</w:t>
      </w:r>
    </w:p>
    <w:p w14:paraId="7A6DC19A" w14:textId="394270D2" w:rsidR="00E62159" w:rsidRPr="005F3251" w:rsidRDefault="005F3251" w:rsidP="005F3251">
      <w:pPr>
        <w:jc w:val="both"/>
        <w:rPr>
          <w:rFonts w:ascii="Segoe UI" w:hAnsi="Segoe UI" w:cs="Segoe UI"/>
        </w:rPr>
      </w:pPr>
      <w:r w:rsidRPr="005F3251">
        <w:rPr>
          <w:rFonts w:ascii="Segoe UI" w:hAnsi="Segoe UI" w:cs="Segoe UI"/>
        </w:rPr>
        <w:t xml:space="preserve">Khalifeh, </w:t>
      </w:r>
      <w:r w:rsidR="003B5CA2">
        <w:rPr>
          <w:rFonts w:ascii="Segoe UI" w:hAnsi="Segoe UI" w:cs="Segoe UI"/>
        </w:rPr>
        <w:t xml:space="preserve">H., Howard, L. </w:t>
      </w:r>
      <w:r w:rsidRPr="005F3251">
        <w:rPr>
          <w:rFonts w:ascii="Segoe UI" w:hAnsi="Segoe UI" w:cs="Segoe UI"/>
        </w:rPr>
        <w:t>et al, (2013), ‘Violence Against People With Disability in England and Wales: findings from a National Cross-Sectional Survey’, PLOS ONE, 8,2.</w:t>
      </w:r>
    </w:p>
    <w:p w14:paraId="0162138C" w14:textId="376F6EE3" w:rsidR="005F3251" w:rsidRPr="005F3251" w:rsidRDefault="005F3251" w:rsidP="005F3251">
      <w:pPr>
        <w:jc w:val="both"/>
        <w:rPr>
          <w:rFonts w:ascii="Segoe UI" w:hAnsi="Segoe UI" w:cs="Segoe UI"/>
        </w:rPr>
      </w:pPr>
      <w:r w:rsidRPr="005F3251">
        <w:rPr>
          <w:rFonts w:ascii="Segoe UI" w:hAnsi="Segoe UI" w:cs="Segoe UI"/>
        </w:rPr>
        <w:t>Lancet; R. B. Hughes, E. M. Lund et al, (2011), ‘Prevalence of Interpersonal Violence Against Community-living Adults with Disabilities: A Literature Review’, Rehabilitation Psychology, 56, 4: 302-319.</w:t>
      </w:r>
    </w:p>
    <w:p w14:paraId="48FDC17F" w14:textId="337C5CD8" w:rsidR="005F3251" w:rsidRDefault="005F3251" w:rsidP="005F3251">
      <w:pPr>
        <w:jc w:val="both"/>
        <w:rPr>
          <w:rFonts w:ascii="Segoe UI" w:hAnsi="Segoe UI" w:cs="Segoe UI"/>
        </w:rPr>
      </w:pPr>
      <w:r w:rsidRPr="005F3251">
        <w:rPr>
          <w:rFonts w:ascii="Segoe UI" w:hAnsi="Segoe UI" w:cs="Segoe UI"/>
        </w:rPr>
        <w:t>Ministry of Women’s Affairs, (2008), A Fair Share for Women: Cambodia Gender Assessment, Phnom Penh, MoWA.</w:t>
      </w:r>
    </w:p>
    <w:p w14:paraId="45028ECE" w14:textId="5FAE42F8" w:rsidR="003B5CA2" w:rsidRDefault="003B5CA2" w:rsidP="005F3251">
      <w:pPr>
        <w:jc w:val="both"/>
        <w:rPr>
          <w:rFonts w:ascii="Segoe UI" w:hAnsi="Segoe UI" w:cs="Segoe UI"/>
        </w:rPr>
      </w:pPr>
      <w:r w:rsidRPr="003B5CA2">
        <w:rPr>
          <w:rFonts w:ascii="Segoe UI" w:hAnsi="Segoe UI" w:cs="Segoe UI"/>
        </w:rPr>
        <w:t>Mitra-Kahn, T., Newbigin, C., &amp; Hardefeldt, S. (2016). Invisible women, invisible violence: Understanding and improving data on the experiences of domestic and family violence and sexual assault for diverse groups of women: state of knowledge paper (ANROWS Landscapes, DD01/2016), (Sydney: ANROWS).</w:t>
      </w:r>
    </w:p>
    <w:p w14:paraId="5AF0FF2B" w14:textId="066AB334" w:rsidR="003B5CA2" w:rsidRDefault="00E16758">
      <w:pPr>
        <w:jc w:val="both"/>
        <w:rPr>
          <w:rFonts w:ascii="Segoe UI" w:hAnsi="Segoe UI" w:cs="Segoe UI"/>
        </w:rPr>
      </w:pPr>
      <w:r w:rsidRPr="00E16758">
        <w:rPr>
          <w:rFonts w:ascii="Segoe UI" w:hAnsi="Segoe UI" w:cs="Segoe UI"/>
        </w:rPr>
        <w:t>Plummer</w:t>
      </w:r>
      <w:r>
        <w:rPr>
          <w:rFonts w:ascii="Segoe UI" w:hAnsi="Segoe UI" w:cs="Segoe UI"/>
        </w:rPr>
        <w:t>, S. B.,</w:t>
      </w:r>
      <w:r w:rsidRPr="00E16758">
        <w:rPr>
          <w:rFonts w:ascii="Segoe UI" w:hAnsi="Segoe UI" w:cs="Segoe UI"/>
        </w:rPr>
        <w:t xml:space="preserve"> a</w:t>
      </w:r>
      <w:r>
        <w:rPr>
          <w:rFonts w:ascii="Segoe UI" w:hAnsi="Segoe UI" w:cs="Segoe UI"/>
        </w:rPr>
        <w:t xml:space="preserve">nd </w:t>
      </w:r>
      <w:r w:rsidRPr="00E16758">
        <w:rPr>
          <w:rFonts w:ascii="Segoe UI" w:hAnsi="Segoe UI" w:cs="Segoe UI"/>
        </w:rPr>
        <w:t>Findley,</w:t>
      </w:r>
      <w:r>
        <w:rPr>
          <w:rFonts w:ascii="Segoe UI" w:hAnsi="Segoe UI" w:cs="Segoe UI"/>
        </w:rPr>
        <w:t xml:space="preserve"> P.</w:t>
      </w:r>
      <w:r w:rsidRPr="00E16758">
        <w:rPr>
          <w:rFonts w:ascii="Segoe UI" w:hAnsi="Segoe UI" w:cs="Segoe UI"/>
        </w:rPr>
        <w:t xml:space="preserve"> (2012), ‘Women with Disabilities’ Experience with Physical and Sexual Abuse: Review of the Literature and Implications for the Field, Trauma, Violence and Abuse, 13, 1: 15-29.</w:t>
      </w:r>
    </w:p>
    <w:p w14:paraId="7B800718" w14:textId="38B21783" w:rsidR="00F85E43" w:rsidRDefault="00EE771E" w:rsidP="00F85E43">
      <w:pPr>
        <w:jc w:val="both"/>
        <w:rPr>
          <w:rFonts w:ascii="Segoe UI" w:hAnsi="Segoe UI" w:cs="Segoe UI"/>
        </w:rPr>
      </w:pPr>
      <w:r>
        <w:rPr>
          <w:rFonts w:ascii="Segoe UI" w:hAnsi="Segoe UI" w:cs="Segoe UI"/>
        </w:rPr>
        <w:t xml:space="preserve">State of Victoria, Department of Health (2011), </w:t>
      </w:r>
      <w:r w:rsidR="00F85E43" w:rsidRPr="00F85E43">
        <w:rPr>
          <w:rFonts w:ascii="Segoe UI" w:hAnsi="Segoe UI" w:cs="Segoe UI"/>
        </w:rPr>
        <w:t>Service guideline on gender sensitivity and safety</w:t>
      </w:r>
      <w:r w:rsidR="00F85E43">
        <w:rPr>
          <w:rFonts w:ascii="Segoe UI" w:hAnsi="Segoe UI" w:cs="Segoe UI"/>
        </w:rPr>
        <w:t>:</w:t>
      </w:r>
      <w:r w:rsidR="00F85E43" w:rsidRPr="00F85E43">
        <w:rPr>
          <w:rFonts w:ascii="Segoe UI" w:hAnsi="Segoe UI" w:cs="Segoe UI"/>
        </w:rPr>
        <w:t xml:space="preserve"> Promoting a </w:t>
      </w:r>
      <w:r w:rsidRPr="00F85E43">
        <w:rPr>
          <w:rFonts w:ascii="Segoe UI" w:hAnsi="Segoe UI" w:cs="Segoe UI"/>
        </w:rPr>
        <w:t>holistic approach</w:t>
      </w:r>
      <w:r w:rsidR="00F85E43" w:rsidRPr="00F85E43">
        <w:rPr>
          <w:rFonts w:ascii="Segoe UI" w:hAnsi="Segoe UI" w:cs="Segoe UI"/>
        </w:rPr>
        <w:t xml:space="preserve"> to wellbeing</w:t>
      </w:r>
      <w:r w:rsidR="00F85E43">
        <w:rPr>
          <w:rFonts w:ascii="Segoe UI" w:hAnsi="Segoe UI" w:cs="Segoe UI"/>
        </w:rPr>
        <w:t xml:space="preserve">. </w:t>
      </w:r>
    </w:p>
    <w:p w14:paraId="46697DF3" w14:textId="4089A4B2" w:rsidR="00532726" w:rsidRDefault="00532726" w:rsidP="00F85E43">
      <w:pPr>
        <w:jc w:val="both"/>
        <w:rPr>
          <w:rFonts w:ascii="Segoe UI" w:hAnsi="Segoe UI" w:cs="Segoe UI"/>
        </w:rPr>
      </w:pPr>
      <w:r w:rsidRPr="00532726">
        <w:rPr>
          <w:rFonts w:ascii="Segoe UI" w:hAnsi="Segoe UI" w:cs="Segoe UI"/>
        </w:rPr>
        <w:lastRenderedPageBreak/>
        <w:t>Sylvia Petrony, Dr. Philomena Horsley and Professor Anne Kavanagh, 2010. ‘Access to Health Services for Women with Disabilities: A review of the literature.’ Women with Disabilities Victoria and The Centre for Women’s Health, Gender and Society at The University of Melbourne, unpublished.</w:t>
      </w:r>
    </w:p>
    <w:p w14:paraId="4100C851" w14:textId="15680629" w:rsidR="00532726" w:rsidRDefault="00532726">
      <w:pPr>
        <w:jc w:val="both"/>
        <w:rPr>
          <w:rFonts w:ascii="Segoe UI" w:hAnsi="Segoe UI" w:cs="Segoe UI"/>
        </w:rPr>
      </w:pPr>
      <w:r w:rsidRPr="00532726">
        <w:rPr>
          <w:rFonts w:ascii="Segoe UI" w:hAnsi="Segoe UI" w:cs="Segoe UI"/>
        </w:rPr>
        <w:t>State of Victoria, Department of Health and Human Services, (2018), Chief Psychiatrist Guideline and Practice Resource: Family Violence.</w:t>
      </w:r>
    </w:p>
    <w:p w14:paraId="52C0FFA0" w14:textId="0F45416D" w:rsidR="00532726" w:rsidRDefault="00532726">
      <w:pPr>
        <w:jc w:val="both"/>
        <w:rPr>
          <w:rFonts w:ascii="Segoe UI" w:hAnsi="Segoe UI" w:cs="Segoe UI"/>
        </w:rPr>
      </w:pPr>
      <w:r w:rsidRPr="00532726">
        <w:rPr>
          <w:rFonts w:ascii="Segoe UI" w:hAnsi="Segoe UI" w:cs="Segoe UI"/>
        </w:rPr>
        <w:t>State of Victoria, Mental Health Complaints Commissioner, The Right to be Safe Report: Ensuring Sexual Safety in Acute Mental Health Inpatient Units – Sexual Safety Project report’.</w:t>
      </w:r>
    </w:p>
    <w:p w14:paraId="6EEBBE93" w14:textId="663F396F" w:rsidR="00532726" w:rsidRDefault="00532726">
      <w:pPr>
        <w:jc w:val="both"/>
        <w:rPr>
          <w:rFonts w:ascii="Segoe UI" w:hAnsi="Segoe UI" w:cs="Segoe UI"/>
        </w:rPr>
      </w:pPr>
      <w:r w:rsidRPr="00532726">
        <w:rPr>
          <w:rFonts w:ascii="Segoe UI" w:hAnsi="Segoe UI" w:cs="Segoe UI"/>
        </w:rPr>
        <w:t>United Nations, (2010), World Health Organisation, ‘Sex and gender are increasingly recognised as important determinants of health for women and men’</w:t>
      </w:r>
      <w:r>
        <w:rPr>
          <w:rFonts w:ascii="Segoe UI" w:hAnsi="Segoe UI" w:cs="Segoe UI"/>
        </w:rPr>
        <w:t>.</w:t>
      </w:r>
    </w:p>
    <w:p w14:paraId="228B398F" w14:textId="7478EC9D" w:rsidR="00532726" w:rsidRPr="00532726" w:rsidRDefault="00532726" w:rsidP="00532726">
      <w:pPr>
        <w:jc w:val="both"/>
        <w:rPr>
          <w:rFonts w:ascii="Segoe UI" w:hAnsi="Segoe UI" w:cs="Segoe UI"/>
        </w:rPr>
      </w:pPr>
      <w:r w:rsidRPr="00532726">
        <w:rPr>
          <w:rFonts w:ascii="Segoe UI" w:hAnsi="Segoe UI" w:cs="Segoe UI"/>
        </w:rPr>
        <w:t>United Nations Women, Global Virtual Knowledge Centre to End Violence against Women and Girls.</w:t>
      </w:r>
    </w:p>
    <w:p w14:paraId="7E066CBC" w14:textId="59D1929A" w:rsidR="00532726" w:rsidRDefault="00532726" w:rsidP="00532726">
      <w:pPr>
        <w:jc w:val="both"/>
        <w:rPr>
          <w:rFonts w:ascii="Segoe UI" w:hAnsi="Segoe UI" w:cs="Segoe UI"/>
        </w:rPr>
      </w:pPr>
      <w:r w:rsidRPr="00532726">
        <w:rPr>
          <w:rFonts w:ascii="Segoe UI" w:hAnsi="Segoe UI" w:cs="Segoe UI"/>
        </w:rPr>
        <w:t>VicHealth, (2012), ‘Disability and Health Inequalities in Australia: Research summary.’</w:t>
      </w:r>
    </w:p>
    <w:p w14:paraId="57F206B2" w14:textId="78DC96DC" w:rsidR="00532726" w:rsidRDefault="00532726" w:rsidP="00532726">
      <w:pPr>
        <w:jc w:val="both"/>
        <w:rPr>
          <w:rFonts w:ascii="Segoe UI" w:hAnsi="Segoe UI" w:cs="Segoe UI"/>
        </w:rPr>
      </w:pPr>
      <w:r w:rsidRPr="00532726">
        <w:rPr>
          <w:rFonts w:ascii="Segoe UI" w:hAnsi="Segoe UI" w:cs="Segoe UI"/>
        </w:rPr>
        <w:t>VicHealth (2012), VicHealth Indicators Survey, Melbourne, Australia.</w:t>
      </w:r>
    </w:p>
    <w:p w14:paraId="419468B6" w14:textId="589722A9" w:rsidR="00532726" w:rsidRDefault="00532726" w:rsidP="00532726">
      <w:pPr>
        <w:jc w:val="both"/>
        <w:rPr>
          <w:rFonts w:ascii="Segoe UI" w:hAnsi="Segoe UI" w:cs="Segoe UI"/>
        </w:rPr>
      </w:pPr>
      <w:r w:rsidRPr="00532726">
        <w:rPr>
          <w:rFonts w:ascii="Segoe UI" w:hAnsi="Segoe UI" w:cs="Segoe UI"/>
        </w:rPr>
        <w:t>Victorian Government, Department of Health and Human Services, (2015), ‘Trauma and Mental Health: 10-year mental health plan technical paper.’</w:t>
      </w:r>
    </w:p>
    <w:p w14:paraId="391989DB" w14:textId="190D4331" w:rsidR="00532726" w:rsidRDefault="00532726" w:rsidP="00532726">
      <w:pPr>
        <w:jc w:val="both"/>
        <w:rPr>
          <w:rFonts w:ascii="Segoe UI" w:hAnsi="Segoe UI" w:cs="Segoe UI"/>
        </w:rPr>
      </w:pPr>
      <w:r w:rsidRPr="00532726">
        <w:rPr>
          <w:rFonts w:ascii="Segoe UI" w:hAnsi="Segoe UI" w:cs="Segoe UI"/>
        </w:rPr>
        <w:t>Victorian Mental Illness Awareness Council, (2013), Zero Tolerance for Sexual Assault: A Safe Admission for Women.</w:t>
      </w:r>
    </w:p>
    <w:p w14:paraId="2CD77409" w14:textId="2C9F4F67" w:rsidR="00532726" w:rsidRDefault="00532726" w:rsidP="00532726">
      <w:pPr>
        <w:jc w:val="both"/>
        <w:rPr>
          <w:rFonts w:ascii="Segoe UI" w:hAnsi="Segoe UI" w:cs="Segoe UI"/>
        </w:rPr>
      </w:pPr>
      <w:r w:rsidRPr="00532726">
        <w:rPr>
          <w:rFonts w:ascii="Segoe UI" w:hAnsi="Segoe UI" w:cs="Segoe UI"/>
        </w:rPr>
        <w:t>Walston, N., (2005), Challenges and Opportunities for Male Involvement in Reproductive Health in Cambodia. Phnom Penh: USAID and Policy Project.</w:t>
      </w:r>
    </w:p>
    <w:p w14:paraId="1FC781C9" w14:textId="77777777" w:rsidR="00532726" w:rsidRPr="00532726" w:rsidRDefault="00532726" w:rsidP="00532726">
      <w:pPr>
        <w:jc w:val="both"/>
        <w:rPr>
          <w:rFonts w:ascii="Segoe UI" w:hAnsi="Segoe UI" w:cs="Segoe UI"/>
        </w:rPr>
      </w:pPr>
      <w:r w:rsidRPr="00532726">
        <w:rPr>
          <w:rFonts w:ascii="Segoe UI" w:hAnsi="Segoe UI" w:cs="Segoe UI"/>
        </w:rPr>
        <w:t>World Network of Users and Survivors of Psychiatry, (2008), ‘Implementation Manual for the United Nations Convention on the Rights of Persons with Disabilities’ and Human Rights Council ‘Resolution on Mental Health and Human Rights’.</w:t>
      </w:r>
    </w:p>
    <w:p w14:paraId="43CAB497" w14:textId="77777777" w:rsidR="00532726" w:rsidRPr="00532726" w:rsidRDefault="00532726" w:rsidP="00532726">
      <w:pPr>
        <w:jc w:val="both"/>
        <w:rPr>
          <w:rFonts w:ascii="Segoe UI" w:hAnsi="Segoe UI" w:cs="Segoe UI"/>
        </w:rPr>
      </w:pPr>
      <w:r w:rsidRPr="00532726">
        <w:rPr>
          <w:rFonts w:ascii="Segoe UI" w:hAnsi="Segoe UI" w:cs="Segoe UI"/>
        </w:rPr>
        <w:t>World Health Organisation and World Bank Group 2011, ‘World report on disability’, (WHO: Geneva).</w:t>
      </w:r>
    </w:p>
    <w:p w14:paraId="527EE403" w14:textId="77777777" w:rsidR="00532726" w:rsidRPr="00532726" w:rsidRDefault="00532726" w:rsidP="00532726">
      <w:pPr>
        <w:jc w:val="both"/>
        <w:rPr>
          <w:rFonts w:ascii="Segoe UI" w:hAnsi="Segoe UI" w:cs="Segoe UI"/>
        </w:rPr>
      </w:pPr>
      <w:r w:rsidRPr="00532726">
        <w:rPr>
          <w:rFonts w:ascii="Segoe UI" w:hAnsi="Segoe UI" w:cs="Segoe UI"/>
        </w:rPr>
        <w:t xml:space="preserve">World Health Organisation (WHO) (2019), Factsheets, Mental Health: Strengthening our Response. </w:t>
      </w:r>
    </w:p>
    <w:p w14:paraId="68FE3B27" w14:textId="77777777" w:rsidR="00532726" w:rsidRPr="00532726" w:rsidRDefault="00532726" w:rsidP="00532726">
      <w:pPr>
        <w:jc w:val="both"/>
        <w:rPr>
          <w:rFonts w:ascii="Segoe UI" w:hAnsi="Segoe UI" w:cs="Segoe UI"/>
        </w:rPr>
      </w:pPr>
      <w:r w:rsidRPr="00532726">
        <w:rPr>
          <w:rFonts w:ascii="Segoe UI" w:hAnsi="Segoe UI" w:cs="Segoe UI"/>
        </w:rPr>
        <w:t>World Health Organisation, (2010), Gender, Women and Primary Health Care Renewal, Discussion Paper, (Geneva: WHO), cited in Men, C. H., Frieson, K., Socheat, C., Nirmita, H., Mony, C., World Conference on Social Determinants of Health, (2011), Gender as a Social Determinant on Health: Gender Analysis of the Health Sector in Cambodia: Background Paper.</w:t>
      </w:r>
    </w:p>
    <w:p w14:paraId="7C302EDE" w14:textId="77777777" w:rsidR="00532726" w:rsidRPr="00532726" w:rsidRDefault="00532726" w:rsidP="00532726">
      <w:pPr>
        <w:jc w:val="both"/>
        <w:rPr>
          <w:rFonts w:ascii="Segoe UI" w:hAnsi="Segoe UI" w:cs="Segoe UI"/>
        </w:rPr>
      </w:pPr>
      <w:r w:rsidRPr="00532726">
        <w:rPr>
          <w:rFonts w:ascii="Segoe UI" w:hAnsi="Segoe UI" w:cs="Segoe UI"/>
        </w:rPr>
        <w:t>Women with Disabilities Australia, Tasmania, (2009), Submission to the National Human Rights Consultation.</w:t>
      </w:r>
    </w:p>
    <w:p w14:paraId="5F82E379" w14:textId="77777777" w:rsidR="00532726" w:rsidRPr="00532726" w:rsidRDefault="00532726" w:rsidP="00532726">
      <w:pPr>
        <w:jc w:val="both"/>
        <w:rPr>
          <w:rFonts w:ascii="Segoe UI" w:hAnsi="Segoe UI" w:cs="Segoe UI"/>
        </w:rPr>
      </w:pPr>
      <w:r w:rsidRPr="00532726">
        <w:rPr>
          <w:rFonts w:ascii="Segoe UI" w:hAnsi="Segoe UI" w:cs="Segoe UI"/>
        </w:rPr>
        <w:lastRenderedPageBreak/>
        <w:t>Women's Health Victoria (2019), Submission informing the Terms of reference for the Victorian Royal Commission into Mental Health. Women's Health Victoria.</w:t>
      </w:r>
    </w:p>
    <w:p w14:paraId="0BB64606" w14:textId="77777777" w:rsidR="00532726" w:rsidRPr="00532726" w:rsidRDefault="00532726" w:rsidP="00532726">
      <w:pPr>
        <w:jc w:val="both"/>
        <w:rPr>
          <w:rFonts w:ascii="Segoe UI" w:hAnsi="Segoe UI" w:cs="Segoe UI"/>
        </w:rPr>
      </w:pPr>
      <w:r w:rsidRPr="00532726">
        <w:rPr>
          <w:rFonts w:ascii="Segoe UI" w:hAnsi="Segoe UI" w:cs="Segoe UI"/>
        </w:rPr>
        <w:t>World Health Organisation, (2012), QualityRights Tool Kit: Assessing and Improving Quality and Human Rights in Mental Health and Social Care Facilities.</w:t>
      </w:r>
    </w:p>
    <w:p w14:paraId="6AA91C7C" w14:textId="77777777" w:rsidR="00532726" w:rsidRPr="00532726" w:rsidRDefault="00532726" w:rsidP="00532726">
      <w:pPr>
        <w:jc w:val="both"/>
        <w:rPr>
          <w:rFonts w:ascii="Segoe UI" w:hAnsi="Segoe UI" w:cs="Segoe UI"/>
        </w:rPr>
      </w:pPr>
      <w:r w:rsidRPr="00532726">
        <w:rPr>
          <w:rFonts w:ascii="Segoe UI" w:hAnsi="Segoe UI" w:cs="Segoe UI"/>
        </w:rPr>
        <w:t>Women’s Mental Health Network Victoria, (2017), Building in Safer and More Productive Outcomes for Consumers and Mental Health Workers: Key Findings of the Network’s 2016 Hospital Experience Survey.</w:t>
      </w:r>
    </w:p>
    <w:p w14:paraId="74B6A5BF" w14:textId="77777777" w:rsidR="00532726" w:rsidRPr="00532726" w:rsidRDefault="00532726" w:rsidP="00532726">
      <w:pPr>
        <w:jc w:val="both"/>
        <w:rPr>
          <w:rFonts w:ascii="Segoe UI" w:hAnsi="Segoe UI" w:cs="Segoe UI"/>
        </w:rPr>
      </w:pPr>
      <w:r w:rsidRPr="00532726">
        <w:rPr>
          <w:rFonts w:ascii="Segoe UI" w:hAnsi="Segoe UI" w:cs="Segoe UI"/>
        </w:rPr>
        <w:t>Women’s Mental Health Network Victoria, (2019) Victorian Royal Commission into the Mental Health System Survey Report.</w:t>
      </w:r>
    </w:p>
    <w:p w14:paraId="3DCCBA53" w14:textId="77777777" w:rsidR="00532726" w:rsidRPr="00532726" w:rsidRDefault="00532726" w:rsidP="00532726">
      <w:pPr>
        <w:jc w:val="both"/>
        <w:rPr>
          <w:rFonts w:ascii="Segoe UI" w:hAnsi="Segoe UI" w:cs="Segoe UI"/>
        </w:rPr>
      </w:pPr>
      <w:r w:rsidRPr="00532726">
        <w:rPr>
          <w:rFonts w:ascii="Segoe UI" w:hAnsi="Segoe UI" w:cs="Segoe UI"/>
        </w:rPr>
        <w:t>Women’s Health Victoria, (2017), Series Issues Paper: Growing Up Unequal: How Sex and Gender Impact Young Women’s Health and Wellbeing’.</w:t>
      </w:r>
    </w:p>
    <w:p w14:paraId="7214E74E" w14:textId="77777777" w:rsidR="00532726" w:rsidRPr="00532726" w:rsidRDefault="00532726" w:rsidP="00532726">
      <w:pPr>
        <w:jc w:val="both"/>
        <w:rPr>
          <w:rFonts w:ascii="Segoe UI" w:hAnsi="Segoe UI" w:cs="Segoe UI"/>
        </w:rPr>
      </w:pPr>
      <w:r w:rsidRPr="00532726">
        <w:rPr>
          <w:rFonts w:ascii="Segoe UI" w:hAnsi="Segoe UI" w:cs="Segoe UI"/>
        </w:rPr>
        <w:t>World Health Organisation, Department of Mental Health and Substance Dependence, (2000), Women’s Mental Health: An Evidence Based Review, (WHO: Geneva).</w:t>
      </w:r>
    </w:p>
    <w:p w14:paraId="26FA7D6B" w14:textId="147B5360" w:rsidR="00532726" w:rsidRDefault="00532726" w:rsidP="00532726">
      <w:pPr>
        <w:jc w:val="both"/>
        <w:rPr>
          <w:rFonts w:ascii="Segoe UI" w:hAnsi="Segoe UI" w:cs="Segoe UI"/>
        </w:rPr>
      </w:pPr>
      <w:r w:rsidRPr="00532726">
        <w:rPr>
          <w:rFonts w:ascii="Segoe UI" w:hAnsi="Segoe UI" w:cs="Segoe UI"/>
        </w:rPr>
        <w:t>Women’s Mental Health Network Victoria, (2015), Submission to the Victorian Royal Commission into Family Violence.</w:t>
      </w:r>
    </w:p>
    <w:p w14:paraId="5A3A3E40" w14:textId="192494E1" w:rsidR="00F96AD3" w:rsidRPr="00F96AD3" w:rsidRDefault="00F96AD3" w:rsidP="00F96AD3">
      <w:pPr>
        <w:jc w:val="both"/>
        <w:rPr>
          <w:rFonts w:ascii="Segoe UI" w:hAnsi="Segoe UI" w:cs="Segoe UI"/>
        </w:rPr>
      </w:pPr>
      <w:r w:rsidRPr="00F96AD3">
        <w:rPr>
          <w:rFonts w:ascii="Segoe UI" w:hAnsi="Segoe UI" w:cs="Segoe UI"/>
        </w:rPr>
        <w:t>Victorian Ombudsman, (2015), Investigation into the Rehabilitation and Reintegration of Prisoners in Victoria.</w:t>
      </w:r>
    </w:p>
    <w:p w14:paraId="76B60000" w14:textId="3764B238" w:rsidR="00532726" w:rsidRPr="00532726" w:rsidRDefault="00532726" w:rsidP="00532726">
      <w:pPr>
        <w:jc w:val="both"/>
        <w:rPr>
          <w:rFonts w:ascii="Segoe UI" w:hAnsi="Segoe UI" w:cs="Segoe UI"/>
        </w:rPr>
      </w:pPr>
    </w:p>
    <w:sectPr w:rsidR="00532726" w:rsidRPr="00532726" w:rsidSect="008878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68E5" w14:textId="77777777" w:rsidR="002A2370" w:rsidRDefault="002A2370" w:rsidP="00562CC8">
      <w:pPr>
        <w:spacing w:after="0" w:line="240" w:lineRule="auto"/>
      </w:pPr>
      <w:r>
        <w:separator/>
      </w:r>
    </w:p>
  </w:endnote>
  <w:endnote w:type="continuationSeparator" w:id="0">
    <w:p w14:paraId="249A7C35" w14:textId="77777777" w:rsidR="002A2370" w:rsidRDefault="002A2370" w:rsidP="0056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inherit">
    <w:altName w:val="Cambria"/>
    <w:panose1 w:val="00000000000000000000"/>
    <w:charset w:val="00"/>
    <w:family w:val="roman"/>
    <w:notTrueType/>
    <w:pitch w:val="default"/>
  </w:font>
  <w:font w:name="Poppins">
    <w:altName w:val="Times New Roman"/>
    <w:panose1 w:val="00000000000000000000"/>
    <w:charset w:val="00"/>
    <w:family w:val="roman"/>
    <w:notTrueType/>
    <w:pitch w:val="default"/>
  </w:font>
  <w:font w:name="muse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C009F" w14:textId="58922B8D" w:rsidR="00CF7EF9" w:rsidRPr="00294FA5" w:rsidRDefault="00CF7EF9">
    <w:pPr>
      <w:pStyle w:val="Footer"/>
      <w:jc w:val="center"/>
      <w:rPr>
        <w:rFonts w:ascii="Segoe UI" w:hAnsi="Segoe UI" w:cs="Segoe UI"/>
      </w:rPr>
    </w:pPr>
    <w:r>
      <w:rPr>
        <w:rFonts w:ascii="Segoe UI" w:hAnsi="Segoe UI" w:cs="Segoe UI"/>
      </w:rPr>
      <w:t>P</w:t>
    </w:r>
    <w:r w:rsidRPr="00A14160">
      <w:rPr>
        <w:rFonts w:ascii="Segoe UI" w:hAnsi="Segoe UI" w:cs="Segoe UI"/>
      </w:rPr>
      <w:t>age</w:t>
    </w:r>
    <w:r>
      <w:t xml:space="preserve"> </w:t>
    </w:r>
    <w:sdt>
      <w:sdtPr>
        <w:id w:val="-1566479382"/>
        <w:docPartObj>
          <w:docPartGallery w:val="Page Numbers (Bottom of Page)"/>
          <w:docPartUnique/>
        </w:docPartObj>
      </w:sdtPr>
      <w:sdtEndPr>
        <w:rPr>
          <w:rFonts w:ascii="Segoe UI" w:hAnsi="Segoe UI" w:cs="Segoe UI"/>
          <w:noProof/>
        </w:rPr>
      </w:sdtEndPr>
      <w:sdtContent>
        <w:r w:rsidRPr="00294FA5">
          <w:rPr>
            <w:rFonts w:ascii="Segoe UI" w:hAnsi="Segoe UI" w:cs="Segoe UI"/>
          </w:rPr>
          <w:fldChar w:fldCharType="begin"/>
        </w:r>
        <w:r w:rsidRPr="00294FA5">
          <w:rPr>
            <w:rFonts w:ascii="Segoe UI" w:hAnsi="Segoe UI" w:cs="Segoe UI"/>
          </w:rPr>
          <w:instrText xml:space="preserve"> PAGE   \* MERGEFORMAT </w:instrText>
        </w:r>
        <w:r w:rsidRPr="00294FA5">
          <w:rPr>
            <w:rFonts w:ascii="Segoe UI" w:hAnsi="Segoe UI" w:cs="Segoe UI"/>
          </w:rPr>
          <w:fldChar w:fldCharType="separate"/>
        </w:r>
        <w:r w:rsidR="00AC3BBF">
          <w:rPr>
            <w:rFonts w:ascii="Segoe UI" w:hAnsi="Segoe UI" w:cs="Segoe UI"/>
            <w:noProof/>
          </w:rPr>
          <w:t>22</w:t>
        </w:r>
        <w:r w:rsidRPr="00294FA5">
          <w:rPr>
            <w:rFonts w:ascii="Segoe UI" w:hAnsi="Segoe UI" w:cs="Segoe UI"/>
            <w:noProof/>
          </w:rPr>
          <w:fldChar w:fldCharType="end"/>
        </w:r>
        <w:r>
          <w:rPr>
            <w:rFonts w:ascii="Segoe UI" w:hAnsi="Segoe UI" w:cs="Segoe UI"/>
            <w:noProof/>
          </w:rPr>
          <w:t xml:space="preserve"> of 45</w:t>
        </w:r>
      </w:sdtContent>
    </w:sdt>
  </w:p>
  <w:p w14:paraId="73FAA1B1" w14:textId="77777777" w:rsidR="00CF7EF9" w:rsidRDefault="00CF7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C4BC3" w14:textId="59365C5A" w:rsidR="00CF7EF9" w:rsidRDefault="00CF7EF9" w:rsidP="002533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18C8" w14:textId="77777777" w:rsidR="002A2370" w:rsidRDefault="002A2370" w:rsidP="00562CC8">
      <w:pPr>
        <w:spacing w:after="0" w:line="240" w:lineRule="auto"/>
      </w:pPr>
      <w:r>
        <w:separator/>
      </w:r>
    </w:p>
  </w:footnote>
  <w:footnote w:type="continuationSeparator" w:id="0">
    <w:p w14:paraId="31977B4B" w14:textId="77777777" w:rsidR="002A2370" w:rsidRDefault="002A2370" w:rsidP="00562CC8">
      <w:pPr>
        <w:spacing w:after="0" w:line="240" w:lineRule="auto"/>
      </w:pPr>
      <w:r>
        <w:continuationSeparator/>
      </w:r>
    </w:p>
  </w:footnote>
  <w:footnote w:id="1">
    <w:p w14:paraId="4C7F763D" w14:textId="103B8F70" w:rsidR="00CF7EF9" w:rsidRPr="00A345B6" w:rsidRDefault="00CF7EF9" w:rsidP="00335D9A">
      <w:pPr>
        <w:pStyle w:val="FootnoteText"/>
        <w:rPr>
          <w:rFonts w:ascii="Segoe UI" w:hAnsi="Segoe UI" w:cs="Segoe UI"/>
          <w:sz w:val="18"/>
          <w:szCs w:val="18"/>
        </w:rPr>
      </w:pPr>
      <w:r w:rsidRPr="001A103F">
        <w:rPr>
          <w:rStyle w:val="FootnoteReference"/>
          <w:rFonts w:ascii="Segoe UI" w:hAnsi="Segoe UI" w:cs="Segoe UI"/>
          <w:sz w:val="18"/>
          <w:szCs w:val="18"/>
        </w:rPr>
        <w:footnoteRef/>
      </w:r>
      <w:r w:rsidRPr="001A103F">
        <w:rPr>
          <w:rFonts w:ascii="Segoe UI" w:hAnsi="Segoe UI" w:cs="Segoe UI"/>
          <w:sz w:val="18"/>
          <w:szCs w:val="18"/>
        </w:rPr>
        <w:t xml:space="preserve"> </w:t>
      </w:r>
      <w:r w:rsidRPr="00A345B6">
        <w:rPr>
          <w:rFonts w:ascii="Segoe UI" w:hAnsi="Segoe UI" w:cs="Segoe UI"/>
          <w:sz w:val="18"/>
          <w:szCs w:val="18"/>
        </w:rPr>
        <w:t>World Health Organisation and World Bank Group 2011, ‘Wo</w:t>
      </w:r>
      <w:r>
        <w:rPr>
          <w:rFonts w:ascii="Segoe UI" w:hAnsi="Segoe UI" w:cs="Segoe UI"/>
          <w:sz w:val="18"/>
          <w:szCs w:val="18"/>
        </w:rPr>
        <w:t>rld report on disability’, (WHO: Geneva).</w:t>
      </w:r>
    </w:p>
  </w:footnote>
  <w:footnote w:id="2">
    <w:p w14:paraId="6C95CCF9" w14:textId="4C30D195" w:rsidR="00CF7EF9" w:rsidRDefault="00CF7EF9">
      <w:pPr>
        <w:pStyle w:val="FootnoteText"/>
      </w:pPr>
      <w:r w:rsidRPr="00A345B6">
        <w:rPr>
          <w:rStyle w:val="FootnoteReference"/>
          <w:rFonts w:ascii="Segoe UI" w:hAnsi="Segoe UI" w:cs="Segoe UI"/>
          <w:sz w:val="18"/>
          <w:szCs w:val="18"/>
        </w:rPr>
        <w:footnoteRef/>
      </w:r>
      <w:r w:rsidRPr="00A345B6">
        <w:rPr>
          <w:rFonts w:ascii="Segoe UI" w:hAnsi="Segoe UI" w:cs="Segoe UI"/>
          <w:sz w:val="18"/>
          <w:szCs w:val="18"/>
        </w:rPr>
        <w:t xml:space="preserve"> VicHealth, (2012), ‘Disability and Health Inequalities in Australia: Research summary’, p. 1.</w:t>
      </w:r>
      <w:r>
        <w:t xml:space="preserve"> </w:t>
      </w:r>
    </w:p>
  </w:footnote>
  <w:footnote w:id="3">
    <w:p w14:paraId="59F1EA84" w14:textId="3FE43A30" w:rsidR="00CF7EF9" w:rsidRPr="009C010F" w:rsidRDefault="00CF7EF9">
      <w:pPr>
        <w:pStyle w:val="FootnoteText"/>
        <w:rPr>
          <w:rFonts w:ascii="Segoe UI" w:hAnsi="Segoe UI" w:cs="Segoe UI"/>
          <w:sz w:val="18"/>
          <w:szCs w:val="18"/>
        </w:rPr>
      </w:pPr>
      <w:r w:rsidRPr="00293FB2">
        <w:rPr>
          <w:rStyle w:val="FootnoteReference"/>
          <w:rFonts w:ascii="Segoe UI" w:hAnsi="Segoe UI" w:cs="Segoe UI"/>
          <w:sz w:val="18"/>
          <w:szCs w:val="18"/>
        </w:rPr>
        <w:footnoteRef/>
      </w:r>
      <w:r w:rsidRPr="00293FB2">
        <w:rPr>
          <w:rFonts w:ascii="Segoe UI" w:hAnsi="Segoe UI" w:cs="Segoe UI"/>
          <w:sz w:val="18"/>
          <w:szCs w:val="18"/>
        </w:rPr>
        <w:t xml:space="preserve"> </w:t>
      </w:r>
      <w:r>
        <w:rPr>
          <w:rFonts w:ascii="Segoe UI" w:hAnsi="Segoe UI" w:cs="Segoe UI"/>
          <w:sz w:val="18"/>
          <w:szCs w:val="18"/>
        </w:rPr>
        <w:t>VicHealth (2012), VicHealth Indicators Survey, Melbourne, Australia.</w:t>
      </w:r>
    </w:p>
  </w:footnote>
  <w:footnote w:id="4">
    <w:p w14:paraId="777A65DF" w14:textId="73E6BD4B" w:rsidR="00CF7EF9" w:rsidRPr="0019132F" w:rsidRDefault="00CF7EF9" w:rsidP="000C29D7">
      <w:pPr>
        <w:pStyle w:val="FootnoteText"/>
        <w:rPr>
          <w:rFonts w:ascii="Segoe UI" w:hAnsi="Segoe UI" w:cs="Segoe UI"/>
          <w:sz w:val="18"/>
          <w:szCs w:val="18"/>
        </w:rPr>
      </w:pPr>
      <w:r w:rsidRPr="009C010F">
        <w:rPr>
          <w:rStyle w:val="FootnoteReference"/>
          <w:rFonts w:ascii="Segoe UI" w:hAnsi="Segoe UI" w:cs="Segoe UI"/>
          <w:sz w:val="18"/>
          <w:szCs w:val="18"/>
        </w:rPr>
        <w:footnoteRef/>
      </w:r>
      <w:r w:rsidRPr="009C010F">
        <w:rPr>
          <w:rFonts w:ascii="Segoe UI" w:hAnsi="Segoe UI" w:cs="Segoe UI"/>
          <w:sz w:val="18"/>
          <w:szCs w:val="18"/>
        </w:rPr>
        <w:t xml:space="preserve"> Victorian Government,</w:t>
      </w:r>
      <w:r>
        <w:rPr>
          <w:rFonts w:ascii="Segoe UI" w:hAnsi="Segoe UI" w:cs="Segoe UI"/>
          <w:sz w:val="18"/>
          <w:szCs w:val="18"/>
        </w:rPr>
        <w:t xml:space="preserve"> Department of Health and Human Services, (2015), ‘Trauma and Mental Health: 10-year mental health plan technical paper.’</w:t>
      </w:r>
    </w:p>
  </w:footnote>
  <w:footnote w:id="5">
    <w:p w14:paraId="167A34B0" w14:textId="508F1B0D" w:rsidR="00CF7EF9" w:rsidRPr="003D21AD" w:rsidRDefault="00CF7EF9" w:rsidP="00970620">
      <w:pPr>
        <w:pStyle w:val="FootnoteText"/>
        <w:jc w:val="both"/>
        <w:rPr>
          <w:rFonts w:ascii="Segoe UI" w:hAnsi="Segoe UI" w:cs="Segoe UI"/>
          <w:sz w:val="18"/>
          <w:szCs w:val="18"/>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See: Australian Human Rights Commission, (2012), Visit of the UN Special Rapporteur on Violence Against Women: Australian study tour report, Australian Human Rights Commission, Sydney; Human Rights Law Centre, (2014), Torture. and Cruel Treatment in Australia: Joint NGO Report to the United Nations Committee Against Torture,  Human Rights Law Centre, Melbourne; S. Browne, (2012), How have global services addressing violence against women with disabilities understood their needs and what are the lessons for the next generation of practice?,  The United Nations Women, Global Virtual Knowledge Centre to End Violence against Women and Girls; Disability Rights Now: Civil Society Report to the United Nations Committee on the Rights of Persons with Disabilities, (2012), Compiled by Disability Representative, Advocacy, Legal and Human Rights Organisations, Australia. </w:t>
      </w:r>
    </w:p>
  </w:footnote>
  <w:footnote w:id="6">
    <w:p w14:paraId="382431C4" w14:textId="48C72FF7" w:rsidR="00CF7EF9" w:rsidRDefault="00CF7EF9">
      <w:pPr>
        <w:pStyle w:val="FootnoteText"/>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You can access the ‘Voices against Violence’ papers on the Women with Disabilities Victoria website, at &lt;https://www.wdv.org.au/our-work/building-the-knowledge/voices-against-violence/&gt;.</w:t>
      </w:r>
      <w:r>
        <w:t xml:space="preserve"> </w:t>
      </w:r>
    </w:p>
  </w:footnote>
  <w:footnote w:id="7">
    <w:p w14:paraId="4E9F67FB" w14:textId="2F18038B" w:rsidR="00CF7EF9" w:rsidRPr="003D21AD" w:rsidRDefault="00CF7EF9" w:rsidP="00135A48">
      <w:pPr>
        <w:pStyle w:val="FootnoteText"/>
        <w:jc w:val="both"/>
        <w:rPr>
          <w:rFonts w:ascii="Segoe UI" w:hAnsi="Segoe UI" w:cs="Segoe UI"/>
          <w:sz w:val="18"/>
          <w:szCs w:val="18"/>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For a further examination of international evidence of user-led initiatives, see: Gooding, P; McSherry, B; Roper, C; Grey, F., (2018), Alternatives to Coercion in Mental Health Settings: A Literature Review, Melbourne: Melbourne Social Equity Institute, University of Melbourne, pp. 40 - 43. This report provides a comprehensive overview of non-coercive alternatives to mental health settings, include those which are peer and service-user led initiatives. See also: Victorian Mental Illness Awareness Council (VMIAC)’s submission to the Terms of Reference consultation, (2019). </w:t>
      </w:r>
    </w:p>
  </w:footnote>
  <w:footnote w:id="8">
    <w:p w14:paraId="4EDEDEF6" w14:textId="20F8FE46" w:rsidR="00CF7EF9" w:rsidRPr="003D21AD" w:rsidRDefault="00CF7EF9">
      <w:pPr>
        <w:pStyle w:val="FootnoteText"/>
        <w:rPr>
          <w:rFonts w:ascii="Segoe UI" w:hAnsi="Segoe UI" w:cs="Segoe UI"/>
          <w:sz w:val="18"/>
          <w:szCs w:val="18"/>
        </w:rPr>
      </w:pPr>
      <w:r w:rsidRPr="00091E6D">
        <w:rPr>
          <w:rStyle w:val="FootnoteReference"/>
          <w:rFonts w:ascii="Segoe UI" w:hAnsi="Segoe UI" w:cs="Segoe UI"/>
          <w:sz w:val="18"/>
          <w:szCs w:val="18"/>
        </w:rPr>
        <w:footnoteRef/>
      </w:r>
      <w:r w:rsidRPr="00091E6D">
        <w:rPr>
          <w:rFonts w:ascii="Segoe UI" w:hAnsi="Segoe UI" w:cs="Segoe UI"/>
          <w:sz w:val="18"/>
          <w:szCs w:val="18"/>
        </w:rPr>
        <w:t xml:space="preserve"> </w:t>
      </w:r>
      <w:r>
        <w:rPr>
          <w:rFonts w:ascii="Segoe UI" w:hAnsi="Segoe UI" w:cs="Segoe UI"/>
          <w:sz w:val="18"/>
          <w:szCs w:val="18"/>
        </w:rPr>
        <w:t xml:space="preserve">World Health Organisation (WHO) (2019), Factsheets, Mental Health: Strengthening our Response. </w:t>
      </w:r>
    </w:p>
  </w:footnote>
  <w:footnote w:id="9">
    <w:p w14:paraId="0B05A293" w14:textId="1BF704BD" w:rsidR="00CF7EF9" w:rsidRPr="00797F95" w:rsidRDefault="00CF7EF9">
      <w:pPr>
        <w:pStyle w:val="FootnoteText"/>
        <w:rPr>
          <w:rFonts w:ascii="Segoe UI" w:hAnsi="Segoe UI" w:cs="Segoe UI"/>
        </w:rPr>
      </w:pPr>
      <w:r w:rsidRPr="00797F95">
        <w:rPr>
          <w:rStyle w:val="FootnoteReference"/>
          <w:rFonts w:ascii="Segoe UI" w:hAnsi="Segoe UI" w:cs="Segoe UI"/>
        </w:rPr>
        <w:footnoteRef/>
      </w:r>
      <w:r w:rsidRPr="00797F95">
        <w:rPr>
          <w:rFonts w:ascii="Segoe UI" w:hAnsi="Segoe UI" w:cs="Segoe UI"/>
        </w:rPr>
        <w:t xml:space="preserve"> </w:t>
      </w:r>
      <w:r w:rsidRPr="00797F95">
        <w:rPr>
          <w:rFonts w:ascii="Segoe UI" w:hAnsi="Segoe UI" w:cs="Segoe UI"/>
          <w:sz w:val="18"/>
          <w:szCs w:val="18"/>
        </w:rPr>
        <w:t>See: People with Disability Australia (PWDA)</w:t>
      </w:r>
      <w:r>
        <w:rPr>
          <w:rFonts w:ascii="Segoe UI" w:hAnsi="Segoe UI" w:cs="Segoe UI"/>
          <w:sz w:val="18"/>
          <w:szCs w:val="18"/>
        </w:rPr>
        <w:t>’s website on the ‘social model of disability’, at &lt;</w:t>
      </w:r>
      <w:r w:rsidRPr="00797F95">
        <w:rPr>
          <w:rFonts w:ascii="Segoe UI" w:hAnsi="Segoe UI" w:cs="Segoe UI"/>
          <w:sz w:val="18"/>
          <w:szCs w:val="18"/>
        </w:rPr>
        <w:t>https://pwd.org.au/resources/disability-faqs/social-model-of-disability/</w:t>
      </w:r>
      <w:r>
        <w:rPr>
          <w:rFonts w:ascii="Segoe UI" w:hAnsi="Segoe UI" w:cs="Segoe UI"/>
          <w:sz w:val="18"/>
          <w:szCs w:val="18"/>
        </w:rPr>
        <w:t>&gt;.</w:t>
      </w:r>
    </w:p>
  </w:footnote>
  <w:footnote w:id="10">
    <w:p w14:paraId="5C000C04" w14:textId="77777777" w:rsidR="00CF7EF9" w:rsidRPr="00046442" w:rsidRDefault="00CF7EF9" w:rsidP="00062D2D">
      <w:pPr>
        <w:pStyle w:val="Heading1"/>
        <w:spacing w:before="0" w:line="240" w:lineRule="auto"/>
        <w:rPr>
          <w:rFonts w:ascii="Segoe UI" w:hAnsi="Segoe UI" w:cs="Segoe UI"/>
          <w:color w:val="auto"/>
          <w:sz w:val="18"/>
          <w:szCs w:val="18"/>
        </w:rPr>
      </w:pPr>
      <w:r w:rsidRPr="00046442">
        <w:rPr>
          <w:rStyle w:val="FootnoteReference"/>
          <w:rFonts w:ascii="Segoe UI" w:hAnsi="Segoe UI" w:cs="Segoe UI"/>
          <w:color w:val="auto"/>
          <w:sz w:val="18"/>
          <w:szCs w:val="18"/>
        </w:rPr>
        <w:footnoteRef/>
      </w:r>
      <w:r w:rsidRPr="00046442">
        <w:rPr>
          <w:rFonts w:ascii="Segoe UI" w:hAnsi="Segoe UI" w:cs="Segoe UI"/>
          <w:color w:val="auto"/>
          <w:sz w:val="18"/>
          <w:szCs w:val="18"/>
        </w:rPr>
        <w:t xml:space="preserve"> Sylvia Petrony, Dr. Philomena Horsley and Professor Anne Kavanagh, 2010. ‘Access to Health Services for Women with Disabilities: A review of the literature.’ Women with Disabilities Victoria and The Centre for Women’s Health, Gender and Society at The University of Melbourne. Unpublished. </w:t>
      </w:r>
    </w:p>
  </w:footnote>
  <w:footnote w:id="11">
    <w:p w14:paraId="08D9DC55" w14:textId="2D2A1A9B" w:rsidR="00CF7EF9" w:rsidRPr="00046442" w:rsidRDefault="00CF7EF9" w:rsidP="00062D2D">
      <w:pPr>
        <w:pStyle w:val="FootnoteText"/>
        <w:rPr>
          <w:rFonts w:ascii="Segoe UI" w:hAnsi="Segoe UI" w:cs="Segoe UI"/>
          <w:sz w:val="18"/>
          <w:szCs w:val="18"/>
        </w:rPr>
      </w:pPr>
      <w:r w:rsidRPr="00046442">
        <w:rPr>
          <w:rStyle w:val="FootnoteReference"/>
          <w:rFonts w:ascii="Segoe UI" w:hAnsi="Segoe UI" w:cs="Segoe UI"/>
          <w:sz w:val="18"/>
          <w:szCs w:val="18"/>
        </w:rPr>
        <w:footnoteRef/>
      </w:r>
      <w:r w:rsidRPr="00046442">
        <w:rPr>
          <w:rFonts w:ascii="Segoe UI" w:hAnsi="Segoe UI" w:cs="Segoe UI"/>
          <w:sz w:val="18"/>
          <w:szCs w:val="18"/>
        </w:rPr>
        <w:t xml:space="preserve"> United Nations, </w:t>
      </w:r>
      <w:r>
        <w:rPr>
          <w:rFonts w:ascii="Segoe UI" w:hAnsi="Segoe UI" w:cs="Segoe UI"/>
          <w:sz w:val="18"/>
          <w:szCs w:val="18"/>
        </w:rPr>
        <w:t>(</w:t>
      </w:r>
      <w:r w:rsidRPr="00046442">
        <w:rPr>
          <w:rFonts w:ascii="Segoe UI" w:hAnsi="Segoe UI" w:cs="Segoe UI"/>
          <w:sz w:val="18"/>
          <w:szCs w:val="18"/>
        </w:rPr>
        <w:t>2010</w:t>
      </w:r>
      <w:r>
        <w:rPr>
          <w:rFonts w:ascii="Segoe UI" w:hAnsi="Segoe UI" w:cs="Segoe UI"/>
          <w:sz w:val="18"/>
          <w:szCs w:val="18"/>
        </w:rPr>
        <w:t>)</w:t>
      </w:r>
      <w:r w:rsidRPr="00046442">
        <w:rPr>
          <w:rFonts w:ascii="Segoe UI" w:hAnsi="Segoe UI" w:cs="Segoe UI"/>
          <w:sz w:val="18"/>
          <w:szCs w:val="18"/>
        </w:rPr>
        <w:t>, World Health Organisation, ‘Sex and gender are increasingly recognised as important determinants of health for women and men’.</w:t>
      </w:r>
    </w:p>
  </w:footnote>
  <w:footnote w:id="12">
    <w:p w14:paraId="28E66B6B" w14:textId="5C5EBB95" w:rsidR="00CF7EF9" w:rsidRPr="0016265E" w:rsidRDefault="00CF7EF9" w:rsidP="0016265E">
      <w:pPr>
        <w:pStyle w:val="FootnoteText"/>
        <w:rPr>
          <w:rFonts w:ascii="Segoe UI" w:hAnsi="Segoe UI" w:cs="Segoe UI"/>
          <w:sz w:val="18"/>
          <w:szCs w:val="18"/>
        </w:rPr>
      </w:pPr>
      <w:r w:rsidRPr="00046442">
        <w:rPr>
          <w:rStyle w:val="FootnoteReference"/>
          <w:rFonts w:ascii="Segoe UI" w:hAnsi="Segoe UI" w:cs="Segoe UI"/>
          <w:sz w:val="18"/>
          <w:szCs w:val="18"/>
        </w:rPr>
        <w:footnoteRef/>
      </w:r>
      <w:r w:rsidRPr="00046442">
        <w:rPr>
          <w:rFonts w:ascii="Segoe UI" w:hAnsi="Segoe UI" w:cs="Segoe UI"/>
          <w:sz w:val="18"/>
          <w:szCs w:val="18"/>
        </w:rPr>
        <w:t xml:space="preserve"> </w:t>
      </w:r>
      <w:r w:rsidRPr="00030C65">
        <w:rPr>
          <w:rFonts w:ascii="Segoe UI" w:hAnsi="Segoe UI" w:cs="Segoe UI"/>
          <w:sz w:val="18"/>
          <w:szCs w:val="18"/>
        </w:rPr>
        <w:t xml:space="preserve">Ministry of Women’s Affairs, </w:t>
      </w:r>
      <w:r>
        <w:rPr>
          <w:rFonts w:ascii="Segoe UI" w:hAnsi="Segoe UI" w:cs="Segoe UI"/>
          <w:sz w:val="18"/>
          <w:szCs w:val="18"/>
        </w:rPr>
        <w:t>(</w:t>
      </w:r>
      <w:r w:rsidRPr="00030C65">
        <w:rPr>
          <w:rFonts w:ascii="Segoe UI" w:hAnsi="Segoe UI" w:cs="Segoe UI"/>
          <w:sz w:val="18"/>
          <w:szCs w:val="18"/>
        </w:rPr>
        <w:t>2008</w:t>
      </w:r>
      <w:r>
        <w:rPr>
          <w:rFonts w:ascii="Segoe UI" w:hAnsi="Segoe UI" w:cs="Segoe UI"/>
          <w:sz w:val="18"/>
          <w:szCs w:val="18"/>
        </w:rPr>
        <w:t>),</w:t>
      </w:r>
      <w:r w:rsidRPr="00030C65">
        <w:rPr>
          <w:rFonts w:ascii="Segoe UI" w:hAnsi="Segoe UI" w:cs="Segoe UI"/>
          <w:sz w:val="18"/>
          <w:szCs w:val="18"/>
        </w:rPr>
        <w:t xml:space="preserve"> A Fair Share for Women: Cambodia Gender Assessment. Phnom Penh: MoWA</w:t>
      </w:r>
      <w:r>
        <w:rPr>
          <w:rFonts w:ascii="Segoe UI" w:hAnsi="Segoe UI" w:cs="Segoe UI"/>
          <w:sz w:val="18"/>
          <w:szCs w:val="18"/>
        </w:rPr>
        <w:t xml:space="preserve">; </w:t>
      </w:r>
      <w:r w:rsidRPr="0016265E">
        <w:rPr>
          <w:rFonts w:ascii="Segoe UI" w:hAnsi="Segoe UI" w:cs="Segoe UI"/>
          <w:sz w:val="18"/>
          <w:szCs w:val="18"/>
        </w:rPr>
        <w:t xml:space="preserve">Walston, N., 2005.  Challenges and Opportunities for Male Involvement in Reproductive Health in Cambodia. Phnom </w:t>
      </w:r>
      <w:r>
        <w:rPr>
          <w:rFonts w:ascii="Segoe UI" w:hAnsi="Segoe UI" w:cs="Segoe UI"/>
          <w:sz w:val="18"/>
          <w:szCs w:val="18"/>
        </w:rPr>
        <w:t>Penh: USAID and Policy Project; World Health Organisation</w:t>
      </w:r>
      <w:r w:rsidRPr="0016265E">
        <w:rPr>
          <w:rFonts w:ascii="Segoe UI" w:hAnsi="Segoe UI" w:cs="Segoe UI"/>
          <w:sz w:val="18"/>
          <w:szCs w:val="18"/>
        </w:rPr>
        <w:t xml:space="preserve">, </w:t>
      </w:r>
      <w:r>
        <w:rPr>
          <w:rFonts w:ascii="Segoe UI" w:hAnsi="Segoe UI" w:cs="Segoe UI"/>
          <w:sz w:val="18"/>
          <w:szCs w:val="18"/>
        </w:rPr>
        <w:t>(</w:t>
      </w:r>
      <w:r w:rsidRPr="0016265E">
        <w:rPr>
          <w:rFonts w:ascii="Segoe UI" w:hAnsi="Segoe UI" w:cs="Segoe UI"/>
          <w:sz w:val="18"/>
          <w:szCs w:val="18"/>
        </w:rPr>
        <w:t>2010</w:t>
      </w:r>
      <w:r>
        <w:rPr>
          <w:rFonts w:ascii="Segoe UI" w:hAnsi="Segoe UI" w:cs="Segoe UI"/>
          <w:sz w:val="18"/>
          <w:szCs w:val="18"/>
        </w:rPr>
        <w:t>),</w:t>
      </w:r>
      <w:r w:rsidRPr="0016265E">
        <w:rPr>
          <w:rFonts w:ascii="Segoe UI" w:hAnsi="Segoe UI" w:cs="Segoe UI"/>
          <w:sz w:val="18"/>
          <w:szCs w:val="18"/>
        </w:rPr>
        <w:t xml:space="preserve"> Gender, Women and Primary Health Care Renewal.</w:t>
      </w:r>
      <w:r>
        <w:rPr>
          <w:rFonts w:ascii="Segoe UI" w:hAnsi="Segoe UI" w:cs="Segoe UI"/>
          <w:sz w:val="18"/>
          <w:szCs w:val="18"/>
        </w:rPr>
        <w:t xml:space="preserve"> Discussion Paper, (</w:t>
      </w:r>
      <w:r w:rsidRPr="0016265E">
        <w:rPr>
          <w:rFonts w:ascii="Segoe UI" w:hAnsi="Segoe UI" w:cs="Segoe UI"/>
          <w:sz w:val="18"/>
          <w:szCs w:val="18"/>
        </w:rPr>
        <w:t>Geneva: WHO</w:t>
      </w:r>
      <w:r>
        <w:rPr>
          <w:rFonts w:ascii="Segoe UI" w:hAnsi="Segoe UI" w:cs="Segoe UI"/>
          <w:sz w:val="18"/>
          <w:szCs w:val="18"/>
        </w:rPr>
        <w:t xml:space="preserve">), cited in Men, C. H., Frieson, K., Socheat, C., Nirmita, H., Mony, C., World Conference on Social Determinants of Health, (2011), Gender as a Social Determinant on Health: Gender Analysis of the Health Sector in Cambodia: Background Paper. </w:t>
      </w:r>
    </w:p>
  </w:footnote>
  <w:footnote w:id="13">
    <w:p w14:paraId="2AB3A6BD" w14:textId="6EEC6CBD" w:rsidR="00CF7EF9" w:rsidRPr="00E41E5E" w:rsidRDefault="00CF7EF9" w:rsidP="00062D2D">
      <w:pPr>
        <w:pStyle w:val="FootnoteText"/>
        <w:rPr>
          <w:rFonts w:ascii="Segoe UI" w:hAnsi="Segoe UI" w:cs="Segoe UI"/>
          <w:sz w:val="18"/>
          <w:szCs w:val="18"/>
        </w:rPr>
      </w:pPr>
      <w:r w:rsidRPr="00E41E5E">
        <w:rPr>
          <w:rStyle w:val="FootnoteReference"/>
          <w:rFonts w:ascii="Segoe UI" w:hAnsi="Segoe UI" w:cs="Segoe UI"/>
          <w:sz w:val="18"/>
          <w:szCs w:val="18"/>
        </w:rPr>
        <w:footnoteRef/>
      </w:r>
      <w:r w:rsidRPr="00E41E5E">
        <w:rPr>
          <w:rFonts w:ascii="Segoe UI" w:hAnsi="Segoe UI" w:cs="Segoe UI"/>
          <w:sz w:val="18"/>
          <w:szCs w:val="18"/>
        </w:rPr>
        <w:t xml:space="preserve"> Women with Disabilities Australia, Tasmania, (2009), Submission to the National Human Rights Consultation. </w:t>
      </w:r>
    </w:p>
  </w:footnote>
  <w:footnote w:id="14">
    <w:p w14:paraId="7C00D975" w14:textId="5D37CD48" w:rsidR="00CF7EF9" w:rsidRDefault="00CF7EF9" w:rsidP="00E41E5E">
      <w:pPr>
        <w:pStyle w:val="FootnoteText"/>
      </w:pPr>
      <w:r w:rsidRPr="00E41E5E">
        <w:rPr>
          <w:rStyle w:val="FootnoteReference"/>
          <w:rFonts w:ascii="Segoe UI" w:hAnsi="Segoe UI" w:cs="Segoe UI"/>
        </w:rPr>
        <w:footnoteRef/>
      </w:r>
      <w:r w:rsidRPr="00E41E5E">
        <w:rPr>
          <w:rFonts w:ascii="Segoe UI" w:hAnsi="Segoe UI" w:cs="Segoe UI"/>
        </w:rPr>
        <w:t xml:space="preserve"> </w:t>
      </w:r>
      <w:r w:rsidRPr="00E41E5E">
        <w:rPr>
          <w:rFonts w:ascii="Segoe UI" w:hAnsi="Segoe UI" w:cs="Segoe UI"/>
          <w:sz w:val="18"/>
          <w:szCs w:val="18"/>
        </w:rPr>
        <w:t>Leonard, W. and Mann, R. (2018) The everyday experience of lesbian, gay, bisexual, transgender and intersex (LGBTI) people living with disablity, No.111 GLHV@ARCSHS, La Trobe University: Melbourne, p. 6.</w:t>
      </w:r>
      <w:r>
        <w:t xml:space="preserve"> </w:t>
      </w:r>
    </w:p>
  </w:footnote>
  <w:footnote w:id="15">
    <w:p w14:paraId="49106359" w14:textId="033842B8" w:rsidR="00CF7EF9" w:rsidRPr="00046442" w:rsidRDefault="00CF7EF9" w:rsidP="00062D2D">
      <w:pPr>
        <w:pStyle w:val="FootnoteText"/>
        <w:jc w:val="both"/>
        <w:rPr>
          <w:rFonts w:ascii="Segoe UI" w:hAnsi="Segoe UI" w:cs="Segoe UI"/>
          <w:sz w:val="18"/>
          <w:szCs w:val="18"/>
        </w:rPr>
      </w:pPr>
      <w:r w:rsidRPr="00046442">
        <w:rPr>
          <w:rStyle w:val="FootnoteReference"/>
          <w:rFonts w:ascii="Segoe UI" w:hAnsi="Segoe UI" w:cs="Segoe UI"/>
          <w:sz w:val="18"/>
          <w:szCs w:val="18"/>
        </w:rPr>
        <w:footnoteRef/>
      </w:r>
      <w:r w:rsidRPr="00046442">
        <w:rPr>
          <w:rFonts w:ascii="Segoe UI" w:hAnsi="Segoe UI" w:cs="Segoe UI"/>
          <w:sz w:val="18"/>
          <w:szCs w:val="18"/>
        </w:rPr>
        <w:t xml:space="preserve"> </w:t>
      </w:r>
      <w:r>
        <w:rPr>
          <w:rFonts w:ascii="Segoe UI" w:hAnsi="Segoe UI" w:cs="Segoe UI"/>
          <w:color w:val="242424"/>
          <w:sz w:val="18"/>
          <w:szCs w:val="18"/>
          <w:lang w:val="en"/>
        </w:rPr>
        <w:t xml:space="preserve">Women's Health Victoria (2019), </w:t>
      </w:r>
      <w:r w:rsidRPr="00046442">
        <w:rPr>
          <w:rFonts w:ascii="Segoe UI" w:hAnsi="Segoe UI" w:cs="Segoe UI"/>
          <w:color w:val="242424"/>
          <w:sz w:val="18"/>
          <w:szCs w:val="18"/>
          <w:lang w:val="en"/>
        </w:rPr>
        <w:t>Submission informing the Terms of reference for the Victorian Royal Commission into Mental Health. Women's Health Victoria. Melbourne.</w:t>
      </w:r>
    </w:p>
  </w:footnote>
  <w:footnote w:id="16">
    <w:p w14:paraId="14C01A23" w14:textId="32534248" w:rsidR="00CF7EF9" w:rsidRPr="00843004" w:rsidRDefault="00CF7EF9" w:rsidP="00062D2D">
      <w:pPr>
        <w:pStyle w:val="FootnoteText"/>
        <w:rPr>
          <w:rFonts w:ascii="Segoe UI" w:hAnsi="Segoe UI" w:cs="Segoe UI"/>
          <w:sz w:val="18"/>
          <w:szCs w:val="18"/>
        </w:rPr>
      </w:pPr>
      <w:r w:rsidRPr="00843004">
        <w:rPr>
          <w:rStyle w:val="FootnoteReference"/>
          <w:rFonts w:ascii="Segoe UI" w:hAnsi="Segoe UI" w:cs="Segoe UI"/>
          <w:sz w:val="18"/>
          <w:szCs w:val="18"/>
        </w:rPr>
        <w:footnoteRef/>
      </w:r>
      <w:r w:rsidRPr="00843004">
        <w:rPr>
          <w:rFonts w:ascii="Segoe UI" w:hAnsi="Segoe UI" w:cs="Segoe UI"/>
          <w:sz w:val="18"/>
          <w:szCs w:val="18"/>
        </w:rPr>
        <w:t xml:space="preserve"> </w:t>
      </w:r>
      <w:r>
        <w:rPr>
          <w:rFonts w:ascii="Segoe UI" w:hAnsi="Segoe UI" w:cs="Segoe UI"/>
          <w:sz w:val="18"/>
          <w:szCs w:val="18"/>
        </w:rPr>
        <w:t xml:space="preserve">O, </w:t>
      </w:r>
      <w:r w:rsidRPr="00843004">
        <w:rPr>
          <w:rFonts w:ascii="Segoe UI" w:hAnsi="Segoe UI" w:cs="Segoe UI"/>
          <w:sz w:val="18"/>
          <w:szCs w:val="18"/>
        </w:rPr>
        <w:t>Hankivsky, (2014), Intersectionality 101. Cal, 64(1), 238, cited in Multicultural Women’s org. Intersectionality Matters.</w:t>
      </w:r>
    </w:p>
  </w:footnote>
  <w:footnote w:id="17">
    <w:p w14:paraId="616B142E" w14:textId="058B38E1" w:rsidR="00CF7EF9" w:rsidRPr="00D27A90" w:rsidRDefault="00CF7EF9" w:rsidP="00F85FD3">
      <w:pPr>
        <w:pStyle w:val="FootnoteText"/>
        <w:rPr>
          <w:rFonts w:ascii="Segoe UI" w:hAnsi="Segoe UI" w:cs="Segoe UI"/>
          <w:sz w:val="18"/>
          <w:szCs w:val="18"/>
        </w:rPr>
      </w:pPr>
      <w:r w:rsidRPr="00D27A90">
        <w:rPr>
          <w:rStyle w:val="FootnoteReference"/>
          <w:rFonts w:ascii="Segoe UI" w:hAnsi="Segoe UI" w:cs="Segoe UI"/>
          <w:sz w:val="18"/>
          <w:szCs w:val="18"/>
        </w:rPr>
        <w:footnoteRef/>
      </w:r>
      <w:r w:rsidRPr="00D27A90">
        <w:rPr>
          <w:rFonts w:ascii="Segoe UI" w:hAnsi="Segoe UI" w:cs="Segoe UI"/>
          <w:sz w:val="18"/>
          <w:szCs w:val="18"/>
        </w:rPr>
        <w:t xml:space="preserve"> Women’s Mental Health Network Victoria (WMHNV), (2019), Victorian Royal Commission into the Mental Health System, survey respondent.</w:t>
      </w:r>
    </w:p>
  </w:footnote>
  <w:footnote w:id="18">
    <w:p w14:paraId="41F1AA4C" w14:textId="046729D3" w:rsidR="00CF7EF9" w:rsidRPr="00D27A90" w:rsidRDefault="00CF7EF9" w:rsidP="001A3C60">
      <w:pPr>
        <w:pStyle w:val="FootnoteText"/>
        <w:rPr>
          <w:rFonts w:ascii="Segoe UI" w:hAnsi="Segoe UI" w:cs="Segoe UI"/>
          <w:sz w:val="18"/>
          <w:szCs w:val="18"/>
        </w:rPr>
      </w:pPr>
      <w:r w:rsidRPr="00D27A90">
        <w:rPr>
          <w:rStyle w:val="FootnoteReference"/>
          <w:rFonts w:ascii="Segoe UI" w:hAnsi="Segoe UI" w:cs="Segoe UI"/>
          <w:sz w:val="18"/>
          <w:szCs w:val="18"/>
        </w:rPr>
        <w:footnoteRef/>
      </w:r>
      <w:r w:rsidRPr="00D27A90">
        <w:rPr>
          <w:rFonts w:ascii="Segoe UI" w:hAnsi="Segoe UI" w:cs="Segoe UI"/>
          <w:sz w:val="18"/>
          <w:szCs w:val="18"/>
        </w:rPr>
        <w:t xml:space="preserve"> Department of Human Services, (1997), Tailoring Services to Meet the Needs of Women, p. 23.</w:t>
      </w:r>
    </w:p>
  </w:footnote>
  <w:footnote w:id="19">
    <w:p w14:paraId="6F1EFAA7" w14:textId="3473FE5D" w:rsidR="00CF7EF9" w:rsidRPr="00D27A90" w:rsidRDefault="00CF7EF9" w:rsidP="001A3C60">
      <w:pPr>
        <w:pStyle w:val="FootnoteText"/>
        <w:rPr>
          <w:rFonts w:ascii="Segoe UI" w:hAnsi="Segoe UI" w:cs="Segoe UI"/>
          <w:sz w:val="18"/>
          <w:szCs w:val="18"/>
        </w:rPr>
      </w:pPr>
      <w:r w:rsidRPr="00D27A90">
        <w:rPr>
          <w:rStyle w:val="FootnoteReference"/>
          <w:rFonts w:ascii="Segoe UI" w:hAnsi="Segoe UI" w:cs="Segoe UI"/>
          <w:sz w:val="18"/>
          <w:szCs w:val="18"/>
        </w:rPr>
        <w:footnoteRef/>
      </w:r>
      <w:r w:rsidRPr="00D27A90">
        <w:rPr>
          <w:rFonts w:ascii="Segoe UI" w:hAnsi="Segoe UI" w:cs="Segoe UI"/>
          <w:sz w:val="18"/>
          <w:szCs w:val="18"/>
        </w:rPr>
        <w:t xml:space="preserve"> Department of Health, (2011), Literature Review for Service Guideline on Gender Sensitivity and Safety, p. 14. </w:t>
      </w:r>
    </w:p>
  </w:footnote>
  <w:footnote w:id="20">
    <w:p w14:paraId="74A3D7C7" w14:textId="1B6787F3" w:rsidR="00CF7EF9" w:rsidRPr="00D27A90" w:rsidRDefault="00CF7EF9" w:rsidP="0028716E">
      <w:pPr>
        <w:pStyle w:val="FootnoteText"/>
        <w:rPr>
          <w:rFonts w:ascii="Segoe UI" w:hAnsi="Segoe UI" w:cs="Segoe UI"/>
          <w:sz w:val="18"/>
          <w:szCs w:val="18"/>
        </w:rPr>
      </w:pPr>
      <w:r w:rsidRPr="00D27A90">
        <w:rPr>
          <w:rStyle w:val="FootnoteReference"/>
          <w:rFonts w:ascii="Segoe UI" w:hAnsi="Segoe UI" w:cs="Segoe UI"/>
          <w:sz w:val="18"/>
          <w:szCs w:val="18"/>
        </w:rPr>
        <w:footnoteRef/>
      </w:r>
      <w:r w:rsidRPr="00D27A90">
        <w:rPr>
          <w:rFonts w:ascii="Segoe UI" w:hAnsi="Segoe UI" w:cs="Segoe UI"/>
          <w:sz w:val="18"/>
          <w:szCs w:val="18"/>
        </w:rPr>
        <w:t xml:space="preserve"> State of Victoria, Mental Health Complaints Commissioner, The Right to be Safe Report: Ensuring Sexual Safety in Acute Mental Health Inpatient Units – Sexual Safety Project report’. </w:t>
      </w:r>
    </w:p>
  </w:footnote>
  <w:footnote w:id="21">
    <w:p w14:paraId="3BF58C51" w14:textId="707EA71D" w:rsidR="00CF7EF9" w:rsidRPr="003D21AD" w:rsidRDefault="00CF7EF9" w:rsidP="001A3C60">
      <w:pPr>
        <w:pStyle w:val="FootnoteText"/>
        <w:rPr>
          <w:rFonts w:ascii="Segoe UI" w:hAnsi="Segoe UI" w:cs="Segoe UI"/>
          <w:sz w:val="18"/>
          <w:szCs w:val="18"/>
        </w:rPr>
      </w:pPr>
      <w:r w:rsidRPr="00D27A90">
        <w:rPr>
          <w:rStyle w:val="FootnoteReference"/>
          <w:rFonts w:ascii="Segoe UI" w:hAnsi="Segoe UI" w:cs="Segoe UI"/>
          <w:sz w:val="18"/>
          <w:szCs w:val="18"/>
        </w:rPr>
        <w:footnoteRef/>
      </w:r>
      <w:r w:rsidRPr="00D27A90">
        <w:rPr>
          <w:rFonts w:ascii="Segoe UI" w:hAnsi="Segoe UI" w:cs="Segoe UI"/>
          <w:sz w:val="18"/>
          <w:szCs w:val="18"/>
        </w:rPr>
        <w:t xml:space="preserve"> World</w:t>
      </w:r>
      <w:r>
        <w:rPr>
          <w:rFonts w:ascii="Segoe UI" w:hAnsi="Segoe UI" w:cs="Segoe UI"/>
          <w:sz w:val="18"/>
          <w:szCs w:val="18"/>
        </w:rPr>
        <w:t xml:space="preserve"> Health Organisation, (2012), QualityRights Tool Kit: Assessing and Improving Quality and Human Rights in Mental Health and Social Care Facilities.’</w:t>
      </w:r>
    </w:p>
  </w:footnote>
  <w:footnote w:id="22">
    <w:p w14:paraId="5614C39C" w14:textId="0854AA6E" w:rsidR="00CF7EF9" w:rsidRDefault="00CF7EF9" w:rsidP="001A3C60">
      <w:pPr>
        <w:pStyle w:val="NoSpacing"/>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Victorian Menta</w:t>
      </w:r>
      <w:r>
        <w:rPr>
          <w:rFonts w:ascii="Segoe UI" w:hAnsi="Segoe UI" w:cs="Segoe UI"/>
          <w:sz w:val="18"/>
          <w:szCs w:val="18"/>
        </w:rPr>
        <w:t>l Illness Awareness Council, (2013), Zero Tolerance for Sexual Assault: A Safe Admission for Women.</w:t>
      </w:r>
    </w:p>
  </w:footnote>
  <w:footnote w:id="23">
    <w:p w14:paraId="75A11CBF" w14:textId="11223707" w:rsidR="00CF7EF9" w:rsidRPr="003D21AD" w:rsidRDefault="00CF7EF9" w:rsidP="001A3C60">
      <w:pPr>
        <w:pStyle w:val="FootnoteText"/>
        <w:rPr>
          <w:rFonts w:ascii="Segoe UI" w:hAnsi="Segoe UI" w:cs="Segoe UI"/>
          <w:sz w:val="18"/>
          <w:szCs w:val="18"/>
        </w:rPr>
      </w:pPr>
      <w:r w:rsidRPr="003D21AD">
        <w:rPr>
          <w:rStyle w:val="FootnoteReference"/>
          <w:rFonts w:ascii="Segoe UI" w:hAnsi="Segoe UI" w:cs="Segoe UI"/>
          <w:sz w:val="18"/>
          <w:szCs w:val="18"/>
        </w:rPr>
        <w:footnoteRef/>
      </w:r>
      <w:r>
        <w:rPr>
          <w:rFonts w:ascii="Segoe UI" w:hAnsi="Segoe UI" w:cs="Segoe UI"/>
          <w:sz w:val="18"/>
          <w:szCs w:val="18"/>
        </w:rPr>
        <w:t xml:space="preserve"> Women’s Mental Health Network Victoria, (2017), Building in Safer and More Productive Outcomes for Consumers and Mental Health Workers: Key Findings of the Network’s 2016 Hospital Experience Survey.</w:t>
      </w:r>
    </w:p>
  </w:footnote>
  <w:footnote w:id="24">
    <w:p w14:paraId="5A66F440" w14:textId="3452418D" w:rsidR="00CF7EF9" w:rsidRPr="00203A60" w:rsidRDefault="00CF7EF9" w:rsidP="00203A60">
      <w:pPr>
        <w:pStyle w:val="FootnoteText"/>
        <w:rPr>
          <w:rFonts w:ascii="Segoe UI" w:hAnsi="Segoe UI" w:cs="Segoe UI"/>
          <w:sz w:val="18"/>
          <w:szCs w:val="18"/>
        </w:rPr>
      </w:pPr>
      <w:r w:rsidRPr="003D21AD">
        <w:rPr>
          <w:rStyle w:val="FootnoteReference"/>
          <w:rFonts w:ascii="Segoe UI" w:hAnsi="Segoe UI" w:cs="Segoe UI"/>
          <w:sz w:val="18"/>
          <w:szCs w:val="18"/>
        </w:rPr>
        <w:footnoteRef/>
      </w:r>
      <w:r>
        <w:rPr>
          <w:rFonts w:ascii="Segoe UI" w:hAnsi="Segoe UI" w:cs="Segoe UI"/>
          <w:sz w:val="18"/>
          <w:szCs w:val="18"/>
        </w:rPr>
        <w:t xml:space="preserve"> </w:t>
      </w:r>
      <w:r w:rsidRPr="00203A60">
        <w:rPr>
          <w:rFonts w:ascii="Segoe UI" w:hAnsi="Segoe UI" w:cs="Segoe UI"/>
          <w:sz w:val="18"/>
          <w:szCs w:val="18"/>
        </w:rPr>
        <w:t>Women’s Mental Health N</w:t>
      </w:r>
      <w:r>
        <w:rPr>
          <w:rFonts w:ascii="Segoe UI" w:hAnsi="Segoe UI" w:cs="Segoe UI"/>
          <w:sz w:val="18"/>
          <w:szCs w:val="18"/>
        </w:rPr>
        <w:t xml:space="preserve">etwork Victoria (WMHNV), (2019) </w:t>
      </w:r>
      <w:r w:rsidRPr="00203A60">
        <w:rPr>
          <w:rFonts w:ascii="Segoe UI" w:hAnsi="Segoe UI" w:cs="Segoe UI"/>
          <w:sz w:val="18"/>
          <w:szCs w:val="18"/>
        </w:rPr>
        <w:t>Victorian Royal Commission into the Mental Health System</w:t>
      </w:r>
      <w:r>
        <w:rPr>
          <w:rFonts w:ascii="Segoe UI" w:hAnsi="Segoe UI" w:cs="Segoe UI"/>
          <w:sz w:val="18"/>
          <w:szCs w:val="18"/>
        </w:rPr>
        <w:t xml:space="preserve"> survey report.</w:t>
      </w:r>
    </w:p>
  </w:footnote>
  <w:footnote w:id="25">
    <w:p w14:paraId="483B0EB7" w14:textId="4DDBC376" w:rsidR="00CF7EF9" w:rsidRPr="00203A60" w:rsidRDefault="00CF7EF9">
      <w:pPr>
        <w:pStyle w:val="FootnoteText"/>
        <w:rPr>
          <w:sz w:val="18"/>
          <w:szCs w:val="18"/>
        </w:rPr>
      </w:pPr>
      <w:r w:rsidRPr="00203A60">
        <w:rPr>
          <w:rStyle w:val="FootnoteReference"/>
          <w:sz w:val="18"/>
          <w:szCs w:val="18"/>
        </w:rPr>
        <w:footnoteRef/>
      </w:r>
      <w:r w:rsidRPr="00203A60">
        <w:rPr>
          <w:sz w:val="18"/>
          <w:szCs w:val="18"/>
        </w:rPr>
        <w:t xml:space="preserve"> </w:t>
      </w:r>
      <w:r w:rsidRPr="00F96AD3">
        <w:rPr>
          <w:rFonts w:ascii="Segoe UI" w:hAnsi="Segoe UI" w:cs="Segoe UI"/>
          <w:sz w:val="18"/>
          <w:szCs w:val="18"/>
        </w:rPr>
        <w:t>Women’s Mental Health Network Victoria (WMHNV), (2019), Victorian Royal Commission into the Mental Health System, survey respondent.</w:t>
      </w:r>
    </w:p>
  </w:footnote>
  <w:footnote w:id="26">
    <w:p w14:paraId="0C80D09F" w14:textId="279831D0" w:rsidR="00CF7EF9" w:rsidRPr="003D21AD" w:rsidRDefault="00CF7EF9" w:rsidP="00912E2F">
      <w:pPr>
        <w:pStyle w:val="FootnoteText"/>
        <w:rPr>
          <w:rFonts w:ascii="Segoe UI" w:hAnsi="Segoe UI" w:cs="Segoe UI"/>
          <w:sz w:val="18"/>
          <w:szCs w:val="18"/>
        </w:rPr>
      </w:pPr>
      <w:r w:rsidRPr="003D21AD">
        <w:rPr>
          <w:rStyle w:val="FootnoteReference"/>
          <w:rFonts w:ascii="Segoe UI" w:hAnsi="Segoe UI" w:cs="Segoe UI"/>
          <w:sz w:val="18"/>
          <w:szCs w:val="18"/>
        </w:rPr>
        <w:footnoteRef/>
      </w:r>
      <w:r>
        <w:rPr>
          <w:rFonts w:ascii="Segoe UI" w:hAnsi="Segoe UI" w:cs="Segoe UI"/>
          <w:sz w:val="18"/>
          <w:szCs w:val="18"/>
        </w:rPr>
        <w:t xml:space="preserve"> C., </w:t>
      </w:r>
      <w:r w:rsidRPr="003D21AD">
        <w:rPr>
          <w:rFonts w:ascii="Segoe UI" w:hAnsi="Segoe UI" w:cs="Segoe UI"/>
          <w:sz w:val="18"/>
          <w:szCs w:val="18"/>
        </w:rPr>
        <w:t xml:space="preserve">Frohmader, (2007), </w:t>
      </w:r>
      <w:r w:rsidRPr="003D21AD">
        <w:rPr>
          <w:rFonts w:ascii="Segoe UI" w:hAnsi="Segoe UI" w:cs="Segoe UI"/>
          <w:i/>
          <w:sz w:val="18"/>
          <w:szCs w:val="18"/>
        </w:rPr>
        <w:t>Forgotten Sisters – A global review of violence against women with disabilities.</w:t>
      </w:r>
      <w:r w:rsidRPr="003D21AD">
        <w:rPr>
          <w:rFonts w:ascii="Segoe UI" w:hAnsi="Segoe UI" w:cs="Segoe UI"/>
          <w:sz w:val="18"/>
          <w:szCs w:val="18"/>
        </w:rPr>
        <w:t xml:space="preserve"> Women with Disabilities Australia (WWDA) resource manual on violence against women with disabilities, WWDA, Tasmania.</w:t>
      </w:r>
    </w:p>
  </w:footnote>
  <w:footnote w:id="27">
    <w:p w14:paraId="0B86F6BF" w14:textId="77777777" w:rsidR="00CF7EF9" w:rsidRPr="003D21AD" w:rsidRDefault="00CF7EF9" w:rsidP="00732B22">
      <w:pPr>
        <w:pStyle w:val="FootnoteText"/>
        <w:rPr>
          <w:rFonts w:ascii="Segoe UI" w:hAnsi="Segoe UI" w:cs="Segoe UI"/>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Mitra-Kahn, T., Newbigin, C., &amp; Hardefeldt, S. (2016). Invisible women, invisible violence: Understanding and improving data on the experiences of domestic and family violence and sexual assault for diverse groups of women: State of knowledge paper (ANROWS Landscapes, DD01/2016). Sydney: ANROWS.</w:t>
      </w:r>
    </w:p>
  </w:footnote>
  <w:footnote w:id="28">
    <w:p w14:paraId="53B4B62E" w14:textId="0D4AE494" w:rsidR="00CF7EF9" w:rsidRPr="00F85FD3" w:rsidRDefault="00CF7EF9" w:rsidP="00732B22">
      <w:pPr>
        <w:pStyle w:val="FootnoteText"/>
        <w:jc w:val="both"/>
        <w:rPr>
          <w:rFonts w:ascii="Segoe UI" w:hAnsi="Segoe UI" w:cs="Segoe UI"/>
          <w:sz w:val="18"/>
          <w:szCs w:val="18"/>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K. Hughes, M.A. Bellis et al, 2012, ‘Prevalence and risk of violence against adults with disabilities: a systematic review and meta-analysis of observational studies,’ Lancet; R. B. Hughes, E. M. Lund et al, 2011, ‘Prevalence of Interpersonal Violence Against Community-living Adults with Disabilities: A Literature Review’, Rehabilitation Psychology, 56, 4: 302-319; H. Khalifeh, L. Howard et al, 2013, ‘Violence Against People With Disability in England and Wales: findings from a National Cross-Sectional Survey’, PLOS ONE, 8,2; S-B. Plummer and P. Findley, 2012, ‘Women with Disabilities’ Experience with Physical and Sexual Abuse: Review of the Literature and Implications for the Field, Trauma, Violence and Abuse, 13, 1: 15-29; D. A. Brownridge, 2009, Violence Against Women: Vulnerable Populations, Routledge, New York.</w:t>
      </w:r>
    </w:p>
  </w:footnote>
  <w:footnote w:id="29">
    <w:p w14:paraId="1C4F1D2C" w14:textId="6AC5FE77" w:rsidR="00CF7EF9" w:rsidRPr="003D21AD" w:rsidRDefault="00CF7EF9" w:rsidP="000D1DB7">
      <w:pPr>
        <w:pStyle w:val="FootnoteText"/>
        <w:rPr>
          <w:rFonts w:ascii="Segoe UI" w:hAnsi="Segoe UI" w:cs="Segoe UI"/>
          <w:sz w:val="18"/>
          <w:szCs w:val="18"/>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w:t>
      </w:r>
      <w:r>
        <w:rPr>
          <w:rFonts w:ascii="Segoe UI" w:hAnsi="Segoe UI" w:cs="Segoe UI"/>
          <w:sz w:val="18"/>
          <w:szCs w:val="18"/>
        </w:rPr>
        <w:t>Women’s Health Victoria, (2017), Series Issues Paper: Growing Up Unequal: How Sex and Gender Impact Young Women’s Health and Wellbeing’.</w:t>
      </w:r>
    </w:p>
  </w:footnote>
  <w:footnote w:id="30">
    <w:p w14:paraId="0BBC3FC1" w14:textId="640BA2CA" w:rsidR="00CF7EF9" w:rsidRPr="00843004" w:rsidRDefault="00CF7EF9">
      <w:pPr>
        <w:pStyle w:val="FootnoteText"/>
        <w:rPr>
          <w:rFonts w:ascii="Segoe UI" w:hAnsi="Segoe UI" w:cs="Segoe UI"/>
          <w:sz w:val="18"/>
          <w:szCs w:val="18"/>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The Age, ‘</w:t>
      </w:r>
      <w:hyperlink r:id="rId1" w:anchor="ixzz3l7rb97vV" w:history="1">
        <w:r w:rsidRPr="003D21AD">
          <w:rPr>
            <w:rStyle w:val="Hyperlink"/>
            <w:rFonts w:ascii="Segoe UI" w:hAnsi="Segoe UI" w:cs="Segoe UI"/>
            <w:sz w:val="18"/>
            <w:szCs w:val="18"/>
          </w:rPr>
          <w:t>Woman was trapped by violent husband because he was her carer, Royal Commission into Family Violence hears’</w:t>
        </w:r>
      </w:hyperlink>
      <w:r w:rsidRPr="003D21AD">
        <w:rPr>
          <w:rFonts w:ascii="Segoe UI" w:hAnsi="Segoe UI" w:cs="Segoe UI"/>
          <w:sz w:val="18"/>
          <w:szCs w:val="18"/>
        </w:rPr>
        <w:t>, July 22, 2015.</w:t>
      </w:r>
      <w:r w:rsidRPr="00843004">
        <w:rPr>
          <w:rFonts w:ascii="Segoe UI" w:hAnsi="Segoe UI" w:cs="Segoe UI"/>
          <w:sz w:val="18"/>
          <w:szCs w:val="18"/>
        </w:rPr>
        <w:t xml:space="preserve"> </w:t>
      </w:r>
    </w:p>
  </w:footnote>
  <w:footnote w:id="31">
    <w:p w14:paraId="410BD92C" w14:textId="2FDBC3EC" w:rsidR="00CF7EF9" w:rsidRPr="003D21AD" w:rsidRDefault="00CF7EF9" w:rsidP="00C53147">
      <w:pPr>
        <w:pStyle w:val="FootnoteText"/>
        <w:rPr>
          <w:rFonts w:ascii="Segoe UI" w:hAnsi="Segoe UI" w:cs="Segoe UI"/>
          <w:sz w:val="18"/>
          <w:szCs w:val="18"/>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w:t>
      </w:r>
      <w:r>
        <w:rPr>
          <w:rFonts w:ascii="Segoe UI" w:hAnsi="Segoe UI" w:cs="Segoe UI"/>
          <w:sz w:val="18"/>
          <w:szCs w:val="18"/>
        </w:rPr>
        <w:t>State of Victoria, Department of Health and Human Services, (2018), Chief Psychiatrist Guideline and Practice Resource: Family Violence.</w:t>
      </w:r>
    </w:p>
  </w:footnote>
  <w:footnote w:id="32">
    <w:p w14:paraId="7E975163" w14:textId="73272160" w:rsidR="00CF7EF9" w:rsidRPr="003D21AD" w:rsidRDefault="00CF7EF9" w:rsidP="00C53147">
      <w:pPr>
        <w:pStyle w:val="FootnoteText"/>
        <w:rPr>
          <w:rFonts w:ascii="Segoe UI" w:hAnsi="Segoe UI" w:cs="Segoe UI"/>
          <w:sz w:val="18"/>
          <w:szCs w:val="18"/>
        </w:rPr>
      </w:pPr>
      <w:r w:rsidRPr="003D21AD">
        <w:rPr>
          <w:rStyle w:val="FootnoteReference"/>
          <w:rFonts w:ascii="Segoe UI" w:hAnsi="Segoe UI" w:cs="Segoe UI"/>
          <w:sz w:val="18"/>
          <w:szCs w:val="18"/>
        </w:rPr>
        <w:footnoteRef/>
      </w:r>
      <w:r>
        <w:rPr>
          <w:rFonts w:ascii="Segoe UI" w:hAnsi="Segoe UI" w:cs="Segoe UI"/>
          <w:sz w:val="18"/>
          <w:szCs w:val="18"/>
        </w:rPr>
        <w:t xml:space="preserve"> </w:t>
      </w:r>
      <w:r w:rsidRPr="00F55467">
        <w:rPr>
          <w:rFonts w:ascii="Segoe UI" w:hAnsi="Segoe UI" w:cs="Segoe UI"/>
          <w:sz w:val="18"/>
          <w:szCs w:val="18"/>
        </w:rPr>
        <w:t>State of Victoria, Department of Health and Human Services, (2018), Chief Psychiatrist Guideline and Practice Resource: Family Violence.</w:t>
      </w:r>
    </w:p>
  </w:footnote>
  <w:footnote w:id="33">
    <w:p w14:paraId="21CCFF7C" w14:textId="676FA24B" w:rsidR="00CF7EF9" w:rsidRPr="003D21AD" w:rsidRDefault="00CF7EF9" w:rsidP="00215729">
      <w:pPr>
        <w:pStyle w:val="FootnoteText"/>
        <w:rPr>
          <w:rFonts w:ascii="Segoe UI" w:hAnsi="Segoe UI" w:cs="Segoe UI"/>
          <w:sz w:val="18"/>
          <w:szCs w:val="18"/>
        </w:rPr>
      </w:pPr>
      <w:r w:rsidRPr="003D21AD">
        <w:rPr>
          <w:rStyle w:val="FootnoteReference"/>
          <w:rFonts w:ascii="Segoe UI" w:hAnsi="Segoe UI" w:cs="Segoe UI"/>
          <w:sz w:val="18"/>
          <w:szCs w:val="18"/>
        </w:rPr>
        <w:footnoteRef/>
      </w:r>
      <w:r>
        <w:rPr>
          <w:rFonts w:ascii="Segoe UI" w:hAnsi="Segoe UI" w:cs="Segoe UI"/>
          <w:sz w:val="18"/>
          <w:szCs w:val="18"/>
        </w:rPr>
        <w:t xml:space="preserve"> Australian Government, Department of Health, (2018), National Women’s Health Strategy 2020-2030.</w:t>
      </w:r>
    </w:p>
  </w:footnote>
  <w:footnote w:id="34">
    <w:p w14:paraId="0E1A2C18" w14:textId="04434C31" w:rsidR="00CF7EF9" w:rsidRPr="004C312A" w:rsidRDefault="00CF7EF9" w:rsidP="00C53147">
      <w:pPr>
        <w:pStyle w:val="FootnoteText"/>
        <w:rPr>
          <w:rFonts w:eastAsia="Calibri" w:cs="Times New Roman"/>
          <w:sz w:val="16"/>
          <w:szCs w:val="16"/>
        </w:rPr>
      </w:pPr>
      <w:r w:rsidRPr="003D21AD">
        <w:rPr>
          <w:rStyle w:val="FootnoteReference"/>
          <w:rFonts w:ascii="Segoe UI" w:hAnsi="Segoe UI" w:cs="Segoe UI"/>
          <w:sz w:val="18"/>
          <w:szCs w:val="18"/>
        </w:rPr>
        <w:footnoteRef/>
      </w:r>
      <w:r w:rsidRPr="003D21AD">
        <w:rPr>
          <w:rFonts w:ascii="Segoe UI" w:hAnsi="Segoe UI" w:cs="Segoe UI"/>
          <w:sz w:val="18"/>
          <w:szCs w:val="18"/>
        </w:rPr>
        <w:t xml:space="preserve"> </w:t>
      </w:r>
      <w:r>
        <w:rPr>
          <w:rFonts w:ascii="Segoe UI" w:hAnsi="Segoe UI" w:cs="Segoe UI"/>
          <w:sz w:val="18"/>
          <w:szCs w:val="18"/>
        </w:rPr>
        <w:t>Australian Government, Institute of Family Studies, Wall, L., Higgins, D., and Hunter, C., (2016), ‘</w:t>
      </w:r>
      <w:r w:rsidRPr="003D21AD">
        <w:rPr>
          <w:rFonts w:ascii="Segoe UI" w:hAnsi="Segoe UI" w:cs="Segoe UI"/>
          <w:sz w:val="18"/>
          <w:szCs w:val="18"/>
        </w:rPr>
        <w:t>Trauma-informed care in child/</w:t>
      </w:r>
      <w:r>
        <w:rPr>
          <w:rFonts w:ascii="Segoe UI" w:hAnsi="Segoe UI" w:cs="Segoe UI"/>
          <w:sz w:val="18"/>
          <w:szCs w:val="18"/>
        </w:rPr>
        <w:t xml:space="preserve">family welfare services, Child Family Community Australia (CFCA) Paper, No. 37. </w:t>
      </w:r>
    </w:p>
  </w:footnote>
  <w:footnote w:id="35">
    <w:p w14:paraId="0F3725A4" w14:textId="2EEFEAB3" w:rsidR="00CF7EF9" w:rsidRPr="002D1055" w:rsidRDefault="00CF7EF9">
      <w:pPr>
        <w:pStyle w:val="FootnoteText"/>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Pr>
          <w:rFonts w:ascii="Segoe UI" w:hAnsi="Segoe UI" w:cs="Segoe UI"/>
          <w:sz w:val="18"/>
          <w:szCs w:val="18"/>
        </w:rPr>
        <w:t xml:space="preserve">World Health Organisation, Department of Mental Health and Substance Dependence, (2000), Women’s Mental Health: An Evidence Based Review, (WHO: Geneva). </w:t>
      </w:r>
    </w:p>
  </w:footnote>
  <w:footnote w:id="36">
    <w:p w14:paraId="39C8571C" w14:textId="67DCC8F3" w:rsidR="00CF7EF9" w:rsidRPr="002D1055" w:rsidRDefault="00CF7EF9" w:rsidP="00B85478">
      <w:pPr>
        <w:pStyle w:val="FootnoteText"/>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Pr>
          <w:rFonts w:ascii="Segoe UI" w:hAnsi="Segoe UI" w:cs="Segoe UI"/>
          <w:sz w:val="18"/>
          <w:szCs w:val="18"/>
        </w:rPr>
        <w:t xml:space="preserve">Australian Government, </w:t>
      </w:r>
      <w:r w:rsidRPr="002D1055">
        <w:rPr>
          <w:rFonts w:ascii="Segoe UI" w:hAnsi="Segoe UI" w:cs="Segoe UI"/>
          <w:sz w:val="18"/>
          <w:szCs w:val="18"/>
        </w:rPr>
        <w:t>Departme</w:t>
      </w:r>
      <w:r>
        <w:rPr>
          <w:rFonts w:ascii="Segoe UI" w:hAnsi="Segoe UI" w:cs="Segoe UI"/>
          <w:sz w:val="18"/>
          <w:szCs w:val="18"/>
        </w:rPr>
        <w:t xml:space="preserve">nt of Health, (2017), </w:t>
      </w:r>
      <w:r w:rsidRPr="002D1055">
        <w:rPr>
          <w:rFonts w:ascii="Segoe UI" w:hAnsi="Segoe UI" w:cs="Segoe UI"/>
          <w:sz w:val="18"/>
          <w:szCs w:val="18"/>
        </w:rPr>
        <w:t>My Lif</w:t>
      </w:r>
      <w:r>
        <w:rPr>
          <w:rFonts w:ascii="Segoe UI" w:hAnsi="Segoe UI" w:cs="Segoe UI"/>
          <w:sz w:val="18"/>
          <w:szCs w:val="18"/>
        </w:rPr>
        <w:t>e, My Lead – Opportunities for Strengthening Approaches to the Social Determinants and Cultural Determinants of Indigenous Health: Report on the National Consultations.</w:t>
      </w:r>
    </w:p>
  </w:footnote>
  <w:footnote w:id="37">
    <w:p w14:paraId="55C293FA" w14:textId="5BCF2904" w:rsidR="00CF7EF9" w:rsidRPr="002D1055" w:rsidRDefault="00CF7EF9" w:rsidP="00B85478">
      <w:pPr>
        <w:pStyle w:val="FootnoteText"/>
        <w:rPr>
          <w:rFonts w:ascii="Segoe UI" w:hAnsi="Segoe UI" w:cs="Segoe UI"/>
          <w:sz w:val="18"/>
          <w:szCs w:val="18"/>
        </w:rPr>
      </w:pPr>
      <w:r w:rsidRPr="002D1055">
        <w:rPr>
          <w:rStyle w:val="FootnoteReference"/>
          <w:rFonts w:ascii="Segoe UI" w:hAnsi="Segoe UI" w:cs="Segoe UI"/>
          <w:sz w:val="18"/>
          <w:szCs w:val="18"/>
        </w:rPr>
        <w:footnoteRef/>
      </w:r>
      <w:r>
        <w:rPr>
          <w:rFonts w:ascii="Segoe UI" w:hAnsi="Segoe UI" w:cs="Segoe UI"/>
          <w:sz w:val="18"/>
          <w:szCs w:val="18"/>
        </w:rPr>
        <w:t xml:space="preserve"> Women’s Mental Health Network Victoria, (2015), Submission to the Victorian Royal Commission into Family Violence. </w:t>
      </w:r>
    </w:p>
  </w:footnote>
  <w:footnote w:id="38">
    <w:p w14:paraId="32926CC4" w14:textId="642674F2" w:rsidR="00CF7EF9" w:rsidRPr="002D1055" w:rsidRDefault="00CF7EF9" w:rsidP="00AF08CE">
      <w:pPr>
        <w:pStyle w:val="FootnoteText"/>
        <w:rPr>
          <w:rFonts w:ascii="Segoe UI" w:hAnsi="Segoe UI" w:cs="Segoe UI"/>
          <w:sz w:val="18"/>
          <w:szCs w:val="18"/>
        </w:rPr>
      </w:pPr>
      <w:r w:rsidRPr="002D1055">
        <w:rPr>
          <w:rStyle w:val="FootnoteReference"/>
          <w:rFonts w:ascii="Segoe UI" w:hAnsi="Segoe UI" w:cs="Segoe UI"/>
          <w:sz w:val="18"/>
          <w:szCs w:val="18"/>
        </w:rPr>
        <w:footnoteRef/>
      </w:r>
      <w:r>
        <w:rPr>
          <w:rFonts w:ascii="Segoe UI" w:hAnsi="Segoe UI" w:cs="Segoe UI"/>
          <w:sz w:val="18"/>
          <w:szCs w:val="18"/>
        </w:rPr>
        <w:t xml:space="preserve"> </w:t>
      </w:r>
      <w:r w:rsidRPr="008211E5">
        <w:rPr>
          <w:rFonts w:ascii="Segoe UI" w:hAnsi="Segoe UI" w:cs="Segoe UI"/>
          <w:sz w:val="18"/>
          <w:szCs w:val="18"/>
        </w:rPr>
        <w:t>Women’s Mental H</w:t>
      </w:r>
      <w:r>
        <w:rPr>
          <w:rFonts w:ascii="Segoe UI" w:hAnsi="Segoe UI" w:cs="Segoe UI"/>
          <w:sz w:val="18"/>
          <w:szCs w:val="18"/>
        </w:rPr>
        <w:t xml:space="preserve">ealth Network Victoria, </w:t>
      </w:r>
      <w:r w:rsidRPr="008211E5">
        <w:rPr>
          <w:rFonts w:ascii="Segoe UI" w:hAnsi="Segoe UI" w:cs="Segoe UI"/>
          <w:sz w:val="18"/>
          <w:szCs w:val="18"/>
        </w:rPr>
        <w:t>(2019) Victorian Royal Commission into the Mental Health System survey report.</w:t>
      </w:r>
    </w:p>
  </w:footnote>
  <w:footnote w:id="39">
    <w:p w14:paraId="089A5F86" w14:textId="33B5B371" w:rsidR="00CF7EF9" w:rsidRDefault="00CF7EF9">
      <w:pPr>
        <w:pStyle w:val="FootnoteText"/>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sidRPr="00E51CBD">
        <w:rPr>
          <w:rFonts w:ascii="Segoe UI" w:hAnsi="Segoe UI" w:cs="Segoe UI"/>
          <w:sz w:val="18"/>
          <w:szCs w:val="18"/>
        </w:rPr>
        <w:t>Australian Government, Department of Health, (2018), National Women’s Health Strategy 2020-2030.</w:t>
      </w:r>
    </w:p>
  </w:footnote>
  <w:footnote w:id="40">
    <w:p w14:paraId="2D0EFA17" w14:textId="12ED33B2" w:rsidR="00CF7EF9" w:rsidRPr="002D1055" w:rsidRDefault="00CF7EF9" w:rsidP="00DE79ED">
      <w:pPr>
        <w:pStyle w:val="FootnoteText"/>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sidRPr="00821564">
        <w:rPr>
          <w:rFonts w:ascii="Segoe UI" w:hAnsi="Segoe UI" w:cs="Segoe UI"/>
          <w:sz w:val="18"/>
          <w:szCs w:val="18"/>
        </w:rPr>
        <w:t>Women’s Mental Health Network Victoria (WMHNV), (2019) Victorian Royal Commission into the Mental Health System survey report.</w:t>
      </w:r>
    </w:p>
  </w:footnote>
  <w:footnote w:id="41">
    <w:p w14:paraId="3F1361E6" w14:textId="593583E9" w:rsidR="00CF7EF9" w:rsidRPr="002D1055" w:rsidRDefault="00CF7EF9" w:rsidP="0026682A">
      <w:pPr>
        <w:pStyle w:val="FootnoteText"/>
        <w:jc w:val="both"/>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Pr>
          <w:rFonts w:ascii="Segoe UI" w:hAnsi="Segoe UI" w:cs="Segoe UI"/>
          <w:sz w:val="18"/>
          <w:szCs w:val="18"/>
        </w:rPr>
        <w:t xml:space="preserve">Commonwealth of Australia, </w:t>
      </w:r>
      <w:r w:rsidRPr="002D1055">
        <w:rPr>
          <w:rFonts w:ascii="Segoe UI" w:hAnsi="Segoe UI" w:cs="Segoe UI"/>
          <w:sz w:val="18"/>
          <w:szCs w:val="18"/>
        </w:rPr>
        <w:t>Council of Australian Governmen</w:t>
      </w:r>
      <w:r>
        <w:rPr>
          <w:rFonts w:ascii="Segoe UI" w:hAnsi="Segoe UI" w:cs="Segoe UI"/>
          <w:sz w:val="18"/>
          <w:szCs w:val="18"/>
        </w:rPr>
        <w:t xml:space="preserve">ts, (2011), </w:t>
      </w:r>
      <w:r w:rsidRPr="002D1055">
        <w:rPr>
          <w:rFonts w:ascii="Segoe UI" w:hAnsi="Segoe UI" w:cs="Segoe UI"/>
          <w:sz w:val="18"/>
          <w:szCs w:val="18"/>
        </w:rPr>
        <w:t>National</w:t>
      </w:r>
      <w:r>
        <w:rPr>
          <w:rFonts w:ascii="Segoe UI" w:hAnsi="Segoe UI" w:cs="Segoe UI"/>
          <w:sz w:val="18"/>
          <w:szCs w:val="18"/>
        </w:rPr>
        <w:t xml:space="preserve"> Disability Strategy 2010-2020.</w:t>
      </w:r>
    </w:p>
  </w:footnote>
  <w:footnote w:id="42">
    <w:p w14:paraId="659F8AB8" w14:textId="7F46596B" w:rsidR="00CF7EF9" w:rsidRPr="002D1055" w:rsidRDefault="00CF7EF9" w:rsidP="0026682A">
      <w:pPr>
        <w:pStyle w:val="FootnoteText"/>
        <w:jc w:val="both"/>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Attard, M., &amp; Price-Kelly, S. (2010) Accommodating Violence: The experience of domestic violence of people with disability living in licensed boarding houses, PWDA, NSW. See also: World Health Organisation, Violence against adults and children with disabilities, see </w:t>
      </w:r>
      <w:hyperlink r:id="rId2" w:history="1">
        <w:r w:rsidRPr="00614953">
          <w:rPr>
            <w:rStyle w:val="Hyperlink"/>
            <w:rFonts w:ascii="Segoe UI" w:hAnsi="Segoe UI" w:cs="Segoe UI"/>
            <w:sz w:val="18"/>
            <w:szCs w:val="18"/>
          </w:rPr>
          <w:t>http://www.who.int/disabilities/violence/en/</w:t>
        </w:r>
      </w:hyperlink>
      <w:r>
        <w:rPr>
          <w:rFonts w:ascii="Segoe UI" w:hAnsi="Segoe UI" w:cs="Segoe UI"/>
          <w:sz w:val="18"/>
          <w:szCs w:val="18"/>
        </w:rPr>
        <w:t xml:space="preserve">, </w:t>
      </w:r>
      <w:r w:rsidRPr="002D1055">
        <w:rPr>
          <w:rFonts w:ascii="Segoe UI" w:hAnsi="Segoe UI" w:cs="Segoe UI"/>
          <w:sz w:val="18"/>
          <w:szCs w:val="18"/>
        </w:rPr>
        <w:t>See also: Coulson Barr, L.</w:t>
      </w:r>
      <w:r w:rsidRPr="002D1055">
        <w:rPr>
          <w:sz w:val="18"/>
          <w:szCs w:val="18"/>
        </w:rPr>
        <w:t xml:space="preserve"> (2012)</w:t>
      </w:r>
      <w:r w:rsidRPr="00B24BA7">
        <w:t xml:space="preserve"> </w:t>
      </w:r>
      <w:r w:rsidRPr="002D1055">
        <w:rPr>
          <w:rFonts w:ascii="Segoe UI" w:hAnsi="Segoe UI" w:cs="Segoe UI"/>
          <w:sz w:val="18"/>
          <w:szCs w:val="18"/>
        </w:rPr>
        <w:t>‘Safeguarding People’s Right to be Free from Abuse: Key considerations for preventing and responding to alleged staff to client abuse in disability services’ (Occasional Paper No.1, Disability Services Commissioner, 2012).</w:t>
      </w:r>
    </w:p>
  </w:footnote>
  <w:footnote w:id="43">
    <w:p w14:paraId="7D9FBF66" w14:textId="5AAA4733" w:rsidR="00CF7EF9" w:rsidRDefault="00CF7EF9" w:rsidP="003E3854">
      <w:pPr>
        <w:pStyle w:val="FootnoteText"/>
        <w:jc w:val="both"/>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See: Woodlock, D., Healey, L., Howe, K., McGuire, M., Geddes, V. and Granek, S., Voices Against Violence Paper One:  Summary Report and Recommendations (Women with Disabilities Victoria, Office of the Public Advocate and Domestic Violence Resource Centre Victoria, 2014).</w:t>
      </w:r>
    </w:p>
  </w:footnote>
  <w:footnote w:id="44">
    <w:p w14:paraId="388CFB24" w14:textId="77777777" w:rsidR="00CF7EF9" w:rsidRPr="003D3F26" w:rsidRDefault="00CF7EF9" w:rsidP="00C20C08">
      <w:pPr>
        <w:pStyle w:val="FootnoteText"/>
        <w:rPr>
          <w:rFonts w:ascii="Segoe UI" w:hAnsi="Segoe UI" w:cs="Segoe UI"/>
          <w:sz w:val="18"/>
          <w:szCs w:val="18"/>
          <w:lang w:val="en-AU"/>
        </w:rPr>
      </w:pPr>
      <w:r w:rsidRPr="003D3F26">
        <w:rPr>
          <w:rStyle w:val="FootnoteReference"/>
          <w:rFonts w:ascii="Segoe UI" w:hAnsi="Segoe UI" w:cs="Segoe UI"/>
          <w:sz w:val="18"/>
          <w:szCs w:val="18"/>
        </w:rPr>
        <w:footnoteRef/>
      </w:r>
      <w:r w:rsidRPr="003D3F26">
        <w:rPr>
          <w:rFonts w:ascii="Segoe UI" w:hAnsi="Segoe UI" w:cs="Segoe UI"/>
          <w:sz w:val="18"/>
          <w:szCs w:val="18"/>
        </w:rPr>
        <w:t xml:space="preserve"> </w:t>
      </w:r>
      <w:r w:rsidRPr="003D3F26">
        <w:rPr>
          <w:rFonts w:ascii="Segoe UI" w:hAnsi="Segoe UI" w:cs="Segoe UI"/>
          <w:sz w:val="18"/>
          <w:szCs w:val="18"/>
          <w:lang w:val="en-AU"/>
        </w:rPr>
        <w:t>Australian Institute of Health and Welfare.  Disability Prevalence and Trends; AIHW 2003</w:t>
      </w:r>
    </w:p>
  </w:footnote>
  <w:footnote w:id="45">
    <w:p w14:paraId="138B5605" w14:textId="77777777" w:rsidR="00CF7EF9" w:rsidRPr="003D3F26" w:rsidRDefault="00CF7EF9" w:rsidP="00C20C08">
      <w:pPr>
        <w:pStyle w:val="FootnoteText"/>
        <w:rPr>
          <w:rFonts w:ascii="Segoe UI" w:hAnsi="Segoe UI" w:cs="Segoe UI"/>
          <w:sz w:val="18"/>
          <w:szCs w:val="18"/>
          <w:lang w:val="en-AU"/>
        </w:rPr>
      </w:pPr>
      <w:r w:rsidRPr="003D3F26">
        <w:rPr>
          <w:rStyle w:val="FootnoteReference"/>
          <w:rFonts w:ascii="Segoe UI" w:hAnsi="Segoe UI" w:cs="Segoe UI"/>
          <w:sz w:val="18"/>
          <w:szCs w:val="18"/>
        </w:rPr>
        <w:footnoteRef/>
      </w:r>
      <w:r w:rsidRPr="003D3F26">
        <w:rPr>
          <w:rFonts w:ascii="Segoe UI" w:hAnsi="Segoe UI" w:cs="Segoe UI"/>
          <w:sz w:val="18"/>
          <w:szCs w:val="18"/>
        </w:rPr>
        <w:t xml:space="preserve"> </w:t>
      </w:r>
      <w:r w:rsidRPr="003D3F26">
        <w:rPr>
          <w:rFonts w:ascii="Segoe UI" w:hAnsi="Segoe UI" w:cs="Segoe UI"/>
          <w:sz w:val="18"/>
          <w:szCs w:val="18"/>
          <w:lang w:val="en-AU"/>
        </w:rPr>
        <w:t>New South wales Council for Intellectual Disability. National Roundtable on the Mental Health of People with an Intellectual Disability Background Paper; NSW CID 2018</w:t>
      </w:r>
    </w:p>
  </w:footnote>
  <w:footnote w:id="46">
    <w:p w14:paraId="636FAB4C" w14:textId="77777777" w:rsidR="00CF7EF9" w:rsidRPr="003D3F26" w:rsidRDefault="00CF7EF9" w:rsidP="00C20C08">
      <w:pPr>
        <w:pStyle w:val="FootnoteText"/>
        <w:rPr>
          <w:rFonts w:ascii="Segoe UI" w:hAnsi="Segoe UI" w:cs="Segoe UI"/>
          <w:sz w:val="18"/>
          <w:szCs w:val="18"/>
          <w:lang w:val="en-AU"/>
        </w:rPr>
      </w:pPr>
      <w:r w:rsidRPr="003D3F26">
        <w:rPr>
          <w:rStyle w:val="FootnoteReference"/>
          <w:rFonts w:ascii="Segoe UI" w:hAnsi="Segoe UI" w:cs="Segoe UI"/>
          <w:sz w:val="18"/>
          <w:szCs w:val="18"/>
        </w:rPr>
        <w:footnoteRef/>
      </w:r>
      <w:r w:rsidRPr="003D3F26">
        <w:rPr>
          <w:rFonts w:ascii="Segoe UI" w:hAnsi="Segoe UI" w:cs="Segoe UI"/>
          <w:sz w:val="18"/>
          <w:szCs w:val="18"/>
        </w:rPr>
        <w:t xml:space="preserve"> </w:t>
      </w:r>
      <w:r w:rsidRPr="003D3F26">
        <w:rPr>
          <w:rFonts w:ascii="Segoe UI" w:hAnsi="Segoe UI" w:cs="Segoe UI"/>
          <w:sz w:val="18"/>
          <w:szCs w:val="18"/>
          <w:lang w:val="en-AU"/>
        </w:rPr>
        <w:t>University of New South Wales.  2018 National Roundtable on the Mental Health of People with an Intellectual Disability Background Paper; UNSW 2018</w:t>
      </w:r>
    </w:p>
  </w:footnote>
  <w:footnote w:id="47">
    <w:p w14:paraId="7F7B6CDD" w14:textId="19382503" w:rsidR="00CF7EF9" w:rsidRPr="00E12FAC" w:rsidRDefault="00CF7EF9">
      <w:pPr>
        <w:pStyle w:val="FootnoteText"/>
        <w:rPr>
          <w:rFonts w:ascii="Segoe UI" w:hAnsi="Segoe UI" w:cs="Segoe UI"/>
        </w:rPr>
      </w:pPr>
      <w:r w:rsidRPr="003D3F26">
        <w:rPr>
          <w:rStyle w:val="FootnoteReference"/>
          <w:rFonts w:ascii="Segoe UI" w:hAnsi="Segoe UI" w:cs="Segoe UI"/>
          <w:sz w:val="18"/>
          <w:szCs w:val="18"/>
        </w:rPr>
        <w:footnoteRef/>
      </w:r>
      <w:r w:rsidRPr="003D3F26">
        <w:rPr>
          <w:rFonts w:ascii="Segoe UI" w:hAnsi="Segoe UI" w:cs="Segoe UI"/>
          <w:sz w:val="18"/>
          <w:szCs w:val="18"/>
        </w:rPr>
        <w:t xml:space="preserve"> Australian Bureau of Statistics (2015) Survey of Disability, Ageing and Carers.</w:t>
      </w:r>
    </w:p>
  </w:footnote>
  <w:footnote w:id="48">
    <w:p w14:paraId="104545F3" w14:textId="77777777" w:rsidR="00CF7EF9" w:rsidRPr="003D3F26" w:rsidRDefault="00CF7EF9" w:rsidP="00660496">
      <w:pPr>
        <w:pStyle w:val="FootnoteText"/>
        <w:rPr>
          <w:rFonts w:ascii="Segoe UI" w:hAnsi="Segoe UI" w:cs="Segoe UI"/>
          <w:sz w:val="18"/>
          <w:szCs w:val="18"/>
        </w:rPr>
      </w:pPr>
      <w:r w:rsidRPr="003D3F26">
        <w:rPr>
          <w:rStyle w:val="FootnoteReference"/>
          <w:rFonts w:ascii="Segoe UI" w:hAnsi="Segoe UI" w:cs="Segoe UI"/>
          <w:sz w:val="18"/>
          <w:szCs w:val="18"/>
        </w:rPr>
        <w:footnoteRef/>
      </w:r>
      <w:r w:rsidRPr="003D3F26">
        <w:rPr>
          <w:rFonts w:ascii="Segoe UI" w:hAnsi="Segoe UI" w:cs="Segoe UI"/>
          <w:sz w:val="18"/>
          <w:szCs w:val="18"/>
        </w:rPr>
        <w:t xml:space="preserve"> Women’s Mental Health Network Victoria (WMHNV), (2019), Victorian Royal Commission into the Mental Health System, survey respondent.</w:t>
      </w:r>
    </w:p>
  </w:footnote>
  <w:footnote w:id="49">
    <w:p w14:paraId="024D8B9F" w14:textId="3CCD49A2" w:rsidR="00CF7EF9" w:rsidRPr="0091299E" w:rsidRDefault="00CF7EF9" w:rsidP="0091299E">
      <w:pPr>
        <w:pStyle w:val="FootnoteText"/>
        <w:rPr>
          <w:rFonts w:ascii="Segoe UI" w:hAnsi="Segoe UI" w:cs="Segoe UI"/>
        </w:rPr>
      </w:pPr>
      <w:r w:rsidRPr="0091299E">
        <w:rPr>
          <w:rStyle w:val="FootnoteReference"/>
          <w:rFonts w:ascii="Segoe UI" w:hAnsi="Segoe UI" w:cs="Segoe UI"/>
        </w:rPr>
        <w:footnoteRef/>
      </w:r>
      <w:r w:rsidRPr="0091299E">
        <w:rPr>
          <w:rFonts w:ascii="Segoe UI" w:hAnsi="Segoe UI" w:cs="Segoe UI"/>
        </w:rPr>
        <w:t xml:space="preserve"> </w:t>
      </w:r>
      <w:r w:rsidRPr="00CC6AF9">
        <w:rPr>
          <w:rFonts w:ascii="Segoe UI" w:hAnsi="Segoe UI" w:cs="Segoe UI"/>
          <w:sz w:val="18"/>
          <w:szCs w:val="18"/>
        </w:rPr>
        <w:t>Victorian Ombudsman</w:t>
      </w:r>
      <w:r>
        <w:rPr>
          <w:rFonts w:ascii="Segoe UI" w:hAnsi="Segoe UI" w:cs="Segoe UI"/>
          <w:sz w:val="18"/>
          <w:szCs w:val="18"/>
        </w:rPr>
        <w:t xml:space="preserve">, (2015), Investigation into the Rehabilitation and Reintegration of Prisoners in Victoria. </w:t>
      </w:r>
    </w:p>
  </w:footnote>
  <w:footnote w:id="50">
    <w:p w14:paraId="57BAF840" w14:textId="77777777" w:rsidR="00CF7EF9" w:rsidRPr="001E243C" w:rsidRDefault="00CF7EF9" w:rsidP="0091299E">
      <w:pPr>
        <w:pStyle w:val="FootnoteText"/>
        <w:rPr>
          <w:rFonts w:ascii="Segoe UI" w:hAnsi="Segoe UI" w:cs="Segoe UI"/>
        </w:rPr>
      </w:pPr>
      <w:r w:rsidRPr="001E243C">
        <w:rPr>
          <w:rStyle w:val="FootnoteReference"/>
          <w:rFonts w:ascii="Segoe UI" w:hAnsi="Segoe UI" w:cs="Segoe UI"/>
        </w:rPr>
        <w:footnoteRef/>
      </w:r>
      <w:r w:rsidRPr="001E243C">
        <w:rPr>
          <w:rFonts w:ascii="Segoe UI" w:hAnsi="Segoe UI" w:cs="Segoe UI"/>
        </w:rPr>
        <w:t xml:space="preserve"> </w:t>
      </w:r>
      <w:r w:rsidRPr="00F96AD3">
        <w:rPr>
          <w:rFonts w:ascii="Segoe UI" w:hAnsi="Segoe UI" w:cs="Segoe UI"/>
          <w:sz w:val="18"/>
          <w:szCs w:val="18"/>
        </w:rPr>
        <w:t>Human Rights Watch, (2018), ‘“I Needed Help, Instead I Was Punished”: Abuse and Neglect of Prisoners with Disabilities in Australia.</w:t>
      </w:r>
    </w:p>
  </w:footnote>
  <w:footnote w:id="51">
    <w:p w14:paraId="7EEA76C3" w14:textId="0A23BD4A" w:rsidR="00CF7EF9" w:rsidRPr="000C26AF" w:rsidRDefault="00CF7EF9" w:rsidP="009E399A">
      <w:pPr>
        <w:pStyle w:val="FootnoteText"/>
        <w:rPr>
          <w:rFonts w:ascii="Segoe UI" w:hAnsi="Segoe UI" w:cs="Segoe UI"/>
          <w:sz w:val="18"/>
          <w:szCs w:val="18"/>
        </w:rPr>
      </w:pPr>
      <w:r w:rsidRPr="000C26AF">
        <w:rPr>
          <w:rStyle w:val="FootnoteReference"/>
          <w:rFonts w:ascii="Segoe UI" w:hAnsi="Segoe UI" w:cs="Segoe UI"/>
          <w:sz w:val="18"/>
          <w:szCs w:val="18"/>
        </w:rPr>
        <w:footnoteRef/>
      </w:r>
      <w:r w:rsidRPr="000C26AF">
        <w:rPr>
          <w:rFonts w:ascii="Segoe UI" w:hAnsi="Segoe UI" w:cs="Segoe UI"/>
          <w:sz w:val="18"/>
          <w:szCs w:val="18"/>
        </w:rPr>
        <w:t xml:space="preserve"> Baldry, E., McCausland, R., Dowse, L. and McEntyre, E. 2015 A predictable and preventable path: Aboriginal people with mental and cognitive disabilities in the criminal justice system. UNSW, Sydney. </w:t>
      </w:r>
    </w:p>
  </w:footnote>
  <w:footnote w:id="52">
    <w:p w14:paraId="7368EC53" w14:textId="6F7F0209" w:rsidR="00CF7EF9" w:rsidRPr="00C32944" w:rsidRDefault="00CF7EF9" w:rsidP="0091299E">
      <w:pPr>
        <w:pStyle w:val="FootnoteText"/>
        <w:rPr>
          <w:rFonts w:ascii="Segoe UI" w:hAnsi="Segoe UI" w:cs="Segoe UI"/>
          <w:sz w:val="18"/>
          <w:szCs w:val="18"/>
        </w:rPr>
      </w:pPr>
      <w:r w:rsidRPr="00C32944">
        <w:rPr>
          <w:rStyle w:val="FootnoteReference"/>
          <w:rFonts w:ascii="Segoe UI" w:hAnsi="Segoe UI" w:cs="Segoe UI"/>
          <w:sz w:val="18"/>
          <w:szCs w:val="18"/>
        </w:rPr>
        <w:footnoteRef/>
      </w:r>
      <w:r w:rsidRPr="00C32944">
        <w:rPr>
          <w:rFonts w:ascii="Segoe UI" w:hAnsi="Segoe UI" w:cs="Segoe UI"/>
          <w:sz w:val="18"/>
          <w:szCs w:val="18"/>
        </w:rPr>
        <w:t xml:space="preserve"> Commonwealth of Australia,</w:t>
      </w:r>
      <w:r>
        <w:rPr>
          <w:rFonts w:ascii="Segoe UI" w:hAnsi="Segoe UI" w:cs="Segoe UI"/>
          <w:sz w:val="18"/>
          <w:szCs w:val="18"/>
        </w:rPr>
        <w:t xml:space="preserve"> The Senate Community Affairs References Committee, (2016), Indefinite detention of people with cognitive and psychiatric impairment in Australia.</w:t>
      </w:r>
    </w:p>
  </w:footnote>
  <w:footnote w:id="53">
    <w:p w14:paraId="4B36AF62" w14:textId="79FB9BA0" w:rsidR="00CF7EF9" w:rsidRPr="00550643" w:rsidRDefault="00CF7EF9" w:rsidP="00E03FCE">
      <w:pPr>
        <w:pStyle w:val="FootnoteText"/>
        <w:rPr>
          <w:rFonts w:ascii="Segoe UI" w:hAnsi="Segoe UI" w:cs="Segoe UI"/>
          <w:sz w:val="16"/>
          <w:szCs w:val="16"/>
        </w:rPr>
      </w:pPr>
      <w:r w:rsidRPr="00550643">
        <w:rPr>
          <w:rStyle w:val="FootnoteReference"/>
          <w:rFonts w:ascii="Segoe UI" w:hAnsi="Segoe UI" w:cs="Segoe UI"/>
          <w:sz w:val="16"/>
          <w:szCs w:val="16"/>
        </w:rPr>
        <w:footnoteRef/>
      </w:r>
      <w:r w:rsidRPr="00550643">
        <w:rPr>
          <w:rFonts w:ascii="Segoe UI" w:hAnsi="Segoe UI" w:cs="Segoe UI"/>
          <w:sz w:val="16"/>
          <w:szCs w:val="16"/>
        </w:rPr>
        <w:t xml:space="preserve"> </w:t>
      </w:r>
      <w:r w:rsidRPr="00F96AD3">
        <w:rPr>
          <w:rFonts w:ascii="Segoe UI" w:hAnsi="Segoe UI" w:cs="Segoe UI"/>
          <w:sz w:val="18"/>
          <w:szCs w:val="18"/>
        </w:rPr>
        <w:t>Victorian Ombudsman, (2015), Investigation into the Rehabilitation and Reintegration of Prisoners in Victoria.</w:t>
      </w:r>
      <w:r>
        <w:rPr>
          <w:rFonts w:ascii="Segoe UI" w:hAnsi="Segoe UI" w:cs="Segoe UI"/>
          <w:sz w:val="18"/>
          <w:szCs w:val="18"/>
        </w:rPr>
        <w:t xml:space="preserve"> </w:t>
      </w:r>
    </w:p>
  </w:footnote>
  <w:footnote w:id="54">
    <w:p w14:paraId="516286D4" w14:textId="521346E2" w:rsidR="00CF7EF9" w:rsidRDefault="00CF7EF9" w:rsidP="00E03FCE">
      <w:pPr>
        <w:pStyle w:val="FootnoteText"/>
        <w:jc w:val="both"/>
      </w:pPr>
      <w:r w:rsidRPr="0048447C">
        <w:rPr>
          <w:rStyle w:val="FootnoteReference"/>
        </w:rPr>
        <w:footnoteRef/>
      </w:r>
      <w:r w:rsidRPr="0048447C">
        <w:t xml:space="preserve"> </w:t>
      </w:r>
      <w:r w:rsidRPr="005D4736">
        <w:t>Australian Institute of Health and Welfare, (2015), The health of Australia’s prisoners.</w:t>
      </w:r>
    </w:p>
  </w:footnote>
  <w:footnote w:id="55">
    <w:p w14:paraId="6468C1F9" w14:textId="4EDCD142" w:rsidR="00CF7EF9" w:rsidRDefault="00CF7EF9">
      <w:pPr>
        <w:pStyle w:val="FootnoteText"/>
      </w:pPr>
      <w:r>
        <w:rPr>
          <w:rStyle w:val="FootnoteReference"/>
        </w:rPr>
        <w:footnoteRef/>
      </w:r>
      <w:r>
        <w:t xml:space="preserve"> </w:t>
      </w:r>
      <w:r w:rsidRPr="00BC03FF">
        <w:t xml:space="preserve">Victoria Department of Justice, </w:t>
      </w:r>
      <w:r>
        <w:t xml:space="preserve">(2013), </w:t>
      </w:r>
      <w:r w:rsidRPr="00BC03FF">
        <w:t>Koori Prisoner Mental Health and Cognitive Fun</w:t>
      </w:r>
      <w:r>
        <w:t xml:space="preserve">ction Study—Final Report, </w:t>
      </w:r>
      <w:r w:rsidRPr="00BC03FF">
        <w:t>13.</w:t>
      </w:r>
    </w:p>
  </w:footnote>
  <w:footnote w:id="56">
    <w:p w14:paraId="0F1B16FB" w14:textId="67EE2533" w:rsidR="00CF7EF9" w:rsidRDefault="00CF7EF9">
      <w:pPr>
        <w:pStyle w:val="FootnoteText"/>
      </w:pPr>
      <w:r>
        <w:rPr>
          <w:rStyle w:val="FootnoteReference"/>
        </w:rPr>
        <w:footnoteRef/>
      </w:r>
      <w:r>
        <w:t xml:space="preserve"> </w:t>
      </w:r>
      <w:r w:rsidRPr="006A4415">
        <w:t>Australian I</w:t>
      </w:r>
      <w:r>
        <w:t>nstitute of Family Studies, (2012), Addressing women’s victimisation histories in custodial settings, ACCA Issues, 13.</w:t>
      </w:r>
    </w:p>
  </w:footnote>
  <w:footnote w:id="57">
    <w:p w14:paraId="4EBE9F72" w14:textId="77777777" w:rsidR="00CF7EF9" w:rsidRPr="00D6162E" w:rsidRDefault="00CF7EF9" w:rsidP="007C03B1">
      <w:pPr>
        <w:pStyle w:val="FootnoteText"/>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Pr>
          <w:rFonts w:ascii="Segoe UI" w:hAnsi="Segoe UI" w:cs="Segoe UI"/>
          <w:sz w:val="18"/>
          <w:szCs w:val="18"/>
        </w:rPr>
        <w:t>Women’s Mental Health Network Victoria, (2017), Internal Paper on Strategic D</w:t>
      </w:r>
      <w:r w:rsidRPr="002D1055">
        <w:rPr>
          <w:rFonts w:ascii="Segoe UI" w:hAnsi="Segoe UI" w:cs="Segoe UI"/>
          <w:sz w:val="18"/>
          <w:szCs w:val="18"/>
        </w:rPr>
        <w:t>ire</w:t>
      </w:r>
      <w:r>
        <w:rPr>
          <w:rFonts w:ascii="Segoe UI" w:hAnsi="Segoe UI" w:cs="Segoe UI"/>
          <w:sz w:val="18"/>
          <w:szCs w:val="18"/>
        </w:rPr>
        <w:t>ction and Mental Health Policy E</w:t>
      </w:r>
      <w:r w:rsidRPr="002D1055">
        <w:rPr>
          <w:rFonts w:ascii="Segoe UI" w:hAnsi="Segoe UI" w:cs="Segoe UI"/>
          <w:sz w:val="18"/>
          <w:szCs w:val="18"/>
        </w:rPr>
        <w:t>nvironments</w:t>
      </w:r>
      <w:r>
        <w:rPr>
          <w:rFonts w:ascii="Segoe UI" w:hAnsi="Segoe UI" w:cs="Segoe UI"/>
          <w:sz w:val="18"/>
          <w:szCs w:val="18"/>
        </w:rPr>
        <w:t xml:space="preserve">. </w:t>
      </w:r>
    </w:p>
  </w:footnote>
  <w:footnote w:id="58">
    <w:p w14:paraId="36F33B7B" w14:textId="3EB1B89A" w:rsidR="00CF7EF9" w:rsidRPr="00BE5AA8" w:rsidRDefault="00CF7EF9" w:rsidP="004D7452">
      <w:pPr>
        <w:pStyle w:val="FootnoteText"/>
        <w:rPr>
          <w:rFonts w:ascii="Segoe UI" w:hAnsi="Segoe UI" w:cs="Segoe UI"/>
          <w:sz w:val="18"/>
          <w:szCs w:val="18"/>
        </w:rPr>
      </w:pPr>
      <w:r w:rsidRPr="00BE5AA8">
        <w:rPr>
          <w:rStyle w:val="FootnoteReference"/>
          <w:rFonts w:ascii="Segoe UI" w:hAnsi="Segoe UI" w:cs="Segoe UI"/>
          <w:sz w:val="18"/>
          <w:szCs w:val="18"/>
        </w:rPr>
        <w:footnoteRef/>
      </w:r>
      <w:r w:rsidRPr="00BE5AA8">
        <w:rPr>
          <w:rFonts w:ascii="Segoe UI" w:hAnsi="Segoe UI" w:cs="Segoe UI"/>
          <w:sz w:val="18"/>
          <w:szCs w:val="18"/>
        </w:rPr>
        <w:t xml:space="preserve"> D. Woodlock. </w:t>
      </w:r>
      <w:r>
        <w:rPr>
          <w:rFonts w:ascii="Segoe UI" w:hAnsi="Segoe UI" w:cs="Segoe UI"/>
          <w:sz w:val="18"/>
          <w:szCs w:val="18"/>
        </w:rPr>
        <w:t xml:space="preserve">(2014), pp cit, ‘Paper 6.’ </w:t>
      </w:r>
    </w:p>
  </w:footnote>
  <w:footnote w:id="59">
    <w:p w14:paraId="02A64EE2" w14:textId="0476EE29" w:rsidR="00CF7EF9" w:rsidRPr="002D1055" w:rsidRDefault="00CF7EF9">
      <w:pPr>
        <w:pStyle w:val="FootnoteText"/>
        <w:rPr>
          <w:rFonts w:ascii="Segoe UI" w:hAnsi="Segoe UI" w:cs="Segoe UI"/>
          <w:sz w:val="18"/>
          <w:szCs w:val="18"/>
        </w:rPr>
      </w:pPr>
      <w:r w:rsidRPr="002D1055">
        <w:rPr>
          <w:rStyle w:val="FootnoteReference"/>
          <w:rFonts w:ascii="Segoe UI" w:hAnsi="Segoe UI" w:cs="Segoe UI"/>
          <w:sz w:val="18"/>
          <w:szCs w:val="18"/>
        </w:rPr>
        <w:footnoteRef/>
      </w:r>
      <w:r w:rsidRPr="002D1055">
        <w:rPr>
          <w:rFonts w:ascii="Segoe UI" w:hAnsi="Segoe UI" w:cs="Segoe UI"/>
          <w:sz w:val="18"/>
          <w:szCs w:val="18"/>
        </w:rPr>
        <w:t xml:space="preserve"> </w:t>
      </w:r>
      <w:r w:rsidRPr="00E366EE">
        <w:rPr>
          <w:rFonts w:ascii="Segoe UI" w:hAnsi="Segoe UI" w:cs="Segoe UI"/>
          <w:sz w:val="18"/>
          <w:szCs w:val="18"/>
        </w:rPr>
        <w:t xml:space="preserve">Women’s </w:t>
      </w:r>
      <w:r>
        <w:rPr>
          <w:rFonts w:ascii="Segoe UI" w:hAnsi="Segoe UI" w:cs="Segoe UI"/>
          <w:sz w:val="18"/>
          <w:szCs w:val="18"/>
        </w:rPr>
        <w:t>Mental Health Network Victoria,</w:t>
      </w:r>
      <w:r w:rsidRPr="00E366EE">
        <w:rPr>
          <w:rFonts w:ascii="Segoe UI" w:hAnsi="Segoe UI" w:cs="Segoe UI"/>
          <w:sz w:val="18"/>
          <w:szCs w:val="18"/>
        </w:rPr>
        <w:t xml:space="preserve"> (2019) Victorian Royal Commission into the Mental Health System survey report.</w:t>
      </w:r>
    </w:p>
  </w:footnote>
  <w:footnote w:id="60">
    <w:p w14:paraId="3E7D8C5E" w14:textId="695BDFB3" w:rsidR="00CF7EF9" w:rsidRDefault="00CF7EF9" w:rsidP="00FD77F3">
      <w:pPr>
        <w:pStyle w:val="FootnoteText"/>
      </w:pPr>
      <w:r>
        <w:rPr>
          <w:rStyle w:val="FootnoteReference"/>
        </w:rPr>
        <w:footnoteRef/>
      </w:r>
      <w:r>
        <w:t xml:space="preserve"> </w:t>
      </w:r>
      <w:r w:rsidRPr="00974329">
        <w:rPr>
          <w:rFonts w:ascii="Segoe UI" w:hAnsi="Segoe UI" w:cs="Segoe UI"/>
          <w:sz w:val="18"/>
          <w:szCs w:val="18"/>
        </w:rPr>
        <w:t>Women’s Mental Health Network Victoria, (2019) Victorian Royal Commission into the Mental Health System survey respondent.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0BC8" w14:textId="2B126BBA" w:rsidR="00CF7EF9" w:rsidRPr="00CC2550" w:rsidRDefault="00CF7EF9" w:rsidP="00887856">
    <w:pPr>
      <w:pStyle w:val="Header"/>
      <w:jc w:val="center"/>
      <w:rPr>
        <w:rFonts w:ascii="Segoe UI" w:hAnsi="Segoe UI" w:cs="Segoe UI"/>
        <w:sz w:val="20"/>
        <w:szCs w:val="20"/>
      </w:rPr>
    </w:pPr>
    <w:r>
      <w:rPr>
        <w:rFonts w:ascii="Segoe UI" w:hAnsi="Segoe UI" w:cs="Segoe UI"/>
        <w:sz w:val="20"/>
        <w:szCs w:val="20"/>
      </w:rPr>
      <w:t xml:space="preserve">Joint </w:t>
    </w:r>
    <w:r w:rsidRPr="00CC2550">
      <w:rPr>
        <w:rFonts w:ascii="Segoe UI" w:hAnsi="Segoe UI" w:cs="Segoe UI"/>
        <w:sz w:val="20"/>
        <w:szCs w:val="20"/>
      </w:rPr>
      <w:t xml:space="preserve">Submission to </w:t>
    </w:r>
    <w:r>
      <w:rPr>
        <w:rFonts w:ascii="Segoe UI" w:hAnsi="Segoe UI" w:cs="Segoe UI"/>
        <w:sz w:val="20"/>
        <w:szCs w:val="20"/>
      </w:rPr>
      <w:t>the Royal Commission into Victoria’s Mental Health 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10A"/>
    <w:multiLevelType w:val="hybridMultilevel"/>
    <w:tmpl w:val="F50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575BD"/>
    <w:multiLevelType w:val="hybridMultilevel"/>
    <w:tmpl w:val="6A9E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A6D41"/>
    <w:multiLevelType w:val="hybridMultilevel"/>
    <w:tmpl w:val="64EE816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3A201A55"/>
    <w:multiLevelType w:val="hybridMultilevel"/>
    <w:tmpl w:val="AD1E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3D7BCB"/>
    <w:multiLevelType w:val="hybridMultilevel"/>
    <w:tmpl w:val="D3C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720F7"/>
    <w:multiLevelType w:val="hybridMultilevel"/>
    <w:tmpl w:val="D7F2D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D6655C"/>
    <w:multiLevelType w:val="hybridMultilevel"/>
    <w:tmpl w:val="89120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E0764"/>
    <w:multiLevelType w:val="hybridMultilevel"/>
    <w:tmpl w:val="6F30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AB4DC1"/>
    <w:multiLevelType w:val="multilevel"/>
    <w:tmpl w:val="63C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67F7E"/>
    <w:multiLevelType w:val="hybridMultilevel"/>
    <w:tmpl w:val="B25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02768"/>
    <w:multiLevelType w:val="hybridMultilevel"/>
    <w:tmpl w:val="144A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A127A3"/>
    <w:multiLevelType w:val="hybridMultilevel"/>
    <w:tmpl w:val="03ECB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5D676F"/>
    <w:multiLevelType w:val="hybridMultilevel"/>
    <w:tmpl w:val="B606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A82310"/>
    <w:multiLevelType w:val="hybridMultilevel"/>
    <w:tmpl w:val="8F36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6F3152"/>
    <w:multiLevelType w:val="hybridMultilevel"/>
    <w:tmpl w:val="C622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B5356"/>
    <w:multiLevelType w:val="hybridMultilevel"/>
    <w:tmpl w:val="A6CA1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0F48E0"/>
    <w:multiLevelType w:val="hybridMultilevel"/>
    <w:tmpl w:val="05A0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A270A"/>
    <w:multiLevelType w:val="hybridMultilevel"/>
    <w:tmpl w:val="E45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A0180"/>
    <w:multiLevelType w:val="hybridMultilevel"/>
    <w:tmpl w:val="9760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3"/>
  </w:num>
  <w:num w:numId="6">
    <w:abstractNumId w:val="3"/>
  </w:num>
  <w:num w:numId="7">
    <w:abstractNumId w:val="2"/>
  </w:num>
  <w:num w:numId="8">
    <w:abstractNumId w:val="11"/>
  </w:num>
  <w:num w:numId="9">
    <w:abstractNumId w:val="10"/>
  </w:num>
  <w:num w:numId="10">
    <w:abstractNumId w:val="16"/>
  </w:num>
  <w:num w:numId="11">
    <w:abstractNumId w:val="6"/>
  </w:num>
  <w:num w:numId="12">
    <w:abstractNumId w:val="0"/>
  </w:num>
  <w:num w:numId="13">
    <w:abstractNumId w:val="5"/>
  </w:num>
  <w:num w:numId="14">
    <w:abstractNumId w:val="17"/>
  </w:num>
  <w:num w:numId="15">
    <w:abstractNumId w:val="15"/>
  </w:num>
  <w:num w:numId="16">
    <w:abstractNumId w:val="8"/>
  </w:num>
  <w:num w:numId="17">
    <w:abstractNumId w:val="7"/>
  </w:num>
  <w:num w:numId="18">
    <w:abstractNumId w:val="14"/>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FC"/>
    <w:rsid w:val="00003463"/>
    <w:rsid w:val="00004B4D"/>
    <w:rsid w:val="00004FFC"/>
    <w:rsid w:val="000059CC"/>
    <w:rsid w:val="0000611D"/>
    <w:rsid w:val="000064DF"/>
    <w:rsid w:val="00006D75"/>
    <w:rsid w:val="000074F0"/>
    <w:rsid w:val="00007D25"/>
    <w:rsid w:val="00007E84"/>
    <w:rsid w:val="000100D0"/>
    <w:rsid w:val="00010373"/>
    <w:rsid w:val="00010AB8"/>
    <w:rsid w:val="000112F9"/>
    <w:rsid w:val="000117E3"/>
    <w:rsid w:val="000120E3"/>
    <w:rsid w:val="000126AA"/>
    <w:rsid w:val="00012948"/>
    <w:rsid w:val="00013E9A"/>
    <w:rsid w:val="00014403"/>
    <w:rsid w:val="00015EE0"/>
    <w:rsid w:val="0001603A"/>
    <w:rsid w:val="00016577"/>
    <w:rsid w:val="00016849"/>
    <w:rsid w:val="000173DB"/>
    <w:rsid w:val="0001761F"/>
    <w:rsid w:val="000178DB"/>
    <w:rsid w:val="00020302"/>
    <w:rsid w:val="00021286"/>
    <w:rsid w:val="00021E72"/>
    <w:rsid w:val="0002276C"/>
    <w:rsid w:val="00023BF7"/>
    <w:rsid w:val="00023D6C"/>
    <w:rsid w:val="00024085"/>
    <w:rsid w:val="00024529"/>
    <w:rsid w:val="00024935"/>
    <w:rsid w:val="00025144"/>
    <w:rsid w:val="00025AB2"/>
    <w:rsid w:val="000260EE"/>
    <w:rsid w:val="00027542"/>
    <w:rsid w:val="00027A16"/>
    <w:rsid w:val="00027DC3"/>
    <w:rsid w:val="00030105"/>
    <w:rsid w:val="000301EF"/>
    <w:rsid w:val="000302E2"/>
    <w:rsid w:val="00030727"/>
    <w:rsid w:val="00030C65"/>
    <w:rsid w:val="00030FC9"/>
    <w:rsid w:val="000314CA"/>
    <w:rsid w:val="00031B40"/>
    <w:rsid w:val="000329AB"/>
    <w:rsid w:val="00035524"/>
    <w:rsid w:val="000355A3"/>
    <w:rsid w:val="0003642F"/>
    <w:rsid w:val="0004007E"/>
    <w:rsid w:val="00040081"/>
    <w:rsid w:val="00040DA3"/>
    <w:rsid w:val="00041E9D"/>
    <w:rsid w:val="00042799"/>
    <w:rsid w:val="00042A9E"/>
    <w:rsid w:val="00042AA5"/>
    <w:rsid w:val="00042DDC"/>
    <w:rsid w:val="0004547A"/>
    <w:rsid w:val="00045561"/>
    <w:rsid w:val="00045DA4"/>
    <w:rsid w:val="00046442"/>
    <w:rsid w:val="00046516"/>
    <w:rsid w:val="00047C92"/>
    <w:rsid w:val="0005071F"/>
    <w:rsid w:val="00050FE7"/>
    <w:rsid w:val="000517DF"/>
    <w:rsid w:val="000520D5"/>
    <w:rsid w:val="00052519"/>
    <w:rsid w:val="000526CE"/>
    <w:rsid w:val="00052D93"/>
    <w:rsid w:val="00054290"/>
    <w:rsid w:val="0005440D"/>
    <w:rsid w:val="000549F6"/>
    <w:rsid w:val="000550AD"/>
    <w:rsid w:val="00055438"/>
    <w:rsid w:val="000554E7"/>
    <w:rsid w:val="00055754"/>
    <w:rsid w:val="00055E54"/>
    <w:rsid w:val="00055F22"/>
    <w:rsid w:val="000567D4"/>
    <w:rsid w:val="00056D9C"/>
    <w:rsid w:val="0005719A"/>
    <w:rsid w:val="0005741C"/>
    <w:rsid w:val="00057803"/>
    <w:rsid w:val="00057859"/>
    <w:rsid w:val="0006277A"/>
    <w:rsid w:val="00062B7F"/>
    <w:rsid w:val="00062D2D"/>
    <w:rsid w:val="00062FD1"/>
    <w:rsid w:val="00063E73"/>
    <w:rsid w:val="000642E6"/>
    <w:rsid w:val="00064300"/>
    <w:rsid w:val="00064E99"/>
    <w:rsid w:val="00065709"/>
    <w:rsid w:val="0006581E"/>
    <w:rsid w:val="0006629A"/>
    <w:rsid w:val="00066367"/>
    <w:rsid w:val="000664AE"/>
    <w:rsid w:val="000666B0"/>
    <w:rsid w:val="00066C71"/>
    <w:rsid w:val="00066E8C"/>
    <w:rsid w:val="0007019D"/>
    <w:rsid w:val="0007041F"/>
    <w:rsid w:val="0007044C"/>
    <w:rsid w:val="000717AC"/>
    <w:rsid w:val="00071944"/>
    <w:rsid w:val="000727E1"/>
    <w:rsid w:val="00072EC2"/>
    <w:rsid w:val="000734F4"/>
    <w:rsid w:val="0007378C"/>
    <w:rsid w:val="00073876"/>
    <w:rsid w:val="0007437D"/>
    <w:rsid w:val="000743E0"/>
    <w:rsid w:val="000745DE"/>
    <w:rsid w:val="0007464B"/>
    <w:rsid w:val="00074C07"/>
    <w:rsid w:val="00074F70"/>
    <w:rsid w:val="000759FB"/>
    <w:rsid w:val="00075CD9"/>
    <w:rsid w:val="00077533"/>
    <w:rsid w:val="00077695"/>
    <w:rsid w:val="00077FE2"/>
    <w:rsid w:val="00080AD0"/>
    <w:rsid w:val="00080C3D"/>
    <w:rsid w:val="00081617"/>
    <w:rsid w:val="00081BE6"/>
    <w:rsid w:val="0008237A"/>
    <w:rsid w:val="000823F0"/>
    <w:rsid w:val="00083128"/>
    <w:rsid w:val="0008469A"/>
    <w:rsid w:val="000852CC"/>
    <w:rsid w:val="0008585C"/>
    <w:rsid w:val="0008607C"/>
    <w:rsid w:val="0008635D"/>
    <w:rsid w:val="0008776D"/>
    <w:rsid w:val="00090170"/>
    <w:rsid w:val="000904F2"/>
    <w:rsid w:val="00090C25"/>
    <w:rsid w:val="00090D32"/>
    <w:rsid w:val="00091E6D"/>
    <w:rsid w:val="000924E6"/>
    <w:rsid w:val="000934B4"/>
    <w:rsid w:val="00095802"/>
    <w:rsid w:val="000965E8"/>
    <w:rsid w:val="00097C6A"/>
    <w:rsid w:val="00097D65"/>
    <w:rsid w:val="00097E2E"/>
    <w:rsid w:val="000A05FC"/>
    <w:rsid w:val="000A0CA3"/>
    <w:rsid w:val="000A16D6"/>
    <w:rsid w:val="000A22DF"/>
    <w:rsid w:val="000A29CE"/>
    <w:rsid w:val="000A2D11"/>
    <w:rsid w:val="000A362F"/>
    <w:rsid w:val="000A3C11"/>
    <w:rsid w:val="000A47E8"/>
    <w:rsid w:val="000A6101"/>
    <w:rsid w:val="000A66CB"/>
    <w:rsid w:val="000A767A"/>
    <w:rsid w:val="000A7834"/>
    <w:rsid w:val="000B017F"/>
    <w:rsid w:val="000B037E"/>
    <w:rsid w:val="000B15B5"/>
    <w:rsid w:val="000B1E43"/>
    <w:rsid w:val="000B279C"/>
    <w:rsid w:val="000B2BC6"/>
    <w:rsid w:val="000B2F06"/>
    <w:rsid w:val="000B2F5A"/>
    <w:rsid w:val="000B34B3"/>
    <w:rsid w:val="000B3714"/>
    <w:rsid w:val="000B3770"/>
    <w:rsid w:val="000B60E3"/>
    <w:rsid w:val="000B7D63"/>
    <w:rsid w:val="000C1187"/>
    <w:rsid w:val="000C2553"/>
    <w:rsid w:val="000C26AF"/>
    <w:rsid w:val="000C29D7"/>
    <w:rsid w:val="000C35EE"/>
    <w:rsid w:val="000C4640"/>
    <w:rsid w:val="000C46A3"/>
    <w:rsid w:val="000C48E1"/>
    <w:rsid w:val="000C5D2E"/>
    <w:rsid w:val="000C6863"/>
    <w:rsid w:val="000C68EF"/>
    <w:rsid w:val="000C6CBC"/>
    <w:rsid w:val="000C709D"/>
    <w:rsid w:val="000C7549"/>
    <w:rsid w:val="000C7633"/>
    <w:rsid w:val="000D0008"/>
    <w:rsid w:val="000D0600"/>
    <w:rsid w:val="000D1DB7"/>
    <w:rsid w:val="000D1EC1"/>
    <w:rsid w:val="000D22CC"/>
    <w:rsid w:val="000D2763"/>
    <w:rsid w:val="000D41B5"/>
    <w:rsid w:val="000D4A25"/>
    <w:rsid w:val="000D56C8"/>
    <w:rsid w:val="000D5E60"/>
    <w:rsid w:val="000D60EF"/>
    <w:rsid w:val="000E080C"/>
    <w:rsid w:val="000E1B06"/>
    <w:rsid w:val="000E22E5"/>
    <w:rsid w:val="000E258C"/>
    <w:rsid w:val="000E61C3"/>
    <w:rsid w:val="000E64E5"/>
    <w:rsid w:val="000E6B75"/>
    <w:rsid w:val="000E7D6F"/>
    <w:rsid w:val="000E7E48"/>
    <w:rsid w:val="000E7E4D"/>
    <w:rsid w:val="000F1C03"/>
    <w:rsid w:val="000F29BD"/>
    <w:rsid w:val="000F30C3"/>
    <w:rsid w:val="000F30F1"/>
    <w:rsid w:val="000F31F3"/>
    <w:rsid w:val="000F335A"/>
    <w:rsid w:val="000F4A16"/>
    <w:rsid w:val="000F4F14"/>
    <w:rsid w:val="000F564E"/>
    <w:rsid w:val="000F6CB8"/>
    <w:rsid w:val="0010050F"/>
    <w:rsid w:val="001007CE"/>
    <w:rsid w:val="00100D82"/>
    <w:rsid w:val="00100E5E"/>
    <w:rsid w:val="001012A2"/>
    <w:rsid w:val="001021F6"/>
    <w:rsid w:val="001028CD"/>
    <w:rsid w:val="0010300A"/>
    <w:rsid w:val="00105345"/>
    <w:rsid w:val="00105884"/>
    <w:rsid w:val="00105A6C"/>
    <w:rsid w:val="00105DE4"/>
    <w:rsid w:val="00105F70"/>
    <w:rsid w:val="0011006C"/>
    <w:rsid w:val="00110D37"/>
    <w:rsid w:val="00110D53"/>
    <w:rsid w:val="00110D87"/>
    <w:rsid w:val="00112381"/>
    <w:rsid w:val="001136AD"/>
    <w:rsid w:val="00113BD1"/>
    <w:rsid w:val="00113F1B"/>
    <w:rsid w:val="001143D0"/>
    <w:rsid w:val="001147DE"/>
    <w:rsid w:val="001149C4"/>
    <w:rsid w:val="00114FC9"/>
    <w:rsid w:val="0011536A"/>
    <w:rsid w:val="001155F9"/>
    <w:rsid w:val="0011698B"/>
    <w:rsid w:val="001174D3"/>
    <w:rsid w:val="001176C6"/>
    <w:rsid w:val="001177AC"/>
    <w:rsid w:val="0012034B"/>
    <w:rsid w:val="00120F17"/>
    <w:rsid w:val="00120FFE"/>
    <w:rsid w:val="0012124C"/>
    <w:rsid w:val="001212F9"/>
    <w:rsid w:val="001219B1"/>
    <w:rsid w:val="001219D7"/>
    <w:rsid w:val="001221E5"/>
    <w:rsid w:val="00122412"/>
    <w:rsid w:val="00122CFA"/>
    <w:rsid w:val="00124483"/>
    <w:rsid w:val="00124B05"/>
    <w:rsid w:val="001266A6"/>
    <w:rsid w:val="001278CA"/>
    <w:rsid w:val="00127ADE"/>
    <w:rsid w:val="00127E32"/>
    <w:rsid w:val="001300F4"/>
    <w:rsid w:val="00130BFF"/>
    <w:rsid w:val="00131171"/>
    <w:rsid w:val="00131D85"/>
    <w:rsid w:val="0013200E"/>
    <w:rsid w:val="00132F9D"/>
    <w:rsid w:val="001332D9"/>
    <w:rsid w:val="00134471"/>
    <w:rsid w:val="001346CC"/>
    <w:rsid w:val="00134887"/>
    <w:rsid w:val="00135A48"/>
    <w:rsid w:val="001365FB"/>
    <w:rsid w:val="00136BB3"/>
    <w:rsid w:val="00136E4B"/>
    <w:rsid w:val="00137029"/>
    <w:rsid w:val="00137269"/>
    <w:rsid w:val="001417FE"/>
    <w:rsid w:val="00142210"/>
    <w:rsid w:val="0014238D"/>
    <w:rsid w:val="001451CB"/>
    <w:rsid w:val="001460DF"/>
    <w:rsid w:val="00146F0C"/>
    <w:rsid w:val="00147CEC"/>
    <w:rsid w:val="00147D4F"/>
    <w:rsid w:val="001500E4"/>
    <w:rsid w:val="0015189D"/>
    <w:rsid w:val="00151B71"/>
    <w:rsid w:val="00153D3F"/>
    <w:rsid w:val="00154A26"/>
    <w:rsid w:val="00155024"/>
    <w:rsid w:val="00155755"/>
    <w:rsid w:val="0015590D"/>
    <w:rsid w:val="00156174"/>
    <w:rsid w:val="0015650E"/>
    <w:rsid w:val="00156A04"/>
    <w:rsid w:val="00156A34"/>
    <w:rsid w:val="0016032A"/>
    <w:rsid w:val="00160E99"/>
    <w:rsid w:val="001617F4"/>
    <w:rsid w:val="0016265E"/>
    <w:rsid w:val="00162C15"/>
    <w:rsid w:val="00163FCB"/>
    <w:rsid w:val="0016543B"/>
    <w:rsid w:val="00165F8E"/>
    <w:rsid w:val="001662AB"/>
    <w:rsid w:val="00166527"/>
    <w:rsid w:val="00167F1E"/>
    <w:rsid w:val="00170348"/>
    <w:rsid w:val="001715E8"/>
    <w:rsid w:val="001727C1"/>
    <w:rsid w:val="00172AE3"/>
    <w:rsid w:val="00172CCE"/>
    <w:rsid w:val="00173B2B"/>
    <w:rsid w:val="001744D0"/>
    <w:rsid w:val="001750F6"/>
    <w:rsid w:val="001765D5"/>
    <w:rsid w:val="00177200"/>
    <w:rsid w:val="00177E54"/>
    <w:rsid w:val="0018000E"/>
    <w:rsid w:val="0018037A"/>
    <w:rsid w:val="001803DF"/>
    <w:rsid w:val="001806D8"/>
    <w:rsid w:val="00181191"/>
    <w:rsid w:val="001811F5"/>
    <w:rsid w:val="00181829"/>
    <w:rsid w:val="00184E87"/>
    <w:rsid w:val="001873B5"/>
    <w:rsid w:val="001873F5"/>
    <w:rsid w:val="00190141"/>
    <w:rsid w:val="0019099E"/>
    <w:rsid w:val="0019132F"/>
    <w:rsid w:val="00193577"/>
    <w:rsid w:val="00193E6F"/>
    <w:rsid w:val="0019429B"/>
    <w:rsid w:val="001942A9"/>
    <w:rsid w:val="00195CD2"/>
    <w:rsid w:val="001966AA"/>
    <w:rsid w:val="00197242"/>
    <w:rsid w:val="001A01D3"/>
    <w:rsid w:val="001A059D"/>
    <w:rsid w:val="001A0A3B"/>
    <w:rsid w:val="001A103F"/>
    <w:rsid w:val="001A1234"/>
    <w:rsid w:val="001A1549"/>
    <w:rsid w:val="001A23CD"/>
    <w:rsid w:val="001A2D6E"/>
    <w:rsid w:val="001A2F13"/>
    <w:rsid w:val="001A3B5E"/>
    <w:rsid w:val="001A3C60"/>
    <w:rsid w:val="001A5954"/>
    <w:rsid w:val="001A6421"/>
    <w:rsid w:val="001A796C"/>
    <w:rsid w:val="001A7AE6"/>
    <w:rsid w:val="001A7DA3"/>
    <w:rsid w:val="001B0550"/>
    <w:rsid w:val="001B21CE"/>
    <w:rsid w:val="001B364B"/>
    <w:rsid w:val="001B3F2D"/>
    <w:rsid w:val="001B4271"/>
    <w:rsid w:val="001B459E"/>
    <w:rsid w:val="001B4916"/>
    <w:rsid w:val="001B4CC3"/>
    <w:rsid w:val="001B52CA"/>
    <w:rsid w:val="001B5C85"/>
    <w:rsid w:val="001B5DAC"/>
    <w:rsid w:val="001B5E77"/>
    <w:rsid w:val="001B6136"/>
    <w:rsid w:val="001B68F4"/>
    <w:rsid w:val="001B6BF5"/>
    <w:rsid w:val="001C01EA"/>
    <w:rsid w:val="001C06B9"/>
    <w:rsid w:val="001C0858"/>
    <w:rsid w:val="001C0AEB"/>
    <w:rsid w:val="001C1B15"/>
    <w:rsid w:val="001C2478"/>
    <w:rsid w:val="001C2888"/>
    <w:rsid w:val="001C3449"/>
    <w:rsid w:val="001C3A8F"/>
    <w:rsid w:val="001C4842"/>
    <w:rsid w:val="001C5132"/>
    <w:rsid w:val="001C52A2"/>
    <w:rsid w:val="001C5E86"/>
    <w:rsid w:val="001C698B"/>
    <w:rsid w:val="001C76E2"/>
    <w:rsid w:val="001C77C5"/>
    <w:rsid w:val="001D0809"/>
    <w:rsid w:val="001D0D51"/>
    <w:rsid w:val="001D1A6F"/>
    <w:rsid w:val="001D1D1B"/>
    <w:rsid w:val="001D1FF3"/>
    <w:rsid w:val="001D20A0"/>
    <w:rsid w:val="001D249C"/>
    <w:rsid w:val="001D27A2"/>
    <w:rsid w:val="001D34FD"/>
    <w:rsid w:val="001D3D5B"/>
    <w:rsid w:val="001D4DBB"/>
    <w:rsid w:val="001D5B6D"/>
    <w:rsid w:val="001D63A1"/>
    <w:rsid w:val="001D7409"/>
    <w:rsid w:val="001D77F1"/>
    <w:rsid w:val="001E01E9"/>
    <w:rsid w:val="001E0CB1"/>
    <w:rsid w:val="001E0E49"/>
    <w:rsid w:val="001E1534"/>
    <w:rsid w:val="001E1570"/>
    <w:rsid w:val="001E243C"/>
    <w:rsid w:val="001E2BC0"/>
    <w:rsid w:val="001E387B"/>
    <w:rsid w:val="001E3D64"/>
    <w:rsid w:val="001E4561"/>
    <w:rsid w:val="001E51F6"/>
    <w:rsid w:val="001E539C"/>
    <w:rsid w:val="001E5BA4"/>
    <w:rsid w:val="001E5CFB"/>
    <w:rsid w:val="001E6069"/>
    <w:rsid w:val="001E60A8"/>
    <w:rsid w:val="001E6787"/>
    <w:rsid w:val="001E79FF"/>
    <w:rsid w:val="001F03F5"/>
    <w:rsid w:val="001F0C37"/>
    <w:rsid w:val="001F1638"/>
    <w:rsid w:val="001F1DCD"/>
    <w:rsid w:val="001F2680"/>
    <w:rsid w:val="001F2D9D"/>
    <w:rsid w:val="001F4B25"/>
    <w:rsid w:val="001F4F35"/>
    <w:rsid w:val="001F5470"/>
    <w:rsid w:val="001F5940"/>
    <w:rsid w:val="001F5F58"/>
    <w:rsid w:val="001F60F5"/>
    <w:rsid w:val="001F6C21"/>
    <w:rsid w:val="001F6F41"/>
    <w:rsid w:val="001F7B71"/>
    <w:rsid w:val="002028D5"/>
    <w:rsid w:val="00203437"/>
    <w:rsid w:val="00203A60"/>
    <w:rsid w:val="00205029"/>
    <w:rsid w:val="00205EF9"/>
    <w:rsid w:val="00206CDE"/>
    <w:rsid w:val="002076D3"/>
    <w:rsid w:val="00207837"/>
    <w:rsid w:val="002108F2"/>
    <w:rsid w:val="002110C5"/>
    <w:rsid w:val="002119B6"/>
    <w:rsid w:val="00211F5D"/>
    <w:rsid w:val="0021243C"/>
    <w:rsid w:val="00213B06"/>
    <w:rsid w:val="00214E59"/>
    <w:rsid w:val="0021505B"/>
    <w:rsid w:val="00215729"/>
    <w:rsid w:val="00215F78"/>
    <w:rsid w:val="00216E6A"/>
    <w:rsid w:val="002175E7"/>
    <w:rsid w:val="00217A5C"/>
    <w:rsid w:val="0022048C"/>
    <w:rsid w:val="0022118F"/>
    <w:rsid w:val="00221216"/>
    <w:rsid w:val="002218AD"/>
    <w:rsid w:val="002236A0"/>
    <w:rsid w:val="00223E59"/>
    <w:rsid w:val="002244A1"/>
    <w:rsid w:val="00225D28"/>
    <w:rsid w:val="00227B52"/>
    <w:rsid w:val="00227D13"/>
    <w:rsid w:val="00231201"/>
    <w:rsid w:val="00234782"/>
    <w:rsid w:val="00235220"/>
    <w:rsid w:val="00235457"/>
    <w:rsid w:val="002358F0"/>
    <w:rsid w:val="0023597F"/>
    <w:rsid w:val="00235B48"/>
    <w:rsid w:val="00235D92"/>
    <w:rsid w:val="002361EA"/>
    <w:rsid w:val="00236937"/>
    <w:rsid w:val="00236A53"/>
    <w:rsid w:val="00236C8F"/>
    <w:rsid w:val="002372B2"/>
    <w:rsid w:val="00240308"/>
    <w:rsid w:val="002411CD"/>
    <w:rsid w:val="00241891"/>
    <w:rsid w:val="00241E04"/>
    <w:rsid w:val="00241F0F"/>
    <w:rsid w:val="002420A5"/>
    <w:rsid w:val="00242F71"/>
    <w:rsid w:val="00242F7E"/>
    <w:rsid w:val="00243DAA"/>
    <w:rsid w:val="00243F22"/>
    <w:rsid w:val="002466D3"/>
    <w:rsid w:val="002468C6"/>
    <w:rsid w:val="002469B7"/>
    <w:rsid w:val="00246DCA"/>
    <w:rsid w:val="00247080"/>
    <w:rsid w:val="00251309"/>
    <w:rsid w:val="00252741"/>
    <w:rsid w:val="002533EA"/>
    <w:rsid w:val="00254690"/>
    <w:rsid w:val="00254A1F"/>
    <w:rsid w:val="00254B5F"/>
    <w:rsid w:val="0025526F"/>
    <w:rsid w:val="00256839"/>
    <w:rsid w:val="002576F0"/>
    <w:rsid w:val="00260311"/>
    <w:rsid w:val="00260564"/>
    <w:rsid w:val="002612D3"/>
    <w:rsid w:val="002622E1"/>
    <w:rsid w:val="00263C75"/>
    <w:rsid w:val="0026457A"/>
    <w:rsid w:val="00264917"/>
    <w:rsid w:val="00265518"/>
    <w:rsid w:val="00266691"/>
    <w:rsid w:val="002667EA"/>
    <w:rsid w:val="0026682A"/>
    <w:rsid w:val="00267119"/>
    <w:rsid w:val="002671B1"/>
    <w:rsid w:val="00267C42"/>
    <w:rsid w:val="002704E5"/>
    <w:rsid w:val="00270B38"/>
    <w:rsid w:val="00270EE0"/>
    <w:rsid w:val="00271116"/>
    <w:rsid w:val="002711C6"/>
    <w:rsid w:val="00271488"/>
    <w:rsid w:val="002716E5"/>
    <w:rsid w:val="002719B5"/>
    <w:rsid w:val="00271FB8"/>
    <w:rsid w:val="002721D6"/>
    <w:rsid w:val="0027234A"/>
    <w:rsid w:val="00273DF5"/>
    <w:rsid w:val="00276F69"/>
    <w:rsid w:val="002772BE"/>
    <w:rsid w:val="00280965"/>
    <w:rsid w:val="00280EBD"/>
    <w:rsid w:val="00282FB9"/>
    <w:rsid w:val="00283A80"/>
    <w:rsid w:val="00283C14"/>
    <w:rsid w:val="00283DF0"/>
    <w:rsid w:val="00283EEB"/>
    <w:rsid w:val="0028617E"/>
    <w:rsid w:val="0028716E"/>
    <w:rsid w:val="002907DA"/>
    <w:rsid w:val="00291AD5"/>
    <w:rsid w:val="002927AC"/>
    <w:rsid w:val="00292DB7"/>
    <w:rsid w:val="00292DFF"/>
    <w:rsid w:val="0029307D"/>
    <w:rsid w:val="00293FB2"/>
    <w:rsid w:val="0029432D"/>
    <w:rsid w:val="00294FA5"/>
    <w:rsid w:val="002957DA"/>
    <w:rsid w:val="00295B66"/>
    <w:rsid w:val="00295DCF"/>
    <w:rsid w:val="002964CF"/>
    <w:rsid w:val="00296662"/>
    <w:rsid w:val="002A0141"/>
    <w:rsid w:val="002A0B13"/>
    <w:rsid w:val="002A1D87"/>
    <w:rsid w:val="002A2037"/>
    <w:rsid w:val="002A2370"/>
    <w:rsid w:val="002A2BBE"/>
    <w:rsid w:val="002A389D"/>
    <w:rsid w:val="002A3A5E"/>
    <w:rsid w:val="002A439E"/>
    <w:rsid w:val="002A4782"/>
    <w:rsid w:val="002A4D01"/>
    <w:rsid w:val="002A4F27"/>
    <w:rsid w:val="002A54EE"/>
    <w:rsid w:val="002A68B3"/>
    <w:rsid w:val="002A6FBF"/>
    <w:rsid w:val="002A7AD8"/>
    <w:rsid w:val="002B0DEB"/>
    <w:rsid w:val="002B1F34"/>
    <w:rsid w:val="002B2A91"/>
    <w:rsid w:val="002B2DE9"/>
    <w:rsid w:val="002B311A"/>
    <w:rsid w:val="002B37FF"/>
    <w:rsid w:val="002B3BE1"/>
    <w:rsid w:val="002B5450"/>
    <w:rsid w:val="002B59FB"/>
    <w:rsid w:val="002B6D4C"/>
    <w:rsid w:val="002B7665"/>
    <w:rsid w:val="002B7C42"/>
    <w:rsid w:val="002C0243"/>
    <w:rsid w:val="002C041C"/>
    <w:rsid w:val="002C36F9"/>
    <w:rsid w:val="002C396C"/>
    <w:rsid w:val="002C3EE1"/>
    <w:rsid w:val="002C53F8"/>
    <w:rsid w:val="002C5CB9"/>
    <w:rsid w:val="002C64D9"/>
    <w:rsid w:val="002C6632"/>
    <w:rsid w:val="002C6865"/>
    <w:rsid w:val="002C6D88"/>
    <w:rsid w:val="002C77D9"/>
    <w:rsid w:val="002D03C2"/>
    <w:rsid w:val="002D1055"/>
    <w:rsid w:val="002D1123"/>
    <w:rsid w:val="002D133B"/>
    <w:rsid w:val="002D14B2"/>
    <w:rsid w:val="002D1889"/>
    <w:rsid w:val="002D1A9B"/>
    <w:rsid w:val="002D2D0A"/>
    <w:rsid w:val="002D31AD"/>
    <w:rsid w:val="002D4D57"/>
    <w:rsid w:val="002D5F7E"/>
    <w:rsid w:val="002D6DF5"/>
    <w:rsid w:val="002D6EF1"/>
    <w:rsid w:val="002D7C33"/>
    <w:rsid w:val="002D7DDF"/>
    <w:rsid w:val="002E0332"/>
    <w:rsid w:val="002E1DFE"/>
    <w:rsid w:val="002E2167"/>
    <w:rsid w:val="002E2522"/>
    <w:rsid w:val="002E42E0"/>
    <w:rsid w:val="002E4657"/>
    <w:rsid w:val="002E510B"/>
    <w:rsid w:val="002E5190"/>
    <w:rsid w:val="002E6801"/>
    <w:rsid w:val="002E71F8"/>
    <w:rsid w:val="002F00D3"/>
    <w:rsid w:val="002F04CB"/>
    <w:rsid w:val="002F133B"/>
    <w:rsid w:val="002F17C7"/>
    <w:rsid w:val="002F18C7"/>
    <w:rsid w:val="002F4975"/>
    <w:rsid w:val="002F4BF1"/>
    <w:rsid w:val="002F4F8A"/>
    <w:rsid w:val="002F5038"/>
    <w:rsid w:val="002F6007"/>
    <w:rsid w:val="002F6955"/>
    <w:rsid w:val="002F701A"/>
    <w:rsid w:val="002F781F"/>
    <w:rsid w:val="00300387"/>
    <w:rsid w:val="003009A5"/>
    <w:rsid w:val="00301B77"/>
    <w:rsid w:val="00301CC5"/>
    <w:rsid w:val="003020D4"/>
    <w:rsid w:val="00302B35"/>
    <w:rsid w:val="00302FD0"/>
    <w:rsid w:val="0030380B"/>
    <w:rsid w:val="003038E6"/>
    <w:rsid w:val="00303AD4"/>
    <w:rsid w:val="00304494"/>
    <w:rsid w:val="003046D5"/>
    <w:rsid w:val="0030593D"/>
    <w:rsid w:val="00306428"/>
    <w:rsid w:val="00306F78"/>
    <w:rsid w:val="00307197"/>
    <w:rsid w:val="00307A6D"/>
    <w:rsid w:val="00307B45"/>
    <w:rsid w:val="00310CDA"/>
    <w:rsid w:val="00310F1C"/>
    <w:rsid w:val="003111D9"/>
    <w:rsid w:val="003115A8"/>
    <w:rsid w:val="00311C8F"/>
    <w:rsid w:val="00311FE0"/>
    <w:rsid w:val="003122BA"/>
    <w:rsid w:val="00313005"/>
    <w:rsid w:val="003139DF"/>
    <w:rsid w:val="00313AE5"/>
    <w:rsid w:val="003147D9"/>
    <w:rsid w:val="00315BA4"/>
    <w:rsid w:val="00316158"/>
    <w:rsid w:val="003162CE"/>
    <w:rsid w:val="00316E82"/>
    <w:rsid w:val="00320B7F"/>
    <w:rsid w:val="0032198F"/>
    <w:rsid w:val="00322367"/>
    <w:rsid w:val="0032404B"/>
    <w:rsid w:val="00324DB1"/>
    <w:rsid w:val="0032501A"/>
    <w:rsid w:val="003251C2"/>
    <w:rsid w:val="00325289"/>
    <w:rsid w:val="003258A5"/>
    <w:rsid w:val="00325CC9"/>
    <w:rsid w:val="00326806"/>
    <w:rsid w:val="003271A5"/>
    <w:rsid w:val="00327B1A"/>
    <w:rsid w:val="00327F3F"/>
    <w:rsid w:val="003311C0"/>
    <w:rsid w:val="003315C5"/>
    <w:rsid w:val="00331D18"/>
    <w:rsid w:val="00331F46"/>
    <w:rsid w:val="0033232A"/>
    <w:rsid w:val="003324D6"/>
    <w:rsid w:val="00333226"/>
    <w:rsid w:val="003336A1"/>
    <w:rsid w:val="00334E8E"/>
    <w:rsid w:val="00335D9A"/>
    <w:rsid w:val="00336734"/>
    <w:rsid w:val="00336F53"/>
    <w:rsid w:val="00337189"/>
    <w:rsid w:val="00340047"/>
    <w:rsid w:val="00340056"/>
    <w:rsid w:val="00340820"/>
    <w:rsid w:val="003408FE"/>
    <w:rsid w:val="00340CEF"/>
    <w:rsid w:val="003427E0"/>
    <w:rsid w:val="003428B2"/>
    <w:rsid w:val="003436B2"/>
    <w:rsid w:val="0034443C"/>
    <w:rsid w:val="00344968"/>
    <w:rsid w:val="00344B7F"/>
    <w:rsid w:val="00345124"/>
    <w:rsid w:val="00346157"/>
    <w:rsid w:val="003470D9"/>
    <w:rsid w:val="0034759C"/>
    <w:rsid w:val="003477DB"/>
    <w:rsid w:val="00347DEF"/>
    <w:rsid w:val="00347F2F"/>
    <w:rsid w:val="00350CA6"/>
    <w:rsid w:val="00351C2B"/>
    <w:rsid w:val="00352FB3"/>
    <w:rsid w:val="0035306F"/>
    <w:rsid w:val="003531D8"/>
    <w:rsid w:val="00353390"/>
    <w:rsid w:val="0035347F"/>
    <w:rsid w:val="0035473E"/>
    <w:rsid w:val="00354A67"/>
    <w:rsid w:val="00355593"/>
    <w:rsid w:val="0035590E"/>
    <w:rsid w:val="00355A20"/>
    <w:rsid w:val="00356C68"/>
    <w:rsid w:val="00356D9D"/>
    <w:rsid w:val="003578B8"/>
    <w:rsid w:val="003601F2"/>
    <w:rsid w:val="00360290"/>
    <w:rsid w:val="00360B29"/>
    <w:rsid w:val="00361515"/>
    <w:rsid w:val="003618BA"/>
    <w:rsid w:val="00361EB7"/>
    <w:rsid w:val="0036239A"/>
    <w:rsid w:val="003624EF"/>
    <w:rsid w:val="00362CED"/>
    <w:rsid w:val="0036328E"/>
    <w:rsid w:val="003644BB"/>
    <w:rsid w:val="00365432"/>
    <w:rsid w:val="003669C6"/>
    <w:rsid w:val="0036759C"/>
    <w:rsid w:val="00367630"/>
    <w:rsid w:val="003679AC"/>
    <w:rsid w:val="003702F5"/>
    <w:rsid w:val="003704AB"/>
    <w:rsid w:val="00370819"/>
    <w:rsid w:val="00371535"/>
    <w:rsid w:val="00371F7F"/>
    <w:rsid w:val="00372738"/>
    <w:rsid w:val="0037439A"/>
    <w:rsid w:val="00375277"/>
    <w:rsid w:val="00375BF0"/>
    <w:rsid w:val="003760B8"/>
    <w:rsid w:val="00376B09"/>
    <w:rsid w:val="00376E34"/>
    <w:rsid w:val="00376F1E"/>
    <w:rsid w:val="003771EE"/>
    <w:rsid w:val="003772A1"/>
    <w:rsid w:val="003772CE"/>
    <w:rsid w:val="003779AB"/>
    <w:rsid w:val="00377C16"/>
    <w:rsid w:val="003800B9"/>
    <w:rsid w:val="003805F8"/>
    <w:rsid w:val="003808B0"/>
    <w:rsid w:val="00380A55"/>
    <w:rsid w:val="00381186"/>
    <w:rsid w:val="003812C5"/>
    <w:rsid w:val="00381375"/>
    <w:rsid w:val="00381FE4"/>
    <w:rsid w:val="00382A5F"/>
    <w:rsid w:val="00383278"/>
    <w:rsid w:val="003837B5"/>
    <w:rsid w:val="00383AD0"/>
    <w:rsid w:val="00383FAA"/>
    <w:rsid w:val="00384029"/>
    <w:rsid w:val="0038403C"/>
    <w:rsid w:val="003857F0"/>
    <w:rsid w:val="0038672B"/>
    <w:rsid w:val="00387134"/>
    <w:rsid w:val="003874F8"/>
    <w:rsid w:val="00390211"/>
    <w:rsid w:val="00390878"/>
    <w:rsid w:val="00391001"/>
    <w:rsid w:val="00391B13"/>
    <w:rsid w:val="00391BB1"/>
    <w:rsid w:val="003921D9"/>
    <w:rsid w:val="00392D37"/>
    <w:rsid w:val="003935A0"/>
    <w:rsid w:val="00394359"/>
    <w:rsid w:val="00394C3E"/>
    <w:rsid w:val="003953EF"/>
    <w:rsid w:val="0039660F"/>
    <w:rsid w:val="00397624"/>
    <w:rsid w:val="003A01F2"/>
    <w:rsid w:val="003A07E1"/>
    <w:rsid w:val="003A2215"/>
    <w:rsid w:val="003A2336"/>
    <w:rsid w:val="003A273C"/>
    <w:rsid w:val="003A4747"/>
    <w:rsid w:val="003A486F"/>
    <w:rsid w:val="003A5F2B"/>
    <w:rsid w:val="003A62D3"/>
    <w:rsid w:val="003A6647"/>
    <w:rsid w:val="003A6B9F"/>
    <w:rsid w:val="003A7593"/>
    <w:rsid w:val="003A7E9A"/>
    <w:rsid w:val="003B14AD"/>
    <w:rsid w:val="003B2584"/>
    <w:rsid w:val="003B3466"/>
    <w:rsid w:val="003B364F"/>
    <w:rsid w:val="003B3AF5"/>
    <w:rsid w:val="003B484F"/>
    <w:rsid w:val="003B489A"/>
    <w:rsid w:val="003B5CA2"/>
    <w:rsid w:val="003B6301"/>
    <w:rsid w:val="003B6595"/>
    <w:rsid w:val="003B6600"/>
    <w:rsid w:val="003B67A8"/>
    <w:rsid w:val="003B7202"/>
    <w:rsid w:val="003B7479"/>
    <w:rsid w:val="003C026E"/>
    <w:rsid w:val="003C459A"/>
    <w:rsid w:val="003C49E2"/>
    <w:rsid w:val="003C4CBB"/>
    <w:rsid w:val="003C56C3"/>
    <w:rsid w:val="003C57FA"/>
    <w:rsid w:val="003C5999"/>
    <w:rsid w:val="003C6E69"/>
    <w:rsid w:val="003C74F8"/>
    <w:rsid w:val="003D09A5"/>
    <w:rsid w:val="003D0BDE"/>
    <w:rsid w:val="003D0C57"/>
    <w:rsid w:val="003D1771"/>
    <w:rsid w:val="003D21AD"/>
    <w:rsid w:val="003D24CA"/>
    <w:rsid w:val="003D256B"/>
    <w:rsid w:val="003D2C3E"/>
    <w:rsid w:val="003D2E17"/>
    <w:rsid w:val="003D3432"/>
    <w:rsid w:val="003D3F26"/>
    <w:rsid w:val="003D3FEC"/>
    <w:rsid w:val="003D4E0D"/>
    <w:rsid w:val="003D563D"/>
    <w:rsid w:val="003D584D"/>
    <w:rsid w:val="003D5CBD"/>
    <w:rsid w:val="003D5DBD"/>
    <w:rsid w:val="003D65AF"/>
    <w:rsid w:val="003D791D"/>
    <w:rsid w:val="003E03B7"/>
    <w:rsid w:val="003E1CC0"/>
    <w:rsid w:val="003E1FCC"/>
    <w:rsid w:val="003E3854"/>
    <w:rsid w:val="003E3A75"/>
    <w:rsid w:val="003E4293"/>
    <w:rsid w:val="003E4430"/>
    <w:rsid w:val="003E69A8"/>
    <w:rsid w:val="003E6B7A"/>
    <w:rsid w:val="003E7BA4"/>
    <w:rsid w:val="003E7C11"/>
    <w:rsid w:val="003E7E16"/>
    <w:rsid w:val="003F0727"/>
    <w:rsid w:val="003F0A1B"/>
    <w:rsid w:val="003F2121"/>
    <w:rsid w:val="003F2843"/>
    <w:rsid w:val="003F35B0"/>
    <w:rsid w:val="003F36F6"/>
    <w:rsid w:val="003F3837"/>
    <w:rsid w:val="003F4505"/>
    <w:rsid w:val="003F4628"/>
    <w:rsid w:val="003F468B"/>
    <w:rsid w:val="003F5246"/>
    <w:rsid w:val="003F529A"/>
    <w:rsid w:val="003F643C"/>
    <w:rsid w:val="003F6612"/>
    <w:rsid w:val="004005E5"/>
    <w:rsid w:val="00400713"/>
    <w:rsid w:val="00401395"/>
    <w:rsid w:val="00401A65"/>
    <w:rsid w:val="0040301A"/>
    <w:rsid w:val="00403175"/>
    <w:rsid w:val="004035EF"/>
    <w:rsid w:val="00403E39"/>
    <w:rsid w:val="00404D59"/>
    <w:rsid w:val="00404DCA"/>
    <w:rsid w:val="004059F1"/>
    <w:rsid w:val="00405A49"/>
    <w:rsid w:val="0040671C"/>
    <w:rsid w:val="00406D95"/>
    <w:rsid w:val="00407FF0"/>
    <w:rsid w:val="00410207"/>
    <w:rsid w:val="00410361"/>
    <w:rsid w:val="00411E20"/>
    <w:rsid w:val="00412289"/>
    <w:rsid w:val="0041306B"/>
    <w:rsid w:val="00413663"/>
    <w:rsid w:val="00413703"/>
    <w:rsid w:val="00413F73"/>
    <w:rsid w:val="00414049"/>
    <w:rsid w:val="004140BD"/>
    <w:rsid w:val="00414DCD"/>
    <w:rsid w:val="00415881"/>
    <w:rsid w:val="00416ECB"/>
    <w:rsid w:val="00416EF0"/>
    <w:rsid w:val="004174A1"/>
    <w:rsid w:val="004179F7"/>
    <w:rsid w:val="00417C0A"/>
    <w:rsid w:val="0042001A"/>
    <w:rsid w:val="00420151"/>
    <w:rsid w:val="004213DE"/>
    <w:rsid w:val="004215D8"/>
    <w:rsid w:val="00422057"/>
    <w:rsid w:val="00422AAB"/>
    <w:rsid w:val="00422F75"/>
    <w:rsid w:val="00423840"/>
    <w:rsid w:val="00423ADD"/>
    <w:rsid w:val="00423E95"/>
    <w:rsid w:val="004243AF"/>
    <w:rsid w:val="004245AF"/>
    <w:rsid w:val="00426DDD"/>
    <w:rsid w:val="00431378"/>
    <w:rsid w:val="004314AC"/>
    <w:rsid w:val="004318D3"/>
    <w:rsid w:val="00431B4B"/>
    <w:rsid w:val="00433112"/>
    <w:rsid w:val="00434BC9"/>
    <w:rsid w:val="00434E5C"/>
    <w:rsid w:val="00434F23"/>
    <w:rsid w:val="00436774"/>
    <w:rsid w:val="004369DF"/>
    <w:rsid w:val="00436B63"/>
    <w:rsid w:val="00437DBB"/>
    <w:rsid w:val="0044052C"/>
    <w:rsid w:val="0044059E"/>
    <w:rsid w:val="004417CE"/>
    <w:rsid w:val="004419C1"/>
    <w:rsid w:val="00441DCC"/>
    <w:rsid w:val="00441F54"/>
    <w:rsid w:val="004425B4"/>
    <w:rsid w:val="00442A89"/>
    <w:rsid w:val="00443A52"/>
    <w:rsid w:val="004448BD"/>
    <w:rsid w:val="0044515A"/>
    <w:rsid w:val="00445FA2"/>
    <w:rsid w:val="004463DB"/>
    <w:rsid w:val="00446B4A"/>
    <w:rsid w:val="00447836"/>
    <w:rsid w:val="00447D94"/>
    <w:rsid w:val="004501B9"/>
    <w:rsid w:val="00450334"/>
    <w:rsid w:val="00450E51"/>
    <w:rsid w:val="00451B6E"/>
    <w:rsid w:val="00451BCC"/>
    <w:rsid w:val="00452D7B"/>
    <w:rsid w:val="0045447E"/>
    <w:rsid w:val="00454FE1"/>
    <w:rsid w:val="00455419"/>
    <w:rsid w:val="00455753"/>
    <w:rsid w:val="0045599D"/>
    <w:rsid w:val="00455A95"/>
    <w:rsid w:val="00457379"/>
    <w:rsid w:val="0045784E"/>
    <w:rsid w:val="00457B0E"/>
    <w:rsid w:val="004601C1"/>
    <w:rsid w:val="004608DA"/>
    <w:rsid w:val="00460A2F"/>
    <w:rsid w:val="00461329"/>
    <w:rsid w:val="004627B0"/>
    <w:rsid w:val="00462DA4"/>
    <w:rsid w:val="0046317B"/>
    <w:rsid w:val="0046320C"/>
    <w:rsid w:val="00463266"/>
    <w:rsid w:val="00463DEB"/>
    <w:rsid w:val="004640A5"/>
    <w:rsid w:val="00464FE8"/>
    <w:rsid w:val="004658A9"/>
    <w:rsid w:val="00465DB2"/>
    <w:rsid w:val="00466B9C"/>
    <w:rsid w:val="00467883"/>
    <w:rsid w:val="00467A06"/>
    <w:rsid w:val="00467FC5"/>
    <w:rsid w:val="0047018B"/>
    <w:rsid w:val="00471A37"/>
    <w:rsid w:val="00472E68"/>
    <w:rsid w:val="00472F39"/>
    <w:rsid w:val="0047482B"/>
    <w:rsid w:val="00474B68"/>
    <w:rsid w:val="00475389"/>
    <w:rsid w:val="0047582A"/>
    <w:rsid w:val="00475E66"/>
    <w:rsid w:val="00475E68"/>
    <w:rsid w:val="0047605E"/>
    <w:rsid w:val="00476789"/>
    <w:rsid w:val="0047769C"/>
    <w:rsid w:val="00480424"/>
    <w:rsid w:val="00480820"/>
    <w:rsid w:val="004814DE"/>
    <w:rsid w:val="00481849"/>
    <w:rsid w:val="00482976"/>
    <w:rsid w:val="00482CCB"/>
    <w:rsid w:val="00482ED1"/>
    <w:rsid w:val="00483CA0"/>
    <w:rsid w:val="00484012"/>
    <w:rsid w:val="004841B0"/>
    <w:rsid w:val="0048447C"/>
    <w:rsid w:val="004848B9"/>
    <w:rsid w:val="004855D7"/>
    <w:rsid w:val="00485675"/>
    <w:rsid w:val="004871D3"/>
    <w:rsid w:val="00487710"/>
    <w:rsid w:val="00487E9E"/>
    <w:rsid w:val="0049031D"/>
    <w:rsid w:val="00490560"/>
    <w:rsid w:val="004908FE"/>
    <w:rsid w:val="00490D1D"/>
    <w:rsid w:val="00492D68"/>
    <w:rsid w:val="004931A2"/>
    <w:rsid w:val="00493FC1"/>
    <w:rsid w:val="0049428B"/>
    <w:rsid w:val="004947C1"/>
    <w:rsid w:val="00494ADB"/>
    <w:rsid w:val="00494F74"/>
    <w:rsid w:val="0049520F"/>
    <w:rsid w:val="0049604D"/>
    <w:rsid w:val="00496941"/>
    <w:rsid w:val="00496C89"/>
    <w:rsid w:val="004A01EB"/>
    <w:rsid w:val="004A1DF0"/>
    <w:rsid w:val="004A1F09"/>
    <w:rsid w:val="004A24C5"/>
    <w:rsid w:val="004A2539"/>
    <w:rsid w:val="004A2C9D"/>
    <w:rsid w:val="004A3FFE"/>
    <w:rsid w:val="004A4070"/>
    <w:rsid w:val="004A4452"/>
    <w:rsid w:val="004A4756"/>
    <w:rsid w:val="004A536A"/>
    <w:rsid w:val="004A5C17"/>
    <w:rsid w:val="004A73B3"/>
    <w:rsid w:val="004A79B4"/>
    <w:rsid w:val="004A7FE8"/>
    <w:rsid w:val="004B03AE"/>
    <w:rsid w:val="004B0C93"/>
    <w:rsid w:val="004B0D63"/>
    <w:rsid w:val="004B21DD"/>
    <w:rsid w:val="004B2D7A"/>
    <w:rsid w:val="004B3118"/>
    <w:rsid w:val="004B405A"/>
    <w:rsid w:val="004B47F5"/>
    <w:rsid w:val="004B4D96"/>
    <w:rsid w:val="004B4EF2"/>
    <w:rsid w:val="004B4FB1"/>
    <w:rsid w:val="004B61E6"/>
    <w:rsid w:val="004B6E23"/>
    <w:rsid w:val="004B72E4"/>
    <w:rsid w:val="004B75C5"/>
    <w:rsid w:val="004B7A9D"/>
    <w:rsid w:val="004C00BF"/>
    <w:rsid w:val="004C0D68"/>
    <w:rsid w:val="004C1CAB"/>
    <w:rsid w:val="004C25D5"/>
    <w:rsid w:val="004C3113"/>
    <w:rsid w:val="004C336E"/>
    <w:rsid w:val="004C3489"/>
    <w:rsid w:val="004C4B8F"/>
    <w:rsid w:val="004C534E"/>
    <w:rsid w:val="004C59F9"/>
    <w:rsid w:val="004C5F71"/>
    <w:rsid w:val="004C6B60"/>
    <w:rsid w:val="004C6C15"/>
    <w:rsid w:val="004C78B2"/>
    <w:rsid w:val="004C7C29"/>
    <w:rsid w:val="004D0504"/>
    <w:rsid w:val="004D18A1"/>
    <w:rsid w:val="004D24ED"/>
    <w:rsid w:val="004D3BBF"/>
    <w:rsid w:val="004D3D4D"/>
    <w:rsid w:val="004D4FEB"/>
    <w:rsid w:val="004D63C1"/>
    <w:rsid w:val="004D72ED"/>
    <w:rsid w:val="004D7452"/>
    <w:rsid w:val="004D7E1E"/>
    <w:rsid w:val="004E06D5"/>
    <w:rsid w:val="004E2065"/>
    <w:rsid w:val="004E2248"/>
    <w:rsid w:val="004E2A4A"/>
    <w:rsid w:val="004E2D0E"/>
    <w:rsid w:val="004E4EE0"/>
    <w:rsid w:val="004E51EA"/>
    <w:rsid w:val="004E6600"/>
    <w:rsid w:val="004E6F26"/>
    <w:rsid w:val="004E78C5"/>
    <w:rsid w:val="004E7BBF"/>
    <w:rsid w:val="004E7D66"/>
    <w:rsid w:val="004F243B"/>
    <w:rsid w:val="004F2716"/>
    <w:rsid w:val="004F2C20"/>
    <w:rsid w:val="004F46F9"/>
    <w:rsid w:val="004F4BD8"/>
    <w:rsid w:val="004F5A4E"/>
    <w:rsid w:val="004F61CE"/>
    <w:rsid w:val="004F7135"/>
    <w:rsid w:val="004F77F9"/>
    <w:rsid w:val="005010C2"/>
    <w:rsid w:val="00501F06"/>
    <w:rsid w:val="00502314"/>
    <w:rsid w:val="00502AC2"/>
    <w:rsid w:val="00503AAB"/>
    <w:rsid w:val="00503DAE"/>
    <w:rsid w:val="0050412B"/>
    <w:rsid w:val="00504BED"/>
    <w:rsid w:val="005060C6"/>
    <w:rsid w:val="00506554"/>
    <w:rsid w:val="005066DF"/>
    <w:rsid w:val="00506DE1"/>
    <w:rsid w:val="0051034B"/>
    <w:rsid w:val="00510812"/>
    <w:rsid w:val="005113EC"/>
    <w:rsid w:val="00511A81"/>
    <w:rsid w:val="005120ED"/>
    <w:rsid w:val="00512371"/>
    <w:rsid w:val="00512617"/>
    <w:rsid w:val="00512AC6"/>
    <w:rsid w:val="00512E7D"/>
    <w:rsid w:val="00513226"/>
    <w:rsid w:val="00513DF3"/>
    <w:rsid w:val="00514574"/>
    <w:rsid w:val="005145CD"/>
    <w:rsid w:val="005148F8"/>
    <w:rsid w:val="00515366"/>
    <w:rsid w:val="00516133"/>
    <w:rsid w:val="00516506"/>
    <w:rsid w:val="00516A06"/>
    <w:rsid w:val="005171D2"/>
    <w:rsid w:val="005178A4"/>
    <w:rsid w:val="0052002D"/>
    <w:rsid w:val="00521C83"/>
    <w:rsid w:val="00521E92"/>
    <w:rsid w:val="005226B9"/>
    <w:rsid w:val="0052289A"/>
    <w:rsid w:val="0052352E"/>
    <w:rsid w:val="005242F4"/>
    <w:rsid w:val="005244C0"/>
    <w:rsid w:val="00524749"/>
    <w:rsid w:val="005256F3"/>
    <w:rsid w:val="00526191"/>
    <w:rsid w:val="005272CD"/>
    <w:rsid w:val="0053036B"/>
    <w:rsid w:val="00530761"/>
    <w:rsid w:val="00530D0D"/>
    <w:rsid w:val="005310A1"/>
    <w:rsid w:val="00531934"/>
    <w:rsid w:val="00531BE1"/>
    <w:rsid w:val="00531FCF"/>
    <w:rsid w:val="00532726"/>
    <w:rsid w:val="00532D78"/>
    <w:rsid w:val="005334A2"/>
    <w:rsid w:val="005339BB"/>
    <w:rsid w:val="00533E7B"/>
    <w:rsid w:val="00534686"/>
    <w:rsid w:val="00534E32"/>
    <w:rsid w:val="00535703"/>
    <w:rsid w:val="00536568"/>
    <w:rsid w:val="00536624"/>
    <w:rsid w:val="00536B2E"/>
    <w:rsid w:val="00536CF8"/>
    <w:rsid w:val="00537116"/>
    <w:rsid w:val="00537782"/>
    <w:rsid w:val="005400F2"/>
    <w:rsid w:val="00540839"/>
    <w:rsid w:val="00540A5F"/>
    <w:rsid w:val="00541A58"/>
    <w:rsid w:val="00541C01"/>
    <w:rsid w:val="00542195"/>
    <w:rsid w:val="00542334"/>
    <w:rsid w:val="00543199"/>
    <w:rsid w:val="005431B2"/>
    <w:rsid w:val="00544398"/>
    <w:rsid w:val="00546892"/>
    <w:rsid w:val="0054697E"/>
    <w:rsid w:val="005469DC"/>
    <w:rsid w:val="00550643"/>
    <w:rsid w:val="00550B1E"/>
    <w:rsid w:val="005516A9"/>
    <w:rsid w:val="00551749"/>
    <w:rsid w:val="00551933"/>
    <w:rsid w:val="00551DAD"/>
    <w:rsid w:val="00552211"/>
    <w:rsid w:val="00552643"/>
    <w:rsid w:val="0055323F"/>
    <w:rsid w:val="005537F5"/>
    <w:rsid w:val="00553A35"/>
    <w:rsid w:val="00554717"/>
    <w:rsid w:val="00554D6B"/>
    <w:rsid w:val="00554EA0"/>
    <w:rsid w:val="00556915"/>
    <w:rsid w:val="00556B8F"/>
    <w:rsid w:val="005575AD"/>
    <w:rsid w:val="0055768B"/>
    <w:rsid w:val="005604E4"/>
    <w:rsid w:val="00562572"/>
    <w:rsid w:val="00562B0A"/>
    <w:rsid w:val="00562CC8"/>
    <w:rsid w:val="00563273"/>
    <w:rsid w:val="00564F37"/>
    <w:rsid w:val="005659EF"/>
    <w:rsid w:val="00566881"/>
    <w:rsid w:val="00570099"/>
    <w:rsid w:val="00571A2C"/>
    <w:rsid w:val="005727D1"/>
    <w:rsid w:val="005735A4"/>
    <w:rsid w:val="00573DA2"/>
    <w:rsid w:val="00573FC1"/>
    <w:rsid w:val="00574BDE"/>
    <w:rsid w:val="00574C1F"/>
    <w:rsid w:val="00577329"/>
    <w:rsid w:val="00577C99"/>
    <w:rsid w:val="00577CB7"/>
    <w:rsid w:val="00577E4B"/>
    <w:rsid w:val="00577EF8"/>
    <w:rsid w:val="00580636"/>
    <w:rsid w:val="005808D6"/>
    <w:rsid w:val="00582040"/>
    <w:rsid w:val="00582078"/>
    <w:rsid w:val="005821DE"/>
    <w:rsid w:val="00582CB7"/>
    <w:rsid w:val="00583521"/>
    <w:rsid w:val="00583737"/>
    <w:rsid w:val="00583925"/>
    <w:rsid w:val="00584630"/>
    <w:rsid w:val="0058494F"/>
    <w:rsid w:val="00584AA6"/>
    <w:rsid w:val="0058618E"/>
    <w:rsid w:val="005861DB"/>
    <w:rsid w:val="00586D62"/>
    <w:rsid w:val="00587276"/>
    <w:rsid w:val="005873BB"/>
    <w:rsid w:val="005901E1"/>
    <w:rsid w:val="00591A86"/>
    <w:rsid w:val="00591B9F"/>
    <w:rsid w:val="00591D7A"/>
    <w:rsid w:val="00592119"/>
    <w:rsid w:val="005921A5"/>
    <w:rsid w:val="0059244C"/>
    <w:rsid w:val="00592B34"/>
    <w:rsid w:val="00592CD7"/>
    <w:rsid w:val="00593B8B"/>
    <w:rsid w:val="00594784"/>
    <w:rsid w:val="005951C8"/>
    <w:rsid w:val="005968F0"/>
    <w:rsid w:val="00596A78"/>
    <w:rsid w:val="00596C30"/>
    <w:rsid w:val="00597D37"/>
    <w:rsid w:val="005A053E"/>
    <w:rsid w:val="005A1E18"/>
    <w:rsid w:val="005A21A4"/>
    <w:rsid w:val="005A2CC8"/>
    <w:rsid w:val="005A2CDC"/>
    <w:rsid w:val="005A4C16"/>
    <w:rsid w:val="005A5076"/>
    <w:rsid w:val="005A5082"/>
    <w:rsid w:val="005A6357"/>
    <w:rsid w:val="005A6F72"/>
    <w:rsid w:val="005A799E"/>
    <w:rsid w:val="005A7D77"/>
    <w:rsid w:val="005B0047"/>
    <w:rsid w:val="005B09CC"/>
    <w:rsid w:val="005B0CD4"/>
    <w:rsid w:val="005B0DD1"/>
    <w:rsid w:val="005B14CD"/>
    <w:rsid w:val="005B23AE"/>
    <w:rsid w:val="005B23EA"/>
    <w:rsid w:val="005B243F"/>
    <w:rsid w:val="005B24D7"/>
    <w:rsid w:val="005B26B3"/>
    <w:rsid w:val="005B2946"/>
    <w:rsid w:val="005B2A04"/>
    <w:rsid w:val="005B2FD5"/>
    <w:rsid w:val="005B310E"/>
    <w:rsid w:val="005B470A"/>
    <w:rsid w:val="005B4B18"/>
    <w:rsid w:val="005B5330"/>
    <w:rsid w:val="005B5869"/>
    <w:rsid w:val="005B5C92"/>
    <w:rsid w:val="005B6C12"/>
    <w:rsid w:val="005B6F64"/>
    <w:rsid w:val="005B7D71"/>
    <w:rsid w:val="005C0A24"/>
    <w:rsid w:val="005C13B4"/>
    <w:rsid w:val="005C2AAE"/>
    <w:rsid w:val="005C2D01"/>
    <w:rsid w:val="005C2E52"/>
    <w:rsid w:val="005C30E4"/>
    <w:rsid w:val="005C3606"/>
    <w:rsid w:val="005C3690"/>
    <w:rsid w:val="005C3B1B"/>
    <w:rsid w:val="005C4AE8"/>
    <w:rsid w:val="005C5965"/>
    <w:rsid w:val="005C59B3"/>
    <w:rsid w:val="005C5D55"/>
    <w:rsid w:val="005C5D88"/>
    <w:rsid w:val="005C5E9D"/>
    <w:rsid w:val="005C5F9A"/>
    <w:rsid w:val="005C68BC"/>
    <w:rsid w:val="005C720B"/>
    <w:rsid w:val="005C7BA9"/>
    <w:rsid w:val="005D087A"/>
    <w:rsid w:val="005D125D"/>
    <w:rsid w:val="005D1629"/>
    <w:rsid w:val="005D1B50"/>
    <w:rsid w:val="005D1D06"/>
    <w:rsid w:val="005D1F62"/>
    <w:rsid w:val="005D3123"/>
    <w:rsid w:val="005D338C"/>
    <w:rsid w:val="005D3E16"/>
    <w:rsid w:val="005D3F17"/>
    <w:rsid w:val="005D4450"/>
    <w:rsid w:val="005D4736"/>
    <w:rsid w:val="005D4B8F"/>
    <w:rsid w:val="005D5022"/>
    <w:rsid w:val="005D55AA"/>
    <w:rsid w:val="005D585C"/>
    <w:rsid w:val="005D5CCB"/>
    <w:rsid w:val="005D5E56"/>
    <w:rsid w:val="005D6682"/>
    <w:rsid w:val="005D69E8"/>
    <w:rsid w:val="005D774A"/>
    <w:rsid w:val="005E02C4"/>
    <w:rsid w:val="005E12C5"/>
    <w:rsid w:val="005E189C"/>
    <w:rsid w:val="005E1CAA"/>
    <w:rsid w:val="005E333F"/>
    <w:rsid w:val="005E4278"/>
    <w:rsid w:val="005E4720"/>
    <w:rsid w:val="005E4F22"/>
    <w:rsid w:val="005E53F8"/>
    <w:rsid w:val="005E7965"/>
    <w:rsid w:val="005F02B7"/>
    <w:rsid w:val="005F07BE"/>
    <w:rsid w:val="005F1892"/>
    <w:rsid w:val="005F2851"/>
    <w:rsid w:val="005F3251"/>
    <w:rsid w:val="005F363E"/>
    <w:rsid w:val="005F4B09"/>
    <w:rsid w:val="005F7574"/>
    <w:rsid w:val="00600DF6"/>
    <w:rsid w:val="00601276"/>
    <w:rsid w:val="006013C4"/>
    <w:rsid w:val="0060270C"/>
    <w:rsid w:val="00602A32"/>
    <w:rsid w:val="00604362"/>
    <w:rsid w:val="00604E85"/>
    <w:rsid w:val="00605957"/>
    <w:rsid w:val="00606380"/>
    <w:rsid w:val="00607554"/>
    <w:rsid w:val="006108DE"/>
    <w:rsid w:val="00610CD3"/>
    <w:rsid w:val="00610FF9"/>
    <w:rsid w:val="006110F1"/>
    <w:rsid w:val="00611B42"/>
    <w:rsid w:val="006125DF"/>
    <w:rsid w:val="006128A2"/>
    <w:rsid w:val="00612A47"/>
    <w:rsid w:val="006142B6"/>
    <w:rsid w:val="006143F7"/>
    <w:rsid w:val="006150CE"/>
    <w:rsid w:val="0061531D"/>
    <w:rsid w:val="00617737"/>
    <w:rsid w:val="00620317"/>
    <w:rsid w:val="0062077B"/>
    <w:rsid w:val="006208CF"/>
    <w:rsid w:val="00621964"/>
    <w:rsid w:val="00622486"/>
    <w:rsid w:val="0062278F"/>
    <w:rsid w:val="00622B40"/>
    <w:rsid w:val="006247A5"/>
    <w:rsid w:val="00625448"/>
    <w:rsid w:val="006262D0"/>
    <w:rsid w:val="00626549"/>
    <w:rsid w:val="00626AC1"/>
    <w:rsid w:val="00626FE6"/>
    <w:rsid w:val="0062789D"/>
    <w:rsid w:val="00630217"/>
    <w:rsid w:val="006305E9"/>
    <w:rsid w:val="00630DDC"/>
    <w:rsid w:val="006310D9"/>
    <w:rsid w:val="006313D5"/>
    <w:rsid w:val="0063172F"/>
    <w:rsid w:val="00631BD8"/>
    <w:rsid w:val="00631D5E"/>
    <w:rsid w:val="0063324E"/>
    <w:rsid w:val="00633313"/>
    <w:rsid w:val="006336CF"/>
    <w:rsid w:val="006337DB"/>
    <w:rsid w:val="00633A61"/>
    <w:rsid w:val="00633E90"/>
    <w:rsid w:val="0063481B"/>
    <w:rsid w:val="0063511B"/>
    <w:rsid w:val="0063576A"/>
    <w:rsid w:val="0063640B"/>
    <w:rsid w:val="00636816"/>
    <w:rsid w:val="00637DF5"/>
    <w:rsid w:val="006413CC"/>
    <w:rsid w:val="006427CD"/>
    <w:rsid w:val="00642BFA"/>
    <w:rsid w:val="0064322C"/>
    <w:rsid w:val="006442EC"/>
    <w:rsid w:val="00644508"/>
    <w:rsid w:val="00644534"/>
    <w:rsid w:val="00645554"/>
    <w:rsid w:val="0064589D"/>
    <w:rsid w:val="006458B1"/>
    <w:rsid w:val="00645922"/>
    <w:rsid w:val="00650120"/>
    <w:rsid w:val="00650707"/>
    <w:rsid w:val="00650E18"/>
    <w:rsid w:val="00651369"/>
    <w:rsid w:val="006515CE"/>
    <w:rsid w:val="00652CAB"/>
    <w:rsid w:val="00654283"/>
    <w:rsid w:val="00654A86"/>
    <w:rsid w:val="00655FDA"/>
    <w:rsid w:val="00656C84"/>
    <w:rsid w:val="00656E4A"/>
    <w:rsid w:val="00657C2B"/>
    <w:rsid w:val="00660146"/>
    <w:rsid w:val="00660496"/>
    <w:rsid w:val="00660792"/>
    <w:rsid w:val="00661836"/>
    <w:rsid w:val="00662374"/>
    <w:rsid w:val="006625CE"/>
    <w:rsid w:val="00663A8C"/>
    <w:rsid w:val="006644E0"/>
    <w:rsid w:val="00666446"/>
    <w:rsid w:val="0066718A"/>
    <w:rsid w:val="006706C4"/>
    <w:rsid w:val="0067131D"/>
    <w:rsid w:val="00671CD5"/>
    <w:rsid w:val="006728DB"/>
    <w:rsid w:val="00673D04"/>
    <w:rsid w:val="006741A8"/>
    <w:rsid w:val="006746AF"/>
    <w:rsid w:val="00674C4C"/>
    <w:rsid w:val="00674CF0"/>
    <w:rsid w:val="006751FB"/>
    <w:rsid w:val="0067547D"/>
    <w:rsid w:val="00675767"/>
    <w:rsid w:val="0067587B"/>
    <w:rsid w:val="006760B4"/>
    <w:rsid w:val="00676B5C"/>
    <w:rsid w:val="006806AB"/>
    <w:rsid w:val="00681EE7"/>
    <w:rsid w:val="00681FA2"/>
    <w:rsid w:val="00682A92"/>
    <w:rsid w:val="00682E1B"/>
    <w:rsid w:val="00683ED4"/>
    <w:rsid w:val="00684172"/>
    <w:rsid w:val="00684CDB"/>
    <w:rsid w:val="00685494"/>
    <w:rsid w:val="00685EC0"/>
    <w:rsid w:val="00686610"/>
    <w:rsid w:val="006870AB"/>
    <w:rsid w:val="0068736C"/>
    <w:rsid w:val="006873BA"/>
    <w:rsid w:val="00690FF9"/>
    <w:rsid w:val="0069116A"/>
    <w:rsid w:val="00691525"/>
    <w:rsid w:val="00691ABB"/>
    <w:rsid w:val="0069221C"/>
    <w:rsid w:val="006944AC"/>
    <w:rsid w:val="00694647"/>
    <w:rsid w:val="0069559D"/>
    <w:rsid w:val="00695CE0"/>
    <w:rsid w:val="006975CF"/>
    <w:rsid w:val="00697ACD"/>
    <w:rsid w:val="006A10C8"/>
    <w:rsid w:val="006A18FF"/>
    <w:rsid w:val="006A1C35"/>
    <w:rsid w:val="006A1C68"/>
    <w:rsid w:val="006A2DBA"/>
    <w:rsid w:val="006A344D"/>
    <w:rsid w:val="006A4415"/>
    <w:rsid w:val="006A4EBD"/>
    <w:rsid w:val="006A530C"/>
    <w:rsid w:val="006A68F0"/>
    <w:rsid w:val="006A6FB7"/>
    <w:rsid w:val="006A73B7"/>
    <w:rsid w:val="006B0836"/>
    <w:rsid w:val="006B1FCD"/>
    <w:rsid w:val="006B23FE"/>
    <w:rsid w:val="006B32EA"/>
    <w:rsid w:val="006B3A46"/>
    <w:rsid w:val="006B3E31"/>
    <w:rsid w:val="006B4243"/>
    <w:rsid w:val="006B42EE"/>
    <w:rsid w:val="006B4C39"/>
    <w:rsid w:val="006B6307"/>
    <w:rsid w:val="006B7423"/>
    <w:rsid w:val="006B7C3B"/>
    <w:rsid w:val="006C0462"/>
    <w:rsid w:val="006C094F"/>
    <w:rsid w:val="006C13A2"/>
    <w:rsid w:val="006C1969"/>
    <w:rsid w:val="006C1A61"/>
    <w:rsid w:val="006C26C7"/>
    <w:rsid w:val="006C2D55"/>
    <w:rsid w:val="006C431E"/>
    <w:rsid w:val="006C4493"/>
    <w:rsid w:val="006C45A4"/>
    <w:rsid w:val="006C5355"/>
    <w:rsid w:val="006C54C5"/>
    <w:rsid w:val="006C5F7E"/>
    <w:rsid w:val="006C6032"/>
    <w:rsid w:val="006C7442"/>
    <w:rsid w:val="006C7979"/>
    <w:rsid w:val="006D036C"/>
    <w:rsid w:val="006D0BD5"/>
    <w:rsid w:val="006D0E45"/>
    <w:rsid w:val="006D1411"/>
    <w:rsid w:val="006D1548"/>
    <w:rsid w:val="006D17D2"/>
    <w:rsid w:val="006D1FED"/>
    <w:rsid w:val="006D25C1"/>
    <w:rsid w:val="006D26A1"/>
    <w:rsid w:val="006D2C8D"/>
    <w:rsid w:val="006D3311"/>
    <w:rsid w:val="006D39F0"/>
    <w:rsid w:val="006D3C2E"/>
    <w:rsid w:val="006D3FD1"/>
    <w:rsid w:val="006D4096"/>
    <w:rsid w:val="006D4187"/>
    <w:rsid w:val="006D4687"/>
    <w:rsid w:val="006D4B3C"/>
    <w:rsid w:val="006D4D9C"/>
    <w:rsid w:val="006D5DD5"/>
    <w:rsid w:val="006D637A"/>
    <w:rsid w:val="006D64EB"/>
    <w:rsid w:val="006D6AD5"/>
    <w:rsid w:val="006D769F"/>
    <w:rsid w:val="006D7A2B"/>
    <w:rsid w:val="006E0D09"/>
    <w:rsid w:val="006E233B"/>
    <w:rsid w:val="006E2A91"/>
    <w:rsid w:val="006E4768"/>
    <w:rsid w:val="006E4836"/>
    <w:rsid w:val="006E61DA"/>
    <w:rsid w:val="006E6A07"/>
    <w:rsid w:val="006E73F3"/>
    <w:rsid w:val="006E7F0A"/>
    <w:rsid w:val="006F0303"/>
    <w:rsid w:val="006F084E"/>
    <w:rsid w:val="006F12F6"/>
    <w:rsid w:val="006F1B84"/>
    <w:rsid w:val="006F1E38"/>
    <w:rsid w:val="006F1F7C"/>
    <w:rsid w:val="006F2D8D"/>
    <w:rsid w:val="006F2DD4"/>
    <w:rsid w:val="006F5138"/>
    <w:rsid w:val="006F52A5"/>
    <w:rsid w:val="006F5451"/>
    <w:rsid w:val="006F5796"/>
    <w:rsid w:val="006F5BC8"/>
    <w:rsid w:val="006F5E16"/>
    <w:rsid w:val="006F6017"/>
    <w:rsid w:val="006F69C9"/>
    <w:rsid w:val="006F6B2A"/>
    <w:rsid w:val="006F6DEE"/>
    <w:rsid w:val="006F7DFD"/>
    <w:rsid w:val="007003B4"/>
    <w:rsid w:val="0070055C"/>
    <w:rsid w:val="0070059D"/>
    <w:rsid w:val="00700A06"/>
    <w:rsid w:val="00703A1A"/>
    <w:rsid w:val="00704D1D"/>
    <w:rsid w:val="00704EB6"/>
    <w:rsid w:val="00705286"/>
    <w:rsid w:val="007056DE"/>
    <w:rsid w:val="00705D10"/>
    <w:rsid w:val="00705E9E"/>
    <w:rsid w:val="00706B2B"/>
    <w:rsid w:val="007076F7"/>
    <w:rsid w:val="00710DDD"/>
    <w:rsid w:val="00711263"/>
    <w:rsid w:val="00711980"/>
    <w:rsid w:val="007128A7"/>
    <w:rsid w:val="00712B0C"/>
    <w:rsid w:val="00712BB6"/>
    <w:rsid w:val="00714195"/>
    <w:rsid w:val="0071442E"/>
    <w:rsid w:val="00714F1E"/>
    <w:rsid w:val="0071539A"/>
    <w:rsid w:val="007166C1"/>
    <w:rsid w:val="007171F6"/>
    <w:rsid w:val="00720931"/>
    <w:rsid w:val="00720B9D"/>
    <w:rsid w:val="00721743"/>
    <w:rsid w:val="007218E8"/>
    <w:rsid w:val="0072235D"/>
    <w:rsid w:val="007229F4"/>
    <w:rsid w:val="00722A6F"/>
    <w:rsid w:val="00722CCB"/>
    <w:rsid w:val="00722D62"/>
    <w:rsid w:val="0072343C"/>
    <w:rsid w:val="007237F2"/>
    <w:rsid w:val="00724EEE"/>
    <w:rsid w:val="0072517A"/>
    <w:rsid w:val="00725415"/>
    <w:rsid w:val="0073076F"/>
    <w:rsid w:val="007317BC"/>
    <w:rsid w:val="00732299"/>
    <w:rsid w:val="007323F7"/>
    <w:rsid w:val="00732580"/>
    <w:rsid w:val="00732B22"/>
    <w:rsid w:val="00732B8D"/>
    <w:rsid w:val="007348D6"/>
    <w:rsid w:val="007349C7"/>
    <w:rsid w:val="00734D5B"/>
    <w:rsid w:val="00735646"/>
    <w:rsid w:val="00735A4A"/>
    <w:rsid w:val="007367CA"/>
    <w:rsid w:val="00736921"/>
    <w:rsid w:val="007375BF"/>
    <w:rsid w:val="00737B45"/>
    <w:rsid w:val="007406BD"/>
    <w:rsid w:val="007408E1"/>
    <w:rsid w:val="00740FAB"/>
    <w:rsid w:val="0074193D"/>
    <w:rsid w:val="00741D64"/>
    <w:rsid w:val="007421CB"/>
    <w:rsid w:val="00742354"/>
    <w:rsid w:val="00742F26"/>
    <w:rsid w:val="0074342D"/>
    <w:rsid w:val="00744187"/>
    <w:rsid w:val="007441C4"/>
    <w:rsid w:val="00744880"/>
    <w:rsid w:val="00745291"/>
    <w:rsid w:val="0074742E"/>
    <w:rsid w:val="007500C1"/>
    <w:rsid w:val="0075031D"/>
    <w:rsid w:val="00750734"/>
    <w:rsid w:val="007517B7"/>
    <w:rsid w:val="00751FA9"/>
    <w:rsid w:val="00752132"/>
    <w:rsid w:val="00752FDF"/>
    <w:rsid w:val="007533AF"/>
    <w:rsid w:val="007543E6"/>
    <w:rsid w:val="00754D47"/>
    <w:rsid w:val="0075547C"/>
    <w:rsid w:val="00755F82"/>
    <w:rsid w:val="00756F56"/>
    <w:rsid w:val="00756F5B"/>
    <w:rsid w:val="007574D9"/>
    <w:rsid w:val="00757B59"/>
    <w:rsid w:val="007600B9"/>
    <w:rsid w:val="007605E5"/>
    <w:rsid w:val="007606DA"/>
    <w:rsid w:val="00760FEB"/>
    <w:rsid w:val="007637D9"/>
    <w:rsid w:val="007639C5"/>
    <w:rsid w:val="007656DC"/>
    <w:rsid w:val="00765929"/>
    <w:rsid w:val="00766147"/>
    <w:rsid w:val="00766930"/>
    <w:rsid w:val="0077056B"/>
    <w:rsid w:val="00770E35"/>
    <w:rsid w:val="0077239B"/>
    <w:rsid w:val="00772C0A"/>
    <w:rsid w:val="00773AEA"/>
    <w:rsid w:val="00773B29"/>
    <w:rsid w:val="0077503B"/>
    <w:rsid w:val="007751FF"/>
    <w:rsid w:val="0077576C"/>
    <w:rsid w:val="00775ED5"/>
    <w:rsid w:val="007762D0"/>
    <w:rsid w:val="00776959"/>
    <w:rsid w:val="00780287"/>
    <w:rsid w:val="007802CC"/>
    <w:rsid w:val="007810FA"/>
    <w:rsid w:val="007817A6"/>
    <w:rsid w:val="00781836"/>
    <w:rsid w:val="00781AAC"/>
    <w:rsid w:val="00781B76"/>
    <w:rsid w:val="00781C23"/>
    <w:rsid w:val="00781D4C"/>
    <w:rsid w:val="00782018"/>
    <w:rsid w:val="0078215C"/>
    <w:rsid w:val="00782840"/>
    <w:rsid w:val="00783DD0"/>
    <w:rsid w:val="0078404C"/>
    <w:rsid w:val="00784568"/>
    <w:rsid w:val="0078612C"/>
    <w:rsid w:val="0078618E"/>
    <w:rsid w:val="007864A9"/>
    <w:rsid w:val="00786DE2"/>
    <w:rsid w:val="00787127"/>
    <w:rsid w:val="00787EE4"/>
    <w:rsid w:val="00790106"/>
    <w:rsid w:val="00790D00"/>
    <w:rsid w:val="00790E19"/>
    <w:rsid w:val="007919F7"/>
    <w:rsid w:val="00793199"/>
    <w:rsid w:val="0079389F"/>
    <w:rsid w:val="00793D30"/>
    <w:rsid w:val="00793E12"/>
    <w:rsid w:val="00794588"/>
    <w:rsid w:val="00794D3A"/>
    <w:rsid w:val="007954F1"/>
    <w:rsid w:val="0079556B"/>
    <w:rsid w:val="0079598A"/>
    <w:rsid w:val="00795E92"/>
    <w:rsid w:val="00796BD4"/>
    <w:rsid w:val="00797093"/>
    <w:rsid w:val="00797F95"/>
    <w:rsid w:val="007A073F"/>
    <w:rsid w:val="007A0CDB"/>
    <w:rsid w:val="007A1DAB"/>
    <w:rsid w:val="007A3834"/>
    <w:rsid w:val="007A3ED6"/>
    <w:rsid w:val="007A4192"/>
    <w:rsid w:val="007A4AD9"/>
    <w:rsid w:val="007A4C45"/>
    <w:rsid w:val="007A5291"/>
    <w:rsid w:val="007A5CD7"/>
    <w:rsid w:val="007A5EB9"/>
    <w:rsid w:val="007A7B9A"/>
    <w:rsid w:val="007A7F35"/>
    <w:rsid w:val="007B0D8F"/>
    <w:rsid w:val="007B1186"/>
    <w:rsid w:val="007B1F22"/>
    <w:rsid w:val="007B2FEA"/>
    <w:rsid w:val="007B33AF"/>
    <w:rsid w:val="007B368A"/>
    <w:rsid w:val="007B38BF"/>
    <w:rsid w:val="007B3DF6"/>
    <w:rsid w:val="007B510B"/>
    <w:rsid w:val="007B72D3"/>
    <w:rsid w:val="007B73EC"/>
    <w:rsid w:val="007B7800"/>
    <w:rsid w:val="007B7A56"/>
    <w:rsid w:val="007C03B1"/>
    <w:rsid w:val="007C09CC"/>
    <w:rsid w:val="007C1118"/>
    <w:rsid w:val="007C1284"/>
    <w:rsid w:val="007C12B0"/>
    <w:rsid w:val="007C14D3"/>
    <w:rsid w:val="007C189F"/>
    <w:rsid w:val="007C2E75"/>
    <w:rsid w:val="007C3D51"/>
    <w:rsid w:val="007C4D3F"/>
    <w:rsid w:val="007C51CA"/>
    <w:rsid w:val="007C68C2"/>
    <w:rsid w:val="007C71C2"/>
    <w:rsid w:val="007C7D1F"/>
    <w:rsid w:val="007D08B7"/>
    <w:rsid w:val="007D0D3F"/>
    <w:rsid w:val="007D2904"/>
    <w:rsid w:val="007D2FF1"/>
    <w:rsid w:val="007D39E0"/>
    <w:rsid w:val="007D3E89"/>
    <w:rsid w:val="007D3F4B"/>
    <w:rsid w:val="007D3FBE"/>
    <w:rsid w:val="007D5130"/>
    <w:rsid w:val="007D586B"/>
    <w:rsid w:val="007D5D70"/>
    <w:rsid w:val="007D68B1"/>
    <w:rsid w:val="007D6EC6"/>
    <w:rsid w:val="007D78D6"/>
    <w:rsid w:val="007D7C9B"/>
    <w:rsid w:val="007E1357"/>
    <w:rsid w:val="007E14D4"/>
    <w:rsid w:val="007E1A7D"/>
    <w:rsid w:val="007E1E32"/>
    <w:rsid w:val="007E2621"/>
    <w:rsid w:val="007E3783"/>
    <w:rsid w:val="007E4845"/>
    <w:rsid w:val="007E5159"/>
    <w:rsid w:val="007E54FB"/>
    <w:rsid w:val="007E5980"/>
    <w:rsid w:val="007E603A"/>
    <w:rsid w:val="007E65F6"/>
    <w:rsid w:val="007E7BFA"/>
    <w:rsid w:val="007F08F2"/>
    <w:rsid w:val="007F1906"/>
    <w:rsid w:val="007F1CC5"/>
    <w:rsid w:val="007F2C7E"/>
    <w:rsid w:val="007F37CC"/>
    <w:rsid w:val="007F382A"/>
    <w:rsid w:val="007F3925"/>
    <w:rsid w:val="007F43ED"/>
    <w:rsid w:val="007F45B8"/>
    <w:rsid w:val="007F537A"/>
    <w:rsid w:val="007F53CE"/>
    <w:rsid w:val="007F543B"/>
    <w:rsid w:val="007F54D5"/>
    <w:rsid w:val="007F5523"/>
    <w:rsid w:val="007F6DEB"/>
    <w:rsid w:val="007F719B"/>
    <w:rsid w:val="007F7396"/>
    <w:rsid w:val="0080053D"/>
    <w:rsid w:val="00800F61"/>
    <w:rsid w:val="0080317B"/>
    <w:rsid w:val="0080327B"/>
    <w:rsid w:val="0080393F"/>
    <w:rsid w:val="00805AEF"/>
    <w:rsid w:val="0080679F"/>
    <w:rsid w:val="00806F8B"/>
    <w:rsid w:val="00807259"/>
    <w:rsid w:val="0080792D"/>
    <w:rsid w:val="00807D9C"/>
    <w:rsid w:val="00807F1E"/>
    <w:rsid w:val="0081010E"/>
    <w:rsid w:val="00810832"/>
    <w:rsid w:val="00810E10"/>
    <w:rsid w:val="00810F2F"/>
    <w:rsid w:val="0081143C"/>
    <w:rsid w:val="00812CDF"/>
    <w:rsid w:val="0081329F"/>
    <w:rsid w:val="00813A79"/>
    <w:rsid w:val="008141B5"/>
    <w:rsid w:val="008142B5"/>
    <w:rsid w:val="0081468A"/>
    <w:rsid w:val="00814A0F"/>
    <w:rsid w:val="00815249"/>
    <w:rsid w:val="008162AC"/>
    <w:rsid w:val="00816800"/>
    <w:rsid w:val="00816958"/>
    <w:rsid w:val="00816E5B"/>
    <w:rsid w:val="00817C20"/>
    <w:rsid w:val="008208C1"/>
    <w:rsid w:val="00820BF6"/>
    <w:rsid w:val="008211E5"/>
    <w:rsid w:val="00821433"/>
    <w:rsid w:val="00821564"/>
    <w:rsid w:val="0082171B"/>
    <w:rsid w:val="00822933"/>
    <w:rsid w:val="00822FBC"/>
    <w:rsid w:val="00823DEB"/>
    <w:rsid w:val="00824BD1"/>
    <w:rsid w:val="00825ADE"/>
    <w:rsid w:val="00825B9A"/>
    <w:rsid w:val="00825C73"/>
    <w:rsid w:val="008267C8"/>
    <w:rsid w:val="00827C1F"/>
    <w:rsid w:val="00830A95"/>
    <w:rsid w:val="00830BA4"/>
    <w:rsid w:val="00832920"/>
    <w:rsid w:val="00832D40"/>
    <w:rsid w:val="0083339E"/>
    <w:rsid w:val="0083415A"/>
    <w:rsid w:val="008347FA"/>
    <w:rsid w:val="00834CE6"/>
    <w:rsid w:val="008356DF"/>
    <w:rsid w:val="00836BEE"/>
    <w:rsid w:val="00837061"/>
    <w:rsid w:val="0083780B"/>
    <w:rsid w:val="00837AE4"/>
    <w:rsid w:val="00840951"/>
    <w:rsid w:val="00840BF6"/>
    <w:rsid w:val="00840D1F"/>
    <w:rsid w:val="00841A5F"/>
    <w:rsid w:val="00841E4B"/>
    <w:rsid w:val="0084231E"/>
    <w:rsid w:val="00843004"/>
    <w:rsid w:val="00844188"/>
    <w:rsid w:val="00844550"/>
    <w:rsid w:val="00844681"/>
    <w:rsid w:val="00845FA1"/>
    <w:rsid w:val="00846C2E"/>
    <w:rsid w:val="00846C35"/>
    <w:rsid w:val="00846F2B"/>
    <w:rsid w:val="00847D09"/>
    <w:rsid w:val="00847F61"/>
    <w:rsid w:val="00850EDA"/>
    <w:rsid w:val="00852108"/>
    <w:rsid w:val="0085381A"/>
    <w:rsid w:val="008538FC"/>
    <w:rsid w:val="00853A1A"/>
    <w:rsid w:val="00853E7D"/>
    <w:rsid w:val="008542A4"/>
    <w:rsid w:val="00854F39"/>
    <w:rsid w:val="00855C5F"/>
    <w:rsid w:val="0085616E"/>
    <w:rsid w:val="0085625F"/>
    <w:rsid w:val="00856855"/>
    <w:rsid w:val="0086004A"/>
    <w:rsid w:val="008614A1"/>
    <w:rsid w:val="00861697"/>
    <w:rsid w:val="00862236"/>
    <w:rsid w:val="00862C42"/>
    <w:rsid w:val="0086352D"/>
    <w:rsid w:val="008638A0"/>
    <w:rsid w:val="00863BE6"/>
    <w:rsid w:val="00864003"/>
    <w:rsid w:val="00866604"/>
    <w:rsid w:val="008666F2"/>
    <w:rsid w:val="00866B88"/>
    <w:rsid w:val="00867195"/>
    <w:rsid w:val="00867220"/>
    <w:rsid w:val="00867ABE"/>
    <w:rsid w:val="008701C4"/>
    <w:rsid w:val="008713B7"/>
    <w:rsid w:val="0087165B"/>
    <w:rsid w:val="0087181D"/>
    <w:rsid w:val="008718AD"/>
    <w:rsid w:val="00871DBE"/>
    <w:rsid w:val="008720A2"/>
    <w:rsid w:val="00872DAD"/>
    <w:rsid w:val="00872F29"/>
    <w:rsid w:val="0087361D"/>
    <w:rsid w:val="0087376E"/>
    <w:rsid w:val="00873ABE"/>
    <w:rsid w:val="00873E06"/>
    <w:rsid w:val="00874288"/>
    <w:rsid w:val="008754A6"/>
    <w:rsid w:val="00876C6E"/>
    <w:rsid w:val="00877359"/>
    <w:rsid w:val="00881040"/>
    <w:rsid w:val="00881A0D"/>
    <w:rsid w:val="00881A8D"/>
    <w:rsid w:val="00881D65"/>
    <w:rsid w:val="00882178"/>
    <w:rsid w:val="00882285"/>
    <w:rsid w:val="00882329"/>
    <w:rsid w:val="00883CCC"/>
    <w:rsid w:val="008841A3"/>
    <w:rsid w:val="00884630"/>
    <w:rsid w:val="008846FA"/>
    <w:rsid w:val="00885AD9"/>
    <w:rsid w:val="00885C33"/>
    <w:rsid w:val="008867FA"/>
    <w:rsid w:val="00886B97"/>
    <w:rsid w:val="00886C58"/>
    <w:rsid w:val="00887856"/>
    <w:rsid w:val="0089067D"/>
    <w:rsid w:val="00891118"/>
    <w:rsid w:val="008921D3"/>
    <w:rsid w:val="00892700"/>
    <w:rsid w:val="00893A0E"/>
    <w:rsid w:val="008944F8"/>
    <w:rsid w:val="00894A68"/>
    <w:rsid w:val="00894FB0"/>
    <w:rsid w:val="008959E4"/>
    <w:rsid w:val="00896531"/>
    <w:rsid w:val="0089656C"/>
    <w:rsid w:val="00897E95"/>
    <w:rsid w:val="008A0490"/>
    <w:rsid w:val="008A0881"/>
    <w:rsid w:val="008A0D17"/>
    <w:rsid w:val="008A129D"/>
    <w:rsid w:val="008A131F"/>
    <w:rsid w:val="008A1829"/>
    <w:rsid w:val="008A1DEE"/>
    <w:rsid w:val="008A2612"/>
    <w:rsid w:val="008A278B"/>
    <w:rsid w:val="008A36BB"/>
    <w:rsid w:val="008A3704"/>
    <w:rsid w:val="008A386F"/>
    <w:rsid w:val="008A4386"/>
    <w:rsid w:val="008A4D82"/>
    <w:rsid w:val="008A4E80"/>
    <w:rsid w:val="008A6777"/>
    <w:rsid w:val="008A6ADB"/>
    <w:rsid w:val="008A6FE1"/>
    <w:rsid w:val="008B116A"/>
    <w:rsid w:val="008B1D16"/>
    <w:rsid w:val="008B268A"/>
    <w:rsid w:val="008B2772"/>
    <w:rsid w:val="008B33D6"/>
    <w:rsid w:val="008B3979"/>
    <w:rsid w:val="008B3E82"/>
    <w:rsid w:val="008B3EE3"/>
    <w:rsid w:val="008B4597"/>
    <w:rsid w:val="008B470A"/>
    <w:rsid w:val="008B4985"/>
    <w:rsid w:val="008B4ADD"/>
    <w:rsid w:val="008B4F5D"/>
    <w:rsid w:val="008B50EB"/>
    <w:rsid w:val="008B5A06"/>
    <w:rsid w:val="008B5CEF"/>
    <w:rsid w:val="008B5FBE"/>
    <w:rsid w:val="008B67C4"/>
    <w:rsid w:val="008B69BF"/>
    <w:rsid w:val="008B6DD0"/>
    <w:rsid w:val="008B7142"/>
    <w:rsid w:val="008B79D9"/>
    <w:rsid w:val="008B7CC2"/>
    <w:rsid w:val="008C05E7"/>
    <w:rsid w:val="008C06D0"/>
    <w:rsid w:val="008C17BB"/>
    <w:rsid w:val="008C2BE0"/>
    <w:rsid w:val="008C2CD1"/>
    <w:rsid w:val="008C31D1"/>
    <w:rsid w:val="008C34DF"/>
    <w:rsid w:val="008C3DD1"/>
    <w:rsid w:val="008C3F65"/>
    <w:rsid w:val="008C4638"/>
    <w:rsid w:val="008C46D7"/>
    <w:rsid w:val="008C4912"/>
    <w:rsid w:val="008C4ED1"/>
    <w:rsid w:val="008C5351"/>
    <w:rsid w:val="008C6C04"/>
    <w:rsid w:val="008C6C14"/>
    <w:rsid w:val="008C705A"/>
    <w:rsid w:val="008C7324"/>
    <w:rsid w:val="008C7539"/>
    <w:rsid w:val="008C783E"/>
    <w:rsid w:val="008D0604"/>
    <w:rsid w:val="008D148E"/>
    <w:rsid w:val="008D1C1B"/>
    <w:rsid w:val="008D2032"/>
    <w:rsid w:val="008D24A5"/>
    <w:rsid w:val="008D3E7B"/>
    <w:rsid w:val="008D474E"/>
    <w:rsid w:val="008D47A1"/>
    <w:rsid w:val="008D48D6"/>
    <w:rsid w:val="008D50CC"/>
    <w:rsid w:val="008D5A70"/>
    <w:rsid w:val="008D60F6"/>
    <w:rsid w:val="008D6B1E"/>
    <w:rsid w:val="008D6E79"/>
    <w:rsid w:val="008D79E7"/>
    <w:rsid w:val="008D7D3D"/>
    <w:rsid w:val="008D7FA0"/>
    <w:rsid w:val="008E02C0"/>
    <w:rsid w:val="008E042F"/>
    <w:rsid w:val="008E2C8D"/>
    <w:rsid w:val="008E31FA"/>
    <w:rsid w:val="008E3FAB"/>
    <w:rsid w:val="008E48A0"/>
    <w:rsid w:val="008E6054"/>
    <w:rsid w:val="008E6234"/>
    <w:rsid w:val="008E6F5C"/>
    <w:rsid w:val="008E6FE3"/>
    <w:rsid w:val="008E76B2"/>
    <w:rsid w:val="008F0FED"/>
    <w:rsid w:val="008F1A1A"/>
    <w:rsid w:val="008F26D7"/>
    <w:rsid w:val="008F3115"/>
    <w:rsid w:val="008F393D"/>
    <w:rsid w:val="008F3AE0"/>
    <w:rsid w:val="008F3E9B"/>
    <w:rsid w:val="008F43A0"/>
    <w:rsid w:val="008F47D0"/>
    <w:rsid w:val="008F51D5"/>
    <w:rsid w:val="008F577F"/>
    <w:rsid w:val="008F6231"/>
    <w:rsid w:val="008F6ACF"/>
    <w:rsid w:val="008F6D07"/>
    <w:rsid w:val="008F7D27"/>
    <w:rsid w:val="0090095D"/>
    <w:rsid w:val="0090103C"/>
    <w:rsid w:val="00901077"/>
    <w:rsid w:val="00901104"/>
    <w:rsid w:val="00901587"/>
    <w:rsid w:val="00901657"/>
    <w:rsid w:val="00901E02"/>
    <w:rsid w:val="009023B2"/>
    <w:rsid w:val="009027FC"/>
    <w:rsid w:val="009032A6"/>
    <w:rsid w:val="00903550"/>
    <w:rsid w:val="00905E2F"/>
    <w:rsid w:val="00906044"/>
    <w:rsid w:val="0090723E"/>
    <w:rsid w:val="00907A5C"/>
    <w:rsid w:val="0091009B"/>
    <w:rsid w:val="00910134"/>
    <w:rsid w:val="0091122F"/>
    <w:rsid w:val="009117D5"/>
    <w:rsid w:val="00912003"/>
    <w:rsid w:val="0091294A"/>
    <w:rsid w:val="0091299E"/>
    <w:rsid w:val="00912E2F"/>
    <w:rsid w:val="009137AB"/>
    <w:rsid w:val="00913C31"/>
    <w:rsid w:val="00913EDA"/>
    <w:rsid w:val="0091535C"/>
    <w:rsid w:val="009154E2"/>
    <w:rsid w:val="009156D5"/>
    <w:rsid w:val="00915A21"/>
    <w:rsid w:val="00916935"/>
    <w:rsid w:val="00916FDF"/>
    <w:rsid w:val="00917D1F"/>
    <w:rsid w:val="00921025"/>
    <w:rsid w:val="009216D4"/>
    <w:rsid w:val="00921A33"/>
    <w:rsid w:val="00922020"/>
    <w:rsid w:val="00922A13"/>
    <w:rsid w:val="00922E69"/>
    <w:rsid w:val="009235D9"/>
    <w:rsid w:val="00924024"/>
    <w:rsid w:val="00924478"/>
    <w:rsid w:val="00924777"/>
    <w:rsid w:val="00924DBA"/>
    <w:rsid w:val="00925268"/>
    <w:rsid w:val="0092711C"/>
    <w:rsid w:val="00927363"/>
    <w:rsid w:val="0093033A"/>
    <w:rsid w:val="0093119B"/>
    <w:rsid w:val="00931784"/>
    <w:rsid w:val="00931AE9"/>
    <w:rsid w:val="009320A7"/>
    <w:rsid w:val="00932234"/>
    <w:rsid w:val="009328CA"/>
    <w:rsid w:val="00932B81"/>
    <w:rsid w:val="00932F69"/>
    <w:rsid w:val="00933797"/>
    <w:rsid w:val="00934542"/>
    <w:rsid w:val="0093533F"/>
    <w:rsid w:val="009355AE"/>
    <w:rsid w:val="009360A1"/>
    <w:rsid w:val="00936C0E"/>
    <w:rsid w:val="00936C13"/>
    <w:rsid w:val="00936E86"/>
    <w:rsid w:val="0093725B"/>
    <w:rsid w:val="009373B5"/>
    <w:rsid w:val="009373E6"/>
    <w:rsid w:val="00937467"/>
    <w:rsid w:val="0094117A"/>
    <w:rsid w:val="009417A1"/>
    <w:rsid w:val="00941D05"/>
    <w:rsid w:val="00941D24"/>
    <w:rsid w:val="0094226F"/>
    <w:rsid w:val="009422EC"/>
    <w:rsid w:val="00942D47"/>
    <w:rsid w:val="009431FE"/>
    <w:rsid w:val="00943544"/>
    <w:rsid w:val="009436D9"/>
    <w:rsid w:val="009437C6"/>
    <w:rsid w:val="00943984"/>
    <w:rsid w:val="009441C6"/>
    <w:rsid w:val="00944C3D"/>
    <w:rsid w:val="009452FC"/>
    <w:rsid w:val="0094547E"/>
    <w:rsid w:val="00945F64"/>
    <w:rsid w:val="009461E2"/>
    <w:rsid w:val="00946313"/>
    <w:rsid w:val="0094738B"/>
    <w:rsid w:val="00947865"/>
    <w:rsid w:val="0095071A"/>
    <w:rsid w:val="009508DA"/>
    <w:rsid w:val="009517DA"/>
    <w:rsid w:val="009519B8"/>
    <w:rsid w:val="009519E2"/>
    <w:rsid w:val="00952653"/>
    <w:rsid w:val="00953BC9"/>
    <w:rsid w:val="00954C51"/>
    <w:rsid w:val="00954CFF"/>
    <w:rsid w:val="00955121"/>
    <w:rsid w:val="00955BE6"/>
    <w:rsid w:val="009561D6"/>
    <w:rsid w:val="0095678E"/>
    <w:rsid w:val="00956C0B"/>
    <w:rsid w:val="0095712A"/>
    <w:rsid w:val="0095781D"/>
    <w:rsid w:val="00957CEC"/>
    <w:rsid w:val="00957E49"/>
    <w:rsid w:val="00960454"/>
    <w:rsid w:val="00960E5A"/>
    <w:rsid w:val="0096120B"/>
    <w:rsid w:val="009614DD"/>
    <w:rsid w:val="00961E26"/>
    <w:rsid w:val="0096239A"/>
    <w:rsid w:val="009635A3"/>
    <w:rsid w:val="0096477B"/>
    <w:rsid w:val="00964B96"/>
    <w:rsid w:val="0096613F"/>
    <w:rsid w:val="00966250"/>
    <w:rsid w:val="00966ACF"/>
    <w:rsid w:val="00966AEC"/>
    <w:rsid w:val="00966D9A"/>
    <w:rsid w:val="009672E3"/>
    <w:rsid w:val="00970620"/>
    <w:rsid w:val="009707EA"/>
    <w:rsid w:val="00970ACC"/>
    <w:rsid w:val="00970CDE"/>
    <w:rsid w:val="0097132D"/>
    <w:rsid w:val="0097141D"/>
    <w:rsid w:val="009721AE"/>
    <w:rsid w:val="00972C87"/>
    <w:rsid w:val="00972EE9"/>
    <w:rsid w:val="00973069"/>
    <w:rsid w:val="0097309D"/>
    <w:rsid w:val="009730D7"/>
    <w:rsid w:val="009735C0"/>
    <w:rsid w:val="00973B8B"/>
    <w:rsid w:val="00974329"/>
    <w:rsid w:val="009757E2"/>
    <w:rsid w:val="009759D8"/>
    <w:rsid w:val="00975F3D"/>
    <w:rsid w:val="009768A3"/>
    <w:rsid w:val="0097745B"/>
    <w:rsid w:val="0097784C"/>
    <w:rsid w:val="00977AFD"/>
    <w:rsid w:val="00980212"/>
    <w:rsid w:val="0098057E"/>
    <w:rsid w:val="0098099F"/>
    <w:rsid w:val="00980A8E"/>
    <w:rsid w:val="00981296"/>
    <w:rsid w:val="00982680"/>
    <w:rsid w:val="00984015"/>
    <w:rsid w:val="0098511D"/>
    <w:rsid w:val="009852BD"/>
    <w:rsid w:val="0098550E"/>
    <w:rsid w:val="00986138"/>
    <w:rsid w:val="00986DE9"/>
    <w:rsid w:val="00986F19"/>
    <w:rsid w:val="00986F7A"/>
    <w:rsid w:val="00987C72"/>
    <w:rsid w:val="00987FD5"/>
    <w:rsid w:val="00990E06"/>
    <w:rsid w:val="009920C2"/>
    <w:rsid w:val="00992669"/>
    <w:rsid w:val="00992AA1"/>
    <w:rsid w:val="00994016"/>
    <w:rsid w:val="0099430D"/>
    <w:rsid w:val="00994432"/>
    <w:rsid w:val="0099519D"/>
    <w:rsid w:val="00995F77"/>
    <w:rsid w:val="00996AD5"/>
    <w:rsid w:val="00997448"/>
    <w:rsid w:val="00997A53"/>
    <w:rsid w:val="009A0230"/>
    <w:rsid w:val="009A2C61"/>
    <w:rsid w:val="009A38EC"/>
    <w:rsid w:val="009A3BE7"/>
    <w:rsid w:val="009A40AA"/>
    <w:rsid w:val="009A498E"/>
    <w:rsid w:val="009A5583"/>
    <w:rsid w:val="009A55CE"/>
    <w:rsid w:val="009A560A"/>
    <w:rsid w:val="009A575D"/>
    <w:rsid w:val="009A5927"/>
    <w:rsid w:val="009A6B4C"/>
    <w:rsid w:val="009A71E6"/>
    <w:rsid w:val="009A7BCD"/>
    <w:rsid w:val="009B09A3"/>
    <w:rsid w:val="009B0C8F"/>
    <w:rsid w:val="009B1ECA"/>
    <w:rsid w:val="009B2C52"/>
    <w:rsid w:val="009B474E"/>
    <w:rsid w:val="009B4A34"/>
    <w:rsid w:val="009B5520"/>
    <w:rsid w:val="009B5ED0"/>
    <w:rsid w:val="009B63D4"/>
    <w:rsid w:val="009B6C3D"/>
    <w:rsid w:val="009B79E0"/>
    <w:rsid w:val="009C010F"/>
    <w:rsid w:val="009C06A3"/>
    <w:rsid w:val="009C0850"/>
    <w:rsid w:val="009C0C6B"/>
    <w:rsid w:val="009C1193"/>
    <w:rsid w:val="009C1218"/>
    <w:rsid w:val="009C14EE"/>
    <w:rsid w:val="009C1653"/>
    <w:rsid w:val="009C1918"/>
    <w:rsid w:val="009C32D9"/>
    <w:rsid w:val="009C38FC"/>
    <w:rsid w:val="009C4090"/>
    <w:rsid w:val="009C4B8C"/>
    <w:rsid w:val="009C5059"/>
    <w:rsid w:val="009C5C32"/>
    <w:rsid w:val="009C7188"/>
    <w:rsid w:val="009D1235"/>
    <w:rsid w:val="009D1A76"/>
    <w:rsid w:val="009D1AD4"/>
    <w:rsid w:val="009D2C23"/>
    <w:rsid w:val="009D436A"/>
    <w:rsid w:val="009D484D"/>
    <w:rsid w:val="009D4B6F"/>
    <w:rsid w:val="009D5320"/>
    <w:rsid w:val="009D70C9"/>
    <w:rsid w:val="009D7EE8"/>
    <w:rsid w:val="009D7FEB"/>
    <w:rsid w:val="009E0813"/>
    <w:rsid w:val="009E0831"/>
    <w:rsid w:val="009E0C97"/>
    <w:rsid w:val="009E0DF1"/>
    <w:rsid w:val="009E0F4C"/>
    <w:rsid w:val="009E150F"/>
    <w:rsid w:val="009E16F9"/>
    <w:rsid w:val="009E1FCA"/>
    <w:rsid w:val="009E399A"/>
    <w:rsid w:val="009E40CD"/>
    <w:rsid w:val="009E41A5"/>
    <w:rsid w:val="009E4945"/>
    <w:rsid w:val="009E49C2"/>
    <w:rsid w:val="009E53F1"/>
    <w:rsid w:val="009E5497"/>
    <w:rsid w:val="009E54D5"/>
    <w:rsid w:val="009E5643"/>
    <w:rsid w:val="009E7222"/>
    <w:rsid w:val="009E7998"/>
    <w:rsid w:val="009F0367"/>
    <w:rsid w:val="009F0FEB"/>
    <w:rsid w:val="009F1247"/>
    <w:rsid w:val="009F2248"/>
    <w:rsid w:val="009F2EE8"/>
    <w:rsid w:val="009F350A"/>
    <w:rsid w:val="009F41BC"/>
    <w:rsid w:val="009F44AA"/>
    <w:rsid w:val="009F515A"/>
    <w:rsid w:val="009F52CC"/>
    <w:rsid w:val="009F68F3"/>
    <w:rsid w:val="009F7044"/>
    <w:rsid w:val="009F7919"/>
    <w:rsid w:val="00A010C1"/>
    <w:rsid w:val="00A01534"/>
    <w:rsid w:val="00A03802"/>
    <w:rsid w:val="00A045B1"/>
    <w:rsid w:val="00A06877"/>
    <w:rsid w:val="00A07230"/>
    <w:rsid w:val="00A07F1D"/>
    <w:rsid w:val="00A1042E"/>
    <w:rsid w:val="00A104F3"/>
    <w:rsid w:val="00A10839"/>
    <w:rsid w:val="00A11725"/>
    <w:rsid w:val="00A1367A"/>
    <w:rsid w:val="00A13B02"/>
    <w:rsid w:val="00A13D97"/>
    <w:rsid w:val="00A14160"/>
    <w:rsid w:val="00A14ACC"/>
    <w:rsid w:val="00A1519E"/>
    <w:rsid w:val="00A15B72"/>
    <w:rsid w:val="00A1720D"/>
    <w:rsid w:val="00A20172"/>
    <w:rsid w:val="00A20EF0"/>
    <w:rsid w:val="00A217F9"/>
    <w:rsid w:val="00A21F47"/>
    <w:rsid w:val="00A22DDC"/>
    <w:rsid w:val="00A22F5A"/>
    <w:rsid w:val="00A236F4"/>
    <w:rsid w:val="00A23F5B"/>
    <w:rsid w:val="00A23FE8"/>
    <w:rsid w:val="00A242CC"/>
    <w:rsid w:val="00A24482"/>
    <w:rsid w:val="00A2454F"/>
    <w:rsid w:val="00A24B99"/>
    <w:rsid w:val="00A2550E"/>
    <w:rsid w:val="00A2601D"/>
    <w:rsid w:val="00A2686D"/>
    <w:rsid w:val="00A27EE0"/>
    <w:rsid w:val="00A3029E"/>
    <w:rsid w:val="00A30953"/>
    <w:rsid w:val="00A319E9"/>
    <w:rsid w:val="00A321C1"/>
    <w:rsid w:val="00A33338"/>
    <w:rsid w:val="00A345B6"/>
    <w:rsid w:val="00A346D0"/>
    <w:rsid w:val="00A34BBD"/>
    <w:rsid w:val="00A34D9A"/>
    <w:rsid w:val="00A3607C"/>
    <w:rsid w:val="00A372B4"/>
    <w:rsid w:val="00A37E6B"/>
    <w:rsid w:val="00A406B3"/>
    <w:rsid w:val="00A4089B"/>
    <w:rsid w:val="00A4095C"/>
    <w:rsid w:val="00A40D86"/>
    <w:rsid w:val="00A414BB"/>
    <w:rsid w:val="00A4184A"/>
    <w:rsid w:val="00A41C85"/>
    <w:rsid w:val="00A43FC6"/>
    <w:rsid w:val="00A44A10"/>
    <w:rsid w:val="00A44AC5"/>
    <w:rsid w:val="00A455A6"/>
    <w:rsid w:val="00A45B9D"/>
    <w:rsid w:val="00A45D78"/>
    <w:rsid w:val="00A4680D"/>
    <w:rsid w:val="00A469D6"/>
    <w:rsid w:val="00A47EC8"/>
    <w:rsid w:val="00A5098C"/>
    <w:rsid w:val="00A50DDB"/>
    <w:rsid w:val="00A51499"/>
    <w:rsid w:val="00A514BF"/>
    <w:rsid w:val="00A51574"/>
    <w:rsid w:val="00A516F9"/>
    <w:rsid w:val="00A5198C"/>
    <w:rsid w:val="00A51F28"/>
    <w:rsid w:val="00A5277A"/>
    <w:rsid w:val="00A52AA9"/>
    <w:rsid w:val="00A52D30"/>
    <w:rsid w:val="00A548AC"/>
    <w:rsid w:val="00A54DA9"/>
    <w:rsid w:val="00A6070C"/>
    <w:rsid w:val="00A60A94"/>
    <w:rsid w:val="00A61559"/>
    <w:rsid w:val="00A61E93"/>
    <w:rsid w:val="00A62635"/>
    <w:rsid w:val="00A62C9D"/>
    <w:rsid w:val="00A62E86"/>
    <w:rsid w:val="00A634DD"/>
    <w:rsid w:val="00A6412A"/>
    <w:rsid w:val="00A6499C"/>
    <w:rsid w:val="00A64DA8"/>
    <w:rsid w:val="00A64E45"/>
    <w:rsid w:val="00A65E71"/>
    <w:rsid w:val="00A66697"/>
    <w:rsid w:val="00A70263"/>
    <w:rsid w:val="00A70C44"/>
    <w:rsid w:val="00A713CF"/>
    <w:rsid w:val="00A71546"/>
    <w:rsid w:val="00A72A23"/>
    <w:rsid w:val="00A72BA9"/>
    <w:rsid w:val="00A72EBA"/>
    <w:rsid w:val="00A73209"/>
    <w:rsid w:val="00A7437E"/>
    <w:rsid w:val="00A74CBB"/>
    <w:rsid w:val="00A77368"/>
    <w:rsid w:val="00A77A26"/>
    <w:rsid w:val="00A77B28"/>
    <w:rsid w:val="00A801F7"/>
    <w:rsid w:val="00A8221A"/>
    <w:rsid w:val="00A82294"/>
    <w:rsid w:val="00A83111"/>
    <w:rsid w:val="00A84423"/>
    <w:rsid w:val="00A844A6"/>
    <w:rsid w:val="00A84F05"/>
    <w:rsid w:val="00A9056D"/>
    <w:rsid w:val="00A90656"/>
    <w:rsid w:val="00A90F95"/>
    <w:rsid w:val="00A9125A"/>
    <w:rsid w:val="00A934E3"/>
    <w:rsid w:val="00A9480C"/>
    <w:rsid w:val="00A94ADD"/>
    <w:rsid w:val="00A94EEF"/>
    <w:rsid w:val="00A95A64"/>
    <w:rsid w:val="00A95EE0"/>
    <w:rsid w:val="00A977D3"/>
    <w:rsid w:val="00A97C16"/>
    <w:rsid w:val="00A97CA0"/>
    <w:rsid w:val="00AA02EB"/>
    <w:rsid w:val="00AA0FA6"/>
    <w:rsid w:val="00AA226A"/>
    <w:rsid w:val="00AA23A9"/>
    <w:rsid w:val="00AA526F"/>
    <w:rsid w:val="00AA6920"/>
    <w:rsid w:val="00AA7050"/>
    <w:rsid w:val="00AA71A6"/>
    <w:rsid w:val="00AA7717"/>
    <w:rsid w:val="00AA7D2D"/>
    <w:rsid w:val="00AB0983"/>
    <w:rsid w:val="00AB28AD"/>
    <w:rsid w:val="00AB373F"/>
    <w:rsid w:val="00AB3F31"/>
    <w:rsid w:val="00AB4737"/>
    <w:rsid w:val="00AB494A"/>
    <w:rsid w:val="00AB5134"/>
    <w:rsid w:val="00AB55EE"/>
    <w:rsid w:val="00AB6DDE"/>
    <w:rsid w:val="00AB7510"/>
    <w:rsid w:val="00AC02C0"/>
    <w:rsid w:val="00AC03A2"/>
    <w:rsid w:val="00AC0CEF"/>
    <w:rsid w:val="00AC1F4C"/>
    <w:rsid w:val="00AC34B8"/>
    <w:rsid w:val="00AC3BBF"/>
    <w:rsid w:val="00AC3C4F"/>
    <w:rsid w:val="00AC3C8E"/>
    <w:rsid w:val="00AC4E4B"/>
    <w:rsid w:val="00AD1228"/>
    <w:rsid w:val="00AD1AA7"/>
    <w:rsid w:val="00AD2495"/>
    <w:rsid w:val="00AD28B4"/>
    <w:rsid w:val="00AD34C7"/>
    <w:rsid w:val="00AD37D9"/>
    <w:rsid w:val="00AD47BF"/>
    <w:rsid w:val="00AD4A06"/>
    <w:rsid w:val="00AD4D8B"/>
    <w:rsid w:val="00AD4E17"/>
    <w:rsid w:val="00AD5EDE"/>
    <w:rsid w:val="00AD6029"/>
    <w:rsid w:val="00AD7886"/>
    <w:rsid w:val="00AE09F4"/>
    <w:rsid w:val="00AE25C4"/>
    <w:rsid w:val="00AE2872"/>
    <w:rsid w:val="00AE32D9"/>
    <w:rsid w:val="00AE358A"/>
    <w:rsid w:val="00AE389C"/>
    <w:rsid w:val="00AE3B1F"/>
    <w:rsid w:val="00AE4579"/>
    <w:rsid w:val="00AE477D"/>
    <w:rsid w:val="00AE53AC"/>
    <w:rsid w:val="00AE5589"/>
    <w:rsid w:val="00AE55C0"/>
    <w:rsid w:val="00AE5CE2"/>
    <w:rsid w:val="00AE5F3E"/>
    <w:rsid w:val="00AE62A9"/>
    <w:rsid w:val="00AE6D77"/>
    <w:rsid w:val="00AE6E14"/>
    <w:rsid w:val="00AE6FE8"/>
    <w:rsid w:val="00AE7EE8"/>
    <w:rsid w:val="00AF08CE"/>
    <w:rsid w:val="00AF1216"/>
    <w:rsid w:val="00AF19C2"/>
    <w:rsid w:val="00AF23BE"/>
    <w:rsid w:val="00AF24C8"/>
    <w:rsid w:val="00AF25B9"/>
    <w:rsid w:val="00AF2BB5"/>
    <w:rsid w:val="00AF3451"/>
    <w:rsid w:val="00AF378B"/>
    <w:rsid w:val="00AF3DD2"/>
    <w:rsid w:val="00AF3DEA"/>
    <w:rsid w:val="00AF3F30"/>
    <w:rsid w:val="00AF4567"/>
    <w:rsid w:val="00AF5316"/>
    <w:rsid w:val="00AF6A6C"/>
    <w:rsid w:val="00AF6B69"/>
    <w:rsid w:val="00AF7DB4"/>
    <w:rsid w:val="00B00CA0"/>
    <w:rsid w:val="00B0108E"/>
    <w:rsid w:val="00B011F0"/>
    <w:rsid w:val="00B0137F"/>
    <w:rsid w:val="00B0146E"/>
    <w:rsid w:val="00B01B10"/>
    <w:rsid w:val="00B0348E"/>
    <w:rsid w:val="00B0393B"/>
    <w:rsid w:val="00B046A6"/>
    <w:rsid w:val="00B059A8"/>
    <w:rsid w:val="00B0632D"/>
    <w:rsid w:val="00B106F5"/>
    <w:rsid w:val="00B107D1"/>
    <w:rsid w:val="00B11082"/>
    <w:rsid w:val="00B110FE"/>
    <w:rsid w:val="00B11E7A"/>
    <w:rsid w:val="00B11ECB"/>
    <w:rsid w:val="00B12574"/>
    <w:rsid w:val="00B12632"/>
    <w:rsid w:val="00B12C5F"/>
    <w:rsid w:val="00B130C8"/>
    <w:rsid w:val="00B15153"/>
    <w:rsid w:val="00B15A16"/>
    <w:rsid w:val="00B16FD0"/>
    <w:rsid w:val="00B207F8"/>
    <w:rsid w:val="00B20E42"/>
    <w:rsid w:val="00B21ED3"/>
    <w:rsid w:val="00B23857"/>
    <w:rsid w:val="00B23DF8"/>
    <w:rsid w:val="00B24381"/>
    <w:rsid w:val="00B2469C"/>
    <w:rsid w:val="00B24BA7"/>
    <w:rsid w:val="00B24E63"/>
    <w:rsid w:val="00B26E25"/>
    <w:rsid w:val="00B27145"/>
    <w:rsid w:val="00B2736B"/>
    <w:rsid w:val="00B30834"/>
    <w:rsid w:val="00B309B9"/>
    <w:rsid w:val="00B31584"/>
    <w:rsid w:val="00B34CBE"/>
    <w:rsid w:val="00B34F01"/>
    <w:rsid w:val="00B354D5"/>
    <w:rsid w:val="00B355D2"/>
    <w:rsid w:val="00B406A0"/>
    <w:rsid w:val="00B40917"/>
    <w:rsid w:val="00B42097"/>
    <w:rsid w:val="00B4240D"/>
    <w:rsid w:val="00B42DBD"/>
    <w:rsid w:val="00B435CF"/>
    <w:rsid w:val="00B43D53"/>
    <w:rsid w:val="00B4557A"/>
    <w:rsid w:val="00B45694"/>
    <w:rsid w:val="00B46618"/>
    <w:rsid w:val="00B46952"/>
    <w:rsid w:val="00B47790"/>
    <w:rsid w:val="00B477CE"/>
    <w:rsid w:val="00B47E27"/>
    <w:rsid w:val="00B50049"/>
    <w:rsid w:val="00B50834"/>
    <w:rsid w:val="00B5096A"/>
    <w:rsid w:val="00B5106E"/>
    <w:rsid w:val="00B51921"/>
    <w:rsid w:val="00B51A48"/>
    <w:rsid w:val="00B51D17"/>
    <w:rsid w:val="00B54B1D"/>
    <w:rsid w:val="00B5519F"/>
    <w:rsid w:val="00B56422"/>
    <w:rsid w:val="00B57214"/>
    <w:rsid w:val="00B579B4"/>
    <w:rsid w:val="00B57D83"/>
    <w:rsid w:val="00B57D95"/>
    <w:rsid w:val="00B60DA6"/>
    <w:rsid w:val="00B61711"/>
    <w:rsid w:val="00B61D12"/>
    <w:rsid w:val="00B63333"/>
    <w:rsid w:val="00B64649"/>
    <w:rsid w:val="00B651E1"/>
    <w:rsid w:val="00B65685"/>
    <w:rsid w:val="00B66464"/>
    <w:rsid w:val="00B66BAB"/>
    <w:rsid w:val="00B71CAD"/>
    <w:rsid w:val="00B722BA"/>
    <w:rsid w:val="00B73254"/>
    <w:rsid w:val="00B7455D"/>
    <w:rsid w:val="00B7498A"/>
    <w:rsid w:val="00B7539A"/>
    <w:rsid w:val="00B759E5"/>
    <w:rsid w:val="00B75C1D"/>
    <w:rsid w:val="00B76704"/>
    <w:rsid w:val="00B76A2A"/>
    <w:rsid w:val="00B76CA3"/>
    <w:rsid w:val="00B76E41"/>
    <w:rsid w:val="00B77FE4"/>
    <w:rsid w:val="00B803E9"/>
    <w:rsid w:val="00B81560"/>
    <w:rsid w:val="00B824C6"/>
    <w:rsid w:val="00B82F9C"/>
    <w:rsid w:val="00B831E6"/>
    <w:rsid w:val="00B837D6"/>
    <w:rsid w:val="00B84097"/>
    <w:rsid w:val="00B84581"/>
    <w:rsid w:val="00B84F97"/>
    <w:rsid w:val="00B85478"/>
    <w:rsid w:val="00B85828"/>
    <w:rsid w:val="00B85B5C"/>
    <w:rsid w:val="00B87E33"/>
    <w:rsid w:val="00B87FE2"/>
    <w:rsid w:val="00B90866"/>
    <w:rsid w:val="00B90E47"/>
    <w:rsid w:val="00B90F73"/>
    <w:rsid w:val="00B913BF"/>
    <w:rsid w:val="00B9186C"/>
    <w:rsid w:val="00B91EA1"/>
    <w:rsid w:val="00B9258E"/>
    <w:rsid w:val="00B928A9"/>
    <w:rsid w:val="00B92F1E"/>
    <w:rsid w:val="00B93362"/>
    <w:rsid w:val="00B93698"/>
    <w:rsid w:val="00B936A7"/>
    <w:rsid w:val="00B939E5"/>
    <w:rsid w:val="00B93B6C"/>
    <w:rsid w:val="00B959C0"/>
    <w:rsid w:val="00B95F1F"/>
    <w:rsid w:val="00BA1467"/>
    <w:rsid w:val="00BA1F92"/>
    <w:rsid w:val="00BA3469"/>
    <w:rsid w:val="00BA404A"/>
    <w:rsid w:val="00BA4302"/>
    <w:rsid w:val="00BA46B8"/>
    <w:rsid w:val="00BA5721"/>
    <w:rsid w:val="00BA6280"/>
    <w:rsid w:val="00BA6E61"/>
    <w:rsid w:val="00BA730E"/>
    <w:rsid w:val="00BB046B"/>
    <w:rsid w:val="00BB0604"/>
    <w:rsid w:val="00BB1B39"/>
    <w:rsid w:val="00BB1E45"/>
    <w:rsid w:val="00BB29BB"/>
    <w:rsid w:val="00BB352A"/>
    <w:rsid w:val="00BB4879"/>
    <w:rsid w:val="00BB531A"/>
    <w:rsid w:val="00BB59A4"/>
    <w:rsid w:val="00BB5B3C"/>
    <w:rsid w:val="00BB5F1D"/>
    <w:rsid w:val="00BB6377"/>
    <w:rsid w:val="00BB6F27"/>
    <w:rsid w:val="00BB75C1"/>
    <w:rsid w:val="00BB7765"/>
    <w:rsid w:val="00BB7D5C"/>
    <w:rsid w:val="00BC03FF"/>
    <w:rsid w:val="00BC056B"/>
    <w:rsid w:val="00BC0CB2"/>
    <w:rsid w:val="00BC15C5"/>
    <w:rsid w:val="00BC1BE3"/>
    <w:rsid w:val="00BC23CA"/>
    <w:rsid w:val="00BC28F9"/>
    <w:rsid w:val="00BC2C02"/>
    <w:rsid w:val="00BC2D32"/>
    <w:rsid w:val="00BC2D3C"/>
    <w:rsid w:val="00BC30E9"/>
    <w:rsid w:val="00BC43E6"/>
    <w:rsid w:val="00BC4D02"/>
    <w:rsid w:val="00BC4E32"/>
    <w:rsid w:val="00BC6598"/>
    <w:rsid w:val="00BC679B"/>
    <w:rsid w:val="00BC70DD"/>
    <w:rsid w:val="00BC721E"/>
    <w:rsid w:val="00BC766C"/>
    <w:rsid w:val="00BD1058"/>
    <w:rsid w:val="00BD1663"/>
    <w:rsid w:val="00BD1791"/>
    <w:rsid w:val="00BD1EE9"/>
    <w:rsid w:val="00BD206A"/>
    <w:rsid w:val="00BD284C"/>
    <w:rsid w:val="00BD3DBF"/>
    <w:rsid w:val="00BD3E4C"/>
    <w:rsid w:val="00BD45A7"/>
    <w:rsid w:val="00BD4DC5"/>
    <w:rsid w:val="00BD4E85"/>
    <w:rsid w:val="00BD4EE5"/>
    <w:rsid w:val="00BD5693"/>
    <w:rsid w:val="00BD5770"/>
    <w:rsid w:val="00BD66C4"/>
    <w:rsid w:val="00BD6E5C"/>
    <w:rsid w:val="00BD7673"/>
    <w:rsid w:val="00BE0656"/>
    <w:rsid w:val="00BE077F"/>
    <w:rsid w:val="00BE0B43"/>
    <w:rsid w:val="00BE1261"/>
    <w:rsid w:val="00BE1909"/>
    <w:rsid w:val="00BE1AA4"/>
    <w:rsid w:val="00BE1C57"/>
    <w:rsid w:val="00BE2351"/>
    <w:rsid w:val="00BE2951"/>
    <w:rsid w:val="00BE344D"/>
    <w:rsid w:val="00BE344F"/>
    <w:rsid w:val="00BE351E"/>
    <w:rsid w:val="00BE37B6"/>
    <w:rsid w:val="00BE3E03"/>
    <w:rsid w:val="00BE5908"/>
    <w:rsid w:val="00BE5AA8"/>
    <w:rsid w:val="00BE6196"/>
    <w:rsid w:val="00BE75B2"/>
    <w:rsid w:val="00BE7649"/>
    <w:rsid w:val="00BE76CA"/>
    <w:rsid w:val="00BF0AD6"/>
    <w:rsid w:val="00BF1AEC"/>
    <w:rsid w:val="00BF42D1"/>
    <w:rsid w:val="00BF4C11"/>
    <w:rsid w:val="00BF5DE9"/>
    <w:rsid w:val="00BF65C4"/>
    <w:rsid w:val="00BF67AF"/>
    <w:rsid w:val="00BF69A7"/>
    <w:rsid w:val="00BF6AB5"/>
    <w:rsid w:val="00BF6AEB"/>
    <w:rsid w:val="00BF6D30"/>
    <w:rsid w:val="00BF6E75"/>
    <w:rsid w:val="00BF7064"/>
    <w:rsid w:val="00BF7152"/>
    <w:rsid w:val="00BF718D"/>
    <w:rsid w:val="00BF776F"/>
    <w:rsid w:val="00C02466"/>
    <w:rsid w:val="00C03211"/>
    <w:rsid w:val="00C04855"/>
    <w:rsid w:val="00C05015"/>
    <w:rsid w:val="00C05320"/>
    <w:rsid w:val="00C06EE6"/>
    <w:rsid w:val="00C100BC"/>
    <w:rsid w:val="00C1110F"/>
    <w:rsid w:val="00C11925"/>
    <w:rsid w:val="00C11C3C"/>
    <w:rsid w:val="00C12970"/>
    <w:rsid w:val="00C13515"/>
    <w:rsid w:val="00C14165"/>
    <w:rsid w:val="00C14810"/>
    <w:rsid w:val="00C161D3"/>
    <w:rsid w:val="00C1680F"/>
    <w:rsid w:val="00C1686A"/>
    <w:rsid w:val="00C1744F"/>
    <w:rsid w:val="00C20931"/>
    <w:rsid w:val="00C20C08"/>
    <w:rsid w:val="00C20C2B"/>
    <w:rsid w:val="00C214B2"/>
    <w:rsid w:val="00C21D7B"/>
    <w:rsid w:val="00C21DBB"/>
    <w:rsid w:val="00C222DB"/>
    <w:rsid w:val="00C233A1"/>
    <w:rsid w:val="00C23657"/>
    <w:rsid w:val="00C238CF"/>
    <w:rsid w:val="00C23FB7"/>
    <w:rsid w:val="00C24530"/>
    <w:rsid w:val="00C252C3"/>
    <w:rsid w:val="00C2747B"/>
    <w:rsid w:val="00C30E14"/>
    <w:rsid w:val="00C30E67"/>
    <w:rsid w:val="00C30ED0"/>
    <w:rsid w:val="00C3114D"/>
    <w:rsid w:val="00C31162"/>
    <w:rsid w:val="00C31691"/>
    <w:rsid w:val="00C327A6"/>
    <w:rsid w:val="00C32944"/>
    <w:rsid w:val="00C32C5F"/>
    <w:rsid w:val="00C32D87"/>
    <w:rsid w:val="00C3352D"/>
    <w:rsid w:val="00C33F6D"/>
    <w:rsid w:val="00C343AC"/>
    <w:rsid w:val="00C358BA"/>
    <w:rsid w:val="00C35D73"/>
    <w:rsid w:val="00C365CE"/>
    <w:rsid w:val="00C36606"/>
    <w:rsid w:val="00C37328"/>
    <w:rsid w:val="00C374D9"/>
    <w:rsid w:val="00C40936"/>
    <w:rsid w:val="00C4136F"/>
    <w:rsid w:val="00C4192D"/>
    <w:rsid w:val="00C42D3E"/>
    <w:rsid w:val="00C42F60"/>
    <w:rsid w:val="00C4516F"/>
    <w:rsid w:val="00C5037C"/>
    <w:rsid w:val="00C507A5"/>
    <w:rsid w:val="00C50DBC"/>
    <w:rsid w:val="00C50DF6"/>
    <w:rsid w:val="00C5115F"/>
    <w:rsid w:val="00C513A8"/>
    <w:rsid w:val="00C52AC1"/>
    <w:rsid w:val="00C52DF4"/>
    <w:rsid w:val="00C53147"/>
    <w:rsid w:val="00C535C2"/>
    <w:rsid w:val="00C5373E"/>
    <w:rsid w:val="00C547D4"/>
    <w:rsid w:val="00C54A79"/>
    <w:rsid w:val="00C57F67"/>
    <w:rsid w:val="00C6045C"/>
    <w:rsid w:val="00C60D1F"/>
    <w:rsid w:val="00C61CFF"/>
    <w:rsid w:val="00C621FC"/>
    <w:rsid w:val="00C630C7"/>
    <w:rsid w:val="00C63271"/>
    <w:rsid w:val="00C64410"/>
    <w:rsid w:val="00C65584"/>
    <w:rsid w:val="00C65646"/>
    <w:rsid w:val="00C6588F"/>
    <w:rsid w:val="00C67716"/>
    <w:rsid w:val="00C67A73"/>
    <w:rsid w:val="00C67CDC"/>
    <w:rsid w:val="00C71CA6"/>
    <w:rsid w:val="00C73654"/>
    <w:rsid w:val="00C73CAE"/>
    <w:rsid w:val="00C74400"/>
    <w:rsid w:val="00C75A2C"/>
    <w:rsid w:val="00C76106"/>
    <w:rsid w:val="00C77359"/>
    <w:rsid w:val="00C80312"/>
    <w:rsid w:val="00C8271D"/>
    <w:rsid w:val="00C82E58"/>
    <w:rsid w:val="00C82F35"/>
    <w:rsid w:val="00C842F8"/>
    <w:rsid w:val="00C8443C"/>
    <w:rsid w:val="00C8445D"/>
    <w:rsid w:val="00C84609"/>
    <w:rsid w:val="00C850E2"/>
    <w:rsid w:val="00C8524E"/>
    <w:rsid w:val="00C85393"/>
    <w:rsid w:val="00C86159"/>
    <w:rsid w:val="00C86687"/>
    <w:rsid w:val="00C8696F"/>
    <w:rsid w:val="00C869A9"/>
    <w:rsid w:val="00C87BC6"/>
    <w:rsid w:val="00C87C1C"/>
    <w:rsid w:val="00C87FAC"/>
    <w:rsid w:val="00C911D5"/>
    <w:rsid w:val="00C91DBC"/>
    <w:rsid w:val="00C91FCF"/>
    <w:rsid w:val="00C92029"/>
    <w:rsid w:val="00C920E7"/>
    <w:rsid w:val="00C92423"/>
    <w:rsid w:val="00C924A6"/>
    <w:rsid w:val="00C92A28"/>
    <w:rsid w:val="00C93236"/>
    <w:rsid w:val="00C932B5"/>
    <w:rsid w:val="00C93965"/>
    <w:rsid w:val="00C942D1"/>
    <w:rsid w:val="00C944FD"/>
    <w:rsid w:val="00C948C6"/>
    <w:rsid w:val="00C94976"/>
    <w:rsid w:val="00C9503B"/>
    <w:rsid w:val="00C95F06"/>
    <w:rsid w:val="00C961F7"/>
    <w:rsid w:val="00C96567"/>
    <w:rsid w:val="00C9665E"/>
    <w:rsid w:val="00C96B1E"/>
    <w:rsid w:val="00C9793F"/>
    <w:rsid w:val="00CA128C"/>
    <w:rsid w:val="00CA2B68"/>
    <w:rsid w:val="00CA47EF"/>
    <w:rsid w:val="00CA4BF1"/>
    <w:rsid w:val="00CA5004"/>
    <w:rsid w:val="00CA7363"/>
    <w:rsid w:val="00CA76E3"/>
    <w:rsid w:val="00CA7B4F"/>
    <w:rsid w:val="00CA7D66"/>
    <w:rsid w:val="00CA7D6A"/>
    <w:rsid w:val="00CB0D49"/>
    <w:rsid w:val="00CB1077"/>
    <w:rsid w:val="00CB1597"/>
    <w:rsid w:val="00CB1C27"/>
    <w:rsid w:val="00CB2F9F"/>
    <w:rsid w:val="00CB3142"/>
    <w:rsid w:val="00CB38EE"/>
    <w:rsid w:val="00CB3EE2"/>
    <w:rsid w:val="00CB48A4"/>
    <w:rsid w:val="00CB50E6"/>
    <w:rsid w:val="00CB565B"/>
    <w:rsid w:val="00CB5B76"/>
    <w:rsid w:val="00CB5F45"/>
    <w:rsid w:val="00CB7613"/>
    <w:rsid w:val="00CB7AB6"/>
    <w:rsid w:val="00CC08B0"/>
    <w:rsid w:val="00CC0C35"/>
    <w:rsid w:val="00CC1076"/>
    <w:rsid w:val="00CC1539"/>
    <w:rsid w:val="00CC2550"/>
    <w:rsid w:val="00CC26E3"/>
    <w:rsid w:val="00CC4531"/>
    <w:rsid w:val="00CC5C7A"/>
    <w:rsid w:val="00CC6197"/>
    <w:rsid w:val="00CC6909"/>
    <w:rsid w:val="00CC6AF9"/>
    <w:rsid w:val="00CC6E4F"/>
    <w:rsid w:val="00CC6F6E"/>
    <w:rsid w:val="00CC768B"/>
    <w:rsid w:val="00CD0546"/>
    <w:rsid w:val="00CD20DB"/>
    <w:rsid w:val="00CD36EE"/>
    <w:rsid w:val="00CD494F"/>
    <w:rsid w:val="00CD539B"/>
    <w:rsid w:val="00CD57ED"/>
    <w:rsid w:val="00CD5C77"/>
    <w:rsid w:val="00CD6338"/>
    <w:rsid w:val="00CD7506"/>
    <w:rsid w:val="00CD778A"/>
    <w:rsid w:val="00CD7E5F"/>
    <w:rsid w:val="00CE0104"/>
    <w:rsid w:val="00CE1316"/>
    <w:rsid w:val="00CE1A22"/>
    <w:rsid w:val="00CE22A5"/>
    <w:rsid w:val="00CE3749"/>
    <w:rsid w:val="00CE4E9C"/>
    <w:rsid w:val="00CE515E"/>
    <w:rsid w:val="00CE5693"/>
    <w:rsid w:val="00CE72D7"/>
    <w:rsid w:val="00CF01F3"/>
    <w:rsid w:val="00CF1F41"/>
    <w:rsid w:val="00CF21E0"/>
    <w:rsid w:val="00CF352A"/>
    <w:rsid w:val="00CF4478"/>
    <w:rsid w:val="00CF46C3"/>
    <w:rsid w:val="00CF652D"/>
    <w:rsid w:val="00CF65A5"/>
    <w:rsid w:val="00CF6784"/>
    <w:rsid w:val="00CF7E4B"/>
    <w:rsid w:val="00CF7EF9"/>
    <w:rsid w:val="00D0019B"/>
    <w:rsid w:val="00D009D1"/>
    <w:rsid w:val="00D0131A"/>
    <w:rsid w:val="00D016D8"/>
    <w:rsid w:val="00D0276D"/>
    <w:rsid w:val="00D0297D"/>
    <w:rsid w:val="00D0298D"/>
    <w:rsid w:val="00D02DA5"/>
    <w:rsid w:val="00D0316D"/>
    <w:rsid w:val="00D032DD"/>
    <w:rsid w:val="00D03456"/>
    <w:rsid w:val="00D03490"/>
    <w:rsid w:val="00D039D7"/>
    <w:rsid w:val="00D03B28"/>
    <w:rsid w:val="00D04745"/>
    <w:rsid w:val="00D04DFE"/>
    <w:rsid w:val="00D05D73"/>
    <w:rsid w:val="00D06584"/>
    <w:rsid w:val="00D0671D"/>
    <w:rsid w:val="00D06D3A"/>
    <w:rsid w:val="00D06E46"/>
    <w:rsid w:val="00D06F4D"/>
    <w:rsid w:val="00D07970"/>
    <w:rsid w:val="00D103D1"/>
    <w:rsid w:val="00D104C1"/>
    <w:rsid w:val="00D106FE"/>
    <w:rsid w:val="00D1076E"/>
    <w:rsid w:val="00D11240"/>
    <w:rsid w:val="00D11691"/>
    <w:rsid w:val="00D11B2D"/>
    <w:rsid w:val="00D126B7"/>
    <w:rsid w:val="00D14814"/>
    <w:rsid w:val="00D15F66"/>
    <w:rsid w:val="00D160B9"/>
    <w:rsid w:val="00D165AA"/>
    <w:rsid w:val="00D166DA"/>
    <w:rsid w:val="00D16D14"/>
    <w:rsid w:val="00D17944"/>
    <w:rsid w:val="00D21477"/>
    <w:rsid w:val="00D21671"/>
    <w:rsid w:val="00D218DC"/>
    <w:rsid w:val="00D226C6"/>
    <w:rsid w:val="00D22886"/>
    <w:rsid w:val="00D22C15"/>
    <w:rsid w:val="00D2461E"/>
    <w:rsid w:val="00D2478B"/>
    <w:rsid w:val="00D247FC"/>
    <w:rsid w:val="00D2485A"/>
    <w:rsid w:val="00D25B26"/>
    <w:rsid w:val="00D25DE2"/>
    <w:rsid w:val="00D26140"/>
    <w:rsid w:val="00D26EAA"/>
    <w:rsid w:val="00D27A90"/>
    <w:rsid w:val="00D3046B"/>
    <w:rsid w:val="00D32151"/>
    <w:rsid w:val="00D322A1"/>
    <w:rsid w:val="00D3293D"/>
    <w:rsid w:val="00D3327F"/>
    <w:rsid w:val="00D3375B"/>
    <w:rsid w:val="00D33C55"/>
    <w:rsid w:val="00D33CD7"/>
    <w:rsid w:val="00D34086"/>
    <w:rsid w:val="00D360FF"/>
    <w:rsid w:val="00D3668C"/>
    <w:rsid w:val="00D366A2"/>
    <w:rsid w:val="00D36CB3"/>
    <w:rsid w:val="00D37C4E"/>
    <w:rsid w:val="00D41AB0"/>
    <w:rsid w:val="00D423C4"/>
    <w:rsid w:val="00D4314A"/>
    <w:rsid w:val="00D4417F"/>
    <w:rsid w:val="00D44E73"/>
    <w:rsid w:val="00D4555B"/>
    <w:rsid w:val="00D455C5"/>
    <w:rsid w:val="00D45884"/>
    <w:rsid w:val="00D45FBE"/>
    <w:rsid w:val="00D47117"/>
    <w:rsid w:val="00D476C9"/>
    <w:rsid w:val="00D47BD9"/>
    <w:rsid w:val="00D50D03"/>
    <w:rsid w:val="00D50E7F"/>
    <w:rsid w:val="00D513D7"/>
    <w:rsid w:val="00D5184B"/>
    <w:rsid w:val="00D51D78"/>
    <w:rsid w:val="00D521FE"/>
    <w:rsid w:val="00D5236C"/>
    <w:rsid w:val="00D52C30"/>
    <w:rsid w:val="00D530E0"/>
    <w:rsid w:val="00D5394C"/>
    <w:rsid w:val="00D54D94"/>
    <w:rsid w:val="00D55610"/>
    <w:rsid w:val="00D559A5"/>
    <w:rsid w:val="00D559E5"/>
    <w:rsid w:val="00D55E9A"/>
    <w:rsid w:val="00D57379"/>
    <w:rsid w:val="00D57DC4"/>
    <w:rsid w:val="00D57E7E"/>
    <w:rsid w:val="00D61307"/>
    <w:rsid w:val="00D6162E"/>
    <w:rsid w:val="00D6166D"/>
    <w:rsid w:val="00D61F7F"/>
    <w:rsid w:val="00D6285B"/>
    <w:rsid w:val="00D634CD"/>
    <w:rsid w:val="00D63697"/>
    <w:rsid w:val="00D648DF"/>
    <w:rsid w:val="00D64B82"/>
    <w:rsid w:val="00D64C8B"/>
    <w:rsid w:val="00D65157"/>
    <w:rsid w:val="00D65806"/>
    <w:rsid w:val="00D661B6"/>
    <w:rsid w:val="00D67601"/>
    <w:rsid w:val="00D67D36"/>
    <w:rsid w:val="00D70490"/>
    <w:rsid w:val="00D71A48"/>
    <w:rsid w:val="00D7272A"/>
    <w:rsid w:val="00D72AA5"/>
    <w:rsid w:val="00D72E79"/>
    <w:rsid w:val="00D74850"/>
    <w:rsid w:val="00D74C2E"/>
    <w:rsid w:val="00D74FCF"/>
    <w:rsid w:val="00D75558"/>
    <w:rsid w:val="00D762EF"/>
    <w:rsid w:val="00D76904"/>
    <w:rsid w:val="00D76CCF"/>
    <w:rsid w:val="00D805C7"/>
    <w:rsid w:val="00D80624"/>
    <w:rsid w:val="00D80DA4"/>
    <w:rsid w:val="00D80DBA"/>
    <w:rsid w:val="00D821FB"/>
    <w:rsid w:val="00D82D81"/>
    <w:rsid w:val="00D835CB"/>
    <w:rsid w:val="00D83E55"/>
    <w:rsid w:val="00D85023"/>
    <w:rsid w:val="00D851B4"/>
    <w:rsid w:val="00D85C28"/>
    <w:rsid w:val="00D87012"/>
    <w:rsid w:val="00D87C3E"/>
    <w:rsid w:val="00D87FCE"/>
    <w:rsid w:val="00D9094D"/>
    <w:rsid w:val="00D91276"/>
    <w:rsid w:val="00D91FCA"/>
    <w:rsid w:val="00D92244"/>
    <w:rsid w:val="00D92FE8"/>
    <w:rsid w:val="00D93151"/>
    <w:rsid w:val="00D93871"/>
    <w:rsid w:val="00D93FAE"/>
    <w:rsid w:val="00D94DEE"/>
    <w:rsid w:val="00D94E95"/>
    <w:rsid w:val="00D951AD"/>
    <w:rsid w:val="00D95B50"/>
    <w:rsid w:val="00D96980"/>
    <w:rsid w:val="00D97E85"/>
    <w:rsid w:val="00DA056B"/>
    <w:rsid w:val="00DA05EC"/>
    <w:rsid w:val="00DA16D2"/>
    <w:rsid w:val="00DA18CD"/>
    <w:rsid w:val="00DA281D"/>
    <w:rsid w:val="00DA2894"/>
    <w:rsid w:val="00DA2B53"/>
    <w:rsid w:val="00DA2D48"/>
    <w:rsid w:val="00DA318E"/>
    <w:rsid w:val="00DA39E9"/>
    <w:rsid w:val="00DA408E"/>
    <w:rsid w:val="00DA4BCB"/>
    <w:rsid w:val="00DA4DA6"/>
    <w:rsid w:val="00DA4E1C"/>
    <w:rsid w:val="00DB0379"/>
    <w:rsid w:val="00DB0ABF"/>
    <w:rsid w:val="00DB0F6D"/>
    <w:rsid w:val="00DB1664"/>
    <w:rsid w:val="00DB26E9"/>
    <w:rsid w:val="00DB3E74"/>
    <w:rsid w:val="00DB4ABF"/>
    <w:rsid w:val="00DB5518"/>
    <w:rsid w:val="00DB5878"/>
    <w:rsid w:val="00DB5B8A"/>
    <w:rsid w:val="00DB6EE5"/>
    <w:rsid w:val="00DB709F"/>
    <w:rsid w:val="00DB70CB"/>
    <w:rsid w:val="00DB7DFB"/>
    <w:rsid w:val="00DC21C1"/>
    <w:rsid w:val="00DC245D"/>
    <w:rsid w:val="00DC2C47"/>
    <w:rsid w:val="00DC30E5"/>
    <w:rsid w:val="00DC33A7"/>
    <w:rsid w:val="00DC42D4"/>
    <w:rsid w:val="00DC4BEB"/>
    <w:rsid w:val="00DC55A2"/>
    <w:rsid w:val="00DC63EC"/>
    <w:rsid w:val="00DC6A6C"/>
    <w:rsid w:val="00DC6CC4"/>
    <w:rsid w:val="00DC6FFB"/>
    <w:rsid w:val="00DC7905"/>
    <w:rsid w:val="00DC7DFF"/>
    <w:rsid w:val="00DD1F52"/>
    <w:rsid w:val="00DD2201"/>
    <w:rsid w:val="00DD25DD"/>
    <w:rsid w:val="00DD3296"/>
    <w:rsid w:val="00DD3C2D"/>
    <w:rsid w:val="00DD3CB7"/>
    <w:rsid w:val="00DD4AA0"/>
    <w:rsid w:val="00DD5C7E"/>
    <w:rsid w:val="00DD6148"/>
    <w:rsid w:val="00DD6BF9"/>
    <w:rsid w:val="00DD7FA8"/>
    <w:rsid w:val="00DE0D83"/>
    <w:rsid w:val="00DE3C52"/>
    <w:rsid w:val="00DE3DCF"/>
    <w:rsid w:val="00DE5480"/>
    <w:rsid w:val="00DE6C1A"/>
    <w:rsid w:val="00DE7233"/>
    <w:rsid w:val="00DE763D"/>
    <w:rsid w:val="00DE7683"/>
    <w:rsid w:val="00DE78C6"/>
    <w:rsid w:val="00DE79ED"/>
    <w:rsid w:val="00DE7B0D"/>
    <w:rsid w:val="00DE7D23"/>
    <w:rsid w:val="00DF074D"/>
    <w:rsid w:val="00DF0D11"/>
    <w:rsid w:val="00DF1E65"/>
    <w:rsid w:val="00DF25C2"/>
    <w:rsid w:val="00DF2676"/>
    <w:rsid w:val="00DF2D5B"/>
    <w:rsid w:val="00DF36CE"/>
    <w:rsid w:val="00DF4A5C"/>
    <w:rsid w:val="00DF53D4"/>
    <w:rsid w:val="00DF5D72"/>
    <w:rsid w:val="00DF5F77"/>
    <w:rsid w:val="00DF5FDA"/>
    <w:rsid w:val="00DF6E3C"/>
    <w:rsid w:val="00DF718E"/>
    <w:rsid w:val="00DF7825"/>
    <w:rsid w:val="00E00644"/>
    <w:rsid w:val="00E01407"/>
    <w:rsid w:val="00E015B2"/>
    <w:rsid w:val="00E02001"/>
    <w:rsid w:val="00E02868"/>
    <w:rsid w:val="00E0344E"/>
    <w:rsid w:val="00E03BB5"/>
    <w:rsid w:val="00E03FCE"/>
    <w:rsid w:val="00E04019"/>
    <w:rsid w:val="00E04532"/>
    <w:rsid w:val="00E05492"/>
    <w:rsid w:val="00E06957"/>
    <w:rsid w:val="00E06FEC"/>
    <w:rsid w:val="00E075B8"/>
    <w:rsid w:val="00E1162B"/>
    <w:rsid w:val="00E12FAC"/>
    <w:rsid w:val="00E15798"/>
    <w:rsid w:val="00E157D5"/>
    <w:rsid w:val="00E15E0E"/>
    <w:rsid w:val="00E160AC"/>
    <w:rsid w:val="00E16758"/>
    <w:rsid w:val="00E17255"/>
    <w:rsid w:val="00E176A9"/>
    <w:rsid w:val="00E21C89"/>
    <w:rsid w:val="00E21FB7"/>
    <w:rsid w:val="00E22D2B"/>
    <w:rsid w:val="00E235A4"/>
    <w:rsid w:val="00E23E5C"/>
    <w:rsid w:val="00E26F12"/>
    <w:rsid w:val="00E2713A"/>
    <w:rsid w:val="00E27174"/>
    <w:rsid w:val="00E275D8"/>
    <w:rsid w:val="00E27BC0"/>
    <w:rsid w:val="00E300D2"/>
    <w:rsid w:val="00E305A1"/>
    <w:rsid w:val="00E3147E"/>
    <w:rsid w:val="00E31C8D"/>
    <w:rsid w:val="00E31DD5"/>
    <w:rsid w:val="00E32A43"/>
    <w:rsid w:val="00E33508"/>
    <w:rsid w:val="00E34F38"/>
    <w:rsid w:val="00E354C5"/>
    <w:rsid w:val="00E366EE"/>
    <w:rsid w:val="00E36C03"/>
    <w:rsid w:val="00E37478"/>
    <w:rsid w:val="00E37784"/>
    <w:rsid w:val="00E377CE"/>
    <w:rsid w:val="00E41257"/>
    <w:rsid w:val="00E41B6C"/>
    <w:rsid w:val="00E41E5E"/>
    <w:rsid w:val="00E43694"/>
    <w:rsid w:val="00E43743"/>
    <w:rsid w:val="00E44250"/>
    <w:rsid w:val="00E44BE2"/>
    <w:rsid w:val="00E4530E"/>
    <w:rsid w:val="00E4677F"/>
    <w:rsid w:val="00E4685F"/>
    <w:rsid w:val="00E46FF0"/>
    <w:rsid w:val="00E475BF"/>
    <w:rsid w:val="00E500F3"/>
    <w:rsid w:val="00E501B7"/>
    <w:rsid w:val="00E50852"/>
    <w:rsid w:val="00E513A9"/>
    <w:rsid w:val="00E51CBD"/>
    <w:rsid w:val="00E51E7B"/>
    <w:rsid w:val="00E52520"/>
    <w:rsid w:val="00E527A9"/>
    <w:rsid w:val="00E528FE"/>
    <w:rsid w:val="00E53269"/>
    <w:rsid w:val="00E55626"/>
    <w:rsid w:val="00E55B8E"/>
    <w:rsid w:val="00E56887"/>
    <w:rsid w:val="00E57813"/>
    <w:rsid w:val="00E60467"/>
    <w:rsid w:val="00E60579"/>
    <w:rsid w:val="00E60FCF"/>
    <w:rsid w:val="00E615A5"/>
    <w:rsid w:val="00E61F3C"/>
    <w:rsid w:val="00E62159"/>
    <w:rsid w:val="00E6288E"/>
    <w:rsid w:val="00E62D63"/>
    <w:rsid w:val="00E63BE6"/>
    <w:rsid w:val="00E63E61"/>
    <w:rsid w:val="00E6402E"/>
    <w:rsid w:val="00E64F07"/>
    <w:rsid w:val="00E673D8"/>
    <w:rsid w:val="00E67EE4"/>
    <w:rsid w:val="00E70739"/>
    <w:rsid w:val="00E7173A"/>
    <w:rsid w:val="00E717BF"/>
    <w:rsid w:val="00E7199D"/>
    <w:rsid w:val="00E7200C"/>
    <w:rsid w:val="00E73668"/>
    <w:rsid w:val="00E739DA"/>
    <w:rsid w:val="00E73A59"/>
    <w:rsid w:val="00E74397"/>
    <w:rsid w:val="00E74CF3"/>
    <w:rsid w:val="00E750F6"/>
    <w:rsid w:val="00E757E6"/>
    <w:rsid w:val="00E76E01"/>
    <w:rsid w:val="00E77CCF"/>
    <w:rsid w:val="00E77CEB"/>
    <w:rsid w:val="00E77EDA"/>
    <w:rsid w:val="00E806EA"/>
    <w:rsid w:val="00E822B1"/>
    <w:rsid w:val="00E82664"/>
    <w:rsid w:val="00E83767"/>
    <w:rsid w:val="00E8394B"/>
    <w:rsid w:val="00E84A70"/>
    <w:rsid w:val="00E850C1"/>
    <w:rsid w:val="00E86F5E"/>
    <w:rsid w:val="00E87114"/>
    <w:rsid w:val="00E873D0"/>
    <w:rsid w:val="00E874BA"/>
    <w:rsid w:val="00E87778"/>
    <w:rsid w:val="00E9072B"/>
    <w:rsid w:val="00E907D2"/>
    <w:rsid w:val="00E9161A"/>
    <w:rsid w:val="00E91675"/>
    <w:rsid w:val="00E92441"/>
    <w:rsid w:val="00E9272D"/>
    <w:rsid w:val="00E93B5E"/>
    <w:rsid w:val="00E93B82"/>
    <w:rsid w:val="00E93F19"/>
    <w:rsid w:val="00E947FB"/>
    <w:rsid w:val="00EA09B1"/>
    <w:rsid w:val="00EA17E7"/>
    <w:rsid w:val="00EA18AF"/>
    <w:rsid w:val="00EA249B"/>
    <w:rsid w:val="00EA2779"/>
    <w:rsid w:val="00EA2829"/>
    <w:rsid w:val="00EA2977"/>
    <w:rsid w:val="00EA2FF3"/>
    <w:rsid w:val="00EA2FF5"/>
    <w:rsid w:val="00EA383F"/>
    <w:rsid w:val="00EA3892"/>
    <w:rsid w:val="00EA3E48"/>
    <w:rsid w:val="00EA4257"/>
    <w:rsid w:val="00EA4A12"/>
    <w:rsid w:val="00EA4E97"/>
    <w:rsid w:val="00EA4FFD"/>
    <w:rsid w:val="00EA55BE"/>
    <w:rsid w:val="00EA5D0B"/>
    <w:rsid w:val="00EA616F"/>
    <w:rsid w:val="00EA6415"/>
    <w:rsid w:val="00EA6CF6"/>
    <w:rsid w:val="00EA76F8"/>
    <w:rsid w:val="00EA7EE9"/>
    <w:rsid w:val="00EB039C"/>
    <w:rsid w:val="00EB07AF"/>
    <w:rsid w:val="00EB3022"/>
    <w:rsid w:val="00EB4130"/>
    <w:rsid w:val="00EB45E6"/>
    <w:rsid w:val="00EB4B59"/>
    <w:rsid w:val="00EB50F8"/>
    <w:rsid w:val="00EB5177"/>
    <w:rsid w:val="00EB51C7"/>
    <w:rsid w:val="00EB5A99"/>
    <w:rsid w:val="00EB5B86"/>
    <w:rsid w:val="00EB5C57"/>
    <w:rsid w:val="00EB5D17"/>
    <w:rsid w:val="00EB609B"/>
    <w:rsid w:val="00EC07C6"/>
    <w:rsid w:val="00EC0EEB"/>
    <w:rsid w:val="00EC1A54"/>
    <w:rsid w:val="00EC1B04"/>
    <w:rsid w:val="00EC23C6"/>
    <w:rsid w:val="00EC252F"/>
    <w:rsid w:val="00EC28A9"/>
    <w:rsid w:val="00EC4268"/>
    <w:rsid w:val="00EC49D7"/>
    <w:rsid w:val="00EC4D76"/>
    <w:rsid w:val="00EC6894"/>
    <w:rsid w:val="00EC6CEF"/>
    <w:rsid w:val="00EC6D4E"/>
    <w:rsid w:val="00EC7414"/>
    <w:rsid w:val="00EC7B33"/>
    <w:rsid w:val="00ED0F15"/>
    <w:rsid w:val="00ED0F67"/>
    <w:rsid w:val="00ED10A7"/>
    <w:rsid w:val="00ED1163"/>
    <w:rsid w:val="00ED179E"/>
    <w:rsid w:val="00ED1B20"/>
    <w:rsid w:val="00ED1E86"/>
    <w:rsid w:val="00ED260C"/>
    <w:rsid w:val="00ED3677"/>
    <w:rsid w:val="00ED40BE"/>
    <w:rsid w:val="00ED40D7"/>
    <w:rsid w:val="00ED4103"/>
    <w:rsid w:val="00ED41E3"/>
    <w:rsid w:val="00ED5236"/>
    <w:rsid w:val="00ED597B"/>
    <w:rsid w:val="00ED5C95"/>
    <w:rsid w:val="00ED61F6"/>
    <w:rsid w:val="00ED68C7"/>
    <w:rsid w:val="00ED73CD"/>
    <w:rsid w:val="00EE2663"/>
    <w:rsid w:val="00EE3E86"/>
    <w:rsid w:val="00EE4884"/>
    <w:rsid w:val="00EE4F48"/>
    <w:rsid w:val="00EE5291"/>
    <w:rsid w:val="00EE5716"/>
    <w:rsid w:val="00EE57BF"/>
    <w:rsid w:val="00EE5925"/>
    <w:rsid w:val="00EE5AC5"/>
    <w:rsid w:val="00EE60FC"/>
    <w:rsid w:val="00EE76FC"/>
    <w:rsid w:val="00EE771E"/>
    <w:rsid w:val="00EE78C7"/>
    <w:rsid w:val="00EE7CA7"/>
    <w:rsid w:val="00EF098D"/>
    <w:rsid w:val="00EF0B2E"/>
    <w:rsid w:val="00EF384D"/>
    <w:rsid w:val="00EF5299"/>
    <w:rsid w:val="00EF597D"/>
    <w:rsid w:val="00EF5ACA"/>
    <w:rsid w:val="00EF67A4"/>
    <w:rsid w:val="00EF73B8"/>
    <w:rsid w:val="00F00AB9"/>
    <w:rsid w:val="00F010D4"/>
    <w:rsid w:val="00F011EA"/>
    <w:rsid w:val="00F0261A"/>
    <w:rsid w:val="00F02973"/>
    <w:rsid w:val="00F02B7D"/>
    <w:rsid w:val="00F02BF4"/>
    <w:rsid w:val="00F03288"/>
    <w:rsid w:val="00F0352E"/>
    <w:rsid w:val="00F051B3"/>
    <w:rsid w:val="00F05E29"/>
    <w:rsid w:val="00F065BA"/>
    <w:rsid w:val="00F0719A"/>
    <w:rsid w:val="00F11023"/>
    <w:rsid w:val="00F11B71"/>
    <w:rsid w:val="00F1250A"/>
    <w:rsid w:val="00F1579F"/>
    <w:rsid w:val="00F1580B"/>
    <w:rsid w:val="00F15882"/>
    <w:rsid w:val="00F15AD6"/>
    <w:rsid w:val="00F15DF9"/>
    <w:rsid w:val="00F165AE"/>
    <w:rsid w:val="00F16F63"/>
    <w:rsid w:val="00F17BBD"/>
    <w:rsid w:val="00F17C28"/>
    <w:rsid w:val="00F17DBD"/>
    <w:rsid w:val="00F20DE8"/>
    <w:rsid w:val="00F20F5A"/>
    <w:rsid w:val="00F223F8"/>
    <w:rsid w:val="00F229DF"/>
    <w:rsid w:val="00F2341E"/>
    <w:rsid w:val="00F23EEF"/>
    <w:rsid w:val="00F2495D"/>
    <w:rsid w:val="00F25840"/>
    <w:rsid w:val="00F263D0"/>
    <w:rsid w:val="00F26BE4"/>
    <w:rsid w:val="00F27654"/>
    <w:rsid w:val="00F27FFA"/>
    <w:rsid w:val="00F300B2"/>
    <w:rsid w:val="00F30810"/>
    <w:rsid w:val="00F30B09"/>
    <w:rsid w:val="00F30F97"/>
    <w:rsid w:val="00F310DC"/>
    <w:rsid w:val="00F31A72"/>
    <w:rsid w:val="00F31BA2"/>
    <w:rsid w:val="00F31C80"/>
    <w:rsid w:val="00F320DF"/>
    <w:rsid w:val="00F346E5"/>
    <w:rsid w:val="00F3487B"/>
    <w:rsid w:val="00F358E0"/>
    <w:rsid w:val="00F35FF5"/>
    <w:rsid w:val="00F360BF"/>
    <w:rsid w:val="00F37E8A"/>
    <w:rsid w:val="00F40FE8"/>
    <w:rsid w:val="00F42EB1"/>
    <w:rsid w:val="00F43096"/>
    <w:rsid w:val="00F430FF"/>
    <w:rsid w:val="00F43467"/>
    <w:rsid w:val="00F443D9"/>
    <w:rsid w:val="00F44ACF"/>
    <w:rsid w:val="00F44B8F"/>
    <w:rsid w:val="00F44C8F"/>
    <w:rsid w:val="00F44CE1"/>
    <w:rsid w:val="00F45118"/>
    <w:rsid w:val="00F452AD"/>
    <w:rsid w:val="00F454A1"/>
    <w:rsid w:val="00F45890"/>
    <w:rsid w:val="00F466B4"/>
    <w:rsid w:val="00F46904"/>
    <w:rsid w:val="00F46909"/>
    <w:rsid w:val="00F46E66"/>
    <w:rsid w:val="00F47C63"/>
    <w:rsid w:val="00F47F93"/>
    <w:rsid w:val="00F507F7"/>
    <w:rsid w:val="00F5098F"/>
    <w:rsid w:val="00F51813"/>
    <w:rsid w:val="00F51C83"/>
    <w:rsid w:val="00F51E2D"/>
    <w:rsid w:val="00F5245A"/>
    <w:rsid w:val="00F53670"/>
    <w:rsid w:val="00F53BF7"/>
    <w:rsid w:val="00F54796"/>
    <w:rsid w:val="00F549EC"/>
    <w:rsid w:val="00F54D0F"/>
    <w:rsid w:val="00F55467"/>
    <w:rsid w:val="00F56271"/>
    <w:rsid w:val="00F5629F"/>
    <w:rsid w:val="00F5690C"/>
    <w:rsid w:val="00F56AEC"/>
    <w:rsid w:val="00F57B86"/>
    <w:rsid w:val="00F600CC"/>
    <w:rsid w:val="00F6048C"/>
    <w:rsid w:val="00F606B6"/>
    <w:rsid w:val="00F60A34"/>
    <w:rsid w:val="00F613D0"/>
    <w:rsid w:val="00F61C21"/>
    <w:rsid w:val="00F6299E"/>
    <w:rsid w:val="00F62D3C"/>
    <w:rsid w:val="00F6315F"/>
    <w:rsid w:val="00F6388B"/>
    <w:rsid w:val="00F638C3"/>
    <w:rsid w:val="00F63E41"/>
    <w:rsid w:val="00F65364"/>
    <w:rsid w:val="00F65FD4"/>
    <w:rsid w:val="00F6728E"/>
    <w:rsid w:val="00F677A9"/>
    <w:rsid w:val="00F67AD6"/>
    <w:rsid w:val="00F7026D"/>
    <w:rsid w:val="00F702EF"/>
    <w:rsid w:val="00F70434"/>
    <w:rsid w:val="00F70FC6"/>
    <w:rsid w:val="00F71551"/>
    <w:rsid w:val="00F71A3E"/>
    <w:rsid w:val="00F71A74"/>
    <w:rsid w:val="00F723B9"/>
    <w:rsid w:val="00F72D32"/>
    <w:rsid w:val="00F737DD"/>
    <w:rsid w:val="00F73FB4"/>
    <w:rsid w:val="00F74E87"/>
    <w:rsid w:val="00F74EB2"/>
    <w:rsid w:val="00F75A4F"/>
    <w:rsid w:val="00F75D5B"/>
    <w:rsid w:val="00F76933"/>
    <w:rsid w:val="00F774AE"/>
    <w:rsid w:val="00F8079A"/>
    <w:rsid w:val="00F80916"/>
    <w:rsid w:val="00F80D80"/>
    <w:rsid w:val="00F814EF"/>
    <w:rsid w:val="00F818A7"/>
    <w:rsid w:val="00F81911"/>
    <w:rsid w:val="00F828A2"/>
    <w:rsid w:val="00F82AE1"/>
    <w:rsid w:val="00F84334"/>
    <w:rsid w:val="00F84D55"/>
    <w:rsid w:val="00F85306"/>
    <w:rsid w:val="00F85E43"/>
    <w:rsid w:val="00F85FD3"/>
    <w:rsid w:val="00F86145"/>
    <w:rsid w:val="00F8644B"/>
    <w:rsid w:val="00F878DC"/>
    <w:rsid w:val="00F87C06"/>
    <w:rsid w:val="00F87CB8"/>
    <w:rsid w:val="00F90F0C"/>
    <w:rsid w:val="00F91161"/>
    <w:rsid w:val="00F92D42"/>
    <w:rsid w:val="00F932E8"/>
    <w:rsid w:val="00F94157"/>
    <w:rsid w:val="00F94752"/>
    <w:rsid w:val="00F94ACF"/>
    <w:rsid w:val="00F94F19"/>
    <w:rsid w:val="00F95D7C"/>
    <w:rsid w:val="00F9631F"/>
    <w:rsid w:val="00F968E9"/>
    <w:rsid w:val="00F96AD3"/>
    <w:rsid w:val="00F97998"/>
    <w:rsid w:val="00FA0471"/>
    <w:rsid w:val="00FA057A"/>
    <w:rsid w:val="00FA0E1B"/>
    <w:rsid w:val="00FA18F4"/>
    <w:rsid w:val="00FA1D03"/>
    <w:rsid w:val="00FA2012"/>
    <w:rsid w:val="00FA2BEB"/>
    <w:rsid w:val="00FA3049"/>
    <w:rsid w:val="00FA30D1"/>
    <w:rsid w:val="00FA32A6"/>
    <w:rsid w:val="00FA4C74"/>
    <w:rsid w:val="00FA5304"/>
    <w:rsid w:val="00FA55B8"/>
    <w:rsid w:val="00FA62B3"/>
    <w:rsid w:val="00FA69EC"/>
    <w:rsid w:val="00FA6A01"/>
    <w:rsid w:val="00FA72F3"/>
    <w:rsid w:val="00FB2137"/>
    <w:rsid w:val="00FB343C"/>
    <w:rsid w:val="00FB3627"/>
    <w:rsid w:val="00FB46DD"/>
    <w:rsid w:val="00FB4890"/>
    <w:rsid w:val="00FB4F9B"/>
    <w:rsid w:val="00FB56DE"/>
    <w:rsid w:val="00FB587B"/>
    <w:rsid w:val="00FB5AAF"/>
    <w:rsid w:val="00FB5CE2"/>
    <w:rsid w:val="00FB677E"/>
    <w:rsid w:val="00FB69B7"/>
    <w:rsid w:val="00FC0408"/>
    <w:rsid w:val="00FC0D51"/>
    <w:rsid w:val="00FC1488"/>
    <w:rsid w:val="00FC17B4"/>
    <w:rsid w:val="00FC240C"/>
    <w:rsid w:val="00FC2457"/>
    <w:rsid w:val="00FC2B0B"/>
    <w:rsid w:val="00FC39C4"/>
    <w:rsid w:val="00FC4C31"/>
    <w:rsid w:val="00FC51CC"/>
    <w:rsid w:val="00FC712B"/>
    <w:rsid w:val="00FC797D"/>
    <w:rsid w:val="00FC7EB5"/>
    <w:rsid w:val="00FD2021"/>
    <w:rsid w:val="00FD2538"/>
    <w:rsid w:val="00FD25AC"/>
    <w:rsid w:val="00FD2C17"/>
    <w:rsid w:val="00FD3734"/>
    <w:rsid w:val="00FD4074"/>
    <w:rsid w:val="00FD4A92"/>
    <w:rsid w:val="00FD4BCB"/>
    <w:rsid w:val="00FD5936"/>
    <w:rsid w:val="00FD6505"/>
    <w:rsid w:val="00FD77F3"/>
    <w:rsid w:val="00FD7A7F"/>
    <w:rsid w:val="00FD7D00"/>
    <w:rsid w:val="00FE0BDA"/>
    <w:rsid w:val="00FE0F52"/>
    <w:rsid w:val="00FE1BFC"/>
    <w:rsid w:val="00FE246C"/>
    <w:rsid w:val="00FE2924"/>
    <w:rsid w:val="00FE2B27"/>
    <w:rsid w:val="00FE367D"/>
    <w:rsid w:val="00FE57AE"/>
    <w:rsid w:val="00FE6B83"/>
    <w:rsid w:val="00FE6FAF"/>
    <w:rsid w:val="00FE78D9"/>
    <w:rsid w:val="00FE7F20"/>
    <w:rsid w:val="00FF0F00"/>
    <w:rsid w:val="00FF2287"/>
    <w:rsid w:val="00FF2F09"/>
    <w:rsid w:val="00FF47BE"/>
    <w:rsid w:val="00FF4AC7"/>
    <w:rsid w:val="00FF4E8A"/>
    <w:rsid w:val="00FF5359"/>
    <w:rsid w:val="00FF5FD5"/>
    <w:rsid w:val="00FF6220"/>
    <w:rsid w:val="00FF674F"/>
    <w:rsid w:val="00FF67E8"/>
    <w:rsid w:val="00FF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A3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DC"/>
  </w:style>
  <w:style w:type="paragraph" w:styleId="Heading1">
    <w:name w:val="heading 1"/>
    <w:basedOn w:val="Normal"/>
    <w:next w:val="Normal"/>
    <w:link w:val="Heading1Char"/>
    <w:uiPriority w:val="9"/>
    <w:qFormat/>
    <w:rsid w:val="00562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E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4E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68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32"/>
    <w:rPr>
      <w:color w:val="0000FF"/>
      <w:u w:val="single"/>
    </w:rPr>
  </w:style>
  <w:style w:type="paragraph" w:styleId="Title">
    <w:name w:val="Title"/>
    <w:basedOn w:val="Normal"/>
    <w:next w:val="Normal"/>
    <w:link w:val="TitleChar"/>
    <w:uiPriority w:val="10"/>
    <w:qFormat/>
    <w:rsid w:val="007E1E32"/>
    <w:pPr>
      <w:spacing w:after="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7E1E32"/>
    <w:rPr>
      <w:rFonts w:asciiTheme="majorHAnsi" w:eastAsiaTheme="majorEastAsia" w:hAnsiTheme="majorHAnsi" w:cstheme="majorBidi"/>
      <w:spacing w:val="-10"/>
      <w:kern w:val="28"/>
      <w:sz w:val="56"/>
      <w:szCs w:val="56"/>
      <w:lang w:val="en-AU"/>
    </w:rPr>
  </w:style>
  <w:style w:type="paragraph" w:styleId="Header">
    <w:name w:val="header"/>
    <w:basedOn w:val="Normal"/>
    <w:link w:val="HeaderChar"/>
    <w:uiPriority w:val="99"/>
    <w:unhideWhenUsed/>
    <w:rsid w:val="0056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CC8"/>
  </w:style>
  <w:style w:type="paragraph" w:styleId="Footer">
    <w:name w:val="footer"/>
    <w:basedOn w:val="Normal"/>
    <w:link w:val="FooterChar"/>
    <w:uiPriority w:val="99"/>
    <w:unhideWhenUsed/>
    <w:rsid w:val="0056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CC8"/>
  </w:style>
  <w:style w:type="character" w:customStyle="1" w:styleId="Heading1Char">
    <w:name w:val="Heading 1 Char"/>
    <w:basedOn w:val="DefaultParagraphFont"/>
    <w:link w:val="Heading1"/>
    <w:uiPriority w:val="9"/>
    <w:rsid w:val="00562C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62CC8"/>
    <w:pPr>
      <w:outlineLvl w:val="9"/>
    </w:pPr>
  </w:style>
  <w:style w:type="character" w:styleId="FootnoteReference">
    <w:name w:val="footnote reference"/>
    <w:aliases w:val="NO,Footnotes refss,Footnote number,Footnote"/>
    <w:basedOn w:val="DefaultParagraphFont"/>
    <w:uiPriority w:val="99"/>
    <w:unhideWhenUsed/>
    <w:rsid w:val="00C03211"/>
    <w:rPr>
      <w:vertAlign w:val="superscript"/>
    </w:rPr>
  </w:style>
  <w:style w:type="character" w:styleId="CommentReference">
    <w:name w:val="annotation reference"/>
    <w:basedOn w:val="DefaultParagraphFont"/>
    <w:uiPriority w:val="99"/>
    <w:semiHidden/>
    <w:unhideWhenUsed/>
    <w:rsid w:val="00C03211"/>
    <w:rPr>
      <w:sz w:val="16"/>
      <w:szCs w:val="16"/>
    </w:rPr>
  </w:style>
  <w:style w:type="paragraph" w:styleId="CommentText">
    <w:name w:val="annotation text"/>
    <w:basedOn w:val="Normal"/>
    <w:link w:val="CommentTextChar"/>
    <w:uiPriority w:val="99"/>
    <w:semiHidden/>
    <w:unhideWhenUsed/>
    <w:rsid w:val="00C03211"/>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C03211"/>
    <w:rPr>
      <w:sz w:val="20"/>
      <w:szCs w:val="20"/>
      <w:lang w:val="en-AU"/>
    </w:rPr>
  </w:style>
  <w:style w:type="paragraph" w:styleId="BalloonText">
    <w:name w:val="Balloon Text"/>
    <w:basedOn w:val="Normal"/>
    <w:link w:val="BalloonTextChar"/>
    <w:uiPriority w:val="99"/>
    <w:semiHidden/>
    <w:unhideWhenUsed/>
    <w:rsid w:val="00C0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11"/>
    <w:rPr>
      <w:rFonts w:ascii="Segoe UI" w:hAnsi="Segoe UI" w:cs="Segoe UI"/>
      <w:sz w:val="18"/>
      <w:szCs w:val="18"/>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2772BE"/>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2772BE"/>
    <w:rPr>
      <w:sz w:val="20"/>
      <w:szCs w:val="20"/>
    </w:rPr>
  </w:style>
  <w:style w:type="character" w:customStyle="1" w:styleId="Heading2Char">
    <w:name w:val="Heading 2 Char"/>
    <w:basedOn w:val="DefaultParagraphFont"/>
    <w:link w:val="Heading2"/>
    <w:uiPriority w:val="9"/>
    <w:rsid w:val="00554E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4EA0"/>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554EA0"/>
    <w:pPr>
      <w:spacing w:after="100"/>
    </w:pPr>
  </w:style>
  <w:style w:type="paragraph" w:styleId="TOC2">
    <w:name w:val="toc 2"/>
    <w:basedOn w:val="Normal"/>
    <w:next w:val="Normal"/>
    <w:autoRedefine/>
    <w:uiPriority w:val="39"/>
    <w:unhideWhenUsed/>
    <w:rsid w:val="00DC2C47"/>
    <w:pPr>
      <w:tabs>
        <w:tab w:val="right" w:leader="dot" w:pos="9350"/>
      </w:tabs>
      <w:spacing w:after="100"/>
      <w:ind w:left="220"/>
    </w:pPr>
    <w:rPr>
      <w:rFonts w:ascii="Segoe UI" w:hAnsi="Segoe UI" w:cs="Segoe UI"/>
      <w:noProof/>
    </w:rPr>
  </w:style>
  <w:style w:type="paragraph" w:styleId="TOC3">
    <w:name w:val="toc 3"/>
    <w:basedOn w:val="Normal"/>
    <w:next w:val="Normal"/>
    <w:autoRedefine/>
    <w:uiPriority w:val="39"/>
    <w:unhideWhenUsed/>
    <w:rsid w:val="00DC2C47"/>
    <w:pPr>
      <w:tabs>
        <w:tab w:val="right" w:leader="dot" w:pos="9350"/>
      </w:tabs>
      <w:spacing w:after="100"/>
      <w:ind w:left="440"/>
    </w:pPr>
    <w:rPr>
      <w:rFonts w:ascii="Segoe UI" w:hAnsi="Segoe UI" w:cs="Segoe UI"/>
      <w:noProof/>
    </w:rPr>
  </w:style>
  <w:style w:type="character" w:styleId="Emphasis">
    <w:name w:val="Emphasis"/>
    <w:basedOn w:val="DefaultParagraphFont"/>
    <w:uiPriority w:val="20"/>
    <w:qFormat/>
    <w:rsid w:val="00D44E73"/>
    <w:rPr>
      <w:i/>
      <w:iCs/>
    </w:rPr>
  </w:style>
  <w:style w:type="paragraph" w:styleId="CommentSubject">
    <w:name w:val="annotation subject"/>
    <w:basedOn w:val="CommentText"/>
    <w:next w:val="CommentText"/>
    <w:link w:val="CommentSubjectChar"/>
    <w:uiPriority w:val="99"/>
    <w:semiHidden/>
    <w:unhideWhenUsed/>
    <w:rsid w:val="0061531D"/>
    <w:rPr>
      <w:b/>
      <w:bCs/>
      <w:lang w:val="en-US"/>
    </w:rPr>
  </w:style>
  <w:style w:type="character" w:customStyle="1" w:styleId="CommentSubjectChar">
    <w:name w:val="Comment Subject Char"/>
    <w:basedOn w:val="CommentTextChar"/>
    <w:link w:val="CommentSubject"/>
    <w:uiPriority w:val="99"/>
    <w:semiHidden/>
    <w:rsid w:val="0061531D"/>
    <w:rPr>
      <w:b/>
      <w:bCs/>
      <w:sz w:val="20"/>
      <w:szCs w:val="20"/>
      <w:lang w:val="en-AU"/>
    </w:rPr>
  </w:style>
  <w:style w:type="character" w:styleId="FollowedHyperlink">
    <w:name w:val="FollowedHyperlink"/>
    <w:basedOn w:val="DefaultParagraphFont"/>
    <w:uiPriority w:val="99"/>
    <w:semiHidden/>
    <w:unhideWhenUsed/>
    <w:rsid w:val="00C61CFF"/>
    <w:rPr>
      <w:color w:val="954F72" w:themeColor="followedHyperlink"/>
      <w:u w:val="single"/>
    </w:rPr>
  </w:style>
  <w:style w:type="paragraph" w:styleId="ListParagraph">
    <w:name w:val="List Paragraph"/>
    <w:basedOn w:val="Normal"/>
    <w:link w:val="ListParagraphChar"/>
    <w:uiPriority w:val="34"/>
    <w:qFormat/>
    <w:rsid w:val="00541C01"/>
    <w:pPr>
      <w:ind w:left="720"/>
      <w:contextualSpacing/>
    </w:pPr>
  </w:style>
  <w:style w:type="table" w:styleId="TableGrid">
    <w:name w:val="Table Grid"/>
    <w:basedOn w:val="TableNormal"/>
    <w:uiPriority w:val="59"/>
    <w:rsid w:val="0085625F"/>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625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ndnoteReference">
    <w:name w:val="endnote reference"/>
    <w:basedOn w:val="DefaultParagraphFont"/>
    <w:uiPriority w:val="99"/>
    <w:unhideWhenUsed/>
    <w:rsid w:val="00BB29BB"/>
    <w:rPr>
      <w:vertAlign w:val="superscript"/>
    </w:rPr>
  </w:style>
  <w:style w:type="character" w:customStyle="1" w:styleId="A2">
    <w:name w:val="A2"/>
    <w:uiPriority w:val="99"/>
    <w:rsid w:val="00F87CB8"/>
    <w:rPr>
      <w:rFonts w:cs="Univers LT Std 45 Light"/>
      <w:color w:val="000000"/>
      <w:sz w:val="20"/>
      <w:szCs w:val="20"/>
    </w:rPr>
  </w:style>
  <w:style w:type="paragraph" w:styleId="EndnoteText">
    <w:name w:val="endnote text"/>
    <w:basedOn w:val="Normal"/>
    <w:link w:val="EndnoteTextChar"/>
    <w:uiPriority w:val="99"/>
    <w:unhideWhenUsed/>
    <w:rsid w:val="009920C2"/>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9920C2"/>
    <w:rPr>
      <w:rFonts w:ascii="Arial" w:hAnsi="Arial"/>
      <w:sz w:val="20"/>
      <w:szCs w:val="20"/>
    </w:rPr>
  </w:style>
  <w:style w:type="character" w:customStyle="1" w:styleId="Heading4Char">
    <w:name w:val="Heading 4 Char"/>
    <w:basedOn w:val="DefaultParagraphFont"/>
    <w:link w:val="Heading4"/>
    <w:uiPriority w:val="9"/>
    <w:rsid w:val="00016849"/>
    <w:rPr>
      <w:rFonts w:asciiTheme="majorHAnsi" w:eastAsiaTheme="majorEastAsia" w:hAnsiTheme="majorHAnsi" w:cstheme="majorBidi"/>
      <w:i/>
      <w:iCs/>
      <w:color w:val="2E74B5" w:themeColor="accent1" w:themeShade="BF"/>
    </w:rPr>
  </w:style>
  <w:style w:type="paragraph" w:customStyle="1" w:styleId="Default">
    <w:name w:val="Default"/>
    <w:rsid w:val="004D7452"/>
    <w:pPr>
      <w:autoSpaceDE w:val="0"/>
      <w:autoSpaceDN w:val="0"/>
      <w:adjustRightInd w:val="0"/>
      <w:spacing w:after="0" w:line="240" w:lineRule="auto"/>
    </w:pPr>
    <w:rPr>
      <w:rFonts w:ascii="Calibri" w:eastAsia="Calibri" w:hAnsi="Calibri" w:cs="Calibri"/>
      <w:color w:val="000000"/>
      <w:sz w:val="24"/>
      <w:szCs w:val="24"/>
      <w:lang w:val="en-AU" w:eastAsia="en-AU"/>
    </w:rPr>
  </w:style>
  <w:style w:type="paragraph" w:styleId="NormalWeb">
    <w:name w:val="Normal (Web)"/>
    <w:basedOn w:val="Normal"/>
    <w:uiPriority w:val="99"/>
    <w:unhideWhenUsed/>
    <w:rsid w:val="008208C1"/>
    <w:rPr>
      <w:rFonts w:ascii="Times New Roman" w:hAnsi="Times New Roman" w:cs="Times New Roman"/>
      <w:sz w:val="24"/>
      <w:szCs w:val="24"/>
    </w:rPr>
  </w:style>
  <w:style w:type="paragraph" w:customStyle="1" w:styleId="DHHSbody">
    <w:name w:val="DHHS body"/>
    <w:qFormat/>
    <w:rsid w:val="005537F5"/>
    <w:pPr>
      <w:spacing w:after="120" w:line="270" w:lineRule="atLeast"/>
    </w:pPr>
    <w:rPr>
      <w:rFonts w:ascii="Arial" w:eastAsia="Times" w:hAnsi="Arial" w:cs="Times New Roman"/>
      <w:sz w:val="20"/>
      <w:szCs w:val="20"/>
      <w:lang w:val="en-AU"/>
    </w:rPr>
  </w:style>
  <w:style w:type="character" w:customStyle="1" w:styleId="NoSpacingChar">
    <w:name w:val="No Spacing Char"/>
    <w:basedOn w:val="DefaultParagraphFont"/>
    <w:link w:val="NoSpacing"/>
    <w:uiPriority w:val="1"/>
    <w:locked/>
    <w:rsid w:val="00215F78"/>
  </w:style>
  <w:style w:type="paragraph" w:styleId="NoSpacing">
    <w:name w:val="No Spacing"/>
    <w:link w:val="NoSpacingChar"/>
    <w:uiPriority w:val="1"/>
    <w:qFormat/>
    <w:rsid w:val="00215F78"/>
    <w:pPr>
      <w:spacing w:after="0" w:line="240" w:lineRule="auto"/>
    </w:pPr>
  </w:style>
  <w:style w:type="character" w:customStyle="1" w:styleId="ListParagraphChar">
    <w:name w:val="List Paragraph Char"/>
    <w:basedOn w:val="DefaultParagraphFont"/>
    <w:link w:val="ListParagraph"/>
    <w:uiPriority w:val="34"/>
    <w:locked/>
    <w:rsid w:val="00215F78"/>
  </w:style>
  <w:style w:type="character" w:styleId="Strong">
    <w:name w:val="Strong"/>
    <w:basedOn w:val="DefaultParagraphFont"/>
    <w:uiPriority w:val="22"/>
    <w:qFormat/>
    <w:rsid w:val="00C53147"/>
    <w:rPr>
      <w:b/>
      <w:bCs/>
    </w:rPr>
  </w:style>
  <w:style w:type="paragraph" w:styleId="Revision">
    <w:name w:val="Revision"/>
    <w:hidden/>
    <w:uiPriority w:val="99"/>
    <w:semiHidden/>
    <w:rsid w:val="00731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2650">
      <w:bodyDiv w:val="1"/>
      <w:marLeft w:val="0"/>
      <w:marRight w:val="0"/>
      <w:marTop w:val="0"/>
      <w:marBottom w:val="0"/>
      <w:divBdr>
        <w:top w:val="none" w:sz="0" w:space="0" w:color="auto"/>
        <w:left w:val="none" w:sz="0" w:space="0" w:color="auto"/>
        <w:bottom w:val="none" w:sz="0" w:space="0" w:color="auto"/>
        <w:right w:val="none" w:sz="0" w:space="0" w:color="auto"/>
      </w:divBdr>
      <w:divsChild>
        <w:div w:id="792675377">
          <w:marLeft w:val="0"/>
          <w:marRight w:val="0"/>
          <w:marTop w:val="0"/>
          <w:marBottom w:val="0"/>
          <w:divBdr>
            <w:top w:val="none" w:sz="0" w:space="0" w:color="auto"/>
            <w:left w:val="none" w:sz="0" w:space="0" w:color="auto"/>
            <w:bottom w:val="none" w:sz="0" w:space="0" w:color="auto"/>
            <w:right w:val="none" w:sz="0" w:space="0" w:color="auto"/>
          </w:divBdr>
          <w:divsChild>
            <w:div w:id="1227228668">
              <w:marLeft w:val="0"/>
              <w:marRight w:val="0"/>
              <w:marTop w:val="0"/>
              <w:marBottom w:val="0"/>
              <w:divBdr>
                <w:top w:val="none" w:sz="0" w:space="0" w:color="auto"/>
                <w:left w:val="none" w:sz="0" w:space="0" w:color="auto"/>
                <w:bottom w:val="none" w:sz="0" w:space="0" w:color="auto"/>
                <w:right w:val="none" w:sz="0" w:space="0" w:color="auto"/>
              </w:divBdr>
              <w:divsChild>
                <w:div w:id="12906263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27136736">
      <w:bodyDiv w:val="1"/>
      <w:marLeft w:val="0"/>
      <w:marRight w:val="0"/>
      <w:marTop w:val="0"/>
      <w:marBottom w:val="0"/>
      <w:divBdr>
        <w:top w:val="none" w:sz="0" w:space="0" w:color="auto"/>
        <w:left w:val="none" w:sz="0" w:space="0" w:color="auto"/>
        <w:bottom w:val="none" w:sz="0" w:space="0" w:color="auto"/>
        <w:right w:val="none" w:sz="0" w:space="0" w:color="auto"/>
      </w:divBdr>
    </w:div>
    <w:div w:id="586620771">
      <w:bodyDiv w:val="1"/>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1919827701">
              <w:marLeft w:val="0"/>
              <w:marRight w:val="0"/>
              <w:marTop w:val="100"/>
              <w:marBottom w:val="100"/>
              <w:divBdr>
                <w:top w:val="none" w:sz="0" w:space="0" w:color="auto"/>
                <w:left w:val="none" w:sz="0" w:space="0" w:color="auto"/>
                <w:bottom w:val="none" w:sz="0" w:space="0" w:color="auto"/>
                <w:right w:val="none" w:sz="0" w:space="0" w:color="auto"/>
              </w:divBdr>
              <w:divsChild>
                <w:div w:id="1464693938">
                  <w:marLeft w:val="0"/>
                  <w:marRight w:val="0"/>
                  <w:marTop w:val="0"/>
                  <w:marBottom w:val="720"/>
                  <w:divBdr>
                    <w:top w:val="none" w:sz="0" w:space="0" w:color="auto"/>
                    <w:left w:val="none" w:sz="0" w:space="0" w:color="auto"/>
                    <w:bottom w:val="none" w:sz="0" w:space="0" w:color="auto"/>
                    <w:right w:val="none" w:sz="0" w:space="0" w:color="auto"/>
                  </w:divBdr>
                  <w:divsChild>
                    <w:div w:id="1726366437">
                      <w:marLeft w:val="0"/>
                      <w:marRight w:val="0"/>
                      <w:marTop w:val="0"/>
                      <w:marBottom w:val="0"/>
                      <w:divBdr>
                        <w:top w:val="none" w:sz="0" w:space="0" w:color="auto"/>
                        <w:left w:val="none" w:sz="0" w:space="0" w:color="auto"/>
                        <w:bottom w:val="none" w:sz="0" w:space="0" w:color="auto"/>
                        <w:right w:val="none" w:sz="0" w:space="0" w:color="auto"/>
                      </w:divBdr>
                      <w:divsChild>
                        <w:div w:id="1967733076">
                          <w:marLeft w:val="0"/>
                          <w:marRight w:val="0"/>
                          <w:marTop w:val="0"/>
                          <w:marBottom w:val="0"/>
                          <w:divBdr>
                            <w:top w:val="none" w:sz="0" w:space="0" w:color="auto"/>
                            <w:left w:val="none" w:sz="0" w:space="0" w:color="auto"/>
                            <w:bottom w:val="none" w:sz="0" w:space="0" w:color="auto"/>
                            <w:right w:val="none" w:sz="0" w:space="0" w:color="auto"/>
                          </w:divBdr>
                          <w:divsChild>
                            <w:div w:id="1085760081">
                              <w:marLeft w:val="0"/>
                              <w:marRight w:val="0"/>
                              <w:marTop w:val="30"/>
                              <w:marBottom w:val="0"/>
                              <w:divBdr>
                                <w:top w:val="none" w:sz="0" w:space="0" w:color="auto"/>
                                <w:left w:val="none" w:sz="0" w:space="0" w:color="auto"/>
                                <w:bottom w:val="none" w:sz="0" w:space="0" w:color="auto"/>
                                <w:right w:val="none" w:sz="0" w:space="0" w:color="auto"/>
                              </w:divBdr>
                              <w:divsChild>
                                <w:div w:id="290014698">
                                  <w:marLeft w:val="0"/>
                                  <w:marRight w:val="0"/>
                                  <w:marTop w:val="0"/>
                                  <w:marBottom w:val="0"/>
                                  <w:divBdr>
                                    <w:top w:val="none" w:sz="0" w:space="0" w:color="auto"/>
                                    <w:left w:val="none" w:sz="0" w:space="0" w:color="auto"/>
                                    <w:bottom w:val="none" w:sz="0" w:space="0" w:color="auto"/>
                                    <w:right w:val="none" w:sz="0" w:space="0" w:color="auto"/>
                                  </w:divBdr>
                                  <w:divsChild>
                                    <w:div w:id="178470592">
                                      <w:marLeft w:val="0"/>
                                      <w:marRight w:val="0"/>
                                      <w:marTop w:val="0"/>
                                      <w:marBottom w:val="0"/>
                                      <w:divBdr>
                                        <w:top w:val="none" w:sz="0" w:space="0" w:color="auto"/>
                                        <w:left w:val="none" w:sz="0" w:space="0" w:color="auto"/>
                                        <w:bottom w:val="none" w:sz="0" w:space="0" w:color="auto"/>
                                        <w:right w:val="none" w:sz="0" w:space="0" w:color="auto"/>
                                      </w:divBdr>
                                      <w:divsChild>
                                        <w:div w:id="2020111675">
                                          <w:marLeft w:val="0"/>
                                          <w:marRight w:val="0"/>
                                          <w:marTop w:val="0"/>
                                          <w:marBottom w:val="0"/>
                                          <w:divBdr>
                                            <w:top w:val="none" w:sz="0" w:space="0" w:color="auto"/>
                                            <w:left w:val="none" w:sz="0" w:space="0" w:color="auto"/>
                                            <w:bottom w:val="none" w:sz="0" w:space="0" w:color="auto"/>
                                            <w:right w:val="none" w:sz="0" w:space="0" w:color="auto"/>
                                          </w:divBdr>
                                          <w:divsChild>
                                            <w:div w:id="2073768163">
                                              <w:marLeft w:val="0"/>
                                              <w:marRight w:val="0"/>
                                              <w:marTop w:val="0"/>
                                              <w:marBottom w:val="0"/>
                                              <w:divBdr>
                                                <w:top w:val="none" w:sz="0" w:space="0" w:color="auto"/>
                                                <w:left w:val="none" w:sz="0" w:space="0" w:color="auto"/>
                                                <w:bottom w:val="none" w:sz="0" w:space="0" w:color="auto"/>
                                                <w:right w:val="none" w:sz="0" w:space="0" w:color="auto"/>
                                              </w:divBdr>
                                              <w:divsChild>
                                                <w:div w:id="738216064">
                                                  <w:marLeft w:val="180"/>
                                                  <w:marRight w:val="0"/>
                                                  <w:marTop w:val="0"/>
                                                  <w:marBottom w:val="0"/>
                                                  <w:divBdr>
                                                    <w:top w:val="none" w:sz="0" w:space="0" w:color="auto"/>
                                                    <w:left w:val="none" w:sz="0" w:space="0" w:color="auto"/>
                                                    <w:bottom w:val="none" w:sz="0" w:space="0" w:color="auto"/>
                                                    <w:right w:val="none" w:sz="0" w:space="0" w:color="auto"/>
                                                  </w:divBdr>
                                                  <w:divsChild>
                                                    <w:div w:id="1485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9088">
                                      <w:marLeft w:val="0"/>
                                      <w:marRight w:val="0"/>
                                      <w:marTop w:val="0"/>
                                      <w:marBottom w:val="0"/>
                                      <w:divBdr>
                                        <w:top w:val="none" w:sz="0" w:space="0" w:color="auto"/>
                                        <w:left w:val="none" w:sz="0" w:space="0" w:color="auto"/>
                                        <w:bottom w:val="none" w:sz="0" w:space="0" w:color="auto"/>
                                        <w:right w:val="none" w:sz="0" w:space="0" w:color="auto"/>
                                      </w:divBdr>
                                      <w:divsChild>
                                        <w:div w:id="1445727707">
                                          <w:marLeft w:val="0"/>
                                          <w:marRight w:val="0"/>
                                          <w:marTop w:val="0"/>
                                          <w:marBottom w:val="0"/>
                                          <w:divBdr>
                                            <w:top w:val="none" w:sz="0" w:space="0" w:color="auto"/>
                                            <w:left w:val="none" w:sz="0" w:space="0" w:color="auto"/>
                                            <w:bottom w:val="none" w:sz="0" w:space="0" w:color="auto"/>
                                            <w:right w:val="none" w:sz="0" w:space="0" w:color="auto"/>
                                          </w:divBdr>
                                          <w:divsChild>
                                            <w:div w:id="956642760">
                                              <w:marLeft w:val="0"/>
                                              <w:marRight w:val="0"/>
                                              <w:marTop w:val="0"/>
                                              <w:marBottom w:val="0"/>
                                              <w:divBdr>
                                                <w:top w:val="none" w:sz="0" w:space="0" w:color="auto"/>
                                                <w:left w:val="none" w:sz="0" w:space="0" w:color="auto"/>
                                                <w:bottom w:val="none" w:sz="0" w:space="0" w:color="auto"/>
                                                <w:right w:val="none" w:sz="0" w:space="0" w:color="auto"/>
                                              </w:divBdr>
                                              <w:divsChild>
                                                <w:div w:id="897974740">
                                                  <w:marLeft w:val="180"/>
                                                  <w:marRight w:val="0"/>
                                                  <w:marTop w:val="0"/>
                                                  <w:marBottom w:val="0"/>
                                                  <w:divBdr>
                                                    <w:top w:val="none" w:sz="0" w:space="0" w:color="auto"/>
                                                    <w:left w:val="none" w:sz="0" w:space="0" w:color="auto"/>
                                                    <w:bottom w:val="none" w:sz="0" w:space="0" w:color="auto"/>
                                                    <w:right w:val="none" w:sz="0" w:space="0" w:color="auto"/>
                                                  </w:divBdr>
                                                  <w:divsChild>
                                                    <w:div w:id="18645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3933">
                                      <w:marLeft w:val="0"/>
                                      <w:marRight w:val="0"/>
                                      <w:marTop w:val="0"/>
                                      <w:marBottom w:val="0"/>
                                      <w:divBdr>
                                        <w:top w:val="none" w:sz="0" w:space="0" w:color="auto"/>
                                        <w:left w:val="none" w:sz="0" w:space="0" w:color="auto"/>
                                        <w:bottom w:val="none" w:sz="0" w:space="0" w:color="auto"/>
                                        <w:right w:val="none" w:sz="0" w:space="0" w:color="auto"/>
                                      </w:divBdr>
                                      <w:divsChild>
                                        <w:div w:id="1247031911">
                                          <w:marLeft w:val="0"/>
                                          <w:marRight w:val="0"/>
                                          <w:marTop w:val="0"/>
                                          <w:marBottom w:val="0"/>
                                          <w:divBdr>
                                            <w:top w:val="none" w:sz="0" w:space="0" w:color="auto"/>
                                            <w:left w:val="none" w:sz="0" w:space="0" w:color="auto"/>
                                            <w:bottom w:val="none" w:sz="0" w:space="0" w:color="auto"/>
                                            <w:right w:val="none" w:sz="0" w:space="0" w:color="auto"/>
                                          </w:divBdr>
                                          <w:divsChild>
                                            <w:div w:id="1230073268">
                                              <w:marLeft w:val="0"/>
                                              <w:marRight w:val="0"/>
                                              <w:marTop w:val="0"/>
                                              <w:marBottom w:val="0"/>
                                              <w:divBdr>
                                                <w:top w:val="none" w:sz="0" w:space="0" w:color="auto"/>
                                                <w:left w:val="none" w:sz="0" w:space="0" w:color="auto"/>
                                                <w:bottom w:val="none" w:sz="0" w:space="0" w:color="auto"/>
                                                <w:right w:val="none" w:sz="0" w:space="0" w:color="auto"/>
                                              </w:divBdr>
                                              <w:divsChild>
                                                <w:div w:id="131216963">
                                                  <w:marLeft w:val="180"/>
                                                  <w:marRight w:val="0"/>
                                                  <w:marTop w:val="0"/>
                                                  <w:marBottom w:val="0"/>
                                                  <w:divBdr>
                                                    <w:top w:val="none" w:sz="0" w:space="0" w:color="auto"/>
                                                    <w:left w:val="none" w:sz="0" w:space="0" w:color="auto"/>
                                                    <w:bottom w:val="none" w:sz="0" w:space="0" w:color="auto"/>
                                                    <w:right w:val="none" w:sz="0" w:space="0" w:color="auto"/>
                                                  </w:divBdr>
                                                  <w:divsChild>
                                                    <w:div w:id="6154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4266">
                                      <w:marLeft w:val="0"/>
                                      <w:marRight w:val="0"/>
                                      <w:marTop w:val="0"/>
                                      <w:marBottom w:val="0"/>
                                      <w:divBdr>
                                        <w:top w:val="none" w:sz="0" w:space="0" w:color="auto"/>
                                        <w:left w:val="none" w:sz="0" w:space="0" w:color="auto"/>
                                        <w:bottom w:val="none" w:sz="0" w:space="0" w:color="auto"/>
                                        <w:right w:val="none" w:sz="0" w:space="0" w:color="auto"/>
                                      </w:divBdr>
                                      <w:divsChild>
                                        <w:div w:id="1277718716">
                                          <w:marLeft w:val="0"/>
                                          <w:marRight w:val="0"/>
                                          <w:marTop w:val="0"/>
                                          <w:marBottom w:val="0"/>
                                          <w:divBdr>
                                            <w:top w:val="none" w:sz="0" w:space="0" w:color="auto"/>
                                            <w:left w:val="none" w:sz="0" w:space="0" w:color="auto"/>
                                            <w:bottom w:val="none" w:sz="0" w:space="0" w:color="auto"/>
                                            <w:right w:val="none" w:sz="0" w:space="0" w:color="auto"/>
                                          </w:divBdr>
                                          <w:divsChild>
                                            <w:div w:id="891690745">
                                              <w:marLeft w:val="0"/>
                                              <w:marRight w:val="0"/>
                                              <w:marTop w:val="0"/>
                                              <w:marBottom w:val="0"/>
                                              <w:divBdr>
                                                <w:top w:val="none" w:sz="0" w:space="0" w:color="auto"/>
                                                <w:left w:val="none" w:sz="0" w:space="0" w:color="auto"/>
                                                <w:bottom w:val="none" w:sz="0" w:space="0" w:color="auto"/>
                                                <w:right w:val="none" w:sz="0" w:space="0" w:color="auto"/>
                                              </w:divBdr>
                                              <w:divsChild>
                                                <w:div w:id="1392576047">
                                                  <w:marLeft w:val="180"/>
                                                  <w:marRight w:val="0"/>
                                                  <w:marTop w:val="0"/>
                                                  <w:marBottom w:val="0"/>
                                                  <w:divBdr>
                                                    <w:top w:val="none" w:sz="0" w:space="0" w:color="auto"/>
                                                    <w:left w:val="none" w:sz="0" w:space="0" w:color="auto"/>
                                                    <w:bottom w:val="none" w:sz="0" w:space="0" w:color="auto"/>
                                                    <w:right w:val="none" w:sz="0" w:space="0" w:color="auto"/>
                                                  </w:divBdr>
                                                  <w:divsChild>
                                                    <w:div w:id="13297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8281">
                                      <w:marLeft w:val="0"/>
                                      <w:marRight w:val="0"/>
                                      <w:marTop w:val="0"/>
                                      <w:marBottom w:val="0"/>
                                      <w:divBdr>
                                        <w:top w:val="none" w:sz="0" w:space="0" w:color="auto"/>
                                        <w:left w:val="none" w:sz="0" w:space="0" w:color="auto"/>
                                        <w:bottom w:val="none" w:sz="0" w:space="0" w:color="auto"/>
                                        <w:right w:val="none" w:sz="0" w:space="0" w:color="auto"/>
                                      </w:divBdr>
                                      <w:divsChild>
                                        <w:div w:id="1273972915">
                                          <w:marLeft w:val="0"/>
                                          <w:marRight w:val="0"/>
                                          <w:marTop w:val="0"/>
                                          <w:marBottom w:val="0"/>
                                          <w:divBdr>
                                            <w:top w:val="none" w:sz="0" w:space="0" w:color="auto"/>
                                            <w:left w:val="none" w:sz="0" w:space="0" w:color="auto"/>
                                            <w:bottom w:val="none" w:sz="0" w:space="0" w:color="auto"/>
                                            <w:right w:val="none" w:sz="0" w:space="0" w:color="auto"/>
                                          </w:divBdr>
                                          <w:divsChild>
                                            <w:div w:id="1294561230">
                                              <w:marLeft w:val="0"/>
                                              <w:marRight w:val="0"/>
                                              <w:marTop w:val="0"/>
                                              <w:marBottom w:val="0"/>
                                              <w:divBdr>
                                                <w:top w:val="none" w:sz="0" w:space="0" w:color="auto"/>
                                                <w:left w:val="none" w:sz="0" w:space="0" w:color="auto"/>
                                                <w:bottom w:val="none" w:sz="0" w:space="0" w:color="auto"/>
                                                <w:right w:val="none" w:sz="0" w:space="0" w:color="auto"/>
                                              </w:divBdr>
                                              <w:divsChild>
                                                <w:div w:id="1067650511">
                                                  <w:marLeft w:val="180"/>
                                                  <w:marRight w:val="0"/>
                                                  <w:marTop w:val="0"/>
                                                  <w:marBottom w:val="0"/>
                                                  <w:divBdr>
                                                    <w:top w:val="none" w:sz="0" w:space="0" w:color="auto"/>
                                                    <w:left w:val="none" w:sz="0" w:space="0" w:color="auto"/>
                                                    <w:bottom w:val="none" w:sz="0" w:space="0" w:color="auto"/>
                                                    <w:right w:val="none" w:sz="0" w:space="0" w:color="auto"/>
                                                  </w:divBdr>
                                                  <w:divsChild>
                                                    <w:div w:id="973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32362">
                                      <w:marLeft w:val="0"/>
                                      <w:marRight w:val="0"/>
                                      <w:marTop w:val="0"/>
                                      <w:marBottom w:val="0"/>
                                      <w:divBdr>
                                        <w:top w:val="none" w:sz="0" w:space="0" w:color="auto"/>
                                        <w:left w:val="none" w:sz="0" w:space="0" w:color="auto"/>
                                        <w:bottom w:val="none" w:sz="0" w:space="0" w:color="auto"/>
                                        <w:right w:val="none" w:sz="0" w:space="0" w:color="auto"/>
                                      </w:divBdr>
                                      <w:divsChild>
                                        <w:div w:id="666790168">
                                          <w:marLeft w:val="0"/>
                                          <w:marRight w:val="0"/>
                                          <w:marTop w:val="0"/>
                                          <w:marBottom w:val="0"/>
                                          <w:divBdr>
                                            <w:top w:val="none" w:sz="0" w:space="0" w:color="auto"/>
                                            <w:left w:val="none" w:sz="0" w:space="0" w:color="auto"/>
                                            <w:bottom w:val="none" w:sz="0" w:space="0" w:color="auto"/>
                                            <w:right w:val="none" w:sz="0" w:space="0" w:color="auto"/>
                                          </w:divBdr>
                                          <w:divsChild>
                                            <w:div w:id="1539900244">
                                              <w:marLeft w:val="0"/>
                                              <w:marRight w:val="0"/>
                                              <w:marTop w:val="0"/>
                                              <w:marBottom w:val="0"/>
                                              <w:divBdr>
                                                <w:top w:val="none" w:sz="0" w:space="0" w:color="auto"/>
                                                <w:left w:val="none" w:sz="0" w:space="0" w:color="auto"/>
                                                <w:bottom w:val="none" w:sz="0" w:space="0" w:color="auto"/>
                                                <w:right w:val="none" w:sz="0" w:space="0" w:color="auto"/>
                                              </w:divBdr>
                                              <w:divsChild>
                                                <w:div w:id="80686819">
                                                  <w:marLeft w:val="180"/>
                                                  <w:marRight w:val="0"/>
                                                  <w:marTop w:val="0"/>
                                                  <w:marBottom w:val="0"/>
                                                  <w:divBdr>
                                                    <w:top w:val="none" w:sz="0" w:space="0" w:color="auto"/>
                                                    <w:left w:val="none" w:sz="0" w:space="0" w:color="auto"/>
                                                    <w:bottom w:val="none" w:sz="0" w:space="0" w:color="auto"/>
                                                    <w:right w:val="none" w:sz="0" w:space="0" w:color="auto"/>
                                                  </w:divBdr>
                                                  <w:divsChild>
                                                    <w:div w:id="12721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6607">
                                      <w:marLeft w:val="0"/>
                                      <w:marRight w:val="0"/>
                                      <w:marTop w:val="0"/>
                                      <w:marBottom w:val="0"/>
                                      <w:divBdr>
                                        <w:top w:val="none" w:sz="0" w:space="0" w:color="auto"/>
                                        <w:left w:val="none" w:sz="0" w:space="0" w:color="auto"/>
                                        <w:bottom w:val="none" w:sz="0" w:space="0" w:color="auto"/>
                                        <w:right w:val="none" w:sz="0" w:space="0" w:color="auto"/>
                                      </w:divBdr>
                                      <w:divsChild>
                                        <w:div w:id="137919459">
                                          <w:marLeft w:val="0"/>
                                          <w:marRight w:val="0"/>
                                          <w:marTop w:val="0"/>
                                          <w:marBottom w:val="0"/>
                                          <w:divBdr>
                                            <w:top w:val="none" w:sz="0" w:space="0" w:color="auto"/>
                                            <w:left w:val="none" w:sz="0" w:space="0" w:color="auto"/>
                                            <w:bottom w:val="none" w:sz="0" w:space="0" w:color="auto"/>
                                            <w:right w:val="none" w:sz="0" w:space="0" w:color="auto"/>
                                          </w:divBdr>
                                          <w:divsChild>
                                            <w:div w:id="1877352811">
                                              <w:marLeft w:val="0"/>
                                              <w:marRight w:val="0"/>
                                              <w:marTop w:val="0"/>
                                              <w:marBottom w:val="0"/>
                                              <w:divBdr>
                                                <w:top w:val="none" w:sz="0" w:space="0" w:color="auto"/>
                                                <w:left w:val="none" w:sz="0" w:space="0" w:color="auto"/>
                                                <w:bottom w:val="none" w:sz="0" w:space="0" w:color="auto"/>
                                                <w:right w:val="none" w:sz="0" w:space="0" w:color="auto"/>
                                              </w:divBdr>
                                              <w:divsChild>
                                                <w:div w:id="291012006">
                                                  <w:marLeft w:val="180"/>
                                                  <w:marRight w:val="0"/>
                                                  <w:marTop w:val="0"/>
                                                  <w:marBottom w:val="0"/>
                                                  <w:divBdr>
                                                    <w:top w:val="none" w:sz="0" w:space="0" w:color="auto"/>
                                                    <w:left w:val="none" w:sz="0" w:space="0" w:color="auto"/>
                                                    <w:bottom w:val="none" w:sz="0" w:space="0" w:color="auto"/>
                                                    <w:right w:val="none" w:sz="0" w:space="0" w:color="auto"/>
                                                  </w:divBdr>
                                                  <w:divsChild>
                                                    <w:div w:id="12514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5868">
                                      <w:marLeft w:val="0"/>
                                      <w:marRight w:val="0"/>
                                      <w:marTop w:val="0"/>
                                      <w:marBottom w:val="0"/>
                                      <w:divBdr>
                                        <w:top w:val="none" w:sz="0" w:space="0" w:color="auto"/>
                                        <w:left w:val="none" w:sz="0" w:space="0" w:color="auto"/>
                                        <w:bottom w:val="none" w:sz="0" w:space="0" w:color="auto"/>
                                        <w:right w:val="none" w:sz="0" w:space="0" w:color="auto"/>
                                      </w:divBdr>
                                      <w:divsChild>
                                        <w:div w:id="1965260413">
                                          <w:marLeft w:val="0"/>
                                          <w:marRight w:val="0"/>
                                          <w:marTop w:val="0"/>
                                          <w:marBottom w:val="0"/>
                                          <w:divBdr>
                                            <w:top w:val="none" w:sz="0" w:space="0" w:color="auto"/>
                                            <w:left w:val="none" w:sz="0" w:space="0" w:color="auto"/>
                                            <w:bottom w:val="none" w:sz="0" w:space="0" w:color="auto"/>
                                            <w:right w:val="none" w:sz="0" w:space="0" w:color="auto"/>
                                          </w:divBdr>
                                          <w:divsChild>
                                            <w:div w:id="2071803917">
                                              <w:marLeft w:val="0"/>
                                              <w:marRight w:val="0"/>
                                              <w:marTop w:val="0"/>
                                              <w:marBottom w:val="0"/>
                                              <w:divBdr>
                                                <w:top w:val="none" w:sz="0" w:space="0" w:color="auto"/>
                                                <w:left w:val="none" w:sz="0" w:space="0" w:color="auto"/>
                                                <w:bottom w:val="none" w:sz="0" w:space="0" w:color="auto"/>
                                                <w:right w:val="none" w:sz="0" w:space="0" w:color="auto"/>
                                              </w:divBdr>
                                              <w:divsChild>
                                                <w:div w:id="1837450738">
                                                  <w:marLeft w:val="180"/>
                                                  <w:marRight w:val="0"/>
                                                  <w:marTop w:val="0"/>
                                                  <w:marBottom w:val="0"/>
                                                  <w:divBdr>
                                                    <w:top w:val="none" w:sz="0" w:space="0" w:color="auto"/>
                                                    <w:left w:val="none" w:sz="0" w:space="0" w:color="auto"/>
                                                    <w:bottom w:val="none" w:sz="0" w:space="0" w:color="auto"/>
                                                    <w:right w:val="none" w:sz="0" w:space="0" w:color="auto"/>
                                                  </w:divBdr>
                                                  <w:divsChild>
                                                    <w:div w:id="482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781712">
      <w:bodyDiv w:val="1"/>
      <w:marLeft w:val="0"/>
      <w:marRight w:val="0"/>
      <w:marTop w:val="0"/>
      <w:marBottom w:val="0"/>
      <w:divBdr>
        <w:top w:val="none" w:sz="0" w:space="0" w:color="auto"/>
        <w:left w:val="none" w:sz="0" w:space="0" w:color="auto"/>
        <w:bottom w:val="none" w:sz="0" w:space="0" w:color="auto"/>
        <w:right w:val="none" w:sz="0" w:space="0" w:color="auto"/>
      </w:divBdr>
      <w:divsChild>
        <w:div w:id="717437151">
          <w:marLeft w:val="0"/>
          <w:marRight w:val="0"/>
          <w:marTop w:val="0"/>
          <w:marBottom w:val="0"/>
          <w:divBdr>
            <w:top w:val="none" w:sz="0" w:space="0" w:color="auto"/>
            <w:left w:val="none" w:sz="0" w:space="0" w:color="auto"/>
            <w:bottom w:val="none" w:sz="0" w:space="0" w:color="auto"/>
            <w:right w:val="none" w:sz="0" w:space="0" w:color="auto"/>
          </w:divBdr>
          <w:divsChild>
            <w:div w:id="825899133">
              <w:marLeft w:val="0"/>
              <w:marRight w:val="0"/>
              <w:marTop w:val="0"/>
              <w:marBottom w:val="0"/>
              <w:divBdr>
                <w:top w:val="none" w:sz="0" w:space="0" w:color="auto"/>
                <w:left w:val="none" w:sz="0" w:space="0" w:color="auto"/>
                <w:bottom w:val="none" w:sz="0" w:space="0" w:color="auto"/>
                <w:right w:val="none" w:sz="0" w:space="0" w:color="auto"/>
              </w:divBdr>
              <w:divsChild>
                <w:div w:id="1375934036">
                  <w:marLeft w:val="0"/>
                  <w:marRight w:val="0"/>
                  <w:marTop w:val="0"/>
                  <w:marBottom w:val="0"/>
                  <w:divBdr>
                    <w:top w:val="none" w:sz="0" w:space="0" w:color="auto"/>
                    <w:left w:val="none" w:sz="0" w:space="0" w:color="auto"/>
                    <w:bottom w:val="none" w:sz="0" w:space="0" w:color="auto"/>
                    <w:right w:val="none" w:sz="0" w:space="0" w:color="auto"/>
                  </w:divBdr>
                  <w:divsChild>
                    <w:div w:id="848716689">
                      <w:marLeft w:val="0"/>
                      <w:marRight w:val="0"/>
                      <w:marTop w:val="0"/>
                      <w:marBottom w:val="0"/>
                      <w:divBdr>
                        <w:top w:val="none" w:sz="0" w:space="0" w:color="auto"/>
                        <w:left w:val="none" w:sz="0" w:space="0" w:color="auto"/>
                        <w:bottom w:val="none" w:sz="0" w:space="0" w:color="auto"/>
                        <w:right w:val="none" w:sz="0" w:space="0" w:color="auto"/>
                      </w:divBdr>
                      <w:divsChild>
                        <w:div w:id="378744099">
                          <w:marLeft w:val="0"/>
                          <w:marRight w:val="0"/>
                          <w:marTop w:val="0"/>
                          <w:marBottom w:val="0"/>
                          <w:divBdr>
                            <w:top w:val="none" w:sz="0" w:space="0" w:color="auto"/>
                            <w:left w:val="none" w:sz="0" w:space="0" w:color="auto"/>
                            <w:bottom w:val="none" w:sz="0" w:space="0" w:color="auto"/>
                            <w:right w:val="none" w:sz="0" w:space="0" w:color="auto"/>
                          </w:divBdr>
                          <w:divsChild>
                            <w:div w:id="1914586131">
                              <w:marLeft w:val="0"/>
                              <w:marRight w:val="0"/>
                              <w:marTop w:val="0"/>
                              <w:marBottom w:val="0"/>
                              <w:divBdr>
                                <w:top w:val="none" w:sz="0" w:space="0" w:color="auto"/>
                                <w:left w:val="none" w:sz="0" w:space="0" w:color="auto"/>
                                <w:bottom w:val="none" w:sz="0" w:space="0" w:color="auto"/>
                                <w:right w:val="none" w:sz="0" w:space="0" w:color="auto"/>
                              </w:divBdr>
                              <w:divsChild>
                                <w:div w:id="1551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092707">
      <w:bodyDiv w:val="1"/>
      <w:marLeft w:val="0"/>
      <w:marRight w:val="0"/>
      <w:marTop w:val="0"/>
      <w:marBottom w:val="0"/>
      <w:divBdr>
        <w:top w:val="none" w:sz="0" w:space="0" w:color="auto"/>
        <w:left w:val="none" w:sz="0" w:space="0" w:color="auto"/>
        <w:bottom w:val="none" w:sz="0" w:space="0" w:color="auto"/>
        <w:right w:val="none" w:sz="0" w:space="0" w:color="auto"/>
      </w:divBdr>
    </w:div>
    <w:div w:id="1673140782">
      <w:bodyDiv w:val="1"/>
      <w:marLeft w:val="0"/>
      <w:marRight w:val="0"/>
      <w:marTop w:val="0"/>
      <w:marBottom w:val="0"/>
      <w:divBdr>
        <w:top w:val="none" w:sz="0" w:space="0" w:color="auto"/>
        <w:left w:val="none" w:sz="0" w:space="0" w:color="auto"/>
        <w:bottom w:val="none" w:sz="0" w:space="0" w:color="auto"/>
        <w:right w:val="none" w:sz="0" w:space="0" w:color="auto"/>
      </w:divBdr>
      <w:divsChild>
        <w:div w:id="410389884">
          <w:marLeft w:val="0"/>
          <w:marRight w:val="0"/>
          <w:marTop w:val="0"/>
          <w:marBottom w:val="0"/>
          <w:divBdr>
            <w:top w:val="none" w:sz="0" w:space="0" w:color="auto"/>
            <w:left w:val="none" w:sz="0" w:space="0" w:color="auto"/>
            <w:bottom w:val="none" w:sz="0" w:space="0" w:color="auto"/>
            <w:right w:val="none" w:sz="0" w:space="0" w:color="auto"/>
          </w:divBdr>
          <w:divsChild>
            <w:div w:id="2095859437">
              <w:marLeft w:val="0"/>
              <w:marRight w:val="0"/>
              <w:marTop w:val="0"/>
              <w:marBottom w:val="0"/>
              <w:divBdr>
                <w:top w:val="none" w:sz="0" w:space="0" w:color="auto"/>
                <w:left w:val="none" w:sz="0" w:space="0" w:color="auto"/>
                <w:bottom w:val="none" w:sz="0" w:space="0" w:color="auto"/>
                <w:right w:val="none" w:sz="0" w:space="0" w:color="auto"/>
              </w:divBdr>
              <w:divsChild>
                <w:div w:id="1249540027">
                  <w:marLeft w:val="0"/>
                  <w:marRight w:val="0"/>
                  <w:marTop w:val="0"/>
                  <w:marBottom w:val="0"/>
                  <w:divBdr>
                    <w:top w:val="none" w:sz="0" w:space="0" w:color="auto"/>
                    <w:left w:val="none" w:sz="0" w:space="0" w:color="auto"/>
                    <w:bottom w:val="none" w:sz="0" w:space="0" w:color="auto"/>
                    <w:right w:val="none" w:sz="0" w:space="0" w:color="auto"/>
                  </w:divBdr>
                  <w:divsChild>
                    <w:div w:id="92281923">
                      <w:marLeft w:val="0"/>
                      <w:marRight w:val="0"/>
                      <w:marTop w:val="0"/>
                      <w:marBottom w:val="0"/>
                      <w:divBdr>
                        <w:top w:val="none" w:sz="0" w:space="0" w:color="auto"/>
                        <w:left w:val="none" w:sz="0" w:space="0" w:color="auto"/>
                        <w:bottom w:val="none" w:sz="0" w:space="0" w:color="auto"/>
                        <w:right w:val="none" w:sz="0" w:space="0" w:color="auto"/>
                      </w:divBdr>
                      <w:divsChild>
                        <w:div w:id="839736937">
                          <w:marLeft w:val="0"/>
                          <w:marRight w:val="0"/>
                          <w:marTop w:val="0"/>
                          <w:marBottom w:val="0"/>
                          <w:divBdr>
                            <w:top w:val="none" w:sz="0" w:space="0" w:color="auto"/>
                            <w:left w:val="none" w:sz="0" w:space="0" w:color="auto"/>
                            <w:bottom w:val="none" w:sz="0" w:space="0" w:color="auto"/>
                            <w:right w:val="none" w:sz="0" w:space="0" w:color="auto"/>
                          </w:divBdr>
                          <w:divsChild>
                            <w:div w:id="2047171608">
                              <w:marLeft w:val="0"/>
                              <w:marRight w:val="0"/>
                              <w:marTop w:val="0"/>
                              <w:marBottom w:val="0"/>
                              <w:divBdr>
                                <w:top w:val="none" w:sz="0" w:space="0" w:color="auto"/>
                                <w:left w:val="none" w:sz="0" w:space="0" w:color="auto"/>
                                <w:bottom w:val="none" w:sz="0" w:space="0" w:color="auto"/>
                                <w:right w:val="none" w:sz="0" w:space="0" w:color="auto"/>
                              </w:divBdr>
                              <w:divsChild>
                                <w:div w:id="10504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o.org.au/" TargetMode="External"/><Relationship Id="rId13" Type="http://schemas.openxmlformats.org/officeDocument/2006/relationships/hyperlink" Target="https://wmhnv.org.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mhnv.org.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drc.org.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disabilities/violence/en/" TargetMode="External"/><Relationship Id="rId1" Type="http://schemas.openxmlformats.org/officeDocument/2006/relationships/hyperlink" Target="http://www.theage.com.au/victoria/woman-was-trapped-by-violent-husband-because-he-was-her-carer-royal-commission-intofamily-violence-hears-20150722-gihvu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71CB5-8688-4DD6-AF0B-63FBD387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15030</Words>
  <Characters>85672</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2019-07-09T23:05:00Z</dcterms:created>
  <dcterms:modified xsi:type="dcterms:W3CDTF">2019-07-15T00:47:00Z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