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5772FD" w14:textId="77777777" w:rsidR="004A00C6" w:rsidRPr="00122BD5" w:rsidRDefault="004A00C6" w:rsidP="004A00C6">
      <w:pPr>
        <w:pStyle w:val="Heading1"/>
        <w:rPr>
          <w:b w:val="0"/>
        </w:rPr>
      </w:pPr>
      <w:r>
        <w:t>Primary Prevention of Family Violence</w:t>
      </w:r>
    </w:p>
    <w:p w14:paraId="40946C81" w14:textId="53AEF95B" w:rsidR="004A00C6" w:rsidRDefault="004A00C6" w:rsidP="004A00C6">
      <w:pPr>
        <w:rPr>
          <w:color w:val="000000" w:themeColor="text1"/>
          <w:szCs w:val="24"/>
        </w:rPr>
      </w:pPr>
      <w:r w:rsidRPr="00233653">
        <w:rPr>
          <w:bCs/>
          <w:szCs w:val="24"/>
        </w:rPr>
        <w:t>This video focuses on</w:t>
      </w:r>
      <w:r w:rsidRPr="00233653">
        <w:rPr>
          <w:b/>
          <w:bCs/>
          <w:szCs w:val="24"/>
        </w:rPr>
        <w:t xml:space="preserve"> </w:t>
      </w:r>
      <w:r w:rsidRPr="00233653">
        <w:rPr>
          <w:b/>
          <w:bCs/>
          <w:color w:val="5C1E64"/>
          <w:szCs w:val="24"/>
        </w:rPr>
        <w:t xml:space="preserve">primary prevention of violence against women with disabilities. </w:t>
      </w:r>
      <w:r w:rsidRPr="00233653">
        <w:rPr>
          <w:color w:val="000000" w:themeColor="text1"/>
          <w:szCs w:val="24"/>
        </w:rPr>
        <w:t>It explains the drivers – or causes – of violence against women with disabilities. It also identifies some of the actions people can take to challenge the attitudes, beliefs and practices that allow violence to occur in the first place.</w:t>
      </w:r>
    </w:p>
    <w:p w14:paraId="2E81DA04" w14:textId="7CD4C8BC" w:rsidR="004A00C6" w:rsidRPr="00233653" w:rsidRDefault="004A00C6" w:rsidP="004A00C6">
      <w:pPr>
        <w:rPr>
          <w:color w:val="000000" w:themeColor="text1"/>
          <w:szCs w:val="24"/>
        </w:rPr>
      </w:pPr>
      <w:r w:rsidRPr="00233653">
        <w:rPr>
          <w:color w:val="000000" w:themeColor="text1"/>
          <w:szCs w:val="24"/>
        </w:rPr>
        <w:t>Primary prevention focuses on what needs to happen to stop violence from occurring in the first place. It takes a whole-of-population approach to identify the drivers of violence and then seeks to address each of these drivers in order to create a society where violence is not accepted and is less likely to occur</w:t>
      </w:r>
      <w:r w:rsidR="00D57369">
        <w:rPr>
          <w:color w:val="000000" w:themeColor="text1"/>
          <w:szCs w:val="24"/>
        </w:rPr>
        <w:t xml:space="preserve"> (</w:t>
      </w:r>
      <w:r w:rsidR="00D57369" w:rsidRPr="00F268D3">
        <w:rPr>
          <w:rFonts w:eastAsia="Times New Roman"/>
          <w:lang w:eastAsia="en-GB"/>
        </w:rPr>
        <w:t>Our Watch, ANROWS and VicHealth 2015</w:t>
      </w:r>
      <w:r w:rsidR="00AD3207">
        <w:rPr>
          <w:rFonts w:eastAsia="Times New Roman"/>
          <w:lang w:eastAsia="en-GB"/>
        </w:rPr>
        <w:t>, p.15)</w:t>
      </w:r>
      <w:r w:rsidRPr="00233653">
        <w:rPr>
          <w:color w:val="000000" w:themeColor="text1"/>
          <w:szCs w:val="24"/>
        </w:rPr>
        <w:t xml:space="preserve">. A primary prevention approach tells us that family violence is preventable and that if we focus on addressing its drivers across all levels of our society, we will be able to create a world where all people live safe and free from violence. </w:t>
      </w:r>
    </w:p>
    <w:p w14:paraId="46959FAC" w14:textId="3C87C4FC" w:rsidR="004A00C6" w:rsidRPr="00233653" w:rsidRDefault="004A00C6" w:rsidP="004A00C6">
      <w:pPr>
        <w:rPr>
          <w:color w:val="000000" w:themeColor="text1"/>
          <w:szCs w:val="24"/>
        </w:rPr>
      </w:pPr>
      <w:r w:rsidRPr="00233653">
        <w:rPr>
          <w:color w:val="000000" w:themeColor="text1"/>
          <w:szCs w:val="24"/>
        </w:rPr>
        <w:t xml:space="preserve">Successful primary prevention requires a strong early intervention and response system. This means that people experiencing violence </w:t>
      </w:r>
      <w:r w:rsidR="00347C8E" w:rsidRPr="00233653">
        <w:rPr>
          <w:color w:val="000000" w:themeColor="text1"/>
          <w:szCs w:val="24"/>
        </w:rPr>
        <w:t>can</w:t>
      </w:r>
      <w:r w:rsidRPr="00233653">
        <w:rPr>
          <w:color w:val="000000" w:themeColor="text1"/>
          <w:szCs w:val="24"/>
        </w:rPr>
        <w:t xml:space="preserve"> get the support they need, while at the same time, prevention efforts are underway to reduce future rates of violence.</w:t>
      </w:r>
    </w:p>
    <w:p w14:paraId="751B699D" w14:textId="77777777" w:rsidR="004A00C6" w:rsidRPr="00233653" w:rsidRDefault="004A00C6" w:rsidP="004A00C6">
      <w:pPr>
        <w:rPr>
          <w:color w:val="000000" w:themeColor="text1"/>
          <w:szCs w:val="24"/>
        </w:rPr>
      </w:pPr>
      <w:r w:rsidRPr="00233653">
        <w:rPr>
          <w:color w:val="000000" w:themeColor="text1"/>
          <w:szCs w:val="24"/>
        </w:rPr>
        <w:t>To do this, primary prevention focuses on addressing attitudes/norms, practices and structures that condone or support violence. For instance, challenging negative sexist and ableist beliefs and practices that excuse violence experienced by women with disabilities is an example of primary prevention in action.</w:t>
      </w:r>
    </w:p>
    <w:p w14:paraId="37AFADF6" w14:textId="77777777" w:rsidR="004A00C6" w:rsidRPr="00233653" w:rsidRDefault="004A00C6" w:rsidP="004A00C6">
      <w:pPr>
        <w:rPr>
          <w:color w:val="000000" w:themeColor="text1"/>
          <w:szCs w:val="24"/>
        </w:rPr>
      </w:pPr>
      <w:r w:rsidRPr="00233653">
        <w:rPr>
          <w:color w:val="000000" w:themeColor="text1"/>
          <w:szCs w:val="24"/>
          <w14:textOutline w14:w="9525" w14:cap="rnd" w14:cmpd="sng" w14:algn="ctr">
            <w14:noFill/>
            <w14:prstDash w14:val="solid"/>
            <w14:bevel/>
          </w14:textOutline>
        </w:rPr>
        <w:t>The disability sector has a key role to play preventing violence against women with disabilities.</w:t>
      </w:r>
    </w:p>
    <w:p w14:paraId="69B18F01" w14:textId="77777777" w:rsidR="004A00C6" w:rsidRPr="000B52EB" w:rsidRDefault="004A00C6" w:rsidP="004A00C6">
      <w:pPr>
        <w:pStyle w:val="Heading2"/>
        <w:rPr>
          <w:b w:val="0"/>
          <w:bCs w:val="0"/>
        </w:rPr>
      </w:pPr>
      <w:r w:rsidRPr="000B52EB">
        <w:t>Understanding inequality</w:t>
      </w:r>
    </w:p>
    <w:p w14:paraId="5BC814FE" w14:textId="77777777" w:rsidR="004A00C6" w:rsidRPr="00233653" w:rsidRDefault="004A00C6" w:rsidP="004A00C6">
      <w:pPr>
        <w:rPr>
          <w:color w:val="000000" w:themeColor="text1"/>
          <w:szCs w:val="24"/>
          <w14:textOutline w14:w="9525" w14:cap="rnd" w14:cmpd="sng" w14:algn="ctr">
            <w14:noFill/>
            <w14:prstDash w14:val="solid"/>
            <w14:bevel/>
          </w14:textOutline>
        </w:rPr>
      </w:pPr>
      <w:r w:rsidRPr="00233653">
        <w:rPr>
          <w:color w:val="000000" w:themeColor="text1"/>
          <w:szCs w:val="24"/>
          <w14:textOutline w14:w="9525" w14:cap="rnd" w14:cmpd="sng" w14:algn="ctr">
            <w14:noFill/>
            <w14:prstDash w14:val="solid"/>
            <w14:bevel/>
          </w14:textOutline>
        </w:rPr>
        <w:t xml:space="preserve">Gender inequality is a major driver/cause of violence. Disability inequality is another form of discrimination. Many people with disabilities do not experience the same opportunities as people without disabilities. When disability inequality and gender inequality come together (intersect) they create double disadvantage. These inequities can result in some groups of people experiencing higher levels of violence as well as greater barriers to seeking support. </w:t>
      </w:r>
    </w:p>
    <w:p w14:paraId="25DA493D" w14:textId="77777777" w:rsidR="004A00C6" w:rsidRPr="00233653" w:rsidRDefault="004A00C6" w:rsidP="004A00C6">
      <w:pPr>
        <w:rPr>
          <w:color w:val="000000" w:themeColor="text1"/>
          <w:szCs w:val="24"/>
          <w14:textOutline w14:w="9525" w14:cap="rnd" w14:cmpd="sng" w14:algn="ctr">
            <w14:noFill/>
            <w14:prstDash w14:val="solid"/>
            <w14:bevel/>
          </w14:textOutline>
        </w:rPr>
      </w:pPr>
      <w:r w:rsidRPr="00233653">
        <w:rPr>
          <w:color w:val="000000" w:themeColor="text1"/>
          <w:szCs w:val="24"/>
          <w14:textOutline w14:w="9525" w14:cap="rnd" w14:cmpd="sng" w14:algn="ctr">
            <w14:noFill/>
            <w14:prstDash w14:val="solid"/>
            <w14:bevel/>
          </w14:textOutline>
        </w:rPr>
        <w:lastRenderedPageBreak/>
        <w:t>On all measures of social and economic participation, women with disabilities are disadvantaged compared to women and men without disabilities.</w:t>
      </w:r>
    </w:p>
    <w:p w14:paraId="42387164" w14:textId="131DE487" w:rsidR="004A00C6" w:rsidRPr="004A00C6" w:rsidRDefault="004A00C6" w:rsidP="004A00C6">
      <w:pPr>
        <w:pStyle w:val="ListParagraph"/>
      </w:pPr>
      <w:r w:rsidRPr="004A00C6">
        <w:t>Women with disabilities are twice as likely to experience violence than women and men without disabilities</w:t>
      </w:r>
      <w:r w:rsidR="00AD3207">
        <w:t xml:space="preserve"> (</w:t>
      </w:r>
      <w:r w:rsidR="00AD3207" w:rsidRPr="008A34C5">
        <w:rPr>
          <w:color w:val="000000" w:themeColor="text1"/>
        </w:rPr>
        <w:t xml:space="preserve">Women </w:t>
      </w:r>
      <w:proofErr w:type="gramStart"/>
      <w:r w:rsidR="00AD3207" w:rsidRPr="008A34C5">
        <w:rPr>
          <w:color w:val="000000" w:themeColor="text1"/>
        </w:rPr>
        <w:t>With</w:t>
      </w:r>
      <w:proofErr w:type="gramEnd"/>
      <w:r w:rsidR="00AD3207" w:rsidRPr="008A34C5">
        <w:rPr>
          <w:color w:val="000000" w:themeColor="text1"/>
        </w:rPr>
        <w:t xml:space="preserve"> Disabilities Australia &amp; University of New South Wales and People with Disabilities Australia, 2013)</w:t>
      </w:r>
      <w:r w:rsidR="005D07F8">
        <w:t>.</w:t>
      </w:r>
    </w:p>
    <w:p w14:paraId="0A62E711" w14:textId="6045A9B9" w:rsidR="004A00C6" w:rsidRPr="004A00C6" w:rsidRDefault="004A00C6" w:rsidP="004A00C6">
      <w:pPr>
        <w:pStyle w:val="ListParagraph"/>
      </w:pPr>
      <w:r w:rsidRPr="004A00C6">
        <w:t xml:space="preserve">Women with disabilities experience all forms of violence at higher rates, increased severity and for longer than women without </w:t>
      </w:r>
      <w:r w:rsidR="00AD3207" w:rsidRPr="004A00C6">
        <w:t>disabilities</w:t>
      </w:r>
      <w:r w:rsidR="00AD3207" w:rsidRPr="00AD3207">
        <w:t xml:space="preserve"> </w:t>
      </w:r>
      <w:r w:rsidR="00AD3207">
        <w:t>(</w:t>
      </w:r>
      <w:r w:rsidR="00AD3207" w:rsidRPr="00D70DAC">
        <w:t>State of Victoria, Department of Heal</w:t>
      </w:r>
      <w:r w:rsidR="00AD3207">
        <w:t>th and Human Services, 2016)</w:t>
      </w:r>
      <w:r w:rsidRPr="004A00C6">
        <w:t>.</w:t>
      </w:r>
    </w:p>
    <w:p w14:paraId="0F473392" w14:textId="7298857B" w:rsidR="004A00C6" w:rsidRPr="004A00C6" w:rsidRDefault="004A00C6" w:rsidP="004A00C6">
      <w:pPr>
        <w:pStyle w:val="ListParagraph"/>
      </w:pPr>
      <w:r w:rsidRPr="004A00C6">
        <w:t>Women with disabilities have poorer sexual and reproductive health outcomes and are less likely to be involved in decision making about their sexual and reproductive health</w:t>
      </w:r>
      <w:r w:rsidR="00AD3207" w:rsidRPr="00AD3207">
        <w:rPr>
          <w:color w:val="000000"/>
          <w:sz w:val="20"/>
          <w:szCs w:val="20"/>
        </w:rPr>
        <w:t xml:space="preserve"> </w:t>
      </w:r>
      <w:r w:rsidR="00AD3207" w:rsidRPr="00AD3207">
        <w:t>(</w:t>
      </w:r>
      <w:r w:rsidR="00AD3207" w:rsidRPr="00AD3207">
        <w:t xml:space="preserve">O’Connor, </w:t>
      </w:r>
      <w:r w:rsidR="00AD3207" w:rsidRPr="00AD3207">
        <w:t>2011</w:t>
      </w:r>
      <w:r w:rsidR="00AD3207">
        <w:t>)</w:t>
      </w:r>
    </w:p>
    <w:p w14:paraId="39922AF3" w14:textId="07696D73" w:rsidR="004A00C6" w:rsidRPr="004A00C6" w:rsidRDefault="004A00C6" w:rsidP="005D07F8">
      <w:pPr>
        <w:pStyle w:val="ListParagraph"/>
      </w:pPr>
      <w:r w:rsidRPr="004A00C6">
        <w:t>Women with disabilities are more likely to be homeless, sole parents and have less access to education</w:t>
      </w:r>
      <w:r w:rsidR="005D07F8">
        <w:t xml:space="preserve"> </w:t>
      </w:r>
      <w:r w:rsidR="005D07F8">
        <w:t>(</w:t>
      </w:r>
      <w:r w:rsidR="005D07F8" w:rsidRPr="00D70DAC">
        <w:t>State of Victoria, Department of Heal</w:t>
      </w:r>
      <w:r w:rsidR="005D07F8">
        <w:t>th and Human Services, 2016)</w:t>
      </w:r>
      <w:r w:rsidR="005D07F8" w:rsidRPr="004A00C6">
        <w:t>.</w:t>
      </w:r>
    </w:p>
    <w:p w14:paraId="37868DFC" w14:textId="77777777" w:rsidR="004A00C6" w:rsidRPr="000B52EB" w:rsidRDefault="004A00C6" w:rsidP="004A00C6">
      <w:pPr>
        <w:pStyle w:val="Heading2"/>
        <w:rPr>
          <w:b w:val="0"/>
          <w:bCs w:val="0"/>
        </w:rPr>
      </w:pPr>
      <w:r w:rsidRPr="000B52EB">
        <w:t>Taking action to prevent violence against women with disabilities</w:t>
      </w:r>
    </w:p>
    <w:p w14:paraId="4001D0FE" w14:textId="5B8F83F5" w:rsidR="004A00C6" w:rsidRPr="00233653" w:rsidRDefault="004A00C6" w:rsidP="004A00C6">
      <w:pPr>
        <w:tabs>
          <w:tab w:val="right" w:pos="9746"/>
        </w:tabs>
        <w:rPr>
          <w:color w:val="000000" w:themeColor="text1"/>
          <w:szCs w:val="24"/>
          <w14:textOutline w14:w="9525" w14:cap="rnd" w14:cmpd="sng" w14:algn="ctr">
            <w14:noFill/>
            <w14:prstDash w14:val="solid"/>
            <w14:bevel/>
          </w14:textOutline>
        </w:rPr>
      </w:pPr>
      <w:r w:rsidRPr="00233653">
        <w:rPr>
          <w:color w:val="000000" w:themeColor="text1"/>
          <w:szCs w:val="24"/>
          <w14:textOutline w14:w="9525" w14:cap="rnd" w14:cmpd="sng" w14:algn="ctr">
            <w14:noFill/>
            <w14:prstDash w14:val="solid"/>
            <w14:bevel/>
          </w14:textOutline>
        </w:rPr>
        <w:t xml:space="preserve">In Australia, </w:t>
      </w:r>
      <w:r w:rsidRPr="00233653">
        <w:rPr>
          <w:i/>
          <w:iCs/>
          <w:color w:val="000000" w:themeColor="text1"/>
          <w:szCs w:val="24"/>
          <w14:textOutline w14:w="9525" w14:cap="rnd" w14:cmpd="sng" w14:algn="ctr">
            <w14:noFill/>
            <w14:prstDash w14:val="solid"/>
            <w14:bevel/>
          </w14:textOutline>
        </w:rPr>
        <w:t xml:space="preserve">Change the Story </w:t>
      </w:r>
      <w:r w:rsidRPr="00233653">
        <w:rPr>
          <w:color w:val="000000" w:themeColor="text1"/>
          <w:szCs w:val="24"/>
          <w14:textOutline w14:w="9525" w14:cap="rnd" w14:cmpd="sng" w14:algn="ctr">
            <w14:noFill/>
            <w14:prstDash w14:val="solid"/>
            <w14:bevel/>
          </w14:textOutline>
        </w:rPr>
        <w:t xml:space="preserve">sets out the national shared framework for the prevention of violence against women and their children. It was developed following an extensive review of the international and Australian evidence base regarding what drives violence against women. The framework identifies the key drivers of violence against women as well as the corresponding actions required to address each of these drivers. These are called the </w:t>
      </w:r>
      <w:r w:rsidRPr="00233653">
        <w:rPr>
          <w:b/>
          <w:bCs/>
          <w:color w:val="5C1E64"/>
          <w:szCs w:val="24"/>
        </w:rPr>
        <w:t>gendered drivers</w:t>
      </w:r>
      <w:r w:rsidRPr="00233653">
        <w:rPr>
          <w:color w:val="000000" w:themeColor="text1"/>
          <w:szCs w:val="24"/>
          <w14:textOutline w14:w="9525" w14:cap="rnd" w14:cmpd="sng" w14:algn="ctr">
            <w14:noFill/>
            <w14:prstDash w14:val="solid"/>
            <w14:bevel/>
          </w14:textOutline>
        </w:rPr>
        <w:t xml:space="preserve"> and </w:t>
      </w:r>
      <w:r w:rsidRPr="00233653">
        <w:rPr>
          <w:b/>
          <w:bCs/>
          <w:color w:val="5C1E64"/>
          <w:szCs w:val="24"/>
        </w:rPr>
        <w:t xml:space="preserve">essential actions. </w:t>
      </w:r>
      <w:r w:rsidRPr="00233653">
        <w:rPr>
          <w:color w:val="000000" w:themeColor="text1"/>
          <w:szCs w:val="24"/>
          <w14:textOutline w14:w="9525" w14:cap="rnd" w14:cmpd="sng" w14:algn="ctr">
            <w14:noFill/>
            <w14:prstDash w14:val="solid"/>
            <w14:bevel/>
          </w14:textOutline>
        </w:rPr>
        <w:t xml:space="preserve">These help to shape what primary prevention action must look like </w:t>
      </w:r>
      <w:r w:rsidR="00AD3207" w:rsidRPr="00233653">
        <w:rPr>
          <w:color w:val="000000" w:themeColor="text1"/>
          <w:szCs w:val="24"/>
          <w14:textOutline w14:w="9525" w14:cap="rnd" w14:cmpd="sng" w14:algn="ctr">
            <w14:noFill/>
            <w14:prstDash w14:val="solid"/>
            <w14:bevel/>
          </w14:textOutline>
        </w:rPr>
        <w:t>to</w:t>
      </w:r>
      <w:r w:rsidRPr="00233653">
        <w:rPr>
          <w:color w:val="000000" w:themeColor="text1"/>
          <w:szCs w:val="24"/>
          <w14:textOutline w14:w="9525" w14:cap="rnd" w14:cmpd="sng" w14:algn="ctr">
            <w14:noFill/>
            <w14:prstDash w14:val="solid"/>
            <w14:bevel/>
          </w14:textOutline>
        </w:rPr>
        <w:t xml:space="preserve"> contribute to the change required to end violence against women. </w:t>
      </w:r>
    </w:p>
    <w:p w14:paraId="20BB6EF3" w14:textId="77777777" w:rsidR="004A00C6" w:rsidRPr="00233653" w:rsidRDefault="004A00C6" w:rsidP="004A00C6">
      <w:pPr>
        <w:tabs>
          <w:tab w:val="right" w:pos="9746"/>
        </w:tabs>
        <w:rPr>
          <w:color w:val="000000" w:themeColor="text1"/>
          <w:szCs w:val="24"/>
          <w14:textOutline w14:w="9525" w14:cap="rnd" w14:cmpd="sng" w14:algn="ctr">
            <w14:noFill/>
            <w14:prstDash w14:val="solid"/>
            <w14:bevel/>
          </w14:textOutline>
        </w:rPr>
      </w:pPr>
      <w:r w:rsidRPr="00233653">
        <w:rPr>
          <w:color w:val="000000" w:themeColor="text1"/>
          <w:szCs w:val="24"/>
          <w14:textOutline w14:w="9525" w14:cap="rnd" w14:cmpd="sng" w14:algn="ctr">
            <w14:noFill/>
            <w14:prstDash w14:val="solid"/>
            <w14:bevel/>
          </w14:textOutline>
        </w:rPr>
        <w:t>Since its launch in 2015, companion guides have been developed exploring in greater detail the drivers of violence against specific population groups, including Aboriginal and Torres Strait Islander Women and LGBTIQ people. These provide greater exploration of how other forms of inequality such as racism, colonisation and dispossession, and homophobia, biphobia and transphobia intersect with sexism to drive violence.</w:t>
      </w:r>
    </w:p>
    <w:p w14:paraId="42FD0814" w14:textId="351D7B05" w:rsidR="004A00C6" w:rsidRPr="005D07F8" w:rsidRDefault="004A00C6" w:rsidP="004A00C6">
      <w:pPr>
        <w:tabs>
          <w:tab w:val="right" w:pos="9746"/>
        </w:tabs>
        <w:rPr>
          <w:color w:val="000000" w:themeColor="text1"/>
          <w:szCs w:val="24"/>
          <w14:textOutline w14:w="9525" w14:cap="rnd" w14:cmpd="sng" w14:algn="ctr">
            <w14:noFill/>
            <w14:prstDash w14:val="solid"/>
            <w14:bevel/>
          </w14:textOutline>
        </w:rPr>
      </w:pPr>
      <w:r w:rsidRPr="00233653">
        <w:rPr>
          <w:color w:val="000000" w:themeColor="text1"/>
          <w:szCs w:val="24"/>
          <w14:textOutline w14:w="9525" w14:cap="rnd" w14:cmpd="sng" w14:algn="ctr">
            <w14:noFill/>
            <w14:prstDash w14:val="solid"/>
            <w14:bevel/>
          </w14:textOutline>
        </w:rPr>
        <w:t>Primary prevention is an emerging field and work is underway to further explore the drivers of violence against women with disabilities. By putting a disability lens on the gendered drivers, we can begin to see how these manifest to drive the high rates of violence experienced by women with disabilities.</w:t>
      </w:r>
    </w:p>
    <w:p w14:paraId="6FD634EF" w14:textId="2FF34572" w:rsidR="004A00C6" w:rsidRDefault="004A00C6" w:rsidP="004A00C6">
      <w:pPr>
        <w:pStyle w:val="Heading3"/>
        <w:rPr>
          <w:color w:val="000000" w:themeColor="text1"/>
          <w14:textOutline w14:w="9525" w14:cap="rnd" w14:cmpd="sng" w14:algn="ctr">
            <w14:noFill/>
            <w14:prstDash w14:val="solid"/>
            <w14:bevel/>
          </w14:textOutline>
        </w:rPr>
      </w:pPr>
      <w:r w:rsidRPr="000B52EB">
        <w:lastRenderedPageBreak/>
        <w:t>Gendered drivers of violence against women</w:t>
      </w:r>
      <w:r w:rsidR="00AD3207" w:rsidRPr="00AD3207">
        <w:rPr>
          <w:rFonts w:eastAsia="Times New Roman"/>
          <w:lang w:val="en-AU" w:eastAsia="en-GB"/>
        </w:rPr>
        <w:t xml:space="preserve"> </w:t>
      </w:r>
      <w:r w:rsidR="005D07F8">
        <w:rPr>
          <w:rFonts w:eastAsia="Times New Roman"/>
          <w:lang w:val="en-AU" w:eastAsia="en-GB"/>
        </w:rPr>
        <w:t>(</w:t>
      </w:r>
      <w:r w:rsidR="00AD3207" w:rsidRPr="00F268D3">
        <w:rPr>
          <w:rFonts w:eastAsia="Times New Roman"/>
          <w:lang w:val="en-AU" w:eastAsia="en-GB"/>
        </w:rPr>
        <w:t>Our Watch, ANROWS and VicHealth</w:t>
      </w:r>
      <w:r w:rsidR="005D07F8">
        <w:rPr>
          <w:rFonts w:eastAsia="Times New Roman"/>
          <w:lang w:val="en-AU" w:eastAsia="en-GB"/>
        </w:rPr>
        <w:t>,</w:t>
      </w:r>
      <w:r w:rsidR="00AD3207" w:rsidRPr="00F268D3">
        <w:rPr>
          <w:rFonts w:eastAsia="Times New Roman"/>
          <w:lang w:val="en-AU" w:eastAsia="en-GB"/>
        </w:rPr>
        <w:t>2015</w:t>
      </w:r>
      <w:r w:rsidR="005D07F8">
        <w:rPr>
          <w:rFonts w:eastAsia="Times New Roman"/>
          <w:lang w:val="en-AU" w:eastAsia="en-GB"/>
        </w:rPr>
        <w:t>)</w:t>
      </w:r>
    </w:p>
    <w:p w14:paraId="07B997F5" w14:textId="77777777" w:rsidR="004A00C6" w:rsidRPr="004A00C6" w:rsidRDefault="004A00C6" w:rsidP="004A00C6">
      <w:pPr>
        <w:pStyle w:val="ListParagraph"/>
      </w:pPr>
      <w:r w:rsidRPr="004A00C6">
        <w:t>Condoning of violence against women</w:t>
      </w:r>
    </w:p>
    <w:p w14:paraId="76075177" w14:textId="77777777" w:rsidR="004A00C6" w:rsidRPr="004A00C6" w:rsidRDefault="004A00C6" w:rsidP="004A00C6">
      <w:pPr>
        <w:pStyle w:val="ListParagraph"/>
      </w:pPr>
      <w:r w:rsidRPr="004A00C6">
        <w:t>Men’s control of decision-making and limits to women’s independence</w:t>
      </w:r>
    </w:p>
    <w:p w14:paraId="11CD3CAB" w14:textId="77777777" w:rsidR="004A00C6" w:rsidRPr="004A00C6" w:rsidRDefault="004A00C6" w:rsidP="004A00C6">
      <w:pPr>
        <w:pStyle w:val="ListParagraph"/>
      </w:pPr>
      <w:r w:rsidRPr="004A00C6">
        <w:t>Stereotyped constructions of masculinity and femininity</w:t>
      </w:r>
    </w:p>
    <w:p w14:paraId="6AB28F2F" w14:textId="4780EE78" w:rsidR="004A00C6" w:rsidRPr="004A00C6" w:rsidRDefault="004A00C6" w:rsidP="004A00C6">
      <w:pPr>
        <w:pStyle w:val="ListParagraph"/>
      </w:pPr>
      <w:r w:rsidRPr="004A00C6">
        <w:t>Disrespect towards women and male peer relations that emphasise aggression</w:t>
      </w:r>
    </w:p>
    <w:p w14:paraId="5F2BF3EF" w14:textId="5B6A9781" w:rsidR="004A00C6" w:rsidRPr="001132B2" w:rsidRDefault="004A00C6" w:rsidP="004A00C6">
      <w:pPr>
        <w:tabs>
          <w:tab w:val="right" w:pos="9746"/>
        </w:tabs>
        <w:ind w:right="2"/>
        <w:rPr>
          <w:color w:val="000000" w:themeColor="text1"/>
          <w:szCs w:val="24"/>
          <w14:textOutline w14:w="9525" w14:cap="rnd" w14:cmpd="sng" w14:algn="ctr">
            <w14:noFill/>
            <w14:prstDash w14:val="solid"/>
            <w14:bevel/>
          </w14:textOutline>
        </w:rPr>
      </w:pPr>
      <w:r w:rsidRPr="001132B2">
        <w:rPr>
          <w:color w:val="000000" w:themeColor="text1"/>
          <w:szCs w:val="24"/>
          <w14:textOutline w14:w="9525" w14:cap="rnd" w14:cmpd="sng" w14:algn="ctr">
            <w14:noFill/>
            <w14:prstDash w14:val="solid"/>
            <w14:bevel/>
          </w14:textOutline>
        </w:rPr>
        <w:t xml:space="preserve">The following </w:t>
      </w:r>
      <w:r>
        <w:rPr>
          <w:color w:val="000000" w:themeColor="text1"/>
          <w:szCs w:val="24"/>
          <w14:textOutline w14:w="9525" w14:cap="rnd" w14:cmpd="sng" w14:algn="ctr">
            <w14:noFill/>
            <w14:prstDash w14:val="solid"/>
            <w14:bevel/>
          </w14:textOutline>
        </w:rPr>
        <w:t>lists</w:t>
      </w:r>
      <w:r w:rsidRPr="001132B2">
        <w:rPr>
          <w:color w:val="000000" w:themeColor="text1"/>
          <w:szCs w:val="24"/>
          <w14:textOutline w14:w="9525" w14:cap="rnd" w14:cmpd="sng" w14:algn="ctr">
            <w14:noFill/>
            <w14:prstDash w14:val="solid"/>
            <w14:bevel/>
          </w14:textOutline>
        </w:rPr>
        <w:t xml:space="preserve"> identif</w:t>
      </w:r>
      <w:r>
        <w:rPr>
          <w:color w:val="000000" w:themeColor="text1"/>
          <w:szCs w:val="24"/>
          <w14:textOutline w14:w="9525" w14:cap="rnd" w14:cmpd="sng" w14:algn="ctr">
            <w14:noFill/>
            <w14:prstDash w14:val="solid"/>
            <w14:bevel/>
          </w14:textOutline>
        </w:rPr>
        <w:t>y</w:t>
      </w:r>
      <w:r w:rsidRPr="001132B2">
        <w:rPr>
          <w:color w:val="000000" w:themeColor="text1"/>
          <w:szCs w:val="24"/>
          <w14:textOutline w14:w="9525" w14:cap="rnd" w14:cmpd="sng" w14:algn="ctr">
            <w14:noFill/>
            <w14:prstDash w14:val="solid"/>
            <w14:bevel/>
          </w14:textOutline>
        </w:rPr>
        <w:t xml:space="preserve"> the essential actions that can be taken to prevent violence against women and includes examples of actions to reduce gender and disability inequality.</w:t>
      </w:r>
    </w:p>
    <w:p w14:paraId="086C19C4" w14:textId="43ADE091" w:rsidR="00AD3207" w:rsidRDefault="004A00C6" w:rsidP="00AD3207">
      <w:pPr>
        <w:pStyle w:val="Heading3"/>
        <w:rPr>
          <w:rFonts w:eastAsia="Times New Roman"/>
          <w:lang w:val="en-AU" w:eastAsia="en-GB"/>
        </w:rPr>
      </w:pPr>
      <w:r w:rsidRPr="000B52EB">
        <w:t xml:space="preserve">Essential actions to prevent violence against </w:t>
      </w:r>
      <w:r w:rsidR="00AD3207" w:rsidRPr="000B52EB">
        <w:t>women</w:t>
      </w:r>
      <w:r w:rsidR="00AD3207">
        <w:t xml:space="preserve"> (</w:t>
      </w:r>
      <w:r w:rsidR="00AD3207" w:rsidRPr="00F268D3">
        <w:rPr>
          <w:rFonts w:eastAsia="Times New Roman"/>
          <w:lang w:val="en-AU" w:eastAsia="en-GB"/>
        </w:rPr>
        <w:t>Our Watch, ANROWS and VicHealth 2015</w:t>
      </w:r>
      <w:r w:rsidR="00AD3207">
        <w:rPr>
          <w:rFonts w:eastAsia="Times New Roman"/>
          <w:lang w:val="en-AU" w:eastAsia="en-GB"/>
        </w:rPr>
        <w:t>)</w:t>
      </w:r>
    </w:p>
    <w:p w14:paraId="321D88B6" w14:textId="569760DE" w:rsidR="004A00C6" w:rsidRPr="004A00C6" w:rsidRDefault="004A00C6" w:rsidP="00AD3207">
      <w:pPr>
        <w:pStyle w:val="ListParagraph"/>
        <w:rPr>
          <w:b/>
          <w:bCs/>
          <w:color w:val="5C1E64"/>
        </w:rPr>
      </w:pPr>
      <w:r w:rsidRPr="00233653">
        <w:t>Challenge condoning</w:t>
      </w:r>
      <w:r>
        <w:t xml:space="preserve"> </w:t>
      </w:r>
      <w:r w:rsidRPr="00233653">
        <w:t>of violence against women</w:t>
      </w:r>
    </w:p>
    <w:p w14:paraId="3B6A9E39" w14:textId="77777777" w:rsidR="004A00C6" w:rsidRPr="00233653" w:rsidRDefault="004A00C6" w:rsidP="004A00C6">
      <w:pPr>
        <w:pStyle w:val="ListParagraph"/>
      </w:pPr>
      <w:r w:rsidRPr="00233653">
        <w:t>Promote women’s independence and decision-making in public life and relationships</w:t>
      </w:r>
    </w:p>
    <w:p w14:paraId="085A98DE" w14:textId="77777777" w:rsidR="004A00C6" w:rsidRPr="00233653" w:rsidRDefault="004A00C6" w:rsidP="004A00C6">
      <w:pPr>
        <w:pStyle w:val="ListParagraph"/>
      </w:pPr>
      <w:r w:rsidRPr="00233653">
        <w:t>Foster positive personal identities and challenge gender stereotypes and roles</w:t>
      </w:r>
    </w:p>
    <w:p w14:paraId="373ACCA9" w14:textId="77777777" w:rsidR="004A00C6" w:rsidRPr="000B52EB" w:rsidRDefault="004A00C6" w:rsidP="004A00C6">
      <w:pPr>
        <w:pStyle w:val="ListParagraph"/>
      </w:pPr>
      <w:r w:rsidRPr="00233653">
        <w:t xml:space="preserve">Strengthen positive, </w:t>
      </w:r>
      <w:proofErr w:type="gramStart"/>
      <w:r w:rsidRPr="00233653">
        <w:t>equal</w:t>
      </w:r>
      <w:proofErr w:type="gramEnd"/>
      <w:r w:rsidRPr="00233653">
        <w:t xml:space="preserve"> and respectful relations between and among women and men, girls and boys</w:t>
      </w:r>
    </w:p>
    <w:p w14:paraId="29BDAC82" w14:textId="77777777" w:rsidR="004A00C6" w:rsidRPr="00233653" w:rsidRDefault="004A00C6" w:rsidP="004A00C6">
      <w:pPr>
        <w:pStyle w:val="ListParagraph"/>
      </w:pPr>
      <w:r w:rsidRPr="00233653">
        <w:t>Promote and normalise gender equality in public and private life</w:t>
      </w:r>
    </w:p>
    <w:p w14:paraId="14339B95" w14:textId="292F6B74" w:rsidR="004A00C6" w:rsidRPr="004A00C6" w:rsidRDefault="004A00C6" w:rsidP="004A00C6">
      <w:pPr>
        <w:pStyle w:val="Heading3"/>
      </w:pPr>
      <w:r w:rsidRPr="004A00C6">
        <w:t>Essential actions to prevent violence against women with disabilities</w:t>
      </w:r>
    </w:p>
    <w:p w14:paraId="32126F02" w14:textId="6DC4D76C" w:rsidR="004A00C6" w:rsidRDefault="004A00C6" w:rsidP="004A00C6">
      <w:pPr>
        <w:pStyle w:val="ListParagraph"/>
      </w:pPr>
      <w:r w:rsidRPr="00233653">
        <w:t xml:space="preserve">Challenge attitudes, beliefs, behaviours, </w:t>
      </w:r>
      <w:proofErr w:type="gramStart"/>
      <w:r w:rsidRPr="00233653">
        <w:t>systems</w:t>
      </w:r>
      <w:proofErr w:type="gramEnd"/>
      <w:r w:rsidRPr="00233653">
        <w:t xml:space="preserve"> and practices that condone violence against women with disabilities</w:t>
      </w:r>
    </w:p>
    <w:p w14:paraId="33894B0A" w14:textId="4DF29153" w:rsidR="004A00C6" w:rsidRDefault="004A00C6" w:rsidP="004A00C6">
      <w:pPr>
        <w:pStyle w:val="ListParagraph"/>
      </w:pPr>
      <w:r w:rsidRPr="00233653">
        <w:t>Ensure women with disabilities are supported to make their own decisions to the greatest extent possible in all areas of life</w:t>
      </w:r>
    </w:p>
    <w:p w14:paraId="6DBE0021" w14:textId="1DEAF9D8" w:rsidR="004A00C6" w:rsidRDefault="004A00C6" w:rsidP="004A00C6">
      <w:pPr>
        <w:pStyle w:val="ListParagraph"/>
      </w:pPr>
      <w:r w:rsidRPr="00233653">
        <w:t>Promote positive images and role models of people with disabilities and challenge gender and disability stereotypes</w:t>
      </w:r>
    </w:p>
    <w:p w14:paraId="639C853B" w14:textId="1041F4A1" w:rsidR="004A00C6" w:rsidRDefault="004A00C6" w:rsidP="004A00C6">
      <w:pPr>
        <w:pStyle w:val="ListParagraph"/>
      </w:pPr>
      <w:r w:rsidRPr="00233653">
        <w:t>Encourage respectful and equal relations with and among people with disabilities and the broader community</w:t>
      </w:r>
    </w:p>
    <w:p w14:paraId="28CF15B0" w14:textId="77777777" w:rsidR="004A00C6" w:rsidRPr="00233653" w:rsidRDefault="004A00C6" w:rsidP="004A00C6">
      <w:pPr>
        <w:pStyle w:val="ListParagraph"/>
        <w:rPr>
          <w14:textOutline w14:w="9525" w14:cap="rnd" w14:cmpd="sng" w14:algn="ctr">
            <w14:noFill/>
            <w14:prstDash w14:val="solid"/>
            <w14:bevel/>
          </w14:textOutline>
        </w:rPr>
      </w:pPr>
      <w:r w:rsidRPr="00233653">
        <w:lastRenderedPageBreak/>
        <w:t xml:space="preserve">Promote and normalise gender and disability equality of in public and private life </w:t>
      </w:r>
    </w:p>
    <w:p w14:paraId="4D528A2C" w14:textId="1EB26FC9" w:rsidR="004A00C6" w:rsidRPr="00233653" w:rsidRDefault="004A00C6" w:rsidP="004A00C6">
      <w:pPr>
        <w:pStyle w:val="Heading4"/>
        <w:rPr>
          <w:rFonts w:eastAsia="MS PGothic"/>
          <w:color w:val="000000" w:themeColor="text1"/>
        </w:rPr>
      </w:pPr>
      <w:r w:rsidRPr="000B52EB">
        <w:t>Examples of what this might look like in your workplace</w:t>
      </w:r>
    </w:p>
    <w:p w14:paraId="7BDA3268" w14:textId="7FA2F5B1" w:rsidR="004A00C6" w:rsidRDefault="004A00C6" w:rsidP="004A00C6">
      <w:pPr>
        <w:pStyle w:val="ListParagraph"/>
        <w:cnfStyle w:val="001000000000" w:firstRow="0" w:lastRow="0" w:firstColumn="1" w:lastColumn="0" w:oddVBand="0" w:evenVBand="0" w:oddHBand="0" w:evenHBand="0" w:firstRowFirstColumn="0" w:firstRowLastColumn="0" w:lastRowFirstColumn="0" w:lastRowLastColumn="0"/>
        <w:rPr>
          <w:color w:val="000000" w:themeColor="text1"/>
        </w:rPr>
      </w:pPr>
      <w:r w:rsidRPr="00233653">
        <w:rPr>
          <w:color w:val="000000" w:themeColor="text1"/>
        </w:rPr>
        <w:t>Ensure all staff undertake professional development on preventing violence against women with disabilities</w:t>
      </w:r>
    </w:p>
    <w:p w14:paraId="266CDA9C" w14:textId="02219A05" w:rsidR="004A00C6" w:rsidRPr="00233653" w:rsidRDefault="004A00C6" w:rsidP="004A00C6">
      <w:pPr>
        <w:pStyle w:val="ListParagraph"/>
        <w:rPr>
          <w:color w:val="000000" w:themeColor="text1"/>
        </w:rPr>
      </w:pPr>
      <w:r w:rsidRPr="00233653">
        <w:rPr>
          <w:color w:val="000000" w:themeColor="text1"/>
        </w:rPr>
        <w:t xml:space="preserve">Identify opportunities to promote the independence of women with disabilities, including education, communication, </w:t>
      </w:r>
      <w:r w:rsidR="00D57369" w:rsidRPr="00233653">
        <w:rPr>
          <w:color w:val="000000" w:themeColor="text1"/>
        </w:rPr>
        <w:t>transportation,</w:t>
      </w:r>
      <w:r w:rsidRPr="00233653">
        <w:rPr>
          <w:color w:val="000000" w:themeColor="text1"/>
        </w:rPr>
        <w:t xml:space="preserve"> and finance.</w:t>
      </w:r>
    </w:p>
    <w:p w14:paraId="745E69F5" w14:textId="77777777" w:rsidR="004A00C6" w:rsidRPr="00233653" w:rsidRDefault="004A00C6" w:rsidP="004A00C6">
      <w:pPr>
        <w:pStyle w:val="ListParagraph"/>
        <w:rPr>
          <w:color w:val="000000" w:themeColor="text1"/>
        </w:rPr>
      </w:pPr>
      <w:r w:rsidRPr="00233653">
        <w:rPr>
          <w:color w:val="000000" w:themeColor="text1"/>
        </w:rPr>
        <w:t>Reinforce and role model positive messages about having a disability or being a woman in your workplace</w:t>
      </w:r>
    </w:p>
    <w:p w14:paraId="432ACF13" w14:textId="77777777" w:rsidR="004A00C6" w:rsidRPr="00233653" w:rsidRDefault="004A00C6" w:rsidP="004A00C6">
      <w:pPr>
        <w:pStyle w:val="ListParagraph"/>
        <w:rPr>
          <w:color w:val="000000" w:themeColor="text1"/>
        </w:rPr>
      </w:pPr>
      <w:r w:rsidRPr="00233653">
        <w:rPr>
          <w:color w:val="000000" w:themeColor="text1"/>
        </w:rPr>
        <w:t>Ensure your clients have access to accessible information about their rights regarding sex and relationships</w:t>
      </w:r>
    </w:p>
    <w:p w14:paraId="0BA1A83E" w14:textId="7C9E8790" w:rsidR="004A00C6" w:rsidRDefault="004A00C6" w:rsidP="004A00C6">
      <w:pPr>
        <w:pStyle w:val="ListParagraph"/>
        <w:rPr>
          <w:color w:val="000000" w:themeColor="text1"/>
        </w:rPr>
      </w:pPr>
      <w:r w:rsidRPr="00233653">
        <w:rPr>
          <w:color w:val="000000" w:themeColor="text1"/>
        </w:rPr>
        <w:t>Review your policies and programs to identify unintended inequalities as well as opportunities for participation of women with disabilities</w:t>
      </w:r>
    </w:p>
    <w:p w14:paraId="68C397DF" w14:textId="4EEE2607" w:rsidR="00D57369" w:rsidRDefault="00D57369" w:rsidP="004A00C6">
      <w:pPr>
        <w:pStyle w:val="ListParagraph"/>
        <w:rPr>
          <w:color w:val="000000" w:themeColor="text1"/>
        </w:rPr>
      </w:pPr>
      <w:r w:rsidRPr="00233653">
        <w:rPr>
          <w:color w:val="000000" w:themeColor="text1"/>
        </w:rPr>
        <w:t>Speak out when you see people excusing violence against women with disabilities, including in the media</w:t>
      </w:r>
    </w:p>
    <w:p w14:paraId="2135C146" w14:textId="1AD62904" w:rsidR="00D57369" w:rsidRDefault="00D57369" w:rsidP="004A00C6">
      <w:pPr>
        <w:pStyle w:val="ListParagraph"/>
        <w:rPr>
          <w:color w:val="000000" w:themeColor="text1"/>
        </w:rPr>
      </w:pPr>
      <w:r w:rsidRPr="00233653">
        <w:rPr>
          <w:color w:val="000000" w:themeColor="text1"/>
        </w:rPr>
        <w:t xml:space="preserve">Place the needs, </w:t>
      </w:r>
      <w:r w:rsidRPr="00233653">
        <w:rPr>
          <w:color w:val="000000" w:themeColor="text1"/>
        </w:rPr>
        <w:t>rights,</w:t>
      </w:r>
      <w:r w:rsidRPr="00233653">
        <w:rPr>
          <w:color w:val="000000" w:themeColor="text1"/>
        </w:rPr>
        <w:t xml:space="preserve"> and decisions of survivors of violence with disabilities at the centre of your work</w:t>
      </w:r>
    </w:p>
    <w:p w14:paraId="0D7F4042" w14:textId="2B9EFE91" w:rsidR="00D57369" w:rsidRDefault="00D57369" w:rsidP="004A00C6">
      <w:pPr>
        <w:pStyle w:val="ListParagraph"/>
        <w:rPr>
          <w:color w:val="000000" w:themeColor="text1"/>
        </w:rPr>
      </w:pPr>
      <w:r w:rsidRPr="00233653">
        <w:rPr>
          <w:color w:val="000000" w:themeColor="text1"/>
        </w:rPr>
        <w:t>Review your marketing and communication materials to ensure it does not reinforce gender or disability stereotypes</w:t>
      </w:r>
    </w:p>
    <w:p w14:paraId="0D98C371" w14:textId="2306B207" w:rsidR="00D57369" w:rsidRDefault="00D57369" w:rsidP="004A00C6">
      <w:pPr>
        <w:pStyle w:val="ListParagraph"/>
        <w:rPr>
          <w:color w:val="000000" w:themeColor="text1"/>
        </w:rPr>
      </w:pPr>
      <w:r w:rsidRPr="00233653">
        <w:rPr>
          <w:color w:val="000000" w:themeColor="text1"/>
        </w:rPr>
        <w:t>Hold perpetrators accountable for violence against women with disabilities, including those with disabilities</w:t>
      </w:r>
    </w:p>
    <w:p w14:paraId="52E86F90" w14:textId="38D26598" w:rsidR="00D57369" w:rsidRDefault="00D57369" w:rsidP="004A00C6">
      <w:pPr>
        <w:pStyle w:val="ListParagraph"/>
        <w:rPr>
          <w:color w:val="000000" w:themeColor="text1"/>
        </w:rPr>
      </w:pPr>
      <w:r w:rsidRPr="00233653">
        <w:rPr>
          <w:color w:val="000000" w:themeColor="text1"/>
        </w:rPr>
        <w:t>Increase opportunities for participation of women with disabilities in all areas of your service</w:t>
      </w:r>
    </w:p>
    <w:p w14:paraId="7A903B80" w14:textId="7D0B712A" w:rsidR="00D57369" w:rsidRPr="00D57369" w:rsidRDefault="00D57369" w:rsidP="00D57369">
      <w:pPr>
        <w:pStyle w:val="Heading4"/>
        <w:rPr>
          <w:rFonts w:eastAsia="MS PGothic"/>
          <w:color w:val="000000" w:themeColor="text1"/>
        </w:rPr>
      </w:pPr>
      <w:r w:rsidRPr="000B52EB">
        <w:t xml:space="preserve">Examples </w:t>
      </w:r>
      <w:r>
        <w:t>from the video</w:t>
      </w:r>
    </w:p>
    <w:p w14:paraId="3F6BE471" w14:textId="39C8B587" w:rsidR="00D57369" w:rsidRPr="00D57369" w:rsidRDefault="00D57369" w:rsidP="00D57369">
      <w:pPr>
        <w:pStyle w:val="ListParagraph"/>
      </w:pPr>
      <w:r w:rsidRPr="00D57369">
        <w:t xml:space="preserve">Bella’s friend reinforces that Bella has the right to decide </w:t>
      </w:r>
      <w:r w:rsidRPr="00D57369">
        <w:t>if</w:t>
      </w:r>
      <w:r>
        <w:t xml:space="preserve">, and when, </w:t>
      </w:r>
      <w:r w:rsidRPr="00D57369">
        <w:t>she has sex</w:t>
      </w:r>
      <w:r w:rsidRPr="00D57369">
        <w:tab/>
      </w:r>
    </w:p>
    <w:p w14:paraId="6C596F6D" w14:textId="3FD23A6D" w:rsidR="00D57369" w:rsidRPr="00D57369" w:rsidRDefault="00D57369" w:rsidP="00D57369">
      <w:pPr>
        <w:pStyle w:val="ListParagraph"/>
      </w:pPr>
      <w:r w:rsidRPr="00D57369">
        <w:t>Bella’s support worker provides Bella with support to take control of her finances and to advocate to her mother on this</w:t>
      </w:r>
      <w:r w:rsidRPr="00D57369">
        <w:tab/>
      </w:r>
    </w:p>
    <w:p w14:paraId="74FAF93E" w14:textId="63C5B4F1" w:rsidR="00D57369" w:rsidRPr="00D57369" w:rsidRDefault="00D57369" w:rsidP="00D57369">
      <w:pPr>
        <w:pStyle w:val="ListParagraph"/>
      </w:pPr>
      <w:r w:rsidRPr="00D57369">
        <w:t xml:space="preserve">Bella’s mother supports her to attend the workshop to learn more about sex, </w:t>
      </w:r>
      <w:r w:rsidRPr="00D57369">
        <w:t>consent,</w:t>
      </w:r>
      <w:r w:rsidRPr="00D57369">
        <w:t xml:space="preserve"> and her rights</w:t>
      </w:r>
      <w:r w:rsidRPr="00D57369">
        <w:tab/>
      </w:r>
    </w:p>
    <w:p w14:paraId="282C1642" w14:textId="0B7D4FFA" w:rsidR="00D57369" w:rsidRPr="00D57369" w:rsidRDefault="00D57369" w:rsidP="00D57369">
      <w:pPr>
        <w:pStyle w:val="ListParagraph"/>
      </w:pPr>
      <w:r w:rsidRPr="00D57369">
        <w:t>Baz’s friend challenges his belief that he is entitled to sex with Bella</w:t>
      </w:r>
      <w:r w:rsidRPr="00D57369">
        <w:tab/>
      </w:r>
    </w:p>
    <w:p w14:paraId="410B028F" w14:textId="0E58458D" w:rsidR="004A00C6" w:rsidRDefault="00D57369" w:rsidP="004A00C6">
      <w:pPr>
        <w:pStyle w:val="ListParagraph"/>
      </w:pPr>
      <w:r w:rsidRPr="00D57369">
        <w:lastRenderedPageBreak/>
        <w:t xml:space="preserve">Bella hears the same message about her right to safety, respect and equality from her mother, </w:t>
      </w:r>
      <w:r w:rsidRPr="00D57369">
        <w:t>friend,</w:t>
      </w:r>
      <w:r w:rsidRPr="00D57369">
        <w:t xml:space="preserve"> and worker</w:t>
      </w:r>
    </w:p>
    <w:p w14:paraId="6B70E28D" w14:textId="77777777" w:rsidR="00AD3207" w:rsidRPr="00AD3207" w:rsidRDefault="00AD3207" w:rsidP="00AD3207">
      <w:pPr>
        <w:pStyle w:val="ListParagraph"/>
        <w:numPr>
          <w:ilvl w:val="0"/>
          <w:numId w:val="0"/>
        </w:numPr>
        <w:ind w:left="357"/>
      </w:pPr>
    </w:p>
    <w:p w14:paraId="5E6DF533" w14:textId="77777777" w:rsidR="004A00C6" w:rsidRPr="00084FF7" w:rsidRDefault="004A00C6" w:rsidP="00D57369">
      <w:pPr>
        <w:pStyle w:val="Heading2"/>
      </w:pPr>
      <w:r w:rsidRPr="00084FF7">
        <w:t>Where to go for additional information and support</w:t>
      </w:r>
    </w:p>
    <w:p w14:paraId="3B6489C8" w14:textId="77777777" w:rsidR="004A00C6" w:rsidRPr="00737487" w:rsidRDefault="004A00C6" w:rsidP="004A00C6">
      <w:pPr>
        <w:pStyle w:val="Heading4"/>
        <w:rPr>
          <w:b w:val="0"/>
          <w:bCs w:val="0"/>
        </w:rPr>
      </w:pPr>
      <w:r w:rsidRPr="00737487">
        <w:t xml:space="preserve">Support for someone experiencing family violence </w:t>
      </w:r>
    </w:p>
    <w:p w14:paraId="1B0698D9" w14:textId="77777777" w:rsidR="004A00C6" w:rsidRPr="007001F1" w:rsidRDefault="004A00C6" w:rsidP="004A00C6">
      <w:pPr>
        <w:rPr>
          <w:b/>
          <w:bCs/>
          <w:color w:val="5A2064"/>
          <w:szCs w:val="24"/>
        </w:rPr>
      </w:pPr>
      <w:r w:rsidRPr="007001F1">
        <w:rPr>
          <w:szCs w:val="24"/>
        </w:rPr>
        <w:t xml:space="preserve">In an emergency, always call </w:t>
      </w:r>
      <w:r w:rsidRPr="007001F1">
        <w:rPr>
          <w:b/>
          <w:color w:val="5A2064"/>
          <w:szCs w:val="24"/>
        </w:rPr>
        <w:t xml:space="preserve">Victoria Police </w:t>
      </w:r>
      <w:r w:rsidRPr="007001F1">
        <w:rPr>
          <w:szCs w:val="24"/>
        </w:rPr>
        <w:t>on 000.</w:t>
      </w:r>
    </w:p>
    <w:p w14:paraId="6722727B" w14:textId="77777777" w:rsidR="004A00C6" w:rsidRDefault="004A00C6" w:rsidP="004A00C6">
      <w:pPr>
        <w:rPr>
          <w:b/>
          <w:color w:val="5A2064"/>
          <w:szCs w:val="24"/>
        </w:rPr>
      </w:pPr>
    </w:p>
    <w:p w14:paraId="2F8EB49F" w14:textId="77777777" w:rsidR="004A00C6" w:rsidRPr="007001F1" w:rsidRDefault="004A00C6" w:rsidP="004A00C6">
      <w:pPr>
        <w:rPr>
          <w:b/>
          <w:color w:val="5A2064"/>
          <w:szCs w:val="24"/>
        </w:rPr>
      </w:pPr>
      <w:r w:rsidRPr="007001F1">
        <w:rPr>
          <w:b/>
          <w:color w:val="5A2064"/>
          <w:szCs w:val="24"/>
        </w:rPr>
        <w:t xml:space="preserve">1800RESPECT </w:t>
      </w:r>
      <w:r w:rsidRPr="007001F1">
        <w:rPr>
          <w:szCs w:val="24"/>
        </w:rPr>
        <w:t>is the national family violence counselling, referral and information service and is open 24 hours a day, 7 days a week</w:t>
      </w:r>
      <w:r w:rsidRPr="007001F1">
        <w:rPr>
          <w:b/>
          <w:color w:val="5A2064"/>
          <w:szCs w:val="24"/>
        </w:rPr>
        <w:t xml:space="preserve">. </w:t>
      </w:r>
      <w:r w:rsidRPr="007001F1">
        <w:rPr>
          <w:szCs w:val="24"/>
        </w:rPr>
        <w:t xml:space="preserve">Phone 1800 7377 328 or </w:t>
      </w:r>
      <w:hyperlink r:id="rId8" w:history="1">
        <w:r w:rsidRPr="007001F1">
          <w:rPr>
            <w:szCs w:val="24"/>
          </w:rPr>
          <w:t>www.1800respect.org.au</w:t>
        </w:r>
      </w:hyperlink>
      <w:r w:rsidRPr="007001F1">
        <w:rPr>
          <w:szCs w:val="24"/>
        </w:rPr>
        <w:t xml:space="preserve"> </w:t>
      </w:r>
    </w:p>
    <w:p w14:paraId="10B40CBC" w14:textId="77777777" w:rsidR="004A00C6" w:rsidRPr="007001F1" w:rsidRDefault="004A00C6" w:rsidP="004A00C6">
      <w:pPr>
        <w:rPr>
          <w:b/>
          <w:color w:val="5A2064"/>
          <w:szCs w:val="24"/>
        </w:rPr>
      </w:pPr>
    </w:p>
    <w:p w14:paraId="66593B05" w14:textId="77777777" w:rsidR="004A00C6" w:rsidRPr="007001F1" w:rsidRDefault="004A00C6" w:rsidP="004A00C6">
      <w:pPr>
        <w:rPr>
          <w:b/>
          <w:color w:val="5A2064"/>
          <w:szCs w:val="24"/>
        </w:rPr>
      </w:pPr>
      <w:r w:rsidRPr="007001F1">
        <w:rPr>
          <w:b/>
          <w:color w:val="5A2064"/>
          <w:szCs w:val="24"/>
        </w:rPr>
        <w:t xml:space="preserve">Safe Steps Family Violence Response Centre </w:t>
      </w:r>
      <w:r w:rsidRPr="007001F1">
        <w:rPr>
          <w:szCs w:val="24"/>
        </w:rPr>
        <w:t>is Victoria’s family violence support service and is open 24 hours, 7 days a week.</w:t>
      </w:r>
      <w:r w:rsidRPr="007001F1">
        <w:rPr>
          <w:b/>
          <w:color w:val="5A2064"/>
          <w:szCs w:val="24"/>
        </w:rPr>
        <w:t xml:space="preserve"> </w:t>
      </w:r>
      <w:r w:rsidRPr="007001F1">
        <w:rPr>
          <w:szCs w:val="24"/>
        </w:rPr>
        <w:t xml:space="preserve">Phone 1800 015 188 or </w:t>
      </w:r>
      <w:hyperlink r:id="rId9" w:history="1">
        <w:r w:rsidRPr="007001F1">
          <w:rPr>
            <w:szCs w:val="24"/>
          </w:rPr>
          <w:t>www.safesteps.org.au</w:t>
        </w:r>
      </w:hyperlink>
      <w:r w:rsidRPr="007001F1">
        <w:rPr>
          <w:szCs w:val="24"/>
        </w:rPr>
        <w:t xml:space="preserve"> </w:t>
      </w:r>
    </w:p>
    <w:p w14:paraId="083A2DE6" w14:textId="77777777" w:rsidR="004A00C6" w:rsidRPr="007001F1" w:rsidRDefault="004A00C6" w:rsidP="004A00C6">
      <w:pPr>
        <w:rPr>
          <w:b/>
          <w:color w:val="5A2064"/>
          <w:szCs w:val="24"/>
        </w:rPr>
      </w:pPr>
    </w:p>
    <w:p w14:paraId="3AFF866E" w14:textId="77777777" w:rsidR="004A00C6" w:rsidRPr="007001F1" w:rsidRDefault="004A00C6" w:rsidP="004A00C6">
      <w:pPr>
        <w:rPr>
          <w:szCs w:val="24"/>
        </w:rPr>
      </w:pPr>
      <w:r w:rsidRPr="007001F1">
        <w:rPr>
          <w:b/>
          <w:color w:val="5A2064"/>
          <w:szCs w:val="24"/>
        </w:rPr>
        <w:t xml:space="preserve">Centre Against Sexual Assault (CASA House) </w:t>
      </w:r>
      <w:r w:rsidRPr="007001F1">
        <w:rPr>
          <w:szCs w:val="24"/>
        </w:rPr>
        <w:t xml:space="preserve">provides sexual assault counselling and crisis support. Phone 1800 806 292 or </w:t>
      </w:r>
      <w:hyperlink r:id="rId10" w:history="1">
        <w:r w:rsidRPr="007001F1">
          <w:rPr>
            <w:szCs w:val="24"/>
          </w:rPr>
          <w:t>www.casahouse.com.au</w:t>
        </w:r>
      </w:hyperlink>
      <w:r w:rsidRPr="007001F1">
        <w:rPr>
          <w:szCs w:val="24"/>
        </w:rPr>
        <w:t xml:space="preserve"> </w:t>
      </w:r>
    </w:p>
    <w:p w14:paraId="77D4F470" w14:textId="77777777" w:rsidR="004A00C6" w:rsidRPr="007001F1" w:rsidRDefault="004A00C6" w:rsidP="004A00C6">
      <w:pPr>
        <w:rPr>
          <w:szCs w:val="24"/>
        </w:rPr>
      </w:pPr>
    </w:p>
    <w:p w14:paraId="3FB25BA8" w14:textId="77777777" w:rsidR="004A00C6" w:rsidRPr="007001F1" w:rsidRDefault="004A00C6" w:rsidP="004A00C6">
      <w:pPr>
        <w:rPr>
          <w:b/>
          <w:color w:val="5A2064"/>
          <w:szCs w:val="24"/>
        </w:rPr>
      </w:pPr>
      <w:r w:rsidRPr="007001F1">
        <w:rPr>
          <w:b/>
          <w:color w:val="5A2064"/>
          <w:szCs w:val="24"/>
        </w:rPr>
        <w:t xml:space="preserve">Djirra </w:t>
      </w:r>
      <w:r w:rsidRPr="007001F1">
        <w:rPr>
          <w:szCs w:val="24"/>
        </w:rPr>
        <w:t>provides information, referral, support, legal service, and workshops for Aboriginal and Torres Strait Islander women in Victoria who are experiencing family violence.</w:t>
      </w:r>
      <w:r w:rsidRPr="007001F1">
        <w:rPr>
          <w:b/>
          <w:color w:val="5A2064"/>
          <w:szCs w:val="24"/>
        </w:rPr>
        <w:t xml:space="preserve"> </w:t>
      </w:r>
      <w:r w:rsidRPr="007001F1">
        <w:rPr>
          <w:szCs w:val="24"/>
        </w:rPr>
        <w:t xml:space="preserve">Phone 1800 105 303 or (03) 9244 3333 or </w:t>
      </w:r>
      <w:hyperlink r:id="rId11" w:history="1">
        <w:r w:rsidRPr="007001F1">
          <w:rPr>
            <w:szCs w:val="24"/>
          </w:rPr>
          <w:t>https://djirra.org.au/</w:t>
        </w:r>
      </w:hyperlink>
    </w:p>
    <w:p w14:paraId="38731652" w14:textId="77777777" w:rsidR="004A00C6" w:rsidRPr="007001F1" w:rsidRDefault="004A00C6" w:rsidP="004A00C6">
      <w:pPr>
        <w:rPr>
          <w:szCs w:val="24"/>
        </w:rPr>
      </w:pPr>
    </w:p>
    <w:p w14:paraId="322C1CE9" w14:textId="77777777" w:rsidR="004A00C6" w:rsidRPr="007001F1" w:rsidRDefault="004A00C6" w:rsidP="004A00C6">
      <w:pPr>
        <w:rPr>
          <w:szCs w:val="24"/>
        </w:rPr>
      </w:pPr>
      <w:r w:rsidRPr="007001F1">
        <w:rPr>
          <w:b/>
          <w:color w:val="5A2064"/>
          <w:szCs w:val="24"/>
        </w:rPr>
        <w:t>InTouch – Multicultural Centre Against Family Violence</w:t>
      </w:r>
      <w:r w:rsidRPr="007001F1">
        <w:rPr>
          <w:szCs w:val="24"/>
        </w:rPr>
        <w:t xml:space="preserve"> supports women and children from migrant and refugee communities who are experiencing violence. Phone 1800 755 988 or </w:t>
      </w:r>
      <w:hyperlink r:id="rId12" w:history="1">
        <w:r w:rsidRPr="007001F1">
          <w:rPr>
            <w:szCs w:val="24"/>
          </w:rPr>
          <w:t>https://intouch.org.au/</w:t>
        </w:r>
      </w:hyperlink>
    </w:p>
    <w:p w14:paraId="615DD74E" w14:textId="77777777" w:rsidR="004A00C6" w:rsidRPr="007001F1" w:rsidRDefault="004A00C6" w:rsidP="004A00C6">
      <w:pPr>
        <w:rPr>
          <w:szCs w:val="24"/>
        </w:rPr>
      </w:pPr>
    </w:p>
    <w:p w14:paraId="6819C22C" w14:textId="77777777" w:rsidR="004A00C6" w:rsidRPr="007001F1" w:rsidRDefault="004A00C6" w:rsidP="004A00C6">
      <w:pPr>
        <w:rPr>
          <w:b/>
          <w:color w:val="5A2064"/>
          <w:szCs w:val="24"/>
        </w:rPr>
      </w:pPr>
      <w:r w:rsidRPr="007001F1">
        <w:rPr>
          <w:b/>
          <w:color w:val="5A2064"/>
          <w:szCs w:val="24"/>
        </w:rPr>
        <w:t xml:space="preserve">With Respect </w:t>
      </w:r>
      <w:r w:rsidRPr="007001F1">
        <w:rPr>
          <w:szCs w:val="24"/>
        </w:rPr>
        <w:t>provides specialist LGBTIQ family violence support and counselling.</w:t>
      </w:r>
      <w:r w:rsidRPr="007001F1">
        <w:rPr>
          <w:b/>
          <w:color w:val="5A2064"/>
          <w:szCs w:val="24"/>
        </w:rPr>
        <w:t xml:space="preserve"> </w:t>
      </w:r>
      <w:r w:rsidRPr="007001F1">
        <w:rPr>
          <w:szCs w:val="24"/>
        </w:rPr>
        <w:t xml:space="preserve">Phone 1800 LGBTIQ (1800 542 847) or </w:t>
      </w:r>
      <w:hyperlink r:id="rId13" w:history="1">
        <w:r w:rsidRPr="007001F1">
          <w:rPr>
            <w:szCs w:val="24"/>
          </w:rPr>
          <w:t>https://www.withrespect.org.au/</w:t>
        </w:r>
      </w:hyperlink>
    </w:p>
    <w:p w14:paraId="3F3AEEF9" w14:textId="77777777" w:rsidR="004A00C6" w:rsidRPr="007001F1" w:rsidRDefault="004A00C6" w:rsidP="004A00C6">
      <w:pPr>
        <w:rPr>
          <w:b/>
          <w:color w:val="5A2064"/>
          <w:szCs w:val="24"/>
        </w:rPr>
      </w:pPr>
    </w:p>
    <w:p w14:paraId="67FED73C" w14:textId="49D158BA" w:rsidR="004A00C6" w:rsidRDefault="004A00C6" w:rsidP="00AD3207">
      <w:pPr>
        <w:rPr>
          <w:szCs w:val="24"/>
        </w:rPr>
      </w:pPr>
      <w:r w:rsidRPr="007001F1">
        <w:rPr>
          <w:b/>
          <w:color w:val="5A2064"/>
          <w:szCs w:val="24"/>
        </w:rPr>
        <w:lastRenderedPageBreak/>
        <w:t>WIRE</w:t>
      </w:r>
      <w:r w:rsidRPr="007001F1">
        <w:rPr>
          <w:szCs w:val="24"/>
        </w:rPr>
        <w:t xml:space="preserve"> offers a free information and referral service for all Victorian women</w:t>
      </w:r>
      <w:r w:rsidRPr="007001F1">
        <w:rPr>
          <w:b/>
          <w:color w:val="5A2064"/>
          <w:szCs w:val="24"/>
        </w:rPr>
        <w:t xml:space="preserve">. </w:t>
      </w:r>
      <w:r w:rsidRPr="007001F1">
        <w:rPr>
          <w:szCs w:val="24"/>
        </w:rPr>
        <w:t xml:space="preserve">Phone (03) 8346 5200 or email </w:t>
      </w:r>
      <w:hyperlink r:id="rId14" w:history="1">
        <w:r w:rsidRPr="007001F1">
          <w:rPr>
            <w:szCs w:val="24"/>
          </w:rPr>
          <w:t>support@wire.org.au</w:t>
        </w:r>
      </w:hyperlink>
      <w:r w:rsidRPr="007001F1">
        <w:rPr>
          <w:szCs w:val="24"/>
        </w:rPr>
        <w:t xml:space="preserve"> or </w:t>
      </w:r>
      <w:hyperlink r:id="rId15" w:history="1">
        <w:r w:rsidRPr="007001F1">
          <w:rPr>
            <w:szCs w:val="24"/>
          </w:rPr>
          <w:t>www.wire.org.au</w:t>
        </w:r>
      </w:hyperlink>
      <w:r w:rsidRPr="007001F1">
        <w:rPr>
          <w:szCs w:val="24"/>
        </w:rPr>
        <w:t xml:space="preserve"> </w:t>
      </w:r>
    </w:p>
    <w:p w14:paraId="7F45C15E" w14:textId="77777777" w:rsidR="00AD3207" w:rsidRPr="00AD3207" w:rsidRDefault="00AD3207" w:rsidP="00AD3207">
      <w:pPr>
        <w:rPr>
          <w:b/>
          <w:color w:val="5A2064"/>
          <w:szCs w:val="24"/>
        </w:rPr>
      </w:pPr>
    </w:p>
    <w:p w14:paraId="36941075" w14:textId="77777777" w:rsidR="004A00C6" w:rsidRPr="00084FF7" w:rsidRDefault="004A00C6" w:rsidP="00D57369">
      <w:pPr>
        <w:pStyle w:val="Heading2"/>
      </w:pPr>
      <w:r w:rsidRPr="00084FF7">
        <w:t>Additional information and resources</w:t>
      </w:r>
    </w:p>
    <w:p w14:paraId="6948356A" w14:textId="77777777" w:rsidR="004A00C6" w:rsidRPr="007001F1" w:rsidRDefault="004A00C6" w:rsidP="004A00C6">
      <w:pPr>
        <w:rPr>
          <w:szCs w:val="24"/>
        </w:rPr>
      </w:pPr>
      <w:r w:rsidRPr="007001F1">
        <w:rPr>
          <w:b/>
          <w:color w:val="5A2064"/>
          <w:szCs w:val="24"/>
        </w:rPr>
        <w:t xml:space="preserve">Our Watch </w:t>
      </w:r>
      <w:r w:rsidRPr="007001F1">
        <w:rPr>
          <w:szCs w:val="24"/>
        </w:rPr>
        <w:t xml:space="preserve">is a national leader in the primary prevention of violence against women and their children in Australia. </w:t>
      </w:r>
      <w:hyperlink r:id="rId16" w:history="1">
        <w:r w:rsidRPr="007001F1">
          <w:rPr>
            <w:rStyle w:val="Hyperlink"/>
            <w:szCs w:val="24"/>
            <w14:textOutline w14:w="9525" w14:cap="rnd" w14:cmpd="sng" w14:algn="ctr">
              <w14:noFill/>
              <w14:prstDash w14:val="solid"/>
              <w14:bevel/>
            </w14:textOutline>
          </w:rPr>
          <w:t>www.ourwatch.org.au</w:t>
        </w:r>
      </w:hyperlink>
    </w:p>
    <w:p w14:paraId="12360657" w14:textId="77777777" w:rsidR="004A00C6" w:rsidRPr="007001F1" w:rsidRDefault="004A00C6" w:rsidP="004A00C6">
      <w:pPr>
        <w:rPr>
          <w:b/>
          <w:color w:val="5A2064"/>
          <w:szCs w:val="24"/>
        </w:rPr>
      </w:pPr>
    </w:p>
    <w:p w14:paraId="3D9E017C" w14:textId="77777777" w:rsidR="004A00C6" w:rsidRPr="007001F1" w:rsidRDefault="004A00C6" w:rsidP="004A00C6">
      <w:pPr>
        <w:rPr>
          <w:b/>
          <w:color w:val="5A2064"/>
          <w:szCs w:val="24"/>
        </w:rPr>
      </w:pPr>
      <w:r w:rsidRPr="007001F1">
        <w:rPr>
          <w:b/>
          <w:color w:val="5A2064"/>
          <w:szCs w:val="24"/>
        </w:rPr>
        <w:t xml:space="preserve">Australia’s National Research Organisation for Women’s Safety (ANROWS) </w:t>
      </w:r>
      <w:r w:rsidRPr="007001F1">
        <w:rPr>
          <w:szCs w:val="24"/>
        </w:rPr>
        <w:t>is the national research organisation on addressing violence against women and their children.</w:t>
      </w:r>
      <w:r w:rsidRPr="007001F1">
        <w:rPr>
          <w:b/>
          <w:color w:val="5A2064"/>
          <w:szCs w:val="24"/>
        </w:rPr>
        <w:t xml:space="preserve"> </w:t>
      </w:r>
      <w:hyperlink r:id="rId17" w:history="1">
        <w:r w:rsidRPr="007001F1">
          <w:rPr>
            <w:rStyle w:val="Hyperlink"/>
            <w:szCs w:val="24"/>
          </w:rPr>
          <w:t>www.anrows.org.au</w:t>
        </w:r>
      </w:hyperlink>
    </w:p>
    <w:p w14:paraId="71ABCFA1" w14:textId="77777777" w:rsidR="004A00C6" w:rsidRPr="007001F1" w:rsidRDefault="004A00C6" w:rsidP="004A00C6">
      <w:pPr>
        <w:rPr>
          <w:b/>
          <w:color w:val="5A2064"/>
          <w:szCs w:val="24"/>
        </w:rPr>
      </w:pPr>
    </w:p>
    <w:p w14:paraId="025BE7A4" w14:textId="0BBF57FF" w:rsidR="004A00C6" w:rsidRDefault="004A00C6" w:rsidP="00D57369">
      <w:pPr>
        <w:rPr>
          <w:rStyle w:val="Hyperlink"/>
          <w:szCs w:val="24"/>
        </w:rPr>
      </w:pPr>
      <w:r w:rsidRPr="007001F1">
        <w:rPr>
          <w:b/>
          <w:color w:val="5A2064"/>
          <w:szCs w:val="24"/>
        </w:rPr>
        <w:t xml:space="preserve">Domestic Violence Resource Centre Victoria (DVRCV) </w:t>
      </w:r>
      <w:r w:rsidRPr="007001F1">
        <w:rPr>
          <w:szCs w:val="24"/>
        </w:rPr>
        <w:t xml:space="preserve">is a </w:t>
      </w:r>
      <w:proofErr w:type="spellStart"/>
      <w:r w:rsidRPr="007001F1">
        <w:rPr>
          <w:szCs w:val="24"/>
        </w:rPr>
        <w:t>statewide</w:t>
      </w:r>
      <w:proofErr w:type="spellEnd"/>
      <w:r w:rsidRPr="007001F1">
        <w:rPr>
          <w:szCs w:val="24"/>
        </w:rPr>
        <w:t xml:space="preserve"> Victorian organisation working to build the capability of professionals, </w:t>
      </w:r>
      <w:proofErr w:type="gramStart"/>
      <w:r w:rsidRPr="007001F1">
        <w:rPr>
          <w:szCs w:val="24"/>
        </w:rPr>
        <w:t>organisations</w:t>
      </w:r>
      <w:proofErr w:type="gramEnd"/>
      <w:r w:rsidRPr="007001F1">
        <w:rPr>
          <w:szCs w:val="24"/>
        </w:rPr>
        <w:t xml:space="preserve"> and systems to prevent and respond to violence against women.</w:t>
      </w:r>
      <w:r w:rsidRPr="007001F1">
        <w:rPr>
          <w:b/>
          <w:color w:val="5A2064"/>
          <w:szCs w:val="24"/>
        </w:rPr>
        <w:t xml:space="preserve"> </w:t>
      </w:r>
      <w:hyperlink r:id="rId18" w:history="1">
        <w:r w:rsidRPr="007001F1">
          <w:rPr>
            <w:rStyle w:val="Hyperlink"/>
            <w:szCs w:val="24"/>
          </w:rPr>
          <w:t>www.dvrcv.org.au</w:t>
        </w:r>
      </w:hyperlink>
    </w:p>
    <w:p w14:paraId="469F8E2E" w14:textId="77777777" w:rsidR="00D57369" w:rsidRPr="00D57369" w:rsidRDefault="00D57369" w:rsidP="00D57369">
      <w:pPr>
        <w:rPr>
          <w:b/>
          <w:color w:val="5A2064"/>
          <w:szCs w:val="24"/>
        </w:rPr>
      </w:pPr>
    </w:p>
    <w:p w14:paraId="1AD2392D" w14:textId="77777777" w:rsidR="004A00C6" w:rsidRPr="0055133B" w:rsidRDefault="004A00C6" w:rsidP="00D57369">
      <w:pPr>
        <w:pStyle w:val="Heading2"/>
      </w:pPr>
      <w:r w:rsidRPr="0055133B">
        <w:t>Women with Disabilities Victoria information and resources</w:t>
      </w:r>
    </w:p>
    <w:p w14:paraId="0DE8287A" w14:textId="77777777" w:rsidR="004A00C6" w:rsidRPr="007001F1" w:rsidRDefault="004A00C6" w:rsidP="004A00C6">
      <w:pPr>
        <w:rPr>
          <w:b/>
          <w:color w:val="5A2064"/>
          <w:szCs w:val="24"/>
        </w:rPr>
      </w:pPr>
      <w:r w:rsidRPr="007001F1">
        <w:rPr>
          <w:szCs w:val="24"/>
        </w:rPr>
        <w:t xml:space="preserve">A range of additional fact sheets and resources can be found at </w:t>
      </w:r>
      <w:hyperlink r:id="rId19" w:history="1">
        <w:r w:rsidRPr="007001F1">
          <w:rPr>
            <w:rStyle w:val="Hyperlink"/>
            <w:szCs w:val="24"/>
          </w:rPr>
          <w:t>www.wdv.org.au</w:t>
        </w:r>
      </w:hyperlink>
    </w:p>
    <w:p w14:paraId="1E65927C" w14:textId="77777777" w:rsidR="004A00C6" w:rsidRPr="007001F1" w:rsidRDefault="004A00C6" w:rsidP="004A00C6">
      <w:pPr>
        <w:pStyle w:val="Default"/>
        <w:spacing w:before="120" w:after="120" w:line="276" w:lineRule="auto"/>
        <w:rPr>
          <w:rFonts w:ascii="Verdana" w:hAnsi="Verdana"/>
          <w:b/>
          <w:color w:val="652165"/>
        </w:rPr>
      </w:pPr>
    </w:p>
    <w:p w14:paraId="39B1616F" w14:textId="77777777" w:rsidR="004A00C6" w:rsidRPr="007001F1" w:rsidRDefault="004A00C6" w:rsidP="004A00C6">
      <w:pPr>
        <w:pStyle w:val="Default"/>
        <w:spacing w:before="120" w:after="120" w:line="276" w:lineRule="auto"/>
        <w:rPr>
          <w:rFonts w:ascii="Verdana" w:hAnsi="Verdana"/>
        </w:rPr>
      </w:pPr>
      <w:r w:rsidRPr="007001F1">
        <w:rPr>
          <w:rFonts w:ascii="Verdana" w:hAnsi="Verdana"/>
        </w:rPr>
        <w:t xml:space="preserve">You can also find out more about Women with Disabilities Victoria’s </w:t>
      </w:r>
      <w:r w:rsidRPr="007001F1">
        <w:rPr>
          <w:rFonts w:ascii="Verdana" w:hAnsi="Verdana"/>
          <w:b/>
          <w:color w:val="652165"/>
        </w:rPr>
        <w:t xml:space="preserve">Workforce Development Program on Gender and Disability. </w:t>
      </w:r>
      <w:r w:rsidRPr="007001F1">
        <w:rPr>
          <w:rFonts w:ascii="Verdana" w:hAnsi="Verdana"/>
        </w:rPr>
        <w:t>The program is a primary prevention strategy which aims to:</w:t>
      </w:r>
    </w:p>
    <w:p w14:paraId="64F3B69D" w14:textId="77777777" w:rsidR="004A00C6" w:rsidRPr="003703B5" w:rsidRDefault="004A00C6" w:rsidP="004A00C6">
      <w:pPr>
        <w:pStyle w:val="ListParagraph"/>
        <w:widowControl w:val="0"/>
        <w:numPr>
          <w:ilvl w:val="0"/>
          <w:numId w:val="17"/>
        </w:numPr>
        <w:autoSpaceDE w:val="0"/>
        <w:autoSpaceDN w:val="0"/>
        <w:spacing w:before="120" w:after="120"/>
        <w:ind w:hanging="720"/>
        <w:rPr>
          <w:color w:val="000000" w:themeColor="text1"/>
          <w:szCs w:val="24"/>
          <w14:textOutline w14:w="9525" w14:cap="rnd" w14:cmpd="sng" w14:algn="ctr">
            <w14:noFill/>
            <w14:prstDash w14:val="solid"/>
            <w14:bevel/>
          </w14:textOutline>
        </w:rPr>
      </w:pPr>
      <w:r w:rsidRPr="003703B5">
        <w:rPr>
          <w:color w:val="000000" w:themeColor="text1"/>
          <w:szCs w:val="24"/>
          <w14:textOutline w14:w="9525" w14:cap="rnd" w14:cmpd="sng" w14:algn="ctr">
            <w14:noFill/>
            <w14:prstDash w14:val="solid"/>
            <w14:bevel/>
          </w14:textOutline>
        </w:rPr>
        <w:t>prevent violence against women with disabilities</w:t>
      </w:r>
    </w:p>
    <w:p w14:paraId="74B19653" w14:textId="77777777" w:rsidR="004A00C6" w:rsidRPr="003703B5" w:rsidRDefault="004A00C6" w:rsidP="004A00C6">
      <w:pPr>
        <w:pStyle w:val="ListParagraph"/>
        <w:widowControl w:val="0"/>
        <w:numPr>
          <w:ilvl w:val="0"/>
          <w:numId w:val="17"/>
        </w:numPr>
        <w:autoSpaceDE w:val="0"/>
        <w:autoSpaceDN w:val="0"/>
        <w:spacing w:before="120" w:after="120"/>
        <w:ind w:hanging="720"/>
        <w:rPr>
          <w:color w:val="000000" w:themeColor="text1"/>
          <w:szCs w:val="24"/>
          <w14:textOutline w14:w="9525" w14:cap="rnd" w14:cmpd="sng" w14:algn="ctr">
            <w14:noFill/>
            <w14:prstDash w14:val="solid"/>
            <w14:bevel/>
          </w14:textOutline>
        </w:rPr>
      </w:pPr>
      <w:r w:rsidRPr="003703B5">
        <w:rPr>
          <w:color w:val="000000" w:themeColor="text1"/>
          <w:szCs w:val="24"/>
          <w14:textOutline w14:w="9525" w14:cap="rnd" w14:cmpd="sng" w14:algn="ctr">
            <w14:noFill/>
            <w14:prstDash w14:val="solid"/>
            <w14:bevel/>
          </w14:textOutline>
        </w:rPr>
        <w:t>improve gender and disability responsive service practice, and</w:t>
      </w:r>
    </w:p>
    <w:p w14:paraId="5BE0E091" w14:textId="77777777" w:rsidR="004A00C6" w:rsidRPr="003703B5" w:rsidRDefault="004A00C6" w:rsidP="004A00C6">
      <w:pPr>
        <w:pStyle w:val="ListParagraph"/>
        <w:widowControl w:val="0"/>
        <w:numPr>
          <w:ilvl w:val="0"/>
          <w:numId w:val="17"/>
        </w:numPr>
        <w:autoSpaceDE w:val="0"/>
        <w:autoSpaceDN w:val="0"/>
        <w:spacing w:before="120" w:after="120"/>
        <w:ind w:hanging="720"/>
        <w:rPr>
          <w:color w:val="000000" w:themeColor="text1"/>
          <w:szCs w:val="24"/>
          <w14:textOutline w14:w="9525" w14:cap="rnd" w14:cmpd="sng" w14:algn="ctr">
            <w14:noFill/>
            <w14:prstDash w14:val="solid"/>
            <w14:bevel/>
          </w14:textOutline>
        </w:rPr>
      </w:pPr>
      <w:r w:rsidRPr="003703B5">
        <w:rPr>
          <w:color w:val="000000" w:themeColor="text1"/>
          <w:szCs w:val="24"/>
          <w14:textOutline w14:w="9525" w14:cap="rnd" w14:cmpd="sng" w14:algn="ctr">
            <w14:noFill/>
            <w14:prstDash w14:val="solid"/>
            <w14:bevel/>
          </w14:textOutline>
        </w:rPr>
        <w:t xml:space="preserve">improve the status and opportunities of women with disabilities. </w:t>
      </w:r>
    </w:p>
    <w:p w14:paraId="5D14029A" w14:textId="77777777" w:rsidR="004A00C6" w:rsidRPr="007001F1" w:rsidRDefault="004A00C6" w:rsidP="004A00C6">
      <w:pPr>
        <w:jc w:val="both"/>
        <w:rPr>
          <w:szCs w:val="24"/>
        </w:rPr>
      </w:pPr>
      <w:r w:rsidRPr="007001F1">
        <w:rPr>
          <w:szCs w:val="24"/>
        </w:rPr>
        <w:t xml:space="preserve">The Program works with women with disabilities, social service and government organisations and workforces to increase awareness and capacity to prevent violence against women with disabilities. It does this by implementing cultural change strategies and delivering gender and disability equitable, </w:t>
      </w:r>
      <w:proofErr w:type="gramStart"/>
      <w:r w:rsidRPr="007001F1">
        <w:rPr>
          <w:szCs w:val="24"/>
        </w:rPr>
        <w:t>responsive</w:t>
      </w:r>
      <w:proofErr w:type="gramEnd"/>
      <w:r w:rsidRPr="007001F1">
        <w:rPr>
          <w:szCs w:val="24"/>
        </w:rPr>
        <w:t xml:space="preserve"> and inclusive services.</w:t>
      </w:r>
    </w:p>
    <w:p w14:paraId="63B4A54F" w14:textId="77777777" w:rsidR="004A00C6" w:rsidRPr="007001F1" w:rsidRDefault="004A00C6" w:rsidP="004A00C6">
      <w:pPr>
        <w:jc w:val="both"/>
        <w:rPr>
          <w:szCs w:val="24"/>
        </w:rPr>
      </w:pPr>
      <w:r w:rsidRPr="007001F1">
        <w:rPr>
          <w:szCs w:val="24"/>
        </w:rPr>
        <w:lastRenderedPageBreak/>
        <w:t xml:space="preserve">The program is supported by the Victorian Government through the Office for Women as an initiative under the Family Violence Industry Plan. </w:t>
      </w:r>
    </w:p>
    <w:p w14:paraId="2436BFF6" w14:textId="7B25733B" w:rsidR="004A00C6" w:rsidRDefault="004A00C6" w:rsidP="004A00C6">
      <w:pPr>
        <w:rPr>
          <w:szCs w:val="24"/>
        </w:rPr>
      </w:pPr>
      <w:r w:rsidRPr="007001F1">
        <w:rPr>
          <w:szCs w:val="24"/>
        </w:rPr>
        <w:t xml:space="preserve">For more information about the program or to engage Women with Disabilities Victoria to provide training to your organisation please contact (03) 9286 7800 or email your inquiry to </w:t>
      </w:r>
      <w:hyperlink r:id="rId20" w:history="1">
        <w:r w:rsidRPr="007001F1">
          <w:rPr>
            <w:szCs w:val="24"/>
          </w:rPr>
          <w:t>wdv@wdv.org.au</w:t>
        </w:r>
      </w:hyperlink>
    </w:p>
    <w:p w14:paraId="66C2A9CC" w14:textId="54F8F19E" w:rsidR="005D07F8" w:rsidRDefault="005D07F8" w:rsidP="004A00C6">
      <w:pPr>
        <w:rPr>
          <w:szCs w:val="24"/>
        </w:rPr>
      </w:pPr>
    </w:p>
    <w:p w14:paraId="5C079727" w14:textId="0E64A029" w:rsidR="00F971FD" w:rsidRDefault="005D07F8" w:rsidP="005D07F8">
      <w:pPr>
        <w:pStyle w:val="Heading2"/>
      </w:pPr>
      <w:r>
        <w:t>References</w:t>
      </w:r>
    </w:p>
    <w:p w14:paraId="74F4D345" w14:textId="77777777" w:rsidR="005D07F8" w:rsidRPr="00941737" w:rsidRDefault="005D07F8" w:rsidP="005D07F8">
      <w:r w:rsidRPr="00F268D3">
        <w:rPr>
          <w:lang w:eastAsia="en-GB"/>
        </w:rPr>
        <w:t>Our Watch, ANROWS and VicHealth (2015) Change the story: A shared framework for the primary prevention of violence against women and their children in Australia, Our Watch, Melbourne, Australia, p.15.</w:t>
      </w:r>
    </w:p>
    <w:p w14:paraId="6F59F6D9" w14:textId="43F7DEC3" w:rsidR="005D07F8" w:rsidRPr="008D7F19" w:rsidRDefault="005D07F8" w:rsidP="005D07F8">
      <w:r w:rsidRPr="008A34C5">
        <w:rPr>
          <w:color w:val="000000" w:themeColor="text1"/>
        </w:rPr>
        <w:t xml:space="preserve">Women </w:t>
      </w:r>
      <w:proofErr w:type="gramStart"/>
      <w:r w:rsidRPr="008A34C5">
        <w:rPr>
          <w:color w:val="000000" w:themeColor="text1"/>
        </w:rPr>
        <w:t>With</w:t>
      </w:r>
      <w:proofErr w:type="gramEnd"/>
      <w:r w:rsidRPr="008A34C5">
        <w:rPr>
          <w:color w:val="000000" w:themeColor="text1"/>
        </w:rPr>
        <w:t xml:space="preserve"> Disabilities Australia &amp; University of New South Wales and People with Disabilities Australia, (2013) Stop the Violence: Improving Service Delivery for Women and Girls with disabilities, Sydney.</w:t>
      </w:r>
    </w:p>
    <w:p w14:paraId="695FDB8A" w14:textId="5EEF13E8" w:rsidR="005D07F8" w:rsidRPr="0014391D" w:rsidRDefault="005D07F8" w:rsidP="005D07F8">
      <w:r w:rsidRPr="00D70DAC">
        <w:t>State of Victoria, Department of Heal</w:t>
      </w:r>
      <w:r>
        <w:t>th and Human Services, (May 2016), ‘A discussion paper of the Victorian State Disability Plan 2017-2020.’</w:t>
      </w:r>
    </w:p>
    <w:p w14:paraId="1D762EF4" w14:textId="34B1569F" w:rsidR="005D07F8" w:rsidRPr="0014391D" w:rsidRDefault="005D07F8" w:rsidP="005D07F8">
      <w:r w:rsidRPr="0014391D">
        <w:t>O’Connor, J. Literature Review on Provision of Appropriate and Accessible Support to People with an Intellectual Disability who are Experiencing Crisis Pregnancy. Available at:</w:t>
      </w:r>
    </w:p>
    <w:p w14:paraId="59F3F6BE" w14:textId="68081A30" w:rsidR="005D07F8" w:rsidRPr="005D07F8" w:rsidRDefault="005D07F8" w:rsidP="005D07F8">
      <w:hyperlink r:id="rId21" w:history="1">
        <w:r w:rsidRPr="005D07F8">
          <w:rPr>
            <w:color w:val="0000FF"/>
            <w:u w:val="single"/>
          </w:rPr>
          <w:t>https://pdfs.semanticscholar.org/1700/0eef128393da8b777f59a182ac7d52e048ff.pdf?_ga=2.75792336.493103799.1594869379-1616334200.1594869379</w:t>
        </w:r>
      </w:hyperlink>
      <w:r w:rsidRPr="0014391D">
        <w:rPr>
          <w:color w:val="000000"/>
          <w:sz w:val="20"/>
          <w:szCs w:val="20"/>
        </w:rPr>
        <w:t xml:space="preserve">, </w:t>
      </w:r>
      <w:r w:rsidRPr="005D07F8">
        <w:t xml:space="preserve">cited in </w:t>
      </w:r>
      <w:proofErr w:type="spellStart"/>
      <w:r w:rsidRPr="005D07F8">
        <w:t>Frohmader</w:t>
      </w:r>
      <w:proofErr w:type="spellEnd"/>
      <w:r w:rsidRPr="005D07F8">
        <w:t xml:space="preserve">, C., </w:t>
      </w:r>
      <w:proofErr w:type="spellStart"/>
      <w:r w:rsidRPr="005D07F8">
        <w:t>Ortoleva</w:t>
      </w:r>
      <w:proofErr w:type="spellEnd"/>
      <w:r w:rsidRPr="005D07F8">
        <w:t>, S. (2013), ‘The Sexual and Reproductive Rights of Women and Girls with Disabilities’, Issues Paper, International Conference of Human Rights.</w:t>
      </w:r>
    </w:p>
    <w:p w14:paraId="7F4DC863" w14:textId="01764D84" w:rsidR="005D07F8" w:rsidRPr="0014391D" w:rsidRDefault="005D07F8" w:rsidP="005D07F8">
      <w:r w:rsidRPr="00D70DAC">
        <w:t>State of Victoria, Department of Heal</w:t>
      </w:r>
      <w:r>
        <w:t>th and Human Services, (May 2016), ‘A discussion paper of the Victorian State Disability Plan 2017-2020.’</w:t>
      </w:r>
    </w:p>
    <w:p w14:paraId="660D7759" w14:textId="1729ADE4" w:rsidR="005D07F8" w:rsidRPr="000672EC" w:rsidRDefault="005D07F8" w:rsidP="005D07F8">
      <w:r w:rsidRPr="00F268D3">
        <w:rPr>
          <w:lang w:eastAsia="en-GB"/>
        </w:rPr>
        <w:t>Our Watch, ANROWS and VicHealth (2015) Change the story: A shared framework for the primary prevention of violence against women and their children in Australia, Our Watch, Melbourne, Australia</w:t>
      </w:r>
    </w:p>
    <w:p w14:paraId="6488F390" w14:textId="1B21ECF7" w:rsidR="005D07F8" w:rsidRPr="00F971FD" w:rsidRDefault="005D07F8" w:rsidP="00CD6D6C">
      <w:pPr>
        <w:rPr>
          <w:lang w:eastAsia="en-GB"/>
        </w:rPr>
      </w:pPr>
      <w:r w:rsidRPr="00F268D3">
        <w:rPr>
          <w:lang w:eastAsia="en-GB"/>
        </w:rPr>
        <w:t>Our Watch, ANROWS and VicHealth (2015) Change the story: A shared framework for the primary prevention of violence against women and their children in Australia, Our Watch, Melbourne, Australia</w:t>
      </w:r>
    </w:p>
    <w:sectPr w:rsidR="005D07F8" w:rsidRPr="00F971FD" w:rsidSect="00C803F4">
      <w:footerReference w:type="default" r:id="rId22"/>
      <w:headerReference w:type="first" r:id="rId23"/>
      <w:footerReference w:type="first" r:id="rId24"/>
      <w:pgSz w:w="11906" w:h="16838"/>
      <w:pgMar w:top="1389" w:right="1134" w:bottom="1389" w:left="1134" w:header="454"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77FDCC" w14:textId="77777777" w:rsidR="00200B1C" w:rsidRDefault="00200B1C" w:rsidP="00D7695F">
      <w:r>
        <w:separator/>
      </w:r>
    </w:p>
  </w:endnote>
  <w:endnote w:type="continuationSeparator" w:id="0">
    <w:p w14:paraId="66F78A09" w14:textId="77777777" w:rsidR="00200B1C" w:rsidRDefault="00200B1C" w:rsidP="00D76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691EDE2D-E001-4F7A-BB07-2AE95AC4ED38}"/>
    <w:embedBold r:id="rId2" w:fontKey="{76FF6D21-65C4-4F63-B59F-8708D9100F07}"/>
    <w:embedItalic r:id="rId3" w:fontKey="{CFB5AE4A-7778-400D-90F3-E8ABCB763FB4}"/>
  </w:font>
  <w:font w:name="Calibri">
    <w:panose1 w:val="020F0502020204030204"/>
    <w:charset w:val="00"/>
    <w:family w:val="swiss"/>
    <w:pitch w:val="variable"/>
    <w:sig w:usb0="E0002AFF" w:usb1="4000ACFF" w:usb2="00000001" w:usb3="00000000" w:csb0="000001FF" w:csb1="00000000"/>
    <w:embedRegular r:id="rId4" w:fontKey="{919C2A17-98AD-4AB3-8174-7BA930961141}"/>
    <w:embedBold r:id="rId5" w:fontKey="{50149227-8028-4F05-A45C-555D65FB5ED8}"/>
    <w:embedItalic r:id="rId6" w:fontKey="{67232088-526D-4ADF-944A-3A2AD749EFD2}"/>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7" w:fontKey="{5289FDFD-6166-4F10-9D2F-43E20F839CF7}"/>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embedRegular r:id="rId8" w:fontKey="{1EBF829E-EEB6-4F23-88C2-A75EBE0500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7EF30" w14:textId="77777777" w:rsidR="00CD4A93" w:rsidRPr="00C803F4" w:rsidRDefault="00CD4A93" w:rsidP="000B7816">
    <w:pPr>
      <w:pStyle w:val="PageNumberParagraph"/>
      <w:framePr w:wrap="around"/>
      <w:rPr>
        <w:rStyle w:val="PageNumber"/>
      </w:rPr>
    </w:pPr>
    <w:r w:rsidRPr="00C803F4">
      <w:rPr>
        <w:rStyle w:val="PageNumber"/>
      </w:rPr>
      <w:fldChar w:fldCharType="begin"/>
    </w:r>
    <w:r w:rsidRPr="00C803F4">
      <w:rPr>
        <w:rStyle w:val="PageNumber"/>
      </w:rPr>
      <w:instrText xml:space="preserve">PAGE  </w:instrText>
    </w:r>
    <w:r w:rsidRPr="00C803F4">
      <w:rPr>
        <w:rStyle w:val="PageNumber"/>
      </w:rPr>
      <w:fldChar w:fldCharType="separate"/>
    </w:r>
    <w:r w:rsidRPr="00C803F4">
      <w:rPr>
        <w:rStyle w:val="PageNumber"/>
      </w:rPr>
      <w:t>1</w:t>
    </w:r>
    <w:r w:rsidRPr="00C803F4">
      <w:rPr>
        <w:rStyle w:val="PageNumber"/>
      </w:rPr>
      <w:fldChar w:fldCharType="end"/>
    </w:r>
  </w:p>
  <w:p w14:paraId="5A2FDB47" w14:textId="4C4D3ABC" w:rsidR="00A44ACC" w:rsidRPr="007C0932" w:rsidRDefault="005D07F8" w:rsidP="005D07F8">
    <w:pPr>
      <w:pStyle w:val="Footer"/>
      <w:ind w:right="850"/>
      <w:rPr>
        <w:rStyle w:val="FootnoteReference"/>
        <w:vertAlign w:val="baseline"/>
      </w:rPr>
    </w:pPr>
    <w:r w:rsidRPr="00B21B81">
      <w:rPr>
        <w:rFonts w:ascii="Calibri" w:hAnsi="Calibri" w:cs="Calibri"/>
        <w:color w:val="000000" w:themeColor="text1"/>
        <w14:textOutline w14:w="9525" w14:cap="rnd" w14:cmpd="sng" w14:algn="ctr">
          <w14:noFill/>
          <w14:prstDash w14:val="solid"/>
          <w14:bevel/>
        </w14:textOutline>
      </w:rPr>
      <w:t>Copyright © Women with Disabilities Victoria 20</w:t>
    </w:r>
    <w:r>
      <w:rPr>
        <w:rFonts w:ascii="Calibri" w:hAnsi="Calibri" w:cs="Calibri"/>
        <w:color w:val="000000" w:themeColor="text1"/>
        <w14:textOutline w14:w="9525" w14:cap="rnd" w14:cmpd="sng" w14:algn="ctr">
          <w14:noFill/>
          <w14:prstDash w14:val="solid"/>
          <w14:bevel/>
        </w14:textOutline>
      </w:rPr>
      <w:t xml:space="preserve">20, </w:t>
    </w:r>
    <w:hyperlink r:id="rId1" w:history="1">
      <w:r w:rsidRPr="00AC4F12">
        <w:rPr>
          <w:rStyle w:val="Hyperlink"/>
          <w:rFonts w:ascii="Calibri" w:hAnsi="Calibri" w:cs="Calibri"/>
          <w14:textOutline w14:w="9525" w14:cap="rnd" w14:cmpd="sng" w14:algn="ctr">
            <w14:noFill/>
            <w14:prstDash w14:val="solid"/>
            <w14:bevel/>
          </w14:textOutline>
        </w:rPr>
        <w:t>www.wdv.org.au</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890DA" w14:textId="77777777" w:rsidR="00CD4A93" w:rsidRPr="000B7816" w:rsidRDefault="00CD4A93" w:rsidP="000B7816">
    <w:pPr>
      <w:pStyle w:val="PageNumberParagraph"/>
      <w:framePr w:wrap="around"/>
      <w:rPr>
        <w:rStyle w:val="PageNumber"/>
      </w:rPr>
    </w:pPr>
    <w:r w:rsidRPr="000B7816">
      <w:rPr>
        <w:rStyle w:val="PageNumber"/>
      </w:rPr>
      <w:fldChar w:fldCharType="begin"/>
    </w:r>
    <w:r w:rsidRPr="000B7816">
      <w:rPr>
        <w:rStyle w:val="PageNumber"/>
      </w:rPr>
      <w:instrText xml:space="preserve">PAGE  </w:instrText>
    </w:r>
    <w:r w:rsidRPr="000B7816">
      <w:rPr>
        <w:rStyle w:val="PageNumber"/>
      </w:rPr>
      <w:fldChar w:fldCharType="separate"/>
    </w:r>
    <w:r w:rsidRPr="000B7816">
      <w:rPr>
        <w:rStyle w:val="PageNumber"/>
      </w:rPr>
      <w:t>2</w:t>
    </w:r>
    <w:r w:rsidRPr="000B7816">
      <w:rPr>
        <w:rStyle w:val="PageNumber"/>
      </w:rPr>
      <w:fldChar w:fldCharType="end"/>
    </w:r>
  </w:p>
  <w:sdt>
    <w:sdtPr>
      <w:id w:val="758649204"/>
      <w:docPartObj>
        <w:docPartGallery w:val="Page Numbers (Bottom of Page)"/>
        <w:docPartUnique/>
      </w:docPartObj>
    </w:sdtPr>
    <w:sdtEndPr>
      <w:rPr>
        <w:noProof/>
      </w:rPr>
    </w:sdtEndPr>
    <w:sdtContent>
      <w:p w14:paraId="3C79B63D" w14:textId="1567751C" w:rsidR="00906D1B" w:rsidRPr="007C0932" w:rsidRDefault="005D07F8" w:rsidP="00CD4A93">
        <w:pPr>
          <w:pStyle w:val="Footer"/>
          <w:ind w:right="850"/>
        </w:pPr>
        <w:r w:rsidRPr="00B21B81">
          <w:rPr>
            <w:rFonts w:ascii="Calibri" w:hAnsi="Calibri" w:cs="Calibri"/>
            <w:color w:val="000000" w:themeColor="text1"/>
            <w14:textOutline w14:w="9525" w14:cap="rnd" w14:cmpd="sng" w14:algn="ctr">
              <w14:noFill/>
              <w14:prstDash w14:val="solid"/>
              <w14:bevel/>
            </w14:textOutline>
          </w:rPr>
          <w:t>Copyright © Women with Disabilities Victoria 20</w:t>
        </w:r>
        <w:r>
          <w:rPr>
            <w:rFonts w:ascii="Calibri" w:hAnsi="Calibri" w:cs="Calibri"/>
            <w:color w:val="000000" w:themeColor="text1"/>
            <w14:textOutline w14:w="9525" w14:cap="rnd" w14:cmpd="sng" w14:algn="ctr">
              <w14:noFill/>
              <w14:prstDash w14:val="solid"/>
              <w14:bevel/>
            </w14:textOutline>
          </w:rPr>
          <w:t xml:space="preserve">20, </w:t>
        </w:r>
        <w:hyperlink r:id="rId1" w:history="1">
          <w:r w:rsidRPr="00AC4F12">
            <w:rPr>
              <w:rStyle w:val="Hyperlink"/>
              <w:rFonts w:ascii="Calibri" w:hAnsi="Calibri" w:cs="Calibri"/>
              <w14:textOutline w14:w="9525" w14:cap="rnd" w14:cmpd="sng" w14:algn="ctr">
                <w14:noFill/>
                <w14:prstDash w14:val="solid"/>
                <w14:bevel/>
              </w14:textOutline>
            </w:rPr>
            <w:t>www.wdv.org.au</w:t>
          </w:r>
        </w:hyperlink>
        <w:r w:rsidRPr="004D40A2">
          <w:rPr>
            <w:rStyle w:val="Hyperlink"/>
            <w:rFonts w:ascii="Calibri" w:hAnsi="Calibri" w:cs="Calibri"/>
            <w14:textOutline w14:w="9525" w14:cap="rnd" w14:cmpd="sng" w14:algn="ctr">
              <w14:noFill/>
              <w14:prstDash w14:val="solid"/>
              <w14:bevel/>
            </w14:textOutline>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BC1C98" w14:textId="77777777" w:rsidR="00200B1C" w:rsidRDefault="00200B1C" w:rsidP="00D7695F">
      <w:r>
        <w:separator/>
      </w:r>
    </w:p>
  </w:footnote>
  <w:footnote w:type="continuationSeparator" w:id="0">
    <w:p w14:paraId="31DFEEA6" w14:textId="77777777" w:rsidR="00200B1C" w:rsidRDefault="00200B1C" w:rsidP="00D769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CF1FD" w14:textId="77777777" w:rsidR="005C4087" w:rsidRDefault="005C4087" w:rsidP="00742797">
    <w:pPr>
      <w:pStyle w:val="Header"/>
    </w:pPr>
    <w:r w:rsidRPr="00742797">
      <w:rPr>
        <w:rStyle w:val="Strong"/>
        <w:b w:val="0"/>
        <w:bCs w:val="0"/>
        <w:noProof/>
      </w:rPr>
      <w:drawing>
        <wp:inline distT="0" distB="0" distL="0" distR="0" wp14:anchorId="69E3A970" wp14:editId="5DE81563">
          <wp:extent cx="3240000" cy="561117"/>
          <wp:effectExtent l="0" t="0" r="0" b="0"/>
          <wp:docPr id="10" name="Picture 10" descr="Women with Disabilities Victoria - Empowering Wome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0000" cy="56111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9987D6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24B7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1589A1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0FC52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040AA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FE7A4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1426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4C86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4C45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665F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C07CD"/>
    <w:multiLevelType w:val="hybridMultilevel"/>
    <w:tmpl w:val="E8B654A4"/>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1B036D"/>
    <w:multiLevelType w:val="hybridMultilevel"/>
    <w:tmpl w:val="1982E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1C3FF4"/>
    <w:multiLevelType w:val="hybridMultilevel"/>
    <w:tmpl w:val="AFB08346"/>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C9A2BEB"/>
    <w:multiLevelType w:val="hybridMultilevel"/>
    <w:tmpl w:val="9020895A"/>
    <w:lvl w:ilvl="0" w:tplc="ACCEE63A">
      <w:start w:val="1"/>
      <w:numFmt w:val="bullet"/>
      <w:pStyle w:val="ListParagraph"/>
      <w:lvlText w:val=""/>
      <w:lvlJc w:val="left"/>
      <w:pPr>
        <w:ind w:left="360" w:hanging="360"/>
      </w:pPr>
      <w:rPr>
        <w:rFonts w:ascii="Symbol" w:hAnsi="Symbol" w:hint="default"/>
      </w:rPr>
    </w:lvl>
    <w:lvl w:ilvl="1" w:tplc="AFB6858A">
      <w:start w:val="1"/>
      <w:numFmt w:val="bullet"/>
      <w:pStyle w:val="ListBullet2"/>
      <w:lvlText w:val="o"/>
      <w:lvlJc w:val="left"/>
      <w:pPr>
        <w:ind w:left="786" w:hanging="360"/>
      </w:pPr>
      <w:rPr>
        <w:rFonts w:ascii="Courier New" w:hAnsi="Courier New" w:cs="Courier New" w:hint="default"/>
      </w:rPr>
    </w:lvl>
    <w:lvl w:ilvl="2" w:tplc="A9942B2A">
      <w:start w:val="1"/>
      <w:numFmt w:val="bullet"/>
      <w:pStyle w:val="ListBullet3"/>
      <w:lvlText w:val=""/>
      <w:lvlJc w:val="left"/>
      <w:pPr>
        <w:ind w:left="1495"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FE620D7"/>
    <w:multiLevelType w:val="hybridMultilevel"/>
    <w:tmpl w:val="1F345744"/>
    <w:lvl w:ilvl="0" w:tplc="66BCA518">
      <w:start w:val="1"/>
      <w:numFmt w:val="decimal"/>
      <w:lvlText w:val="%1."/>
      <w:lvlJc w:val="left"/>
      <w:pPr>
        <w:ind w:left="720" w:hanging="360"/>
      </w:pPr>
      <w:rPr>
        <w:rFonts w:ascii="Verdana" w:eastAsiaTheme="minorHAnsi" w:hAnsi="Verdana"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F594A21"/>
    <w:multiLevelType w:val="hybridMultilevel"/>
    <w:tmpl w:val="27960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B953C3C"/>
    <w:multiLevelType w:val="hybridMultilevel"/>
    <w:tmpl w:val="04D6C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E831B43"/>
    <w:multiLevelType w:val="hybridMultilevel"/>
    <w:tmpl w:val="30F8F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2A33CB"/>
    <w:multiLevelType w:val="hybridMultilevel"/>
    <w:tmpl w:val="74B22BCA"/>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2"/>
  </w:num>
  <w:num w:numId="14">
    <w:abstractNumId w:val="10"/>
  </w:num>
  <w:num w:numId="15">
    <w:abstractNumId w:val="18"/>
  </w:num>
  <w:num w:numId="16">
    <w:abstractNumId w:val="14"/>
  </w:num>
  <w:num w:numId="17">
    <w:abstractNumId w:val="17"/>
  </w:num>
  <w:num w:numId="18">
    <w:abstractNumId w:val="16"/>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0C6"/>
    <w:rsid w:val="00030358"/>
    <w:rsid w:val="00052F35"/>
    <w:rsid w:val="000562FB"/>
    <w:rsid w:val="000839CA"/>
    <w:rsid w:val="000B7816"/>
    <w:rsid w:val="000C22B3"/>
    <w:rsid w:val="000D4DD3"/>
    <w:rsid w:val="00102F1E"/>
    <w:rsid w:val="00127D1B"/>
    <w:rsid w:val="001302C1"/>
    <w:rsid w:val="00143E31"/>
    <w:rsid w:val="001D70FA"/>
    <w:rsid w:val="001E5A7C"/>
    <w:rsid w:val="00200B1C"/>
    <w:rsid w:val="002122A4"/>
    <w:rsid w:val="0029761C"/>
    <w:rsid w:val="002B2BA6"/>
    <w:rsid w:val="002E481D"/>
    <w:rsid w:val="002E71BA"/>
    <w:rsid w:val="00332DCC"/>
    <w:rsid w:val="00346C39"/>
    <w:rsid w:val="00347C8E"/>
    <w:rsid w:val="00370C2F"/>
    <w:rsid w:val="003C34D8"/>
    <w:rsid w:val="003C7CDD"/>
    <w:rsid w:val="0049433F"/>
    <w:rsid w:val="004A00C6"/>
    <w:rsid w:val="004C1CD2"/>
    <w:rsid w:val="004C3BCE"/>
    <w:rsid w:val="004F3EB9"/>
    <w:rsid w:val="0050543F"/>
    <w:rsid w:val="005474C9"/>
    <w:rsid w:val="005C4087"/>
    <w:rsid w:val="005C7D0D"/>
    <w:rsid w:val="005D07F8"/>
    <w:rsid w:val="006562EE"/>
    <w:rsid w:val="006959E8"/>
    <w:rsid w:val="006C47A7"/>
    <w:rsid w:val="00727598"/>
    <w:rsid w:val="00742797"/>
    <w:rsid w:val="00751454"/>
    <w:rsid w:val="00754080"/>
    <w:rsid w:val="007C0932"/>
    <w:rsid w:val="007E648C"/>
    <w:rsid w:val="00801A71"/>
    <w:rsid w:val="0080443E"/>
    <w:rsid w:val="008056F0"/>
    <w:rsid w:val="008073C3"/>
    <w:rsid w:val="00833E98"/>
    <w:rsid w:val="00862481"/>
    <w:rsid w:val="008D3281"/>
    <w:rsid w:val="008D58E9"/>
    <w:rsid w:val="008F42E4"/>
    <w:rsid w:val="00906D1B"/>
    <w:rsid w:val="00937001"/>
    <w:rsid w:val="009503CF"/>
    <w:rsid w:val="009536EC"/>
    <w:rsid w:val="009B2703"/>
    <w:rsid w:val="009F59D2"/>
    <w:rsid w:val="00A10742"/>
    <w:rsid w:val="00A44ACC"/>
    <w:rsid w:val="00A4547D"/>
    <w:rsid w:val="00AA7528"/>
    <w:rsid w:val="00AB4107"/>
    <w:rsid w:val="00AB64D3"/>
    <w:rsid w:val="00AD3207"/>
    <w:rsid w:val="00B44862"/>
    <w:rsid w:val="00B80F76"/>
    <w:rsid w:val="00BB07EB"/>
    <w:rsid w:val="00C72477"/>
    <w:rsid w:val="00C803F4"/>
    <w:rsid w:val="00C93304"/>
    <w:rsid w:val="00CA2E1F"/>
    <w:rsid w:val="00CB1BF6"/>
    <w:rsid w:val="00CD4A93"/>
    <w:rsid w:val="00CD56A1"/>
    <w:rsid w:val="00CD6D6C"/>
    <w:rsid w:val="00D15F59"/>
    <w:rsid w:val="00D57369"/>
    <w:rsid w:val="00D7695F"/>
    <w:rsid w:val="00D87A40"/>
    <w:rsid w:val="00D97DD6"/>
    <w:rsid w:val="00DB640A"/>
    <w:rsid w:val="00DC4A7C"/>
    <w:rsid w:val="00E0795A"/>
    <w:rsid w:val="00E133D5"/>
    <w:rsid w:val="00E42484"/>
    <w:rsid w:val="00E5420C"/>
    <w:rsid w:val="00E74FB3"/>
    <w:rsid w:val="00E77562"/>
    <w:rsid w:val="00E86008"/>
    <w:rsid w:val="00EE1C00"/>
    <w:rsid w:val="00F274FD"/>
    <w:rsid w:val="00F53F11"/>
    <w:rsid w:val="00F54291"/>
    <w:rsid w:val="00F971FD"/>
    <w:rsid w:val="00FE147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2CA6A4"/>
  <w14:defaultImageDpi w14:val="32767"/>
  <w15:chartTrackingRefBased/>
  <w15:docId w15:val="{AC3666FA-BCAA-4249-BE6B-DEF75D285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2B3"/>
    <w:pPr>
      <w:spacing w:before="120" w:after="120" w:line="276" w:lineRule="auto"/>
    </w:pPr>
    <w:rPr>
      <w:rFonts w:ascii="Verdana" w:hAnsi="Verdana"/>
      <w:sz w:val="24"/>
    </w:rPr>
  </w:style>
  <w:style w:type="paragraph" w:styleId="Heading1">
    <w:name w:val="heading 1"/>
    <w:basedOn w:val="Normal"/>
    <w:next w:val="Normal"/>
    <w:link w:val="Heading1Char"/>
    <w:uiPriority w:val="9"/>
    <w:qFormat/>
    <w:rsid w:val="000839CA"/>
    <w:pPr>
      <w:spacing w:before="360" w:after="360"/>
      <w:outlineLvl w:val="0"/>
    </w:pPr>
    <w:rPr>
      <w:b/>
      <w:bCs/>
      <w:color w:val="652266"/>
      <w:sz w:val="44"/>
      <w:szCs w:val="44"/>
    </w:rPr>
  </w:style>
  <w:style w:type="paragraph" w:styleId="Heading2">
    <w:name w:val="heading 2"/>
    <w:basedOn w:val="Normal"/>
    <w:next w:val="Normal"/>
    <w:link w:val="Heading2Char"/>
    <w:uiPriority w:val="9"/>
    <w:unhideWhenUsed/>
    <w:qFormat/>
    <w:rsid w:val="00CD6D6C"/>
    <w:pPr>
      <w:autoSpaceDE w:val="0"/>
      <w:autoSpaceDN w:val="0"/>
      <w:adjustRightInd w:val="0"/>
      <w:spacing w:before="240" w:after="240" w:line="288" w:lineRule="auto"/>
      <w:textAlignment w:val="center"/>
      <w:outlineLvl w:val="1"/>
    </w:pPr>
    <w:rPr>
      <w:rFonts w:cs="Verdana"/>
      <w:b/>
      <w:bCs/>
      <w:color w:val="652165"/>
      <w:sz w:val="36"/>
      <w:szCs w:val="36"/>
      <w:lang w:val="en-GB"/>
    </w:rPr>
  </w:style>
  <w:style w:type="paragraph" w:styleId="Heading3">
    <w:name w:val="heading 3"/>
    <w:basedOn w:val="Normal"/>
    <w:next w:val="Normal"/>
    <w:link w:val="Heading3Char"/>
    <w:uiPriority w:val="9"/>
    <w:unhideWhenUsed/>
    <w:qFormat/>
    <w:rsid w:val="00CD6D6C"/>
    <w:pPr>
      <w:suppressAutoHyphens/>
      <w:autoSpaceDE w:val="0"/>
      <w:autoSpaceDN w:val="0"/>
      <w:adjustRightInd w:val="0"/>
      <w:spacing w:before="240" w:line="288" w:lineRule="auto"/>
      <w:textAlignment w:val="center"/>
      <w:outlineLvl w:val="2"/>
    </w:pPr>
    <w:rPr>
      <w:rFonts w:cs="Verdana"/>
      <w:b/>
      <w:bCs/>
      <w:color w:val="652165"/>
      <w:sz w:val="28"/>
      <w:szCs w:val="28"/>
      <w:lang w:val="en-GB"/>
    </w:rPr>
  </w:style>
  <w:style w:type="paragraph" w:styleId="Heading4">
    <w:name w:val="heading 4"/>
    <w:basedOn w:val="Normal"/>
    <w:next w:val="Normal"/>
    <w:link w:val="Heading4Char"/>
    <w:uiPriority w:val="9"/>
    <w:unhideWhenUsed/>
    <w:qFormat/>
    <w:rsid w:val="00CD6D6C"/>
    <w:pPr>
      <w:suppressAutoHyphens/>
      <w:autoSpaceDE w:val="0"/>
      <w:autoSpaceDN w:val="0"/>
      <w:adjustRightInd w:val="0"/>
      <w:spacing w:before="240" w:line="288" w:lineRule="auto"/>
      <w:textAlignment w:val="center"/>
      <w:outlineLvl w:val="3"/>
    </w:pPr>
    <w:rPr>
      <w:rFonts w:cs="Verdana"/>
      <w:b/>
      <w:bCs/>
      <w:color w:val="652165"/>
      <w:szCs w:val="24"/>
      <w:lang w:val="en-GB"/>
    </w:rPr>
  </w:style>
  <w:style w:type="paragraph" w:styleId="Heading5">
    <w:name w:val="heading 5"/>
    <w:basedOn w:val="Normal"/>
    <w:next w:val="Normal"/>
    <w:link w:val="Heading5Char"/>
    <w:uiPriority w:val="9"/>
    <w:unhideWhenUsed/>
    <w:qFormat/>
    <w:rsid w:val="00E86008"/>
    <w:pPr>
      <w:suppressAutoHyphens/>
      <w:autoSpaceDE w:val="0"/>
      <w:autoSpaceDN w:val="0"/>
      <w:adjustRightInd w:val="0"/>
      <w:spacing w:before="240" w:line="288" w:lineRule="auto"/>
      <w:textAlignment w:val="center"/>
      <w:outlineLvl w:val="4"/>
    </w:pPr>
    <w:rPr>
      <w:rFonts w:cs="Verdana"/>
      <w:b/>
      <w:bCs/>
      <w:color w:val="000000"/>
      <w:szCs w:val="24"/>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797"/>
    <w:pPr>
      <w:jc w:val="right"/>
    </w:pPr>
  </w:style>
  <w:style w:type="character" w:customStyle="1" w:styleId="HeaderChar">
    <w:name w:val="Header Char"/>
    <w:basedOn w:val="DefaultParagraphFont"/>
    <w:link w:val="Header"/>
    <w:uiPriority w:val="99"/>
    <w:rsid w:val="00742797"/>
    <w:rPr>
      <w:rFonts w:ascii="Verdana" w:hAnsi="Verdana"/>
      <w:sz w:val="24"/>
    </w:rPr>
  </w:style>
  <w:style w:type="paragraph" w:styleId="Footer">
    <w:name w:val="footer"/>
    <w:link w:val="FooterChar"/>
    <w:uiPriority w:val="99"/>
    <w:unhideWhenUsed/>
    <w:rsid w:val="00CD4A93"/>
    <w:pPr>
      <w:suppressAutoHyphens/>
      <w:autoSpaceDE w:val="0"/>
      <w:autoSpaceDN w:val="0"/>
      <w:adjustRightInd w:val="0"/>
      <w:spacing w:before="120" w:after="120" w:line="288" w:lineRule="auto"/>
      <w:ind w:right="851"/>
      <w:textAlignment w:val="center"/>
    </w:pPr>
    <w:rPr>
      <w:rFonts w:ascii="Verdana" w:hAnsi="Verdana" w:cs="Verdana"/>
      <w:sz w:val="18"/>
      <w:szCs w:val="18"/>
      <w:lang w:val="en-GB"/>
    </w:rPr>
  </w:style>
  <w:style w:type="character" w:customStyle="1" w:styleId="FooterChar">
    <w:name w:val="Footer Char"/>
    <w:basedOn w:val="DefaultParagraphFont"/>
    <w:link w:val="Footer"/>
    <w:uiPriority w:val="99"/>
    <w:rsid w:val="00CD4A93"/>
    <w:rPr>
      <w:rFonts w:ascii="Verdana" w:hAnsi="Verdana" w:cs="Verdana"/>
      <w:sz w:val="18"/>
      <w:szCs w:val="18"/>
      <w:lang w:val="en-GB"/>
    </w:rPr>
  </w:style>
  <w:style w:type="character" w:customStyle="1" w:styleId="Heading1Char">
    <w:name w:val="Heading 1 Char"/>
    <w:basedOn w:val="DefaultParagraphFont"/>
    <w:link w:val="Heading1"/>
    <w:uiPriority w:val="9"/>
    <w:rsid w:val="000839CA"/>
    <w:rPr>
      <w:rFonts w:ascii="Verdana" w:hAnsi="Verdana"/>
      <w:b/>
      <w:bCs/>
      <w:color w:val="652266"/>
      <w:sz w:val="44"/>
      <w:szCs w:val="44"/>
    </w:rPr>
  </w:style>
  <w:style w:type="character" w:customStyle="1" w:styleId="Heading2Char">
    <w:name w:val="Heading 2 Char"/>
    <w:basedOn w:val="DefaultParagraphFont"/>
    <w:link w:val="Heading2"/>
    <w:uiPriority w:val="9"/>
    <w:rsid w:val="00CD6D6C"/>
    <w:rPr>
      <w:rFonts w:ascii="Verdana" w:hAnsi="Verdana" w:cs="Verdana"/>
      <w:b/>
      <w:bCs/>
      <w:color w:val="652165"/>
      <w:sz w:val="36"/>
      <w:szCs w:val="36"/>
      <w:lang w:val="en-GB"/>
    </w:rPr>
  </w:style>
  <w:style w:type="paragraph" w:styleId="Title">
    <w:name w:val="Title"/>
    <w:basedOn w:val="Heading1"/>
    <w:next w:val="Heading1"/>
    <w:link w:val="TitleChar"/>
    <w:uiPriority w:val="10"/>
    <w:qFormat/>
    <w:rsid w:val="00DC4A7C"/>
  </w:style>
  <w:style w:type="character" w:customStyle="1" w:styleId="TitleChar">
    <w:name w:val="Title Char"/>
    <w:basedOn w:val="DefaultParagraphFont"/>
    <w:link w:val="Title"/>
    <w:uiPriority w:val="10"/>
    <w:rsid w:val="00DC4A7C"/>
    <w:rPr>
      <w:rFonts w:ascii="Verdana" w:hAnsi="Verdana"/>
      <w:b/>
      <w:bCs/>
      <w:color w:val="652266"/>
      <w:sz w:val="56"/>
      <w:szCs w:val="56"/>
      <w:lang w:val="en-US"/>
    </w:rPr>
  </w:style>
  <w:style w:type="paragraph" w:styleId="Subtitle">
    <w:name w:val="Subtitle"/>
    <w:basedOn w:val="Heading2"/>
    <w:next w:val="Heading2"/>
    <w:link w:val="SubtitleChar"/>
    <w:uiPriority w:val="11"/>
    <w:qFormat/>
    <w:rsid w:val="00A4547D"/>
  </w:style>
  <w:style w:type="character" w:customStyle="1" w:styleId="SubtitleChar">
    <w:name w:val="Subtitle Char"/>
    <w:basedOn w:val="DefaultParagraphFont"/>
    <w:link w:val="Subtitle"/>
    <w:uiPriority w:val="11"/>
    <w:rsid w:val="00A4547D"/>
    <w:rPr>
      <w:rFonts w:ascii="Verdana" w:hAnsi="Verdana"/>
      <w:b/>
      <w:bCs/>
      <w:color w:val="652266"/>
      <w:sz w:val="36"/>
      <w:szCs w:val="36"/>
      <w:lang w:val="en-US"/>
    </w:rPr>
  </w:style>
  <w:style w:type="paragraph" w:customStyle="1" w:styleId="BasicParagraph">
    <w:name w:val="[Basic Paragraph]"/>
    <w:basedOn w:val="Normal"/>
    <w:uiPriority w:val="99"/>
    <w:rsid w:val="00D7695F"/>
    <w:pPr>
      <w:autoSpaceDE w:val="0"/>
      <w:autoSpaceDN w:val="0"/>
      <w:adjustRightInd w:val="0"/>
      <w:spacing w:after="0" w:line="288" w:lineRule="auto"/>
      <w:textAlignment w:val="center"/>
    </w:pPr>
    <w:rPr>
      <w:rFonts w:ascii="Minion Pro" w:hAnsi="Minion Pro" w:cs="Minion Pro"/>
      <w:color w:val="000000"/>
      <w:szCs w:val="24"/>
      <w:lang w:val="en-GB"/>
    </w:rPr>
  </w:style>
  <w:style w:type="paragraph" w:styleId="ListParagraph">
    <w:name w:val="List Paragraph"/>
    <w:basedOn w:val="Normal"/>
    <w:uiPriority w:val="34"/>
    <w:qFormat/>
    <w:rsid w:val="00742797"/>
    <w:pPr>
      <w:numPr>
        <w:numId w:val="1"/>
      </w:numPr>
      <w:spacing w:before="170" w:after="170"/>
      <w:ind w:left="357" w:hanging="357"/>
    </w:pPr>
  </w:style>
  <w:style w:type="paragraph" w:styleId="ListBullet">
    <w:name w:val="List Bullet"/>
    <w:basedOn w:val="ListParagraph"/>
    <w:uiPriority w:val="99"/>
    <w:unhideWhenUsed/>
    <w:rsid w:val="00052F35"/>
  </w:style>
  <w:style w:type="paragraph" w:styleId="ListBullet2">
    <w:name w:val="List Bullet 2"/>
    <w:basedOn w:val="ListParagraph"/>
    <w:uiPriority w:val="99"/>
    <w:unhideWhenUsed/>
    <w:rsid w:val="00B44862"/>
    <w:pPr>
      <w:numPr>
        <w:ilvl w:val="1"/>
      </w:numPr>
      <w:ind w:left="714" w:hanging="357"/>
    </w:pPr>
  </w:style>
  <w:style w:type="paragraph" w:styleId="ListBullet3">
    <w:name w:val="List Bullet 3"/>
    <w:basedOn w:val="ListParagraph"/>
    <w:uiPriority w:val="99"/>
    <w:unhideWhenUsed/>
    <w:rsid w:val="00B44862"/>
    <w:pPr>
      <w:numPr>
        <w:ilvl w:val="2"/>
      </w:numPr>
      <w:ind w:left="1077" w:hanging="357"/>
    </w:pPr>
  </w:style>
  <w:style w:type="character" w:styleId="Hyperlink">
    <w:name w:val="Hyperlink"/>
    <w:basedOn w:val="DefaultParagraphFont"/>
    <w:uiPriority w:val="99"/>
    <w:unhideWhenUsed/>
    <w:rsid w:val="00C93304"/>
    <w:rPr>
      <w:color w:val="652266"/>
      <w:u w:val="single"/>
    </w:rPr>
  </w:style>
  <w:style w:type="character" w:customStyle="1" w:styleId="UnresolvedMention1">
    <w:name w:val="Unresolved Mention1"/>
    <w:basedOn w:val="DefaultParagraphFont"/>
    <w:uiPriority w:val="99"/>
    <w:semiHidden/>
    <w:unhideWhenUsed/>
    <w:rsid w:val="00C93304"/>
    <w:rPr>
      <w:color w:val="605E5C"/>
      <w:shd w:val="clear" w:color="auto" w:fill="E1DFDD"/>
    </w:rPr>
  </w:style>
  <w:style w:type="character" w:styleId="Strong">
    <w:name w:val="Strong"/>
    <w:aliases w:val="Bold"/>
    <w:basedOn w:val="DefaultParagraphFont"/>
    <w:uiPriority w:val="22"/>
    <w:qFormat/>
    <w:rsid w:val="00C93304"/>
    <w:rPr>
      <w:b/>
      <w:bCs/>
    </w:rPr>
  </w:style>
  <w:style w:type="character" w:styleId="SubtleEmphasis">
    <w:name w:val="Subtle Emphasis"/>
    <w:aliases w:val="Purple text"/>
    <w:uiPriority w:val="19"/>
    <w:qFormat/>
    <w:rsid w:val="00DC4A7C"/>
    <w:rPr>
      <w:color w:val="652266"/>
    </w:rPr>
  </w:style>
  <w:style w:type="table" w:styleId="TableGrid">
    <w:name w:val="Table Grid"/>
    <w:basedOn w:val="TableNormal"/>
    <w:uiPriority w:val="39"/>
    <w:rsid w:val="00332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D6D6C"/>
    <w:rPr>
      <w:rFonts w:ascii="Verdana" w:hAnsi="Verdana" w:cs="Verdana"/>
      <w:b/>
      <w:bCs/>
      <w:color w:val="652165"/>
      <w:sz w:val="28"/>
      <w:szCs w:val="28"/>
      <w:lang w:val="en-GB"/>
    </w:rPr>
  </w:style>
  <w:style w:type="character" w:styleId="Emphasis">
    <w:name w:val="Emphasis"/>
    <w:aliases w:val="Italics"/>
    <w:basedOn w:val="DefaultParagraphFont"/>
    <w:uiPriority w:val="20"/>
    <w:qFormat/>
    <w:rsid w:val="00F54291"/>
    <w:rPr>
      <w:i/>
      <w:iCs/>
    </w:rPr>
  </w:style>
  <w:style w:type="character" w:styleId="IntenseEmphasis">
    <w:name w:val="Intense Emphasis"/>
    <w:aliases w:val="Purple Bold"/>
    <w:uiPriority w:val="21"/>
    <w:qFormat/>
    <w:rsid w:val="001D70FA"/>
    <w:rPr>
      <w:b/>
      <w:bCs/>
      <w:color w:val="652165"/>
    </w:rPr>
  </w:style>
  <w:style w:type="character" w:customStyle="1" w:styleId="Heading4Char">
    <w:name w:val="Heading 4 Char"/>
    <w:basedOn w:val="DefaultParagraphFont"/>
    <w:link w:val="Heading4"/>
    <w:uiPriority w:val="9"/>
    <w:rsid w:val="00CD6D6C"/>
    <w:rPr>
      <w:rFonts w:ascii="Verdana" w:hAnsi="Verdana" w:cs="Verdana"/>
      <w:b/>
      <w:bCs/>
      <w:color w:val="652165"/>
      <w:sz w:val="24"/>
      <w:szCs w:val="24"/>
      <w:lang w:val="en-GB"/>
    </w:rPr>
  </w:style>
  <w:style w:type="character" w:styleId="PlaceholderText">
    <w:name w:val="Placeholder Text"/>
    <w:basedOn w:val="DefaultParagraphFont"/>
    <w:uiPriority w:val="99"/>
    <w:semiHidden/>
    <w:rsid w:val="005C4087"/>
    <w:rPr>
      <w:color w:val="808080"/>
    </w:rPr>
  </w:style>
  <w:style w:type="character" w:styleId="FootnoteReference">
    <w:name w:val="footnote reference"/>
    <w:basedOn w:val="DefaultParagraphFont"/>
    <w:uiPriority w:val="99"/>
    <w:unhideWhenUsed/>
    <w:rsid w:val="00C72477"/>
    <w:rPr>
      <w:vertAlign w:val="superscript"/>
    </w:rPr>
  </w:style>
  <w:style w:type="paragraph" w:styleId="NoSpacing">
    <w:name w:val="No Spacing"/>
    <w:uiPriority w:val="1"/>
    <w:qFormat/>
    <w:rsid w:val="00C72477"/>
    <w:pPr>
      <w:spacing w:after="0" w:line="240" w:lineRule="auto"/>
    </w:pPr>
    <w:rPr>
      <w:rFonts w:ascii="Verdana" w:hAnsi="Verdana"/>
      <w:sz w:val="24"/>
    </w:rPr>
  </w:style>
  <w:style w:type="character" w:customStyle="1" w:styleId="Heading5Char">
    <w:name w:val="Heading 5 Char"/>
    <w:basedOn w:val="DefaultParagraphFont"/>
    <w:link w:val="Heading5"/>
    <w:uiPriority w:val="9"/>
    <w:rsid w:val="00E86008"/>
    <w:rPr>
      <w:rFonts w:ascii="Verdana" w:hAnsi="Verdana" w:cs="Verdana"/>
      <w:b/>
      <w:bCs/>
      <w:color w:val="000000"/>
      <w:sz w:val="24"/>
      <w:szCs w:val="24"/>
      <w:lang w:val="en-GB"/>
    </w:rPr>
  </w:style>
  <w:style w:type="paragraph" w:styleId="BalloonText">
    <w:name w:val="Balloon Text"/>
    <w:basedOn w:val="Normal"/>
    <w:link w:val="BalloonTextChar"/>
    <w:uiPriority w:val="99"/>
    <w:semiHidden/>
    <w:unhideWhenUsed/>
    <w:rsid w:val="00127D1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D1B"/>
    <w:rPr>
      <w:rFonts w:ascii="Segoe UI" w:hAnsi="Segoe UI" w:cs="Segoe UI"/>
      <w:sz w:val="18"/>
      <w:szCs w:val="18"/>
    </w:rPr>
  </w:style>
  <w:style w:type="character" w:styleId="PageNumber">
    <w:name w:val="page number"/>
    <w:uiPriority w:val="99"/>
    <w:unhideWhenUsed/>
    <w:rsid w:val="007C0932"/>
  </w:style>
  <w:style w:type="paragraph" w:customStyle="1" w:styleId="PageNumberParagraph">
    <w:name w:val="Page Number Paragraph"/>
    <w:basedOn w:val="Footer"/>
    <w:rsid w:val="000B7816"/>
    <w:pPr>
      <w:framePr w:h="680" w:hRule="exact" w:wrap="around" w:vAnchor="page" w:hAnchor="page" w:x="10774" w:yAlign="bottom" w:anchorLock="1"/>
      <w:spacing w:before="0" w:after="0"/>
      <w:ind w:right="0"/>
    </w:pPr>
  </w:style>
  <w:style w:type="character" w:styleId="CommentReference">
    <w:name w:val="annotation reference"/>
    <w:basedOn w:val="DefaultParagraphFont"/>
    <w:uiPriority w:val="99"/>
    <w:semiHidden/>
    <w:unhideWhenUsed/>
    <w:rsid w:val="004C1CD2"/>
    <w:rPr>
      <w:sz w:val="16"/>
      <w:szCs w:val="16"/>
    </w:rPr>
  </w:style>
  <w:style w:type="paragraph" w:styleId="CommentText">
    <w:name w:val="annotation text"/>
    <w:basedOn w:val="Normal"/>
    <w:link w:val="CommentTextChar"/>
    <w:uiPriority w:val="99"/>
    <w:unhideWhenUsed/>
    <w:rsid w:val="004C1CD2"/>
    <w:pPr>
      <w:spacing w:line="240" w:lineRule="auto"/>
    </w:pPr>
    <w:rPr>
      <w:sz w:val="20"/>
      <w:szCs w:val="20"/>
    </w:rPr>
  </w:style>
  <w:style w:type="character" w:customStyle="1" w:styleId="CommentTextChar">
    <w:name w:val="Comment Text Char"/>
    <w:basedOn w:val="DefaultParagraphFont"/>
    <w:link w:val="CommentText"/>
    <w:uiPriority w:val="99"/>
    <w:rsid w:val="004C1CD2"/>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4C1CD2"/>
    <w:rPr>
      <w:b/>
      <w:bCs/>
    </w:rPr>
  </w:style>
  <w:style w:type="character" w:customStyle="1" w:styleId="CommentSubjectChar">
    <w:name w:val="Comment Subject Char"/>
    <w:basedOn w:val="CommentTextChar"/>
    <w:link w:val="CommentSubject"/>
    <w:uiPriority w:val="99"/>
    <w:semiHidden/>
    <w:rsid w:val="004C1CD2"/>
    <w:rPr>
      <w:rFonts w:ascii="Verdana" w:hAnsi="Verdana"/>
      <w:b/>
      <w:bCs/>
      <w:sz w:val="20"/>
      <w:szCs w:val="20"/>
    </w:rPr>
  </w:style>
  <w:style w:type="paragraph" w:customStyle="1" w:styleId="Default">
    <w:name w:val="Default"/>
    <w:rsid w:val="004A00C6"/>
    <w:pPr>
      <w:autoSpaceDE w:val="0"/>
      <w:autoSpaceDN w:val="0"/>
      <w:adjustRightInd w:val="0"/>
      <w:spacing w:after="0" w:line="240" w:lineRule="auto"/>
    </w:pPr>
    <w:rPr>
      <w:rFonts w:ascii="Arial" w:hAnsi="Arial" w:cs="Arial"/>
      <w:color w:val="000000"/>
      <w:sz w:val="24"/>
      <w:szCs w:val="24"/>
    </w:rPr>
  </w:style>
  <w:style w:type="paragraph" w:styleId="EndnoteText">
    <w:name w:val="endnote text"/>
    <w:basedOn w:val="Normal"/>
    <w:link w:val="EndnoteTextChar"/>
    <w:uiPriority w:val="99"/>
    <w:semiHidden/>
    <w:unhideWhenUsed/>
    <w:rsid w:val="004A00C6"/>
    <w:pPr>
      <w:widowControl w:val="0"/>
      <w:autoSpaceDE w:val="0"/>
      <w:autoSpaceDN w:val="0"/>
      <w:spacing w:before="0" w:after="0" w:line="240" w:lineRule="auto"/>
    </w:pPr>
    <w:rPr>
      <w:rFonts w:ascii="Arial" w:eastAsia="Arial" w:hAnsi="Arial" w:cs="Arial"/>
      <w:sz w:val="20"/>
      <w:szCs w:val="20"/>
      <w:lang w:val="en-US"/>
    </w:rPr>
  </w:style>
  <w:style w:type="character" w:customStyle="1" w:styleId="EndnoteTextChar">
    <w:name w:val="Endnote Text Char"/>
    <w:basedOn w:val="DefaultParagraphFont"/>
    <w:link w:val="EndnoteText"/>
    <w:uiPriority w:val="99"/>
    <w:semiHidden/>
    <w:rsid w:val="004A00C6"/>
    <w:rPr>
      <w:rFonts w:ascii="Arial" w:eastAsia="Arial" w:hAnsi="Arial" w:cs="Arial"/>
      <w:sz w:val="20"/>
      <w:szCs w:val="20"/>
      <w:lang w:val="en-US"/>
    </w:rPr>
  </w:style>
  <w:style w:type="character" w:styleId="EndnoteReference">
    <w:name w:val="endnote reference"/>
    <w:basedOn w:val="DefaultParagraphFont"/>
    <w:uiPriority w:val="99"/>
    <w:semiHidden/>
    <w:unhideWhenUsed/>
    <w:rsid w:val="004A00C6"/>
    <w:rPr>
      <w:vertAlign w:val="superscript"/>
    </w:rPr>
  </w:style>
  <w:style w:type="table" w:styleId="GridTable1Light">
    <w:name w:val="Grid Table 1 Light"/>
    <w:basedOn w:val="TableNormal"/>
    <w:uiPriority w:val="46"/>
    <w:rsid w:val="004A00C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800respect.org.au" TargetMode="External"/><Relationship Id="rId13" Type="http://schemas.openxmlformats.org/officeDocument/2006/relationships/hyperlink" Target="https://www.withrespect.org.au/" TargetMode="External"/><Relationship Id="rId18" Type="http://schemas.openxmlformats.org/officeDocument/2006/relationships/hyperlink" Target="http://www.dvrcv.org.a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dfs.semanticscholar.org/1700/0eef128393da8b777f59a182ac7d52e048ff.pdf?_ga=2.75792336.493103799.1594869379-1616334200.1594869379" TargetMode="External"/><Relationship Id="rId7" Type="http://schemas.openxmlformats.org/officeDocument/2006/relationships/endnotes" Target="endnotes.xml"/><Relationship Id="rId12" Type="http://schemas.openxmlformats.org/officeDocument/2006/relationships/hyperlink" Target="https://intouch.org.au/" TargetMode="External"/><Relationship Id="rId17" Type="http://schemas.openxmlformats.org/officeDocument/2006/relationships/hyperlink" Target="http://www.anrows.org.a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urwatch.org.au/" TargetMode="External"/><Relationship Id="rId20" Type="http://schemas.openxmlformats.org/officeDocument/2006/relationships/hyperlink" Target="mailto:Bianca.Evans@wdv.org.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jirra.org.au/"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wire.org.au" TargetMode="External"/><Relationship Id="rId23" Type="http://schemas.openxmlformats.org/officeDocument/2006/relationships/header" Target="header1.xml"/><Relationship Id="rId10" Type="http://schemas.openxmlformats.org/officeDocument/2006/relationships/hyperlink" Target="http://www.casahouse.com.au" TargetMode="External"/><Relationship Id="rId19" Type="http://schemas.openxmlformats.org/officeDocument/2006/relationships/hyperlink" Target="http://www.wdv.org.au/" TargetMode="External"/><Relationship Id="rId4" Type="http://schemas.openxmlformats.org/officeDocument/2006/relationships/settings" Target="settings.xml"/><Relationship Id="rId9" Type="http://schemas.openxmlformats.org/officeDocument/2006/relationships/hyperlink" Target="http://www.safesteps.org.au" TargetMode="External"/><Relationship Id="rId14" Type="http://schemas.openxmlformats.org/officeDocument/2006/relationships/hyperlink" Target="mailto:support@wire.org.au"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wdv.org.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wdv.org.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ki\Downloads\3477%20-%20WDV%20-%20Accessible%20template%20-%20Document_with_logo%20(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7A301-3EFA-4C3B-ACEF-4ACAB930D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3477 - WDV - Accessible template - Document_with_logo (5).dotx</Template>
  <TotalTime>45</TotalTime>
  <Pages>7</Pages>
  <Words>1971</Words>
  <Characters>11238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[Title of document]</vt:lpstr>
    </vt:vector>
  </TitlesOfParts>
  <Company/>
  <LinksUpToDate>false</LinksUpToDate>
  <CharactersWithSpaces>13183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subject>[Subject line]</dc:subject>
  <dc:creator>Fiona Chen</dc:creator>
  <cp:keywords/>
  <dc:description/>
  <cp:lastModifiedBy>Nicole Smith</cp:lastModifiedBy>
  <cp:revision>1</cp:revision>
  <dcterms:created xsi:type="dcterms:W3CDTF">2020-07-16T02:44:00Z</dcterms:created>
  <dcterms:modified xsi:type="dcterms:W3CDTF">2020-07-16T03:30:00Z</dcterms:modified>
</cp:coreProperties>
</file>