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8243"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8242"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8244"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5"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824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7"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C87D06" w:rsidRDefault="00B355F3" w:rsidP="00C627F3">
          <w:pPr>
            <w:jc w:val="right"/>
            <w:rPr>
              <w:caps/>
              <w:color w:val="2E74B5" w:themeColor="accent1" w:themeShade="BF"/>
              <w:sz w:val="64"/>
              <w:szCs w:val="64"/>
            </w:rPr>
          </w:pPr>
          <w:bookmarkStart w:id="3" w:name="_Toc33527981"/>
          <w:r w:rsidRPr="00C87D06">
            <w:rPr>
              <w:caps/>
              <w:color w:val="2E74B5" w:themeColor="accent1" w:themeShade="BF"/>
              <w:sz w:val="64"/>
              <w:szCs w:val="64"/>
            </w:rPr>
            <w:t>Women’s Health Services</w:t>
          </w:r>
          <w:bookmarkEnd w:id="3"/>
          <w:r w:rsidRPr="00C87D06">
            <w:rPr>
              <w:caps/>
              <w:color w:val="2E74B5" w:themeColor="accent1" w:themeShade="BF"/>
              <w:sz w:val="64"/>
              <w:szCs w:val="64"/>
            </w:rPr>
            <w:t xml:space="preserve"> </w:t>
          </w:r>
        </w:p>
        <w:p w14:paraId="60A839F6" w14:textId="46C76F54" w:rsidR="00B355F3" w:rsidRPr="00C87D06" w:rsidRDefault="00B355F3" w:rsidP="00C627F3">
          <w:pPr>
            <w:jc w:val="right"/>
            <w:rPr>
              <w:caps/>
              <w:color w:val="2E74B5" w:themeColor="accent1" w:themeShade="BF"/>
              <w:sz w:val="56"/>
              <w:szCs w:val="56"/>
            </w:rPr>
          </w:pPr>
          <w:bookmarkStart w:id="4" w:name="_Toc33527982"/>
          <w:r w:rsidRPr="00C87D06">
            <w:rPr>
              <w:caps/>
              <w:color w:val="2E74B5" w:themeColor="accent1" w:themeShade="BF"/>
              <w:sz w:val="56"/>
              <w:szCs w:val="56"/>
            </w:rPr>
            <w:t>Disability Audit Tool</w:t>
          </w:r>
          <w:bookmarkEnd w:id="4"/>
        </w:p>
        <w:p w14:paraId="18AFB4A4" w14:textId="77777777" w:rsidR="007F0391" w:rsidRPr="00C87D06" w:rsidRDefault="007F0391" w:rsidP="00A720D2">
          <w:pPr>
            <w:rPr>
              <w:color w:val="2E74B5" w:themeColor="accent1" w:themeShade="BF"/>
              <w:sz w:val="32"/>
              <w:szCs w:val="32"/>
            </w:rPr>
          </w:pPr>
        </w:p>
        <w:p w14:paraId="6C06CB85" w14:textId="21B0DA34" w:rsidR="00A720D2" w:rsidRPr="00C87D06" w:rsidRDefault="00C627F3" w:rsidP="00A720D2">
          <w:pPr>
            <w:rPr>
              <w:caps/>
              <w:color w:val="2E74B5" w:themeColor="accent1" w:themeShade="BF"/>
              <w:sz w:val="32"/>
              <w:szCs w:val="32"/>
            </w:rPr>
          </w:pPr>
          <w:r w:rsidRPr="00C87D06">
            <w:rPr>
              <w:color w:val="2E74B5" w:themeColor="accent1" w:themeShade="BF"/>
              <w:sz w:val="32"/>
              <w:szCs w:val="32"/>
            </w:rPr>
            <w:t>P</w:t>
          </w:r>
          <w:r w:rsidR="001535B9" w:rsidRPr="00C87D06">
            <w:rPr>
              <w:color w:val="2E74B5" w:themeColor="accent1" w:themeShade="BF"/>
              <w:sz w:val="32"/>
              <w:szCs w:val="32"/>
            </w:rPr>
            <w:t>remises</w:t>
          </w:r>
        </w:p>
        <w:p w14:paraId="47C2CF88" w14:textId="1D43D58A" w:rsidR="00C627F3" w:rsidRPr="00C87D06" w:rsidRDefault="00541392" w:rsidP="00A720D2">
          <w:pPr>
            <w:rPr>
              <w:caps/>
              <w:color w:val="2E74B5" w:themeColor="accent1" w:themeShade="BF"/>
              <w:sz w:val="32"/>
              <w:szCs w:val="32"/>
            </w:rPr>
          </w:pPr>
          <w:r w:rsidRPr="00C87D06">
            <w:rPr>
              <w:color w:val="2E74B5" w:themeColor="accent1" w:themeShade="BF"/>
              <w:sz w:val="32"/>
              <w:szCs w:val="32"/>
            </w:rPr>
            <w:t>Building Navigation</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8240"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8241"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58248"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4DD1289B" w14:textId="77777777" w:rsidR="00182D13" w:rsidRPr="004535A6" w:rsidRDefault="00182D13" w:rsidP="00764E56">
      <w:pPr>
        <w:pStyle w:val="Titre1"/>
        <w:spacing w:before="120" w:line="240" w:lineRule="auto"/>
        <w:rPr>
          <w:rFonts w:ascii="Calibri" w:hAnsi="Calibri" w:cs="Calibri"/>
        </w:rPr>
      </w:pPr>
      <w:bookmarkStart w:id="5" w:name="_Toc54772936"/>
      <w:bookmarkStart w:id="6" w:name="_Toc56609036"/>
      <w:r w:rsidRPr="004535A6">
        <w:rPr>
          <w:rFonts w:ascii="Calibri" w:hAnsi="Calibri" w:cs="Calibri"/>
        </w:rPr>
        <w:lastRenderedPageBreak/>
        <w:t>Women’s Health Services Disability Audit Tool</w:t>
      </w:r>
      <w:bookmarkEnd w:id="5"/>
      <w:bookmarkEnd w:id="6"/>
    </w:p>
    <w:p w14:paraId="6C0F98A0" w14:textId="77777777" w:rsidR="00182D13" w:rsidRPr="005A216F" w:rsidRDefault="00182D13" w:rsidP="00764E56">
      <w:pPr>
        <w:pStyle w:val="Titre2"/>
        <w:spacing w:before="120" w:line="240" w:lineRule="auto"/>
        <w:rPr>
          <w:rFonts w:ascii="Calibri" w:hAnsi="Calibri" w:cs="Calibri"/>
          <w:sz w:val="22"/>
          <w:szCs w:val="22"/>
        </w:rPr>
      </w:pPr>
    </w:p>
    <w:p w14:paraId="2D5F158E" w14:textId="77777777" w:rsidR="00182D13" w:rsidRPr="004535A6" w:rsidRDefault="00182D13" w:rsidP="00764E56">
      <w:pPr>
        <w:pStyle w:val="Titre2"/>
        <w:spacing w:before="120" w:line="240" w:lineRule="auto"/>
        <w:rPr>
          <w:rFonts w:ascii="Calibri" w:hAnsi="Calibri" w:cs="Calibri"/>
        </w:rPr>
      </w:pPr>
      <w:bookmarkStart w:id="7" w:name="_Toc54772937"/>
      <w:bookmarkStart w:id="8" w:name="_Toc56609037"/>
      <w:r w:rsidRPr="004535A6">
        <w:rPr>
          <w:rFonts w:ascii="Calibri" w:hAnsi="Calibri" w:cs="Calibri"/>
        </w:rPr>
        <w:t>Acknowledgements</w:t>
      </w:r>
      <w:bookmarkEnd w:id="7"/>
      <w:bookmarkEnd w:id="8"/>
    </w:p>
    <w:p w14:paraId="33CAC3ED" w14:textId="77777777" w:rsidR="00182D13" w:rsidRPr="004535A6" w:rsidRDefault="00182D13" w:rsidP="00764E56">
      <w:pPr>
        <w:spacing w:before="120" w:after="0" w:line="240" w:lineRule="auto"/>
        <w:rPr>
          <w:rFonts w:ascii="Calibri" w:hAnsi="Calibri" w:cs="Calibri"/>
        </w:rPr>
      </w:pPr>
      <w:r w:rsidRPr="004535A6">
        <w:rPr>
          <w:rFonts w:ascii="Calibri" w:hAnsi="Calibri" w:cs="Calibri"/>
        </w:rPr>
        <w:t>Women with Disabilities Victoria acknowledges</w:t>
      </w:r>
      <w:r w:rsidR="00653620">
        <w:rPr>
          <w:rFonts w:ascii="Calibri" w:hAnsi="Calibri" w:cs="Calibri"/>
        </w:rPr>
        <w:t>:</w:t>
      </w:r>
    </w:p>
    <w:p w14:paraId="04CB1EB0"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7F64F344"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sidR="00653620">
        <w:rPr>
          <w:rFonts w:ascii="Calibri" w:hAnsi="Calibri" w:cs="Calibri"/>
        </w:rPr>
        <w:t>s</w:t>
      </w:r>
      <w:r w:rsidRPr="004535A6">
        <w:rPr>
          <w:rFonts w:ascii="Calibri" w:hAnsi="Calibri" w:cs="Calibri"/>
        </w:rPr>
        <w:t xml:space="preserve"> and Women with Disabilities staff to the development of this tool.</w:t>
      </w:r>
    </w:p>
    <w:p w14:paraId="5ED573C8"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3DC7B811" w14:textId="77777777" w:rsidR="00182D13" w:rsidRPr="004535A6" w:rsidRDefault="00182D13" w:rsidP="00764E56">
      <w:pPr>
        <w:tabs>
          <w:tab w:val="left" w:pos="270"/>
        </w:tabs>
        <w:spacing w:before="120" w:after="0" w:line="240" w:lineRule="auto"/>
        <w:ind w:left="270" w:hanging="270"/>
        <w:rPr>
          <w:rFonts w:ascii="Calibri" w:hAnsi="Calibri" w:cs="Calibri"/>
        </w:rPr>
      </w:pPr>
    </w:p>
    <w:p w14:paraId="31ED3A0B" w14:textId="77777777" w:rsidR="00182D13" w:rsidRPr="00B027BF" w:rsidRDefault="00182D13" w:rsidP="005A216F">
      <w:pPr>
        <w:pStyle w:val="Titre2"/>
        <w:spacing w:before="120" w:after="120" w:line="240" w:lineRule="auto"/>
        <w:rPr>
          <w:rFonts w:asciiTheme="minorHAnsi" w:hAnsiTheme="minorHAnsi" w:cstheme="minorHAnsi"/>
        </w:rPr>
      </w:pPr>
      <w:bookmarkStart w:id="9" w:name="_Toc33018560"/>
      <w:bookmarkStart w:id="10" w:name="_Toc54772938"/>
      <w:bookmarkStart w:id="11" w:name="_Toc56609038"/>
      <w:r w:rsidRPr="00B027BF">
        <w:rPr>
          <w:rFonts w:asciiTheme="minorHAnsi" w:hAnsiTheme="minorHAnsi" w:cstheme="minorHAnsi"/>
        </w:rPr>
        <w:t>Introduction</w:t>
      </w:r>
      <w:bookmarkEnd w:id="9"/>
      <w:bookmarkEnd w:id="10"/>
      <w:bookmarkEnd w:id="11"/>
    </w:p>
    <w:p w14:paraId="74D897FA" w14:textId="77777777" w:rsidR="00182D13" w:rsidRPr="005A216F" w:rsidRDefault="00182D13" w:rsidP="005A216F">
      <w:pPr>
        <w:spacing w:after="0" w:line="240" w:lineRule="auto"/>
      </w:pPr>
      <w:r w:rsidRPr="005A216F">
        <w:t>Women with Disabilities Victoria (WDV) is the peak body of women with disabilities in Victoria.</w:t>
      </w:r>
    </w:p>
    <w:p w14:paraId="344B45CF" w14:textId="77777777" w:rsidR="005A216F" w:rsidRDefault="005A216F" w:rsidP="005A216F">
      <w:pPr>
        <w:spacing w:after="0" w:line="240" w:lineRule="auto"/>
      </w:pPr>
    </w:p>
    <w:p w14:paraId="46C1F6EE" w14:textId="77777777" w:rsidR="00182D13" w:rsidRPr="005A216F" w:rsidRDefault="00182D13" w:rsidP="005A216F">
      <w:pPr>
        <w:spacing w:after="0" w:line="240" w:lineRule="auto"/>
      </w:pPr>
      <w:r w:rsidRPr="005A216F">
        <w:t>Women with Disabilities Victoria:</w:t>
      </w:r>
    </w:p>
    <w:p w14:paraId="1A2AF569"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7D1574AA"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3B298E73"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444AB2CF"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00BA91A9"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1072A76F"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198E1928" w14:textId="77777777" w:rsidR="00182D13" w:rsidRPr="004535A6" w:rsidRDefault="00182D13" w:rsidP="00B027BF">
      <w:pPr>
        <w:tabs>
          <w:tab w:val="left" w:pos="270"/>
        </w:tabs>
        <w:spacing w:before="120" w:after="0" w:line="240" w:lineRule="auto"/>
        <w:ind w:left="270" w:hanging="270"/>
        <w:rPr>
          <w:rFonts w:ascii="Calibri" w:hAnsi="Calibri" w:cs="Calibri"/>
        </w:rPr>
      </w:pPr>
    </w:p>
    <w:p w14:paraId="7B67CB9D" w14:textId="77777777" w:rsidR="00182D13" w:rsidRPr="004535A6" w:rsidRDefault="00182D13" w:rsidP="00764E56">
      <w:pPr>
        <w:pStyle w:val="Titre2"/>
        <w:spacing w:before="120" w:line="240" w:lineRule="auto"/>
        <w:rPr>
          <w:rFonts w:ascii="Calibri" w:hAnsi="Calibri" w:cs="Calibri"/>
        </w:rPr>
      </w:pPr>
      <w:bookmarkStart w:id="12" w:name="_Toc54772939"/>
      <w:bookmarkStart w:id="13" w:name="_Toc56609039"/>
      <w:r w:rsidRPr="004535A6">
        <w:rPr>
          <w:rFonts w:ascii="Calibri" w:hAnsi="Calibri" w:cs="Calibri"/>
        </w:rPr>
        <w:t>Our Vision, Mission and Values</w:t>
      </w:r>
      <w:bookmarkEnd w:id="12"/>
      <w:bookmarkEnd w:id="13"/>
    </w:p>
    <w:p w14:paraId="5AA4B7C2" w14:textId="53F41A97" w:rsidR="005A216F" w:rsidRPr="001F5C92" w:rsidRDefault="00182D13" w:rsidP="001F5C92">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7C2A630B" w14:textId="77777777" w:rsidR="00182D13" w:rsidRPr="001F5C92" w:rsidRDefault="00182D13" w:rsidP="00764E56">
      <w:pPr>
        <w:spacing w:before="120" w:after="0" w:line="240" w:lineRule="auto"/>
        <w:rPr>
          <w:rFonts w:asciiTheme="majorHAnsi" w:hAnsiTheme="majorHAnsi" w:cstheme="majorHAnsi"/>
          <w:color w:val="2E74B5" w:themeColor="accent1" w:themeShade="BF"/>
          <w:sz w:val="24"/>
          <w:szCs w:val="24"/>
        </w:rPr>
      </w:pPr>
      <w:r w:rsidRPr="001F5C92">
        <w:rPr>
          <w:rFonts w:asciiTheme="majorHAnsi" w:hAnsiTheme="majorHAnsi" w:cstheme="majorHAnsi"/>
          <w:color w:val="2E74B5" w:themeColor="accent1" w:themeShade="BF"/>
          <w:sz w:val="24"/>
          <w:szCs w:val="24"/>
        </w:rPr>
        <w:t>Our Vision</w:t>
      </w:r>
    </w:p>
    <w:p w14:paraId="3E27E4C7" w14:textId="56ACF29D" w:rsidR="00182D13" w:rsidRPr="001F5C92" w:rsidRDefault="00182D13" w:rsidP="001F5C92">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1B808C80" w14:textId="77777777" w:rsidR="00182D13" w:rsidRPr="001F5C92" w:rsidRDefault="00182D13" w:rsidP="00764E56">
      <w:pPr>
        <w:spacing w:before="120" w:after="0" w:line="240" w:lineRule="auto"/>
        <w:rPr>
          <w:rFonts w:asciiTheme="majorHAnsi" w:hAnsiTheme="majorHAnsi" w:cstheme="majorHAnsi"/>
          <w:color w:val="2E74B5" w:themeColor="accent1" w:themeShade="BF"/>
          <w:sz w:val="24"/>
          <w:szCs w:val="24"/>
        </w:rPr>
      </w:pPr>
      <w:r w:rsidRPr="001F5C92">
        <w:rPr>
          <w:rFonts w:asciiTheme="majorHAnsi" w:hAnsiTheme="majorHAnsi" w:cstheme="majorHAnsi"/>
          <w:color w:val="2E74B5" w:themeColor="accent1" w:themeShade="BF"/>
          <w:sz w:val="24"/>
          <w:szCs w:val="24"/>
        </w:rPr>
        <w:t>Our Mission</w:t>
      </w:r>
    </w:p>
    <w:p w14:paraId="2D9AC026" w14:textId="77777777" w:rsidR="00182D13" w:rsidRPr="004535A6" w:rsidRDefault="00182D13" w:rsidP="00764E56">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24CA4DBE"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sidR="00653620">
        <w:rPr>
          <w:rFonts w:ascii="Calibri" w:hAnsi="Calibri" w:cs="Calibri"/>
        </w:rPr>
        <w:t>.</w:t>
      </w:r>
      <w:r w:rsidRPr="004535A6">
        <w:rPr>
          <w:rFonts w:ascii="Calibri" w:hAnsi="Calibri" w:cs="Calibri"/>
        </w:rPr>
        <w:t xml:space="preserve"> </w:t>
      </w:r>
    </w:p>
    <w:p w14:paraId="001546FF"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sidR="00653620">
        <w:rPr>
          <w:rFonts w:ascii="Calibri" w:hAnsi="Calibri" w:cs="Calibri"/>
        </w:rPr>
        <w:t>.</w:t>
      </w:r>
      <w:r w:rsidRPr="004535A6">
        <w:rPr>
          <w:rFonts w:ascii="Calibri" w:hAnsi="Calibri" w:cs="Calibri"/>
        </w:rPr>
        <w:t xml:space="preserve"> </w:t>
      </w:r>
    </w:p>
    <w:p w14:paraId="4B51575D"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sidR="00653620">
        <w:rPr>
          <w:rFonts w:ascii="Calibri" w:hAnsi="Calibri" w:cs="Calibri"/>
        </w:rPr>
        <w:t>.</w:t>
      </w:r>
      <w:r w:rsidRPr="004535A6">
        <w:rPr>
          <w:rFonts w:ascii="Calibri" w:hAnsi="Calibri" w:cs="Calibri"/>
        </w:rPr>
        <w:t xml:space="preserve"> </w:t>
      </w:r>
    </w:p>
    <w:p w14:paraId="0A916381" w14:textId="77777777" w:rsidR="00182D13"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43E4501F" w:rsidR="00D923DF" w:rsidRDefault="00D923DF" w:rsidP="00764E56">
      <w:pPr>
        <w:tabs>
          <w:tab w:val="left" w:pos="270"/>
        </w:tabs>
        <w:spacing w:before="120" w:after="0" w:line="240" w:lineRule="auto"/>
        <w:ind w:left="270" w:hanging="270"/>
        <w:rPr>
          <w:rFonts w:ascii="Calibri" w:hAnsi="Calibri" w:cs="Calibri"/>
        </w:rPr>
      </w:pPr>
    </w:p>
    <w:p w14:paraId="28E27BFF" w14:textId="77777777" w:rsidR="001F5C92" w:rsidRPr="004535A6" w:rsidRDefault="001F5C92"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76AE6128" w14:textId="21ACD7F3" w:rsidR="00245627"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09036" w:history="1">
            <w:r w:rsidR="00245627" w:rsidRPr="00822482">
              <w:rPr>
                <w:rStyle w:val="Lienhypertexte"/>
                <w:rFonts w:ascii="Calibri" w:hAnsi="Calibri" w:cs="Calibri"/>
                <w:noProof/>
              </w:rPr>
              <w:t>Women’s Health Services Disability Audit Tool</w:t>
            </w:r>
            <w:r w:rsidR="00245627">
              <w:rPr>
                <w:noProof/>
                <w:webHidden/>
              </w:rPr>
              <w:tab/>
            </w:r>
            <w:r w:rsidR="00245627">
              <w:rPr>
                <w:noProof/>
                <w:webHidden/>
              </w:rPr>
              <w:fldChar w:fldCharType="begin"/>
            </w:r>
            <w:r w:rsidR="00245627">
              <w:rPr>
                <w:noProof/>
                <w:webHidden/>
              </w:rPr>
              <w:instrText xml:space="preserve"> PAGEREF _Toc56609036 \h </w:instrText>
            </w:r>
            <w:r w:rsidR="00245627">
              <w:rPr>
                <w:noProof/>
                <w:webHidden/>
              </w:rPr>
            </w:r>
            <w:r w:rsidR="00245627">
              <w:rPr>
                <w:noProof/>
                <w:webHidden/>
              </w:rPr>
              <w:fldChar w:fldCharType="separate"/>
            </w:r>
            <w:r w:rsidR="00245627">
              <w:rPr>
                <w:noProof/>
                <w:webHidden/>
              </w:rPr>
              <w:t>2</w:t>
            </w:r>
            <w:r w:rsidR="00245627">
              <w:rPr>
                <w:noProof/>
                <w:webHidden/>
              </w:rPr>
              <w:fldChar w:fldCharType="end"/>
            </w:r>
          </w:hyperlink>
        </w:p>
        <w:p w14:paraId="1AD2269B" w14:textId="0BF970DA" w:rsidR="00245627" w:rsidRDefault="003A1322" w:rsidP="00245627">
          <w:pPr>
            <w:pStyle w:val="TM2"/>
            <w:tabs>
              <w:tab w:val="right" w:leader="dot" w:pos="9736"/>
            </w:tabs>
            <w:ind w:left="0"/>
            <w:rPr>
              <w:rFonts w:eastAsiaTheme="minorEastAsia"/>
              <w:noProof/>
              <w:sz w:val="24"/>
              <w:szCs w:val="24"/>
              <w:lang w:val="fr-FR" w:eastAsia="fr-FR"/>
            </w:rPr>
          </w:pPr>
          <w:hyperlink w:anchor="_Toc56609037" w:history="1">
            <w:r w:rsidR="00245627" w:rsidRPr="00822482">
              <w:rPr>
                <w:rStyle w:val="Lienhypertexte"/>
                <w:rFonts w:ascii="Calibri" w:hAnsi="Calibri" w:cs="Calibri"/>
                <w:noProof/>
              </w:rPr>
              <w:t>Acknowledgements</w:t>
            </w:r>
            <w:r w:rsidR="00245627">
              <w:rPr>
                <w:noProof/>
                <w:webHidden/>
              </w:rPr>
              <w:tab/>
            </w:r>
            <w:r w:rsidR="00245627">
              <w:rPr>
                <w:noProof/>
                <w:webHidden/>
              </w:rPr>
              <w:fldChar w:fldCharType="begin"/>
            </w:r>
            <w:r w:rsidR="00245627">
              <w:rPr>
                <w:noProof/>
                <w:webHidden/>
              </w:rPr>
              <w:instrText xml:space="preserve"> PAGEREF _Toc56609037 \h </w:instrText>
            </w:r>
            <w:r w:rsidR="00245627">
              <w:rPr>
                <w:noProof/>
                <w:webHidden/>
              </w:rPr>
            </w:r>
            <w:r w:rsidR="00245627">
              <w:rPr>
                <w:noProof/>
                <w:webHidden/>
              </w:rPr>
              <w:fldChar w:fldCharType="separate"/>
            </w:r>
            <w:r w:rsidR="00245627">
              <w:rPr>
                <w:noProof/>
                <w:webHidden/>
              </w:rPr>
              <w:t>2</w:t>
            </w:r>
            <w:r w:rsidR="00245627">
              <w:rPr>
                <w:noProof/>
                <w:webHidden/>
              </w:rPr>
              <w:fldChar w:fldCharType="end"/>
            </w:r>
          </w:hyperlink>
        </w:p>
        <w:p w14:paraId="0B1FD184" w14:textId="09431363" w:rsidR="00245627" w:rsidRDefault="003A1322" w:rsidP="00245627">
          <w:pPr>
            <w:pStyle w:val="TM2"/>
            <w:tabs>
              <w:tab w:val="right" w:leader="dot" w:pos="9736"/>
            </w:tabs>
            <w:ind w:left="0"/>
            <w:rPr>
              <w:rFonts w:eastAsiaTheme="minorEastAsia"/>
              <w:noProof/>
              <w:sz w:val="24"/>
              <w:szCs w:val="24"/>
              <w:lang w:val="fr-FR" w:eastAsia="fr-FR"/>
            </w:rPr>
          </w:pPr>
          <w:hyperlink w:anchor="_Toc56609038" w:history="1">
            <w:r w:rsidR="00245627" w:rsidRPr="00822482">
              <w:rPr>
                <w:rStyle w:val="Lienhypertexte"/>
                <w:noProof/>
              </w:rPr>
              <w:t>Introduction</w:t>
            </w:r>
            <w:r w:rsidR="00245627">
              <w:rPr>
                <w:noProof/>
                <w:webHidden/>
              </w:rPr>
              <w:tab/>
            </w:r>
            <w:r w:rsidR="00245627">
              <w:rPr>
                <w:noProof/>
                <w:webHidden/>
              </w:rPr>
              <w:fldChar w:fldCharType="begin"/>
            </w:r>
            <w:r w:rsidR="00245627">
              <w:rPr>
                <w:noProof/>
                <w:webHidden/>
              </w:rPr>
              <w:instrText xml:space="preserve"> PAGEREF _Toc56609038 \h </w:instrText>
            </w:r>
            <w:r w:rsidR="00245627">
              <w:rPr>
                <w:noProof/>
                <w:webHidden/>
              </w:rPr>
            </w:r>
            <w:r w:rsidR="00245627">
              <w:rPr>
                <w:noProof/>
                <w:webHidden/>
              </w:rPr>
              <w:fldChar w:fldCharType="separate"/>
            </w:r>
            <w:r w:rsidR="00245627">
              <w:rPr>
                <w:noProof/>
                <w:webHidden/>
              </w:rPr>
              <w:t>2</w:t>
            </w:r>
            <w:r w:rsidR="00245627">
              <w:rPr>
                <w:noProof/>
                <w:webHidden/>
              </w:rPr>
              <w:fldChar w:fldCharType="end"/>
            </w:r>
          </w:hyperlink>
        </w:p>
        <w:p w14:paraId="5EB57A2F" w14:textId="21EBD77F" w:rsidR="00245627" w:rsidRDefault="003A1322" w:rsidP="00245627">
          <w:pPr>
            <w:pStyle w:val="TM2"/>
            <w:tabs>
              <w:tab w:val="right" w:leader="dot" w:pos="9736"/>
            </w:tabs>
            <w:ind w:left="0"/>
            <w:rPr>
              <w:rFonts w:eastAsiaTheme="minorEastAsia"/>
              <w:noProof/>
              <w:sz w:val="24"/>
              <w:szCs w:val="24"/>
              <w:lang w:val="fr-FR" w:eastAsia="fr-FR"/>
            </w:rPr>
          </w:pPr>
          <w:hyperlink w:anchor="_Toc56609039" w:history="1">
            <w:r w:rsidR="00245627" w:rsidRPr="00822482">
              <w:rPr>
                <w:rStyle w:val="Lienhypertexte"/>
                <w:rFonts w:ascii="Calibri" w:hAnsi="Calibri" w:cs="Calibri"/>
                <w:noProof/>
              </w:rPr>
              <w:t>Our Vision, Mission and Values</w:t>
            </w:r>
            <w:r w:rsidR="00245627">
              <w:rPr>
                <w:noProof/>
                <w:webHidden/>
              </w:rPr>
              <w:tab/>
            </w:r>
            <w:r w:rsidR="00245627">
              <w:rPr>
                <w:noProof/>
                <w:webHidden/>
              </w:rPr>
              <w:fldChar w:fldCharType="begin"/>
            </w:r>
            <w:r w:rsidR="00245627">
              <w:rPr>
                <w:noProof/>
                <w:webHidden/>
              </w:rPr>
              <w:instrText xml:space="preserve"> PAGEREF _Toc56609039 \h </w:instrText>
            </w:r>
            <w:r w:rsidR="00245627">
              <w:rPr>
                <w:noProof/>
                <w:webHidden/>
              </w:rPr>
            </w:r>
            <w:r w:rsidR="00245627">
              <w:rPr>
                <w:noProof/>
                <w:webHidden/>
              </w:rPr>
              <w:fldChar w:fldCharType="separate"/>
            </w:r>
            <w:r w:rsidR="00245627">
              <w:rPr>
                <w:noProof/>
                <w:webHidden/>
              </w:rPr>
              <w:t>2</w:t>
            </w:r>
            <w:r w:rsidR="00245627">
              <w:rPr>
                <w:noProof/>
                <w:webHidden/>
              </w:rPr>
              <w:fldChar w:fldCharType="end"/>
            </w:r>
          </w:hyperlink>
        </w:p>
        <w:p w14:paraId="731D56FB" w14:textId="1EE8FDD8" w:rsidR="00245627" w:rsidRDefault="003A1322" w:rsidP="00245627">
          <w:pPr>
            <w:pStyle w:val="TM2"/>
            <w:tabs>
              <w:tab w:val="right" w:leader="dot" w:pos="9736"/>
            </w:tabs>
            <w:ind w:left="0"/>
            <w:rPr>
              <w:rFonts w:eastAsiaTheme="minorEastAsia"/>
              <w:noProof/>
              <w:sz w:val="24"/>
              <w:szCs w:val="24"/>
              <w:lang w:val="fr-FR" w:eastAsia="fr-FR"/>
            </w:rPr>
          </w:pPr>
          <w:hyperlink w:anchor="_Toc56609040" w:history="1">
            <w:r w:rsidR="00245627" w:rsidRPr="00822482">
              <w:rPr>
                <w:rStyle w:val="Lienhypertexte"/>
                <w:rFonts w:ascii="Calibri" w:hAnsi="Calibri" w:cs="Calibri"/>
                <w:noProof/>
              </w:rPr>
              <w:t>Women with Disabilities Victoria’s Prevention of Violence Capacity Building Project</w:t>
            </w:r>
            <w:r w:rsidR="00245627">
              <w:rPr>
                <w:noProof/>
                <w:webHidden/>
              </w:rPr>
              <w:tab/>
            </w:r>
            <w:r w:rsidR="00245627">
              <w:rPr>
                <w:noProof/>
                <w:webHidden/>
              </w:rPr>
              <w:fldChar w:fldCharType="begin"/>
            </w:r>
            <w:r w:rsidR="00245627">
              <w:rPr>
                <w:noProof/>
                <w:webHidden/>
              </w:rPr>
              <w:instrText xml:space="preserve"> PAGEREF _Toc56609040 \h </w:instrText>
            </w:r>
            <w:r w:rsidR="00245627">
              <w:rPr>
                <w:noProof/>
                <w:webHidden/>
              </w:rPr>
            </w:r>
            <w:r w:rsidR="00245627">
              <w:rPr>
                <w:noProof/>
                <w:webHidden/>
              </w:rPr>
              <w:fldChar w:fldCharType="separate"/>
            </w:r>
            <w:r w:rsidR="00245627">
              <w:rPr>
                <w:noProof/>
                <w:webHidden/>
              </w:rPr>
              <w:t>4</w:t>
            </w:r>
            <w:r w:rsidR="00245627">
              <w:rPr>
                <w:noProof/>
                <w:webHidden/>
              </w:rPr>
              <w:fldChar w:fldCharType="end"/>
            </w:r>
          </w:hyperlink>
        </w:p>
        <w:p w14:paraId="479EC954" w14:textId="47D8A961" w:rsidR="00245627" w:rsidRDefault="003A1322" w:rsidP="00245627">
          <w:pPr>
            <w:pStyle w:val="TM2"/>
            <w:tabs>
              <w:tab w:val="right" w:leader="dot" w:pos="9736"/>
            </w:tabs>
            <w:ind w:left="0"/>
            <w:rPr>
              <w:rFonts w:eastAsiaTheme="minorEastAsia"/>
              <w:noProof/>
              <w:sz w:val="24"/>
              <w:szCs w:val="24"/>
              <w:lang w:val="fr-FR" w:eastAsia="fr-FR"/>
            </w:rPr>
          </w:pPr>
          <w:hyperlink w:anchor="_Toc56609041" w:history="1">
            <w:r w:rsidR="00245627" w:rsidRPr="00822482">
              <w:rPr>
                <w:rStyle w:val="Lienhypertexte"/>
                <w:rFonts w:ascii="Calibri" w:hAnsi="Calibri" w:cs="Calibri"/>
                <w:noProof/>
              </w:rPr>
              <w:t>Context</w:t>
            </w:r>
            <w:r w:rsidR="00245627">
              <w:rPr>
                <w:noProof/>
                <w:webHidden/>
              </w:rPr>
              <w:tab/>
            </w:r>
            <w:r w:rsidR="00245627">
              <w:rPr>
                <w:noProof/>
                <w:webHidden/>
              </w:rPr>
              <w:fldChar w:fldCharType="begin"/>
            </w:r>
            <w:r w:rsidR="00245627">
              <w:rPr>
                <w:noProof/>
                <w:webHidden/>
              </w:rPr>
              <w:instrText xml:space="preserve"> PAGEREF _Toc56609041 \h </w:instrText>
            </w:r>
            <w:r w:rsidR="00245627">
              <w:rPr>
                <w:noProof/>
                <w:webHidden/>
              </w:rPr>
            </w:r>
            <w:r w:rsidR="00245627">
              <w:rPr>
                <w:noProof/>
                <w:webHidden/>
              </w:rPr>
              <w:fldChar w:fldCharType="separate"/>
            </w:r>
            <w:r w:rsidR="00245627">
              <w:rPr>
                <w:noProof/>
                <w:webHidden/>
              </w:rPr>
              <w:t>4</w:t>
            </w:r>
            <w:r w:rsidR="00245627">
              <w:rPr>
                <w:noProof/>
                <w:webHidden/>
              </w:rPr>
              <w:fldChar w:fldCharType="end"/>
            </w:r>
          </w:hyperlink>
        </w:p>
        <w:p w14:paraId="319E75F5" w14:textId="70100965" w:rsidR="00245627" w:rsidRDefault="003A1322" w:rsidP="00245627">
          <w:pPr>
            <w:pStyle w:val="TM2"/>
            <w:tabs>
              <w:tab w:val="right" w:leader="dot" w:pos="9736"/>
            </w:tabs>
            <w:ind w:left="0"/>
            <w:rPr>
              <w:rFonts w:eastAsiaTheme="minorEastAsia"/>
              <w:noProof/>
              <w:sz w:val="24"/>
              <w:szCs w:val="24"/>
              <w:lang w:val="fr-FR" w:eastAsia="fr-FR"/>
            </w:rPr>
          </w:pPr>
          <w:hyperlink w:anchor="_Toc56609042" w:history="1">
            <w:r w:rsidR="00245627" w:rsidRPr="00822482">
              <w:rPr>
                <w:rStyle w:val="Lienhypertexte"/>
                <w:rFonts w:ascii="Calibri" w:hAnsi="Calibri" w:cs="Calibri"/>
                <w:noProof/>
              </w:rPr>
              <w:t>Key Facts About Disability and Gender</w:t>
            </w:r>
            <w:r w:rsidR="00245627">
              <w:rPr>
                <w:noProof/>
                <w:webHidden/>
              </w:rPr>
              <w:tab/>
            </w:r>
            <w:r w:rsidR="00245627">
              <w:rPr>
                <w:noProof/>
                <w:webHidden/>
              </w:rPr>
              <w:fldChar w:fldCharType="begin"/>
            </w:r>
            <w:r w:rsidR="00245627">
              <w:rPr>
                <w:noProof/>
                <w:webHidden/>
              </w:rPr>
              <w:instrText xml:space="preserve"> PAGEREF _Toc56609042 \h </w:instrText>
            </w:r>
            <w:r w:rsidR="00245627">
              <w:rPr>
                <w:noProof/>
                <w:webHidden/>
              </w:rPr>
            </w:r>
            <w:r w:rsidR="00245627">
              <w:rPr>
                <w:noProof/>
                <w:webHidden/>
              </w:rPr>
              <w:fldChar w:fldCharType="separate"/>
            </w:r>
            <w:r w:rsidR="00245627">
              <w:rPr>
                <w:noProof/>
                <w:webHidden/>
              </w:rPr>
              <w:t>5</w:t>
            </w:r>
            <w:r w:rsidR="00245627">
              <w:rPr>
                <w:noProof/>
                <w:webHidden/>
              </w:rPr>
              <w:fldChar w:fldCharType="end"/>
            </w:r>
          </w:hyperlink>
        </w:p>
        <w:p w14:paraId="271FF4B3" w14:textId="5F74266C" w:rsidR="00245627" w:rsidRDefault="003A1322" w:rsidP="00245627">
          <w:pPr>
            <w:pStyle w:val="TM2"/>
            <w:tabs>
              <w:tab w:val="right" w:leader="dot" w:pos="9736"/>
            </w:tabs>
            <w:ind w:left="0"/>
            <w:rPr>
              <w:rFonts w:eastAsiaTheme="minorEastAsia"/>
              <w:noProof/>
              <w:sz w:val="24"/>
              <w:szCs w:val="24"/>
              <w:lang w:val="fr-FR" w:eastAsia="fr-FR"/>
            </w:rPr>
          </w:pPr>
          <w:hyperlink w:anchor="_Toc56609043" w:history="1">
            <w:r w:rsidR="00245627" w:rsidRPr="00822482">
              <w:rPr>
                <w:rStyle w:val="Lienhypertexte"/>
                <w:rFonts w:ascii="Calibri" w:hAnsi="Calibri" w:cs="Calibri"/>
                <w:noProof/>
              </w:rPr>
              <w:t>Who Are Women with Disabilities?</w:t>
            </w:r>
            <w:r w:rsidR="00245627">
              <w:rPr>
                <w:noProof/>
                <w:webHidden/>
              </w:rPr>
              <w:tab/>
            </w:r>
            <w:r w:rsidR="00245627">
              <w:rPr>
                <w:noProof/>
                <w:webHidden/>
              </w:rPr>
              <w:fldChar w:fldCharType="begin"/>
            </w:r>
            <w:r w:rsidR="00245627">
              <w:rPr>
                <w:noProof/>
                <w:webHidden/>
              </w:rPr>
              <w:instrText xml:space="preserve"> PAGEREF _Toc56609043 \h </w:instrText>
            </w:r>
            <w:r w:rsidR="00245627">
              <w:rPr>
                <w:noProof/>
                <w:webHidden/>
              </w:rPr>
            </w:r>
            <w:r w:rsidR="00245627">
              <w:rPr>
                <w:noProof/>
                <w:webHidden/>
              </w:rPr>
              <w:fldChar w:fldCharType="separate"/>
            </w:r>
            <w:r w:rsidR="00245627">
              <w:rPr>
                <w:noProof/>
                <w:webHidden/>
              </w:rPr>
              <w:t>5</w:t>
            </w:r>
            <w:r w:rsidR="00245627">
              <w:rPr>
                <w:noProof/>
                <w:webHidden/>
              </w:rPr>
              <w:fldChar w:fldCharType="end"/>
            </w:r>
          </w:hyperlink>
        </w:p>
        <w:p w14:paraId="0FFB2F74" w14:textId="7D776F84" w:rsidR="00245627" w:rsidRDefault="003A1322" w:rsidP="00245627">
          <w:pPr>
            <w:pStyle w:val="TM2"/>
            <w:tabs>
              <w:tab w:val="right" w:leader="dot" w:pos="9736"/>
            </w:tabs>
            <w:ind w:left="0"/>
            <w:rPr>
              <w:rFonts w:eastAsiaTheme="minorEastAsia"/>
              <w:noProof/>
              <w:sz w:val="24"/>
              <w:szCs w:val="24"/>
              <w:lang w:val="fr-FR" w:eastAsia="fr-FR"/>
            </w:rPr>
          </w:pPr>
          <w:hyperlink w:anchor="_Toc56609044" w:history="1">
            <w:r w:rsidR="00245627" w:rsidRPr="00822482">
              <w:rPr>
                <w:rStyle w:val="Lienhypertexte"/>
                <w:rFonts w:ascii="Calibri" w:hAnsi="Calibri" w:cs="Calibri"/>
                <w:noProof/>
              </w:rPr>
              <w:t>What Barriers Do We Face?</w:t>
            </w:r>
            <w:r w:rsidR="00245627">
              <w:rPr>
                <w:noProof/>
                <w:webHidden/>
              </w:rPr>
              <w:tab/>
            </w:r>
            <w:r w:rsidR="00245627">
              <w:rPr>
                <w:noProof/>
                <w:webHidden/>
              </w:rPr>
              <w:fldChar w:fldCharType="begin"/>
            </w:r>
            <w:r w:rsidR="00245627">
              <w:rPr>
                <w:noProof/>
                <w:webHidden/>
              </w:rPr>
              <w:instrText xml:space="preserve"> PAGEREF _Toc56609044 \h </w:instrText>
            </w:r>
            <w:r w:rsidR="00245627">
              <w:rPr>
                <w:noProof/>
                <w:webHidden/>
              </w:rPr>
            </w:r>
            <w:r w:rsidR="00245627">
              <w:rPr>
                <w:noProof/>
                <w:webHidden/>
              </w:rPr>
              <w:fldChar w:fldCharType="separate"/>
            </w:r>
            <w:r w:rsidR="00245627">
              <w:rPr>
                <w:noProof/>
                <w:webHidden/>
              </w:rPr>
              <w:t>5</w:t>
            </w:r>
            <w:r w:rsidR="00245627">
              <w:rPr>
                <w:noProof/>
                <w:webHidden/>
              </w:rPr>
              <w:fldChar w:fldCharType="end"/>
            </w:r>
          </w:hyperlink>
        </w:p>
        <w:p w14:paraId="32582000" w14:textId="53B41657" w:rsidR="00245627" w:rsidRDefault="003A1322" w:rsidP="00245627">
          <w:pPr>
            <w:pStyle w:val="TM2"/>
            <w:tabs>
              <w:tab w:val="right" w:leader="dot" w:pos="9736"/>
            </w:tabs>
            <w:ind w:left="0"/>
            <w:rPr>
              <w:rFonts w:eastAsiaTheme="minorEastAsia"/>
              <w:noProof/>
              <w:sz w:val="24"/>
              <w:szCs w:val="24"/>
              <w:lang w:val="fr-FR" w:eastAsia="fr-FR"/>
            </w:rPr>
          </w:pPr>
          <w:hyperlink w:anchor="_Toc56609045" w:history="1">
            <w:r w:rsidR="00245627" w:rsidRPr="00822482">
              <w:rPr>
                <w:rStyle w:val="Lienhypertexte"/>
                <w:rFonts w:ascii="Calibri" w:hAnsi="Calibri" w:cs="Calibri"/>
                <w:noProof/>
              </w:rPr>
              <w:t>Key Facts About Disability and Violence Against Women</w:t>
            </w:r>
            <w:r w:rsidR="00245627">
              <w:rPr>
                <w:noProof/>
                <w:webHidden/>
              </w:rPr>
              <w:tab/>
            </w:r>
            <w:r w:rsidR="00245627">
              <w:rPr>
                <w:noProof/>
                <w:webHidden/>
              </w:rPr>
              <w:fldChar w:fldCharType="begin"/>
            </w:r>
            <w:r w:rsidR="00245627">
              <w:rPr>
                <w:noProof/>
                <w:webHidden/>
              </w:rPr>
              <w:instrText xml:space="preserve"> PAGEREF _Toc56609045 \h </w:instrText>
            </w:r>
            <w:r w:rsidR="00245627">
              <w:rPr>
                <w:noProof/>
                <w:webHidden/>
              </w:rPr>
            </w:r>
            <w:r w:rsidR="00245627">
              <w:rPr>
                <w:noProof/>
                <w:webHidden/>
              </w:rPr>
              <w:fldChar w:fldCharType="separate"/>
            </w:r>
            <w:r w:rsidR="00245627">
              <w:rPr>
                <w:noProof/>
                <w:webHidden/>
              </w:rPr>
              <w:t>5</w:t>
            </w:r>
            <w:r w:rsidR="00245627">
              <w:rPr>
                <w:noProof/>
                <w:webHidden/>
              </w:rPr>
              <w:fldChar w:fldCharType="end"/>
            </w:r>
          </w:hyperlink>
        </w:p>
        <w:p w14:paraId="79D075F1" w14:textId="6BC5BA21" w:rsidR="00245627" w:rsidRDefault="003A1322" w:rsidP="00245627">
          <w:pPr>
            <w:pStyle w:val="TM2"/>
            <w:tabs>
              <w:tab w:val="right" w:leader="dot" w:pos="9736"/>
            </w:tabs>
            <w:ind w:left="0"/>
            <w:rPr>
              <w:rFonts w:eastAsiaTheme="minorEastAsia"/>
              <w:noProof/>
              <w:sz w:val="24"/>
              <w:szCs w:val="24"/>
              <w:lang w:val="fr-FR" w:eastAsia="fr-FR"/>
            </w:rPr>
          </w:pPr>
          <w:hyperlink w:anchor="_Toc56609046" w:history="1">
            <w:r w:rsidR="00245627" w:rsidRPr="00822482">
              <w:rPr>
                <w:rStyle w:val="Lienhypertexte"/>
                <w:rFonts w:ascii="Calibri" w:hAnsi="Calibri" w:cs="Calibri"/>
                <w:noProof/>
              </w:rPr>
              <w:t>The Women’s Health Services Disability Audit Tool</w:t>
            </w:r>
            <w:r w:rsidR="00245627">
              <w:rPr>
                <w:noProof/>
                <w:webHidden/>
              </w:rPr>
              <w:tab/>
            </w:r>
            <w:r w:rsidR="00245627">
              <w:rPr>
                <w:noProof/>
                <w:webHidden/>
              </w:rPr>
              <w:fldChar w:fldCharType="begin"/>
            </w:r>
            <w:r w:rsidR="00245627">
              <w:rPr>
                <w:noProof/>
                <w:webHidden/>
              </w:rPr>
              <w:instrText xml:space="preserve"> PAGEREF _Toc56609046 \h </w:instrText>
            </w:r>
            <w:r w:rsidR="00245627">
              <w:rPr>
                <w:noProof/>
                <w:webHidden/>
              </w:rPr>
            </w:r>
            <w:r w:rsidR="00245627">
              <w:rPr>
                <w:noProof/>
                <w:webHidden/>
              </w:rPr>
              <w:fldChar w:fldCharType="separate"/>
            </w:r>
            <w:r w:rsidR="00245627">
              <w:rPr>
                <w:noProof/>
                <w:webHidden/>
              </w:rPr>
              <w:t>6</w:t>
            </w:r>
            <w:r w:rsidR="00245627">
              <w:rPr>
                <w:noProof/>
                <w:webHidden/>
              </w:rPr>
              <w:fldChar w:fldCharType="end"/>
            </w:r>
          </w:hyperlink>
        </w:p>
        <w:p w14:paraId="4D498580" w14:textId="4039D2BC" w:rsidR="00245627" w:rsidRDefault="003A1322" w:rsidP="00245627">
          <w:pPr>
            <w:pStyle w:val="TM3"/>
            <w:tabs>
              <w:tab w:val="right" w:leader="dot" w:pos="9736"/>
            </w:tabs>
            <w:ind w:left="0"/>
            <w:rPr>
              <w:rFonts w:eastAsiaTheme="minorEastAsia"/>
              <w:noProof/>
              <w:sz w:val="24"/>
              <w:szCs w:val="24"/>
              <w:lang w:val="fr-FR" w:eastAsia="fr-FR"/>
            </w:rPr>
          </w:pPr>
          <w:hyperlink w:anchor="_Toc56609047" w:history="1">
            <w:r w:rsidR="00245627" w:rsidRPr="00822482">
              <w:rPr>
                <w:rStyle w:val="Lienhypertexte"/>
                <w:rFonts w:ascii="Calibri" w:hAnsi="Calibri" w:cs="Calibri"/>
                <w:noProof/>
              </w:rPr>
              <w:t>Guiding Principles</w:t>
            </w:r>
            <w:r w:rsidR="00245627">
              <w:rPr>
                <w:noProof/>
                <w:webHidden/>
              </w:rPr>
              <w:tab/>
            </w:r>
            <w:r w:rsidR="00245627">
              <w:rPr>
                <w:noProof/>
                <w:webHidden/>
              </w:rPr>
              <w:fldChar w:fldCharType="begin"/>
            </w:r>
            <w:r w:rsidR="00245627">
              <w:rPr>
                <w:noProof/>
                <w:webHidden/>
              </w:rPr>
              <w:instrText xml:space="preserve"> PAGEREF _Toc56609047 \h </w:instrText>
            </w:r>
            <w:r w:rsidR="00245627">
              <w:rPr>
                <w:noProof/>
                <w:webHidden/>
              </w:rPr>
            </w:r>
            <w:r w:rsidR="00245627">
              <w:rPr>
                <w:noProof/>
                <w:webHidden/>
              </w:rPr>
              <w:fldChar w:fldCharType="separate"/>
            </w:r>
            <w:r w:rsidR="00245627">
              <w:rPr>
                <w:noProof/>
                <w:webHidden/>
              </w:rPr>
              <w:t>6</w:t>
            </w:r>
            <w:r w:rsidR="00245627">
              <w:rPr>
                <w:noProof/>
                <w:webHidden/>
              </w:rPr>
              <w:fldChar w:fldCharType="end"/>
            </w:r>
          </w:hyperlink>
        </w:p>
        <w:p w14:paraId="18936F85" w14:textId="73833D5C" w:rsidR="00245627" w:rsidRDefault="003A1322" w:rsidP="00245627">
          <w:pPr>
            <w:pStyle w:val="TM3"/>
            <w:tabs>
              <w:tab w:val="right" w:leader="dot" w:pos="9736"/>
            </w:tabs>
            <w:ind w:left="0"/>
            <w:rPr>
              <w:rFonts w:eastAsiaTheme="minorEastAsia"/>
              <w:noProof/>
              <w:sz w:val="24"/>
              <w:szCs w:val="24"/>
              <w:lang w:val="fr-FR" w:eastAsia="fr-FR"/>
            </w:rPr>
          </w:pPr>
          <w:hyperlink w:anchor="_Toc56609048" w:history="1">
            <w:r w:rsidR="00245627" w:rsidRPr="00822482">
              <w:rPr>
                <w:rStyle w:val="Lienhypertexte"/>
                <w:rFonts w:ascii="Calibri" w:hAnsi="Calibri" w:cs="Calibri"/>
                <w:noProof/>
              </w:rPr>
              <w:t>Audit Scope</w:t>
            </w:r>
            <w:r w:rsidR="00245627">
              <w:rPr>
                <w:noProof/>
                <w:webHidden/>
              </w:rPr>
              <w:tab/>
            </w:r>
            <w:r w:rsidR="00245627">
              <w:rPr>
                <w:noProof/>
                <w:webHidden/>
              </w:rPr>
              <w:fldChar w:fldCharType="begin"/>
            </w:r>
            <w:r w:rsidR="00245627">
              <w:rPr>
                <w:noProof/>
                <w:webHidden/>
              </w:rPr>
              <w:instrText xml:space="preserve"> PAGEREF _Toc56609048 \h </w:instrText>
            </w:r>
            <w:r w:rsidR="00245627">
              <w:rPr>
                <w:noProof/>
                <w:webHidden/>
              </w:rPr>
            </w:r>
            <w:r w:rsidR="00245627">
              <w:rPr>
                <w:noProof/>
                <w:webHidden/>
              </w:rPr>
              <w:fldChar w:fldCharType="separate"/>
            </w:r>
            <w:r w:rsidR="00245627">
              <w:rPr>
                <w:noProof/>
                <w:webHidden/>
              </w:rPr>
              <w:t>7</w:t>
            </w:r>
            <w:r w:rsidR="00245627">
              <w:rPr>
                <w:noProof/>
                <w:webHidden/>
              </w:rPr>
              <w:fldChar w:fldCharType="end"/>
            </w:r>
          </w:hyperlink>
        </w:p>
        <w:p w14:paraId="6B2A09FF" w14:textId="2C3632E7" w:rsidR="00245627" w:rsidRDefault="003A1322" w:rsidP="00245627">
          <w:pPr>
            <w:pStyle w:val="TM3"/>
            <w:tabs>
              <w:tab w:val="right" w:leader="dot" w:pos="9736"/>
            </w:tabs>
            <w:ind w:left="0"/>
            <w:rPr>
              <w:rFonts w:eastAsiaTheme="minorEastAsia"/>
              <w:noProof/>
              <w:sz w:val="24"/>
              <w:szCs w:val="24"/>
              <w:lang w:val="fr-FR" w:eastAsia="fr-FR"/>
            </w:rPr>
          </w:pPr>
          <w:hyperlink w:anchor="_Toc56609049" w:history="1">
            <w:r w:rsidR="00245627" w:rsidRPr="00822482">
              <w:rPr>
                <w:rStyle w:val="Lienhypertexte"/>
                <w:rFonts w:ascii="Calibri" w:hAnsi="Calibri" w:cs="Calibri"/>
                <w:noProof/>
              </w:rPr>
              <w:t>Data Collection and Presentation</w:t>
            </w:r>
            <w:r w:rsidR="00245627">
              <w:rPr>
                <w:noProof/>
                <w:webHidden/>
              </w:rPr>
              <w:tab/>
            </w:r>
            <w:r w:rsidR="00245627">
              <w:rPr>
                <w:noProof/>
                <w:webHidden/>
              </w:rPr>
              <w:fldChar w:fldCharType="begin"/>
            </w:r>
            <w:r w:rsidR="00245627">
              <w:rPr>
                <w:noProof/>
                <w:webHidden/>
              </w:rPr>
              <w:instrText xml:space="preserve"> PAGEREF _Toc56609049 \h </w:instrText>
            </w:r>
            <w:r w:rsidR="00245627">
              <w:rPr>
                <w:noProof/>
                <w:webHidden/>
              </w:rPr>
            </w:r>
            <w:r w:rsidR="00245627">
              <w:rPr>
                <w:noProof/>
                <w:webHidden/>
              </w:rPr>
              <w:fldChar w:fldCharType="separate"/>
            </w:r>
            <w:r w:rsidR="00245627">
              <w:rPr>
                <w:noProof/>
                <w:webHidden/>
              </w:rPr>
              <w:t>8</w:t>
            </w:r>
            <w:r w:rsidR="00245627">
              <w:rPr>
                <w:noProof/>
                <w:webHidden/>
              </w:rPr>
              <w:fldChar w:fldCharType="end"/>
            </w:r>
          </w:hyperlink>
        </w:p>
        <w:p w14:paraId="46CE5CD2" w14:textId="7D02887F" w:rsidR="00245627" w:rsidRDefault="003A1322" w:rsidP="00245627">
          <w:pPr>
            <w:pStyle w:val="TM3"/>
            <w:tabs>
              <w:tab w:val="right" w:leader="dot" w:pos="9736"/>
            </w:tabs>
            <w:ind w:left="0"/>
            <w:rPr>
              <w:rFonts w:eastAsiaTheme="minorEastAsia"/>
              <w:noProof/>
              <w:sz w:val="24"/>
              <w:szCs w:val="24"/>
              <w:lang w:val="fr-FR" w:eastAsia="fr-FR"/>
            </w:rPr>
          </w:pPr>
          <w:hyperlink w:anchor="_Toc56609050" w:history="1">
            <w:r w:rsidR="00245627" w:rsidRPr="00822482">
              <w:rPr>
                <w:rStyle w:val="Lienhypertexte"/>
                <w:rFonts w:ascii="Calibri" w:hAnsi="Calibri" w:cs="Calibri"/>
                <w:noProof/>
              </w:rPr>
              <w:t>Audit Instructions</w:t>
            </w:r>
            <w:r w:rsidR="00245627">
              <w:rPr>
                <w:noProof/>
                <w:webHidden/>
              </w:rPr>
              <w:tab/>
            </w:r>
            <w:r w:rsidR="00245627">
              <w:rPr>
                <w:noProof/>
                <w:webHidden/>
              </w:rPr>
              <w:fldChar w:fldCharType="begin"/>
            </w:r>
            <w:r w:rsidR="00245627">
              <w:rPr>
                <w:noProof/>
                <w:webHidden/>
              </w:rPr>
              <w:instrText xml:space="preserve"> PAGEREF _Toc56609050 \h </w:instrText>
            </w:r>
            <w:r w:rsidR="00245627">
              <w:rPr>
                <w:noProof/>
                <w:webHidden/>
              </w:rPr>
            </w:r>
            <w:r w:rsidR="00245627">
              <w:rPr>
                <w:noProof/>
                <w:webHidden/>
              </w:rPr>
              <w:fldChar w:fldCharType="separate"/>
            </w:r>
            <w:r w:rsidR="00245627">
              <w:rPr>
                <w:noProof/>
                <w:webHidden/>
              </w:rPr>
              <w:t>8</w:t>
            </w:r>
            <w:r w:rsidR="00245627">
              <w:rPr>
                <w:noProof/>
                <w:webHidden/>
              </w:rPr>
              <w:fldChar w:fldCharType="end"/>
            </w:r>
          </w:hyperlink>
        </w:p>
        <w:p w14:paraId="75CBAE64" w14:textId="18373948" w:rsidR="00245627" w:rsidRDefault="003A1322" w:rsidP="00245627">
          <w:pPr>
            <w:pStyle w:val="TM2"/>
            <w:tabs>
              <w:tab w:val="right" w:leader="dot" w:pos="9736"/>
            </w:tabs>
            <w:ind w:left="0"/>
            <w:rPr>
              <w:rFonts w:eastAsiaTheme="minorEastAsia"/>
              <w:noProof/>
              <w:sz w:val="24"/>
              <w:szCs w:val="24"/>
              <w:lang w:val="fr-FR" w:eastAsia="fr-FR"/>
            </w:rPr>
          </w:pPr>
          <w:hyperlink w:anchor="_Toc56609051" w:history="1">
            <w:r w:rsidR="00245627" w:rsidRPr="00822482">
              <w:rPr>
                <w:rStyle w:val="Lienhypertexte"/>
                <w:rFonts w:cstheme="majorHAnsi"/>
                <w:noProof/>
              </w:rPr>
              <w:t>Prevention of Violence Against Women Disability Audit</w:t>
            </w:r>
            <w:r w:rsidR="00245627">
              <w:rPr>
                <w:noProof/>
                <w:webHidden/>
              </w:rPr>
              <w:tab/>
            </w:r>
            <w:r w:rsidR="00245627">
              <w:rPr>
                <w:noProof/>
                <w:webHidden/>
              </w:rPr>
              <w:fldChar w:fldCharType="begin"/>
            </w:r>
            <w:r w:rsidR="00245627">
              <w:rPr>
                <w:noProof/>
                <w:webHidden/>
              </w:rPr>
              <w:instrText xml:space="preserve"> PAGEREF _Toc56609051 \h </w:instrText>
            </w:r>
            <w:r w:rsidR="00245627">
              <w:rPr>
                <w:noProof/>
                <w:webHidden/>
              </w:rPr>
            </w:r>
            <w:r w:rsidR="00245627">
              <w:rPr>
                <w:noProof/>
                <w:webHidden/>
              </w:rPr>
              <w:fldChar w:fldCharType="separate"/>
            </w:r>
            <w:r w:rsidR="00245627">
              <w:rPr>
                <w:noProof/>
                <w:webHidden/>
              </w:rPr>
              <w:t>9</w:t>
            </w:r>
            <w:r w:rsidR="00245627">
              <w:rPr>
                <w:noProof/>
                <w:webHidden/>
              </w:rPr>
              <w:fldChar w:fldCharType="end"/>
            </w:r>
          </w:hyperlink>
        </w:p>
        <w:p w14:paraId="21EE24D2" w14:textId="4EBFBA87" w:rsidR="00245627" w:rsidRDefault="003A1322" w:rsidP="00245627">
          <w:pPr>
            <w:pStyle w:val="TM3"/>
            <w:tabs>
              <w:tab w:val="right" w:leader="dot" w:pos="9736"/>
            </w:tabs>
            <w:ind w:left="0"/>
            <w:rPr>
              <w:rFonts w:eastAsiaTheme="minorEastAsia"/>
              <w:noProof/>
              <w:sz w:val="24"/>
              <w:szCs w:val="24"/>
              <w:lang w:val="fr-FR" w:eastAsia="fr-FR"/>
            </w:rPr>
          </w:pPr>
          <w:hyperlink w:anchor="_Toc56609052" w:history="1">
            <w:r w:rsidR="00245627" w:rsidRPr="00822482">
              <w:rPr>
                <w:rStyle w:val="Lienhypertexte"/>
                <w:noProof/>
              </w:rPr>
              <w:t>Premises</w:t>
            </w:r>
            <w:r w:rsidR="00245627">
              <w:rPr>
                <w:noProof/>
                <w:webHidden/>
              </w:rPr>
              <w:tab/>
            </w:r>
            <w:r w:rsidR="00245627">
              <w:rPr>
                <w:noProof/>
                <w:webHidden/>
              </w:rPr>
              <w:fldChar w:fldCharType="begin"/>
            </w:r>
            <w:r w:rsidR="00245627">
              <w:rPr>
                <w:noProof/>
                <w:webHidden/>
              </w:rPr>
              <w:instrText xml:space="preserve"> PAGEREF _Toc56609052 \h </w:instrText>
            </w:r>
            <w:r w:rsidR="00245627">
              <w:rPr>
                <w:noProof/>
                <w:webHidden/>
              </w:rPr>
            </w:r>
            <w:r w:rsidR="00245627">
              <w:rPr>
                <w:noProof/>
                <w:webHidden/>
              </w:rPr>
              <w:fldChar w:fldCharType="separate"/>
            </w:r>
            <w:r w:rsidR="00245627">
              <w:rPr>
                <w:noProof/>
                <w:webHidden/>
              </w:rPr>
              <w:t>9</w:t>
            </w:r>
            <w:r w:rsidR="00245627">
              <w:rPr>
                <w:noProof/>
                <w:webHidden/>
              </w:rPr>
              <w:fldChar w:fldCharType="end"/>
            </w:r>
          </w:hyperlink>
        </w:p>
        <w:p w14:paraId="480754BF" w14:textId="1018A813" w:rsidR="00245627" w:rsidRDefault="003A1322" w:rsidP="00245627">
          <w:pPr>
            <w:pStyle w:val="TM3"/>
            <w:tabs>
              <w:tab w:val="right" w:leader="dot" w:pos="9736"/>
            </w:tabs>
            <w:ind w:left="0"/>
            <w:rPr>
              <w:rFonts w:eastAsiaTheme="minorEastAsia"/>
              <w:noProof/>
              <w:sz w:val="24"/>
              <w:szCs w:val="24"/>
              <w:lang w:val="fr-FR" w:eastAsia="fr-FR"/>
            </w:rPr>
          </w:pPr>
          <w:hyperlink w:anchor="_Toc56609053" w:history="1">
            <w:r w:rsidR="00245627" w:rsidRPr="00822482">
              <w:rPr>
                <w:rStyle w:val="Lienhypertexte"/>
                <w:noProof/>
              </w:rPr>
              <w:t>Building Navigation</w:t>
            </w:r>
            <w:r w:rsidR="00245627">
              <w:rPr>
                <w:noProof/>
                <w:webHidden/>
              </w:rPr>
              <w:tab/>
            </w:r>
            <w:r w:rsidR="00245627">
              <w:rPr>
                <w:noProof/>
                <w:webHidden/>
              </w:rPr>
              <w:fldChar w:fldCharType="begin"/>
            </w:r>
            <w:r w:rsidR="00245627">
              <w:rPr>
                <w:noProof/>
                <w:webHidden/>
              </w:rPr>
              <w:instrText xml:space="preserve"> PAGEREF _Toc56609053 \h </w:instrText>
            </w:r>
            <w:r w:rsidR="00245627">
              <w:rPr>
                <w:noProof/>
                <w:webHidden/>
              </w:rPr>
            </w:r>
            <w:r w:rsidR="00245627">
              <w:rPr>
                <w:noProof/>
                <w:webHidden/>
              </w:rPr>
              <w:fldChar w:fldCharType="separate"/>
            </w:r>
            <w:r w:rsidR="00245627">
              <w:rPr>
                <w:noProof/>
                <w:webHidden/>
              </w:rPr>
              <w:t>9</w:t>
            </w:r>
            <w:r w:rsidR="00245627">
              <w:rPr>
                <w:noProof/>
                <w:webHidden/>
              </w:rPr>
              <w:fldChar w:fldCharType="end"/>
            </w:r>
          </w:hyperlink>
        </w:p>
        <w:p w14:paraId="5C4AEFAA" w14:textId="3301396B" w:rsidR="00245627" w:rsidRDefault="003A1322" w:rsidP="00245627">
          <w:pPr>
            <w:pStyle w:val="TM3"/>
            <w:tabs>
              <w:tab w:val="right" w:leader="dot" w:pos="9736"/>
            </w:tabs>
            <w:ind w:left="0"/>
            <w:rPr>
              <w:rFonts w:eastAsiaTheme="minorEastAsia"/>
              <w:noProof/>
              <w:sz w:val="24"/>
              <w:szCs w:val="24"/>
              <w:lang w:val="fr-FR" w:eastAsia="fr-FR"/>
            </w:rPr>
          </w:pPr>
          <w:hyperlink w:anchor="_Toc56609054" w:history="1">
            <w:r w:rsidR="00245627" w:rsidRPr="00822482">
              <w:rPr>
                <w:rStyle w:val="Lienhypertexte"/>
                <w:rFonts w:cstheme="majorHAnsi"/>
                <w:noProof/>
              </w:rPr>
              <w:t>Questions</w:t>
            </w:r>
            <w:r w:rsidR="00245627">
              <w:rPr>
                <w:noProof/>
                <w:webHidden/>
              </w:rPr>
              <w:tab/>
            </w:r>
            <w:r w:rsidR="00245627">
              <w:rPr>
                <w:noProof/>
                <w:webHidden/>
              </w:rPr>
              <w:fldChar w:fldCharType="begin"/>
            </w:r>
            <w:r w:rsidR="00245627">
              <w:rPr>
                <w:noProof/>
                <w:webHidden/>
              </w:rPr>
              <w:instrText xml:space="preserve"> PAGEREF _Toc56609054 \h </w:instrText>
            </w:r>
            <w:r w:rsidR="00245627">
              <w:rPr>
                <w:noProof/>
                <w:webHidden/>
              </w:rPr>
            </w:r>
            <w:r w:rsidR="00245627">
              <w:rPr>
                <w:noProof/>
                <w:webHidden/>
              </w:rPr>
              <w:fldChar w:fldCharType="separate"/>
            </w:r>
            <w:r w:rsidR="00245627">
              <w:rPr>
                <w:noProof/>
                <w:webHidden/>
              </w:rPr>
              <w:t>9</w:t>
            </w:r>
            <w:r w:rsidR="00245627">
              <w:rPr>
                <w:noProof/>
                <w:webHidden/>
              </w:rPr>
              <w:fldChar w:fldCharType="end"/>
            </w:r>
          </w:hyperlink>
        </w:p>
        <w:p w14:paraId="41D92326" w14:textId="7FBA6F56" w:rsidR="00245627" w:rsidRDefault="003A1322" w:rsidP="00245627">
          <w:pPr>
            <w:pStyle w:val="TM3"/>
            <w:tabs>
              <w:tab w:val="right" w:leader="dot" w:pos="9736"/>
            </w:tabs>
            <w:ind w:left="0"/>
            <w:rPr>
              <w:rFonts w:eastAsiaTheme="minorEastAsia"/>
              <w:noProof/>
              <w:sz w:val="24"/>
              <w:szCs w:val="24"/>
              <w:lang w:val="fr-FR" w:eastAsia="fr-FR"/>
            </w:rPr>
          </w:pPr>
          <w:hyperlink w:anchor="_Toc56609055" w:history="1">
            <w:r w:rsidR="00245627" w:rsidRPr="00822482">
              <w:rPr>
                <w:rStyle w:val="Lienhypertexte"/>
                <w:rFonts w:cstheme="majorHAnsi"/>
                <w:noProof/>
              </w:rPr>
              <w:t>Summary</w:t>
            </w:r>
            <w:r w:rsidR="00245627">
              <w:rPr>
                <w:noProof/>
                <w:webHidden/>
              </w:rPr>
              <w:tab/>
            </w:r>
            <w:r w:rsidR="00245627">
              <w:rPr>
                <w:noProof/>
                <w:webHidden/>
              </w:rPr>
              <w:fldChar w:fldCharType="begin"/>
            </w:r>
            <w:r w:rsidR="00245627">
              <w:rPr>
                <w:noProof/>
                <w:webHidden/>
              </w:rPr>
              <w:instrText xml:space="preserve"> PAGEREF _Toc56609055 \h </w:instrText>
            </w:r>
            <w:r w:rsidR="00245627">
              <w:rPr>
                <w:noProof/>
                <w:webHidden/>
              </w:rPr>
            </w:r>
            <w:r w:rsidR="00245627">
              <w:rPr>
                <w:noProof/>
                <w:webHidden/>
              </w:rPr>
              <w:fldChar w:fldCharType="separate"/>
            </w:r>
            <w:r w:rsidR="00245627">
              <w:rPr>
                <w:noProof/>
                <w:webHidden/>
              </w:rPr>
              <w:t>12</w:t>
            </w:r>
            <w:r w:rsidR="00245627">
              <w:rPr>
                <w:noProof/>
                <w:webHidden/>
              </w:rPr>
              <w:fldChar w:fldCharType="end"/>
            </w:r>
          </w:hyperlink>
        </w:p>
        <w:p w14:paraId="42265334" w14:textId="51738CF4" w:rsidR="00245627" w:rsidRDefault="003A1322" w:rsidP="00245627">
          <w:pPr>
            <w:pStyle w:val="TM3"/>
            <w:tabs>
              <w:tab w:val="right" w:leader="dot" w:pos="9736"/>
            </w:tabs>
            <w:ind w:left="0"/>
            <w:rPr>
              <w:rFonts w:eastAsiaTheme="minorEastAsia"/>
              <w:noProof/>
              <w:sz w:val="24"/>
              <w:szCs w:val="24"/>
              <w:lang w:val="fr-FR" w:eastAsia="fr-FR"/>
            </w:rPr>
          </w:pPr>
          <w:hyperlink w:anchor="_Toc56609056" w:history="1">
            <w:r w:rsidR="00245627" w:rsidRPr="00822482">
              <w:rPr>
                <w:rStyle w:val="Lienhypertexte"/>
                <w:noProof/>
              </w:rPr>
              <w:t>Key Learning</w:t>
            </w:r>
            <w:r w:rsidR="00245627">
              <w:rPr>
                <w:noProof/>
                <w:webHidden/>
              </w:rPr>
              <w:tab/>
            </w:r>
            <w:r w:rsidR="00245627">
              <w:rPr>
                <w:noProof/>
                <w:webHidden/>
              </w:rPr>
              <w:fldChar w:fldCharType="begin"/>
            </w:r>
            <w:r w:rsidR="00245627">
              <w:rPr>
                <w:noProof/>
                <w:webHidden/>
              </w:rPr>
              <w:instrText xml:space="preserve"> PAGEREF _Toc56609056 \h </w:instrText>
            </w:r>
            <w:r w:rsidR="00245627">
              <w:rPr>
                <w:noProof/>
                <w:webHidden/>
              </w:rPr>
            </w:r>
            <w:r w:rsidR="00245627">
              <w:rPr>
                <w:noProof/>
                <w:webHidden/>
              </w:rPr>
              <w:fldChar w:fldCharType="separate"/>
            </w:r>
            <w:r w:rsidR="00245627">
              <w:rPr>
                <w:noProof/>
                <w:webHidden/>
              </w:rPr>
              <w:t>12</w:t>
            </w:r>
            <w:r w:rsidR="00245627">
              <w:rPr>
                <w:noProof/>
                <w:webHidden/>
              </w:rPr>
              <w:fldChar w:fldCharType="end"/>
            </w:r>
          </w:hyperlink>
        </w:p>
        <w:p w14:paraId="5352C908" w14:textId="352C561E" w:rsidR="00245627" w:rsidRDefault="003A1322" w:rsidP="00245627">
          <w:pPr>
            <w:pStyle w:val="TM2"/>
            <w:tabs>
              <w:tab w:val="right" w:leader="dot" w:pos="9736"/>
            </w:tabs>
            <w:ind w:left="0"/>
            <w:rPr>
              <w:rFonts w:eastAsiaTheme="minorEastAsia"/>
              <w:noProof/>
              <w:sz w:val="24"/>
              <w:szCs w:val="24"/>
              <w:lang w:val="fr-FR" w:eastAsia="fr-FR"/>
            </w:rPr>
          </w:pPr>
          <w:hyperlink w:anchor="_Toc56609057" w:history="1">
            <w:r w:rsidR="00245627" w:rsidRPr="00822482">
              <w:rPr>
                <w:rStyle w:val="Lienhypertexte"/>
                <w:rFonts w:ascii="Calibri" w:hAnsi="Calibri" w:cs="Calibri"/>
                <w:noProof/>
              </w:rPr>
              <w:t>References</w:t>
            </w:r>
            <w:r w:rsidR="00245627">
              <w:rPr>
                <w:noProof/>
                <w:webHidden/>
              </w:rPr>
              <w:tab/>
            </w:r>
            <w:r w:rsidR="00245627">
              <w:rPr>
                <w:noProof/>
                <w:webHidden/>
              </w:rPr>
              <w:fldChar w:fldCharType="begin"/>
            </w:r>
            <w:r w:rsidR="00245627">
              <w:rPr>
                <w:noProof/>
                <w:webHidden/>
              </w:rPr>
              <w:instrText xml:space="preserve"> PAGEREF _Toc56609057 \h </w:instrText>
            </w:r>
            <w:r w:rsidR="00245627">
              <w:rPr>
                <w:noProof/>
                <w:webHidden/>
              </w:rPr>
            </w:r>
            <w:r w:rsidR="00245627">
              <w:rPr>
                <w:noProof/>
                <w:webHidden/>
              </w:rPr>
              <w:fldChar w:fldCharType="separate"/>
            </w:r>
            <w:r w:rsidR="00245627">
              <w:rPr>
                <w:noProof/>
                <w:webHidden/>
              </w:rPr>
              <w:t>13</w:t>
            </w:r>
            <w:r w:rsidR="00245627">
              <w:rPr>
                <w:noProof/>
                <w:webHidden/>
              </w:rPr>
              <w:fldChar w:fldCharType="end"/>
            </w:r>
          </w:hyperlink>
        </w:p>
        <w:p w14:paraId="3B3BEC5D" w14:textId="29F71B43"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70C31568" w14:textId="77777777" w:rsidR="00AB6B3E" w:rsidRPr="004535A6" w:rsidRDefault="00BD419E" w:rsidP="00764E56">
      <w:pPr>
        <w:pStyle w:val="Titre2"/>
        <w:spacing w:before="120" w:line="240" w:lineRule="auto"/>
        <w:rPr>
          <w:rFonts w:ascii="Calibri" w:hAnsi="Calibri" w:cs="Calibri"/>
        </w:rPr>
      </w:pPr>
      <w:bookmarkStart w:id="14" w:name="_Toc54772940"/>
      <w:bookmarkStart w:id="15" w:name="_Toc56609040"/>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w:t>
      </w:r>
      <w:r w:rsidR="00AB6B3E" w:rsidRPr="004535A6">
        <w:rPr>
          <w:rFonts w:ascii="Calibri" w:hAnsi="Calibri" w:cs="Calibri"/>
        </w:rPr>
        <w:t xml:space="preserve"> Victoria’s Prevention of Violence Capacity Building Project</w:t>
      </w:r>
      <w:bookmarkEnd w:id="14"/>
      <w:bookmarkEnd w:id="15"/>
    </w:p>
    <w:p w14:paraId="07192501" w14:textId="77777777" w:rsidR="00B75C94" w:rsidRPr="001F5C92" w:rsidRDefault="00B75C94" w:rsidP="00764E56">
      <w:pPr>
        <w:pStyle w:val="Titre2"/>
        <w:spacing w:before="120" w:line="240" w:lineRule="auto"/>
        <w:rPr>
          <w:rFonts w:cstheme="majorHAnsi"/>
          <w:sz w:val="24"/>
          <w:szCs w:val="24"/>
        </w:rPr>
      </w:pPr>
      <w:bookmarkStart w:id="16" w:name="_Toc33018562"/>
      <w:bookmarkStart w:id="17" w:name="_Toc54772941"/>
      <w:bookmarkStart w:id="18" w:name="_Toc56609041"/>
      <w:r w:rsidRPr="001F5C92">
        <w:rPr>
          <w:rFonts w:cstheme="majorHAnsi"/>
          <w:sz w:val="24"/>
          <w:szCs w:val="24"/>
        </w:rPr>
        <w:t>Context</w:t>
      </w:r>
      <w:bookmarkEnd w:id="16"/>
      <w:bookmarkEnd w:id="17"/>
      <w:bookmarkEnd w:id="18"/>
    </w:p>
    <w:p w14:paraId="6AAD5254"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state wide and other relevant sector partners (for state wide WHS), to further strengthen their current work in preventing family violence and all forms of violence against women. </w:t>
      </w:r>
    </w:p>
    <w:p w14:paraId="163C5ED9"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The Victorian strategy on violence prevention, ‘Free from Violence’ (2017</w:t>
      </w:r>
      <w:r w:rsidR="00BD419E" w:rsidRPr="004535A6">
        <w:rPr>
          <w:rFonts w:ascii="Calibri" w:hAnsi="Calibri" w:cs="Calibri"/>
        </w:rPr>
        <w:t>)</w:t>
      </w:r>
      <w:r w:rsidRPr="004535A6">
        <w:rPr>
          <w:rFonts w:ascii="Calibri" w:hAnsi="Calibri" w:cs="Calibri"/>
        </w:rPr>
        <w:t xml:space="preserve">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w:t>
      </w:r>
      <w:r w:rsidR="00BD419E" w:rsidRPr="004535A6">
        <w:rPr>
          <w:rFonts w:ascii="Calibri" w:hAnsi="Calibri" w:cs="Calibri"/>
        </w:rPr>
        <w:t>” (State of Victoria 2017)</w:t>
      </w:r>
      <w:r w:rsidR="00BD419E">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250F67C0"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WDV is undertaking a project to increase the capacity of women’s health services (WHS) to include the rights, perspectives and participation of women with disabilities in to their current and future prevention of violence against women (PVAW) activities. </w:t>
      </w:r>
      <w:r w:rsidR="00BD419E" w:rsidRPr="004535A6">
        <w:rPr>
          <w:rFonts w:ascii="Calibri" w:hAnsi="Calibri" w:cs="Calibri"/>
        </w:rPr>
        <w:t>The project respond</w:t>
      </w:r>
      <w:r w:rsidR="00BD419E">
        <w:rPr>
          <w:rFonts w:ascii="Calibri" w:hAnsi="Calibri" w:cs="Calibri"/>
        </w:rPr>
        <w:t>s</w:t>
      </w:r>
      <w:r w:rsidRPr="004535A6">
        <w:rPr>
          <w:rFonts w:ascii="Calibri" w:hAnsi="Calibri" w:cs="Calibri"/>
        </w:rPr>
        <w:t xml:space="preserve"> to three key issues in relation to PVAW and women with disabilities:</w:t>
      </w:r>
    </w:p>
    <w:p w14:paraId="5B0BFE13" w14:textId="77777777" w:rsidR="00B75C94" w:rsidRPr="004535A6" w:rsidRDefault="00B75C94" w:rsidP="00764E56">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761F0A1F" w14:textId="77777777" w:rsidR="00B75C94" w:rsidRPr="004535A6" w:rsidRDefault="00B75C94" w:rsidP="00764E56">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1FD444B2" w14:textId="77777777" w:rsidR="00B75C94" w:rsidRPr="004535A6" w:rsidRDefault="00B75C94" w:rsidP="00764E56">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sidR="003E102C">
        <w:rPr>
          <w:rFonts w:ascii="Calibri" w:hAnsi="Calibri" w:cs="Calibri"/>
        </w:rPr>
        <w:t>.</w:t>
      </w:r>
    </w:p>
    <w:p w14:paraId="2D5C16D7" w14:textId="77777777" w:rsidR="00BD419E" w:rsidRPr="004535A6" w:rsidRDefault="00BD419E" w:rsidP="00BD419E">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778EF533" w14:textId="77777777" w:rsidR="00B75C94" w:rsidRPr="004535A6" w:rsidRDefault="00B75C94" w:rsidP="00764E56">
      <w:pPr>
        <w:pStyle w:val="Titre2"/>
        <w:spacing w:before="120" w:line="240" w:lineRule="auto"/>
        <w:rPr>
          <w:rFonts w:ascii="Calibri" w:hAnsi="Calibri" w:cs="Calibri"/>
        </w:rPr>
      </w:pPr>
      <w:bookmarkStart w:id="19" w:name="_Toc54772942"/>
      <w:bookmarkStart w:id="20" w:name="_Toc56609042"/>
      <w:bookmarkStart w:id="21" w:name="_Toc54771984"/>
      <w:r w:rsidRPr="004535A6">
        <w:rPr>
          <w:rFonts w:ascii="Calibri" w:hAnsi="Calibri" w:cs="Calibri"/>
        </w:rPr>
        <w:lastRenderedPageBreak/>
        <w:t>Key Facts About Disability and Gender</w:t>
      </w:r>
      <w:bookmarkEnd w:id="19"/>
      <w:bookmarkEnd w:id="20"/>
    </w:p>
    <w:p w14:paraId="4261A521" w14:textId="77777777" w:rsidR="00D656A1" w:rsidRPr="001F5C92" w:rsidRDefault="00D656A1" w:rsidP="00D656A1">
      <w:pPr>
        <w:pStyle w:val="Titre2"/>
        <w:spacing w:before="120" w:line="240" w:lineRule="auto"/>
        <w:rPr>
          <w:rFonts w:cstheme="majorHAnsi"/>
          <w:sz w:val="24"/>
          <w:szCs w:val="24"/>
        </w:rPr>
      </w:pPr>
      <w:bookmarkStart w:id="22" w:name="_Toc54772943"/>
      <w:bookmarkStart w:id="23" w:name="_Toc56609043"/>
      <w:r w:rsidRPr="001F5C92">
        <w:rPr>
          <w:rFonts w:cstheme="majorHAnsi"/>
          <w:sz w:val="24"/>
          <w:szCs w:val="24"/>
        </w:rPr>
        <w:t>Who Are Women with Disabilities?</w:t>
      </w:r>
      <w:bookmarkEnd w:id="22"/>
      <w:bookmarkEnd w:id="23"/>
    </w:p>
    <w:p w14:paraId="3708C9B7"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672F4C71"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1C947886"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06E06E9F" w14:textId="77777777" w:rsidR="00D656A1" w:rsidRPr="001F5C92" w:rsidRDefault="00D656A1" w:rsidP="00D656A1">
      <w:pPr>
        <w:pStyle w:val="Titre2"/>
        <w:spacing w:before="120" w:line="240" w:lineRule="auto"/>
        <w:rPr>
          <w:rFonts w:cstheme="majorHAnsi"/>
          <w:sz w:val="24"/>
          <w:szCs w:val="24"/>
        </w:rPr>
      </w:pPr>
      <w:bookmarkStart w:id="24" w:name="_Toc54772944"/>
      <w:bookmarkStart w:id="25" w:name="_Toc56609044"/>
      <w:r w:rsidRPr="001F5C92">
        <w:rPr>
          <w:rFonts w:cstheme="majorHAnsi"/>
          <w:sz w:val="24"/>
          <w:szCs w:val="24"/>
        </w:rPr>
        <w:t>What Barriers Do We Face?</w:t>
      </w:r>
      <w:bookmarkEnd w:id="24"/>
      <w:bookmarkEnd w:id="25"/>
    </w:p>
    <w:p w14:paraId="6B00773E"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0BEB692E"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612ED3AA"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5C7B054F"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76879EC2"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4BE26A5E" w14:textId="77777777" w:rsidR="00B75C94" w:rsidRPr="004535A6" w:rsidRDefault="00B75C94" w:rsidP="00764E56">
      <w:pPr>
        <w:spacing w:before="120" w:after="0" w:line="240" w:lineRule="auto"/>
        <w:rPr>
          <w:rFonts w:ascii="Calibri" w:hAnsi="Calibri" w:cs="Calibri"/>
        </w:rPr>
      </w:pPr>
    </w:p>
    <w:p w14:paraId="48177595" w14:textId="77777777" w:rsidR="00B75C94" w:rsidRPr="004535A6" w:rsidRDefault="00B75C94" w:rsidP="00764E56">
      <w:pPr>
        <w:pStyle w:val="Titre2"/>
        <w:spacing w:before="120" w:line="240" w:lineRule="auto"/>
        <w:rPr>
          <w:rFonts w:ascii="Calibri" w:hAnsi="Calibri" w:cs="Calibri"/>
        </w:rPr>
      </w:pPr>
      <w:bookmarkStart w:id="26" w:name="_Toc54772945"/>
      <w:bookmarkStart w:id="27" w:name="_Toc56609045"/>
      <w:r w:rsidRPr="004535A6">
        <w:rPr>
          <w:rFonts w:ascii="Calibri" w:hAnsi="Calibri" w:cs="Calibri"/>
        </w:rPr>
        <w:t>Key Facts About Disability and Violence Against Women</w:t>
      </w:r>
      <w:bookmarkEnd w:id="26"/>
      <w:bookmarkEnd w:id="27"/>
    </w:p>
    <w:p w14:paraId="4706C260"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695BB045"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7D862745"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1E9D8AF6"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sidR="00A23795">
        <w:rPr>
          <w:sz w:val="22"/>
        </w:rPr>
        <w:t>.</w:t>
      </w:r>
    </w:p>
    <w:p w14:paraId="1CE8D3D0"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2B12A13D"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04C0705D" w14:textId="77777777" w:rsidR="00B75C94" w:rsidRPr="00D923DF" w:rsidRDefault="00B75C94" w:rsidP="00D923D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F8EC363" w14:textId="77777777" w:rsidR="00393053" w:rsidRPr="004535A6" w:rsidRDefault="00393053" w:rsidP="00393053">
      <w:pPr>
        <w:pStyle w:val="Titre2"/>
        <w:spacing w:before="120" w:line="240" w:lineRule="auto"/>
        <w:rPr>
          <w:rFonts w:ascii="Calibri" w:hAnsi="Calibri" w:cs="Calibri"/>
        </w:rPr>
      </w:pPr>
      <w:bookmarkStart w:id="28" w:name="_Toc54772946"/>
      <w:bookmarkStart w:id="29" w:name="_Toc56609046"/>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8"/>
      <w:bookmarkEnd w:id="29"/>
    </w:p>
    <w:bookmarkEnd w:id="21"/>
    <w:p w14:paraId="22EAB0EA"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2091D5E7" w14:textId="77777777" w:rsidR="006472B3" w:rsidRPr="00B027BF" w:rsidRDefault="006472B3" w:rsidP="00764E56">
      <w:pPr>
        <w:pStyle w:val="Titre3"/>
        <w:spacing w:before="120" w:line="240" w:lineRule="auto"/>
        <w:rPr>
          <w:rFonts w:cstheme="majorHAnsi"/>
          <w:color w:val="2E74B5" w:themeColor="accent1" w:themeShade="BF"/>
        </w:rPr>
      </w:pPr>
      <w:bookmarkStart w:id="30" w:name="_Toc54772947"/>
      <w:bookmarkStart w:id="31" w:name="_Toc56609047"/>
      <w:r w:rsidRPr="00B027BF">
        <w:rPr>
          <w:rFonts w:cstheme="majorHAnsi"/>
          <w:color w:val="2E74B5" w:themeColor="accent1" w:themeShade="BF"/>
        </w:rPr>
        <w:t>Guiding Principles</w:t>
      </w:r>
      <w:bookmarkEnd w:id="30"/>
      <w:bookmarkEnd w:id="31"/>
    </w:p>
    <w:p w14:paraId="15C7D10B" w14:textId="77777777" w:rsidR="00393053" w:rsidRDefault="009C6ACE" w:rsidP="00393053">
      <w:pPr>
        <w:spacing w:before="120" w:after="0" w:line="240" w:lineRule="auto"/>
        <w:rPr>
          <w:rFonts w:ascii="Calibri" w:hAnsi="Calibri" w:cs="Calibri"/>
        </w:rPr>
      </w:pPr>
      <w:r w:rsidRPr="004535A6">
        <w:rPr>
          <w:rFonts w:ascii="Calibri" w:hAnsi="Calibri" w:cs="Calibri"/>
        </w:rPr>
        <w:t xml:space="preserve">The Women’s Health </w:t>
      </w:r>
      <w:r w:rsidR="00393053">
        <w:rPr>
          <w:rFonts w:ascii="Calibri" w:hAnsi="Calibri" w:cs="Calibri"/>
        </w:rPr>
        <w:t xml:space="preserve">Services </w:t>
      </w:r>
      <w:r w:rsidRPr="004535A6">
        <w:rPr>
          <w:rFonts w:ascii="Calibri" w:hAnsi="Calibri" w:cs="Calibri"/>
        </w:rPr>
        <w:t xml:space="preserve">Disability and PVAW Capacity Building project is grounded in a gender transformative approach to </w:t>
      </w:r>
      <w:r w:rsidR="00247B68" w:rsidRPr="004535A6">
        <w:rPr>
          <w:rFonts w:ascii="Calibri" w:hAnsi="Calibri" w:cs="Calibri"/>
        </w:rPr>
        <w:t xml:space="preserve">change </w:t>
      </w:r>
      <w:r w:rsidRPr="004535A6">
        <w:rPr>
          <w:rFonts w:ascii="Calibri" w:hAnsi="Calibri" w:cs="Calibri"/>
        </w:rPr>
        <w:t>gender norms, structures and practices for a more equal society (</w:t>
      </w:r>
      <w:r w:rsidR="0010368F" w:rsidRPr="004535A6">
        <w:rPr>
          <w:rFonts w:ascii="Calibri" w:hAnsi="Calibri" w:cs="Calibri"/>
        </w:rPr>
        <w:t>Our Watch 2015</w:t>
      </w:r>
      <w:r w:rsidR="00393053">
        <w:rPr>
          <w:rFonts w:ascii="Calibri" w:hAnsi="Calibri" w:cs="Calibri"/>
        </w:rPr>
        <w:t>;</w:t>
      </w:r>
      <w:r w:rsidR="00393053" w:rsidRPr="004535A6">
        <w:rPr>
          <w:rFonts w:ascii="Calibri" w:hAnsi="Calibri" w:cs="Calibri"/>
        </w:rPr>
        <w:t xml:space="preserve"> Keel et al 2016).</w:t>
      </w:r>
      <w:r w:rsidR="00A967D6" w:rsidRPr="004535A6">
        <w:rPr>
          <w:rFonts w:ascii="Calibri" w:hAnsi="Calibri" w:cs="Calibri"/>
        </w:rPr>
        <w:t xml:space="preserve"> </w:t>
      </w:r>
      <w:r w:rsidR="00DA339B" w:rsidRPr="004535A6">
        <w:rPr>
          <w:rFonts w:ascii="Calibri" w:hAnsi="Calibri" w:cs="Calibri"/>
        </w:rPr>
        <w:t xml:space="preserve">It takes an intersectional approach to address the </w:t>
      </w:r>
      <w:r w:rsidR="0010368F" w:rsidRPr="004535A6">
        <w:rPr>
          <w:rFonts w:ascii="Calibri" w:hAnsi="Calibri" w:cs="Calibri"/>
        </w:rPr>
        <w:t xml:space="preserve">drivers of violence against women and the </w:t>
      </w:r>
      <w:r w:rsidR="00DA339B" w:rsidRPr="004535A6">
        <w:rPr>
          <w:rFonts w:ascii="Calibri" w:hAnsi="Calibri" w:cs="Calibri"/>
        </w:rPr>
        <w:t>multiple systems and structures of oppression and discrimination which affect women with disabilities</w:t>
      </w:r>
      <w:r w:rsidR="009366F8" w:rsidRPr="004535A6">
        <w:rPr>
          <w:rFonts w:ascii="Calibri" w:hAnsi="Calibri" w:cs="Calibri"/>
        </w:rPr>
        <w:t xml:space="preserve"> by upholding a human rights approach to disability, as required by the Commonwealth Disability Discrimination Act 1992 and the United Nations Convention on the Rights of people with Disabilities </w:t>
      </w:r>
      <w:r w:rsidR="00BE1FF5" w:rsidRPr="004535A6">
        <w:rPr>
          <w:rFonts w:ascii="Calibri" w:hAnsi="Calibri" w:cs="Calibri"/>
        </w:rPr>
        <w:t>2006</w:t>
      </w:r>
      <w:r w:rsidR="00DA339B" w:rsidRPr="004535A6">
        <w:rPr>
          <w:rFonts w:ascii="Calibri" w:hAnsi="Calibri" w:cs="Calibri"/>
        </w:rPr>
        <w:t>.</w:t>
      </w:r>
      <w:r w:rsidR="0010368F" w:rsidRPr="004535A6">
        <w:rPr>
          <w:rFonts w:ascii="Calibri" w:hAnsi="Calibri" w:cs="Calibri"/>
        </w:rPr>
        <w:t xml:space="preserve"> </w:t>
      </w:r>
    </w:p>
    <w:p w14:paraId="2DAB4978" w14:textId="77777777" w:rsidR="00D22BA7" w:rsidRPr="004535A6" w:rsidRDefault="0010368F" w:rsidP="00764E56">
      <w:pPr>
        <w:spacing w:before="120" w:after="0" w:line="240" w:lineRule="auto"/>
        <w:rPr>
          <w:rFonts w:ascii="Calibri" w:hAnsi="Calibri" w:cs="Calibri"/>
        </w:rPr>
      </w:pPr>
      <w:r w:rsidRPr="004535A6">
        <w:rPr>
          <w:rFonts w:ascii="Calibri" w:hAnsi="Calibri" w:cs="Calibri"/>
        </w:rPr>
        <w:t xml:space="preserve">The Women’s Health </w:t>
      </w:r>
      <w:r w:rsidR="00393053">
        <w:rPr>
          <w:rFonts w:ascii="Calibri" w:hAnsi="Calibri" w:cs="Calibri"/>
        </w:rPr>
        <w:t xml:space="preserve">Services </w:t>
      </w:r>
      <w:r w:rsidR="00393053" w:rsidRPr="004535A6">
        <w:rPr>
          <w:rFonts w:ascii="Calibri" w:hAnsi="Calibri" w:cs="Calibri"/>
        </w:rPr>
        <w:t>Disability</w:t>
      </w:r>
      <w:r w:rsidR="00393053">
        <w:rPr>
          <w:rFonts w:ascii="Calibri" w:hAnsi="Calibri" w:cs="Calibri"/>
        </w:rPr>
        <w:t xml:space="preserve"> and</w:t>
      </w:r>
      <w:r w:rsidRPr="004535A6">
        <w:rPr>
          <w:rFonts w:ascii="Calibri" w:hAnsi="Calibri" w:cs="Calibri"/>
        </w:rPr>
        <w:t xml:space="preserve"> Prevention of Violence Against Women project frames its activities </w:t>
      </w:r>
      <w:r w:rsidR="003330C6" w:rsidRPr="004535A6">
        <w:rPr>
          <w:rFonts w:ascii="Calibri" w:hAnsi="Calibri" w:cs="Calibri"/>
        </w:rPr>
        <w:t>within essential actions to prevent violence against women, as advocated by Our Watch (2015)</w:t>
      </w:r>
      <w:r w:rsidR="0019196A">
        <w:rPr>
          <w:rFonts w:ascii="Calibri" w:hAnsi="Calibri" w:cs="Calibri"/>
        </w:rPr>
        <w:t>.</w:t>
      </w:r>
      <w:r w:rsidR="003330C6" w:rsidRPr="004535A6">
        <w:rPr>
          <w:rFonts w:ascii="Calibri" w:hAnsi="Calibri" w:cs="Calibri"/>
        </w:rPr>
        <w:t xml:space="preserve"> In undertaking the disability audit below, women’s health services can shift their communications, processes, operations and physical infrastructure in ways which will:</w:t>
      </w:r>
    </w:p>
    <w:p w14:paraId="1F2E5C75"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sidR="0019196A">
        <w:rPr>
          <w:rFonts w:ascii="Calibri" w:hAnsi="Calibri" w:cs="Calibri"/>
        </w:rPr>
        <w:t>.</w:t>
      </w:r>
      <w:r w:rsidRPr="004535A6">
        <w:rPr>
          <w:rFonts w:ascii="Calibri" w:hAnsi="Calibri" w:cs="Calibri"/>
        </w:rPr>
        <w:t xml:space="preserve"> </w:t>
      </w:r>
    </w:p>
    <w:p w14:paraId="509DC281"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sidR="0019196A">
        <w:rPr>
          <w:rFonts w:ascii="Calibri" w:hAnsi="Calibri" w:cs="Calibri"/>
        </w:rPr>
        <w:t>.</w:t>
      </w:r>
    </w:p>
    <w:p w14:paraId="4F3BAC13"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sidR="0019196A">
        <w:rPr>
          <w:rFonts w:ascii="Calibri" w:hAnsi="Calibri" w:cs="Calibri"/>
        </w:rPr>
        <w:t>.</w:t>
      </w:r>
    </w:p>
    <w:p w14:paraId="3F452D3E"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5BE58348"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w:t>
      </w:r>
      <w:r w:rsidR="00393053" w:rsidRPr="004535A6">
        <w:rPr>
          <w:rFonts w:ascii="Calibri" w:hAnsi="Calibri" w:cs="Calibri"/>
        </w:rPr>
        <w:t xml:space="preserve"> (</w:t>
      </w:r>
      <w:r w:rsidR="00393053">
        <w:rPr>
          <w:rFonts w:ascii="Calibri" w:hAnsi="Calibri" w:cs="Calibri"/>
        </w:rPr>
        <w:t>O</w:t>
      </w:r>
      <w:r w:rsidR="00393053" w:rsidRPr="004535A6">
        <w:rPr>
          <w:rFonts w:ascii="Calibri" w:hAnsi="Calibri" w:cs="Calibri"/>
        </w:rPr>
        <w:t>ur</w:t>
      </w:r>
      <w:r w:rsidRPr="004535A6">
        <w:rPr>
          <w:rFonts w:ascii="Calibri" w:hAnsi="Calibri" w:cs="Calibri"/>
        </w:rPr>
        <w:t xml:space="preserve"> Watch 2015)</w:t>
      </w:r>
      <w:r w:rsidR="0019196A">
        <w:rPr>
          <w:rFonts w:ascii="Calibri" w:hAnsi="Calibri" w:cs="Calibri"/>
        </w:rPr>
        <w:t>.</w:t>
      </w:r>
    </w:p>
    <w:p w14:paraId="0EEA403E"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4BAF5141" w14:textId="77777777" w:rsidR="00C9675E" w:rsidRPr="004535A6" w:rsidRDefault="00D109DD" w:rsidP="00764E56">
      <w:pPr>
        <w:spacing w:before="120" w:after="0" w:line="240" w:lineRule="auto"/>
        <w:rPr>
          <w:rFonts w:ascii="Calibri" w:hAnsi="Calibri" w:cs="Calibri"/>
        </w:rPr>
      </w:pPr>
      <w:r w:rsidRPr="004535A6">
        <w:rPr>
          <w:rFonts w:ascii="Calibri" w:hAnsi="Calibri" w:cs="Calibri"/>
        </w:rPr>
        <w:t xml:space="preserve">Organisational readiness requires focus and reflection on internal processes, systems, culture and work plans. It involves critical examination of the </w:t>
      </w:r>
      <w:r w:rsidR="00865373" w:rsidRPr="004535A6">
        <w:rPr>
          <w:rFonts w:ascii="Calibri" w:hAnsi="Calibri" w:cs="Calibri"/>
        </w:rPr>
        <w:t>internal environment and external messaging</w:t>
      </w:r>
      <w:r w:rsidR="00B454E1" w:rsidRPr="004535A6">
        <w:rPr>
          <w:rFonts w:ascii="Calibri" w:hAnsi="Calibri" w:cs="Calibri"/>
        </w:rPr>
        <w:t>, as well as recognition of the long-term nature of change to transform social structures, organisational culture and processes and physical infrastructure</w:t>
      </w:r>
      <w:r w:rsidR="00865373" w:rsidRPr="004535A6">
        <w:rPr>
          <w:rFonts w:ascii="Calibri" w:hAnsi="Calibri" w:cs="Calibri"/>
        </w:rPr>
        <w:t>.</w:t>
      </w:r>
      <w:r w:rsidR="002B4E2A" w:rsidRPr="004535A6">
        <w:rPr>
          <w:rFonts w:ascii="Calibri" w:hAnsi="Calibri" w:cs="Calibri"/>
        </w:rPr>
        <w:t xml:space="preserve"> </w:t>
      </w:r>
      <w:r w:rsidR="00310891" w:rsidRPr="004535A6">
        <w:rPr>
          <w:rFonts w:ascii="Calibri" w:hAnsi="Calibri" w:cs="Calibri"/>
        </w:rPr>
        <w:t xml:space="preserve">Similar to gender equality, disability inclusion within organisations will only be achieved by deliberate actions to implement long-term change. </w:t>
      </w:r>
      <w:r w:rsidR="00393053" w:rsidRPr="004535A6">
        <w:rPr>
          <w:rFonts w:ascii="Calibri" w:hAnsi="Calibri" w:cs="Calibri"/>
        </w:rPr>
        <w:t>It is suggested that the auditing tool</w:t>
      </w:r>
      <w:r w:rsidR="00393053">
        <w:rPr>
          <w:rFonts w:ascii="Calibri" w:hAnsi="Calibri" w:cs="Calibri"/>
        </w:rPr>
        <w:t>s</w:t>
      </w:r>
      <w:r w:rsidR="00393053" w:rsidRPr="004535A6">
        <w:rPr>
          <w:rFonts w:ascii="Calibri" w:hAnsi="Calibri" w:cs="Calibri"/>
        </w:rPr>
        <w:t xml:space="preserve"> and needs analysis</w:t>
      </w:r>
      <w:r w:rsidR="00393053">
        <w:rPr>
          <w:rFonts w:ascii="Calibri" w:hAnsi="Calibri" w:cs="Calibri"/>
        </w:rPr>
        <w:t xml:space="preserve"> tools</w:t>
      </w:r>
      <w:r w:rsidR="00C9675E" w:rsidRPr="004535A6">
        <w:rPr>
          <w:rFonts w:ascii="Calibri" w:hAnsi="Calibri" w:cs="Calibri"/>
        </w:rPr>
        <w:t xml:space="preserve"> inform an ongoing process of disability inclusion, using the following strategies:</w:t>
      </w:r>
    </w:p>
    <w:p w14:paraId="1FCD1670" w14:textId="77777777" w:rsidR="00310891" w:rsidRPr="004535A6" w:rsidRDefault="00310891"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sidR="0019196A">
        <w:rPr>
          <w:rFonts w:ascii="Calibri" w:hAnsi="Calibri" w:cs="Calibri"/>
        </w:rPr>
        <w:t>.</w:t>
      </w:r>
    </w:p>
    <w:p w14:paraId="19E288C7" w14:textId="77777777" w:rsidR="004C52EC" w:rsidRPr="004535A6" w:rsidRDefault="004C52EC"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sidR="0019196A">
        <w:rPr>
          <w:rFonts w:ascii="Calibri" w:hAnsi="Calibri" w:cs="Calibri"/>
        </w:rPr>
        <w:t>.</w:t>
      </w:r>
    </w:p>
    <w:p w14:paraId="22A5F5B7" w14:textId="77777777" w:rsidR="004C52EC" w:rsidRPr="004535A6" w:rsidRDefault="004C52EC"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sidR="0019196A">
        <w:rPr>
          <w:rFonts w:ascii="Calibri" w:hAnsi="Calibri" w:cs="Calibri"/>
        </w:rPr>
        <w:t>.</w:t>
      </w:r>
    </w:p>
    <w:p w14:paraId="53D02287" w14:textId="77777777" w:rsidR="00774AAE" w:rsidRPr="004535A6" w:rsidRDefault="004C52EC"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w:t>
      </w:r>
      <w:r w:rsidR="00774AAE" w:rsidRPr="004535A6">
        <w:rPr>
          <w:rFonts w:ascii="Calibri" w:hAnsi="Calibri" w:cs="Calibri"/>
        </w:rPr>
        <w:t>, information and support</w:t>
      </w:r>
      <w:r w:rsidR="0019196A">
        <w:rPr>
          <w:rFonts w:ascii="Calibri" w:hAnsi="Calibri" w:cs="Calibri"/>
        </w:rPr>
        <w:t>.</w:t>
      </w:r>
    </w:p>
    <w:p w14:paraId="72C985F5"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sidR="0019196A">
        <w:rPr>
          <w:rFonts w:ascii="Calibri" w:hAnsi="Calibri" w:cs="Calibri"/>
        </w:rPr>
        <w:t>.</w:t>
      </w:r>
    </w:p>
    <w:p w14:paraId="3824FDF1"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sidR="007A024B">
        <w:rPr>
          <w:rFonts w:ascii="Calibri" w:hAnsi="Calibri" w:cs="Calibri"/>
        </w:rPr>
        <w:t>.</w:t>
      </w:r>
    </w:p>
    <w:p w14:paraId="7E2EDCCA"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w:t>
      </w:r>
      <w:r w:rsidR="00494A47" w:rsidRPr="004535A6">
        <w:rPr>
          <w:rFonts w:ascii="Calibri" w:hAnsi="Calibri" w:cs="Calibri"/>
        </w:rPr>
        <w:t xml:space="preserve"> </w:t>
      </w:r>
      <w:r w:rsidR="00091EF0" w:rsidRPr="004535A6">
        <w:rPr>
          <w:rFonts w:ascii="Calibri" w:hAnsi="Calibri" w:cs="Calibri"/>
        </w:rPr>
        <w:t>and incrementally removing barriers to inclusion</w:t>
      </w:r>
      <w:r w:rsidR="007A024B">
        <w:rPr>
          <w:rFonts w:ascii="Calibri" w:hAnsi="Calibri" w:cs="Calibri"/>
        </w:rPr>
        <w:t>.</w:t>
      </w:r>
    </w:p>
    <w:p w14:paraId="66D93435" w14:textId="77777777" w:rsidR="00C9675E" w:rsidRPr="004535A6" w:rsidRDefault="00C9675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sidR="007A024B">
        <w:rPr>
          <w:rFonts w:ascii="Calibri" w:hAnsi="Calibri" w:cs="Calibri"/>
        </w:rPr>
        <w:t>.</w:t>
      </w:r>
    </w:p>
    <w:p w14:paraId="35B4B4CA" w14:textId="77777777" w:rsidR="00091EF0" w:rsidRPr="004535A6" w:rsidRDefault="00091EF0"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sidR="007A024B">
        <w:rPr>
          <w:rFonts w:ascii="Calibri" w:hAnsi="Calibri" w:cs="Calibri"/>
        </w:rPr>
        <w:t>.</w:t>
      </w:r>
    </w:p>
    <w:p w14:paraId="7088738F"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sidR="007A024B">
        <w:rPr>
          <w:rFonts w:ascii="Calibri" w:hAnsi="Calibri" w:cs="Calibri"/>
        </w:rPr>
        <w:t>.</w:t>
      </w:r>
    </w:p>
    <w:p w14:paraId="3DC62E69"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sidR="007A024B">
        <w:rPr>
          <w:rFonts w:ascii="Calibri" w:hAnsi="Calibri" w:cs="Calibri"/>
        </w:rPr>
        <w:t>.</w:t>
      </w:r>
    </w:p>
    <w:p w14:paraId="76EF368D"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w:t>
      </w:r>
      <w:r w:rsidRPr="004535A6" w:rsidDel="007A024B">
        <w:rPr>
          <w:rFonts w:ascii="Calibri" w:hAnsi="Calibri" w:cs="Calibri"/>
        </w:rPr>
        <w:t xml:space="preserve"> </w:t>
      </w:r>
      <w:r w:rsidRPr="004535A6">
        <w:rPr>
          <w:rFonts w:ascii="Calibri" w:hAnsi="Calibri" w:cs="Calibri"/>
        </w:rPr>
        <w:t>to</w:t>
      </w:r>
      <w:proofErr w:type="gramEnd"/>
      <w:r w:rsidRPr="004535A6">
        <w:rPr>
          <w:rFonts w:ascii="Calibri" w:hAnsi="Calibri" w:cs="Calibri"/>
        </w:rPr>
        <w:t xml:space="preserve"> </w:t>
      </w:r>
      <w:r w:rsidR="00091EF0" w:rsidRPr="004535A6">
        <w:rPr>
          <w:rFonts w:ascii="Calibri" w:hAnsi="Calibri" w:cs="Calibri"/>
        </w:rPr>
        <w:t>expectations of organisational performance</w:t>
      </w:r>
      <w:r w:rsidR="007A024B">
        <w:rPr>
          <w:rFonts w:ascii="Calibri" w:hAnsi="Calibri" w:cs="Calibri"/>
        </w:rPr>
        <w:t>.</w:t>
      </w:r>
    </w:p>
    <w:p w14:paraId="520CB935" w14:textId="77777777" w:rsidR="00091EF0" w:rsidRPr="004535A6" w:rsidRDefault="00091EF0"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sidR="007A024B">
        <w:rPr>
          <w:rFonts w:ascii="Calibri" w:hAnsi="Calibri" w:cs="Calibri"/>
        </w:rPr>
        <w:t>.</w:t>
      </w:r>
    </w:p>
    <w:p w14:paraId="4D29F501" w14:textId="77777777" w:rsidR="00091EF0" w:rsidRPr="004535A6" w:rsidRDefault="00091EF0"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w:t>
      </w:r>
      <w:r w:rsidR="00DE3D3D" w:rsidRPr="004535A6">
        <w:rPr>
          <w:rFonts w:ascii="Calibri" w:hAnsi="Calibri" w:cs="Calibri"/>
        </w:rPr>
        <w:t xml:space="preserve"> (adapted from VicHealth 2018)</w:t>
      </w:r>
      <w:r w:rsidR="007A024B">
        <w:rPr>
          <w:rFonts w:ascii="Calibri" w:hAnsi="Calibri" w:cs="Calibri"/>
        </w:rPr>
        <w:t>.</w:t>
      </w:r>
    </w:p>
    <w:p w14:paraId="5DA8FD88"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37131FE6" w14:textId="77777777" w:rsidR="00393053" w:rsidRPr="00B027BF" w:rsidRDefault="00393053" w:rsidP="00393053">
      <w:pPr>
        <w:pStyle w:val="Titre3"/>
        <w:spacing w:before="120" w:line="240" w:lineRule="auto"/>
        <w:ind w:left="274" w:hanging="274"/>
        <w:rPr>
          <w:rFonts w:cstheme="majorHAnsi"/>
          <w:color w:val="2E74B5" w:themeColor="accent1" w:themeShade="BF"/>
        </w:rPr>
      </w:pPr>
      <w:bookmarkStart w:id="32" w:name="_Toc54772948"/>
      <w:bookmarkStart w:id="33" w:name="_Toc56609048"/>
      <w:r w:rsidRPr="00B027BF">
        <w:rPr>
          <w:rFonts w:cstheme="majorHAnsi"/>
          <w:color w:val="2E74B5" w:themeColor="accent1" w:themeShade="BF"/>
        </w:rPr>
        <w:t>Audit Scope</w:t>
      </w:r>
      <w:bookmarkEnd w:id="32"/>
      <w:bookmarkEnd w:id="33"/>
    </w:p>
    <w:p w14:paraId="73BB9E0E"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7FAB87AD" w14:textId="77777777" w:rsidR="00DB297A" w:rsidRPr="004535A6" w:rsidRDefault="00DB297A" w:rsidP="00764E56">
      <w:pPr>
        <w:spacing w:before="120" w:after="0" w:line="240" w:lineRule="auto"/>
        <w:rPr>
          <w:rFonts w:ascii="Calibri" w:hAnsi="Calibri" w:cs="Calibri"/>
        </w:rPr>
      </w:pPr>
      <w:r w:rsidRPr="004535A6">
        <w:rPr>
          <w:rFonts w:ascii="Calibri" w:hAnsi="Calibri" w:cs="Calibri"/>
        </w:rPr>
        <w:t xml:space="preserve">The auditing </w:t>
      </w:r>
      <w:r w:rsidR="00393053" w:rsidRPr="004535A6">
        <w:rPr>
          <w:rFonts w:ascii="Calibri" w:hAnsi="Calibri" w:cs="Calibri"/>
        </w:rPr>
        <w:t>tool</w:t>
      </w:r>
      <w:r w:rsidR="00393053">
        <w:rPr>
          <w:rFonts w:ascii="Calibri" w:hAnsi="Calibri" w:cs="Calibri"/>
        </w:rPr>
        <w:t>s</w:t>
      </w:r>
      <w:r w:rsidR="00393053" w:rsidRPr="004535A6">
        <w:rPr>
          <w:rFonts w:ascii="Calibri" w:hAnsi="Calibri" w:cs="Calibri"/>
        </w:rPr>
        <w:t xml:space="preserve"> present</w:t>
      </w:r>
      <w:r w:rsidRPr="004535A6">
        <w:rPr>
          <w:rFonts w:ascii="Calibri" w:hAnsi="Calibri" w:cs="Calibri"/>
        </w:rPr>
        <w:t xml:space="preserve"> a series of questions on themes of physical access, events, communicat</w:t>
      </w:r>
      <w:r w:rsidR="00BD6523" w:rsidRPr="004535A6">
        <w:rPr>
          <w:rFonts w:ascii="Calibri" w:hAnsi="Calibri" w:cs="Calibri"/>
        </w:rPr>
        <w:t>i</w:t>
      </w:r>
      <w:r w:rsidRPr="004535A6">
        <w:rPr>
          <w:rFonts w:ascii="Calibri" w:hAnsi="Calibri" w:cs="Calibri"/>
        </w:rPr>
        <w:t xml:space="preserve">ons, personnel practices and attitudes towards disability. The responses of </w:t>
      </w:r>
      <w:r w:rsidR="00393053">
        <w:rPr>
          <w:rFonts w:ascii="Calibri" w:hAnsi="Calibri" w:cs="Calibri"/>
        </w:rPr>
        <w:t xml:space="preserve">users </w:t>
      </w:r>
      <w:r w:rsidR="00393053" w:rsidRPr="004535A6">
        <w:rPr>
          <w:rFonts w:ascii="Calibri" w:hAnsi="Calibri" w:cs="Calibri"/>
        </w:rPr>
        <w:t xml:space="preserve">of </w:t>
      </w:r>
      <w:r w:rsidR="00393053">
        <w:rPr>
          <w:rFonts w:ascii="Calibri" w:hAnsi="Calibri" w:cs="Calibri"/>
        </w:rPr>
        <w:t xml:space="preserve">these </w:t>
      </w:r>
      <w:r w:rsidR="00393053" w:rsidRPr="004535A6">
        <w:rPr>
          <w:rFonts w:ascii="Calibri" w:hAnsi="Calibri" w:cs="Calibri"/>
        </w:rPr>
        <w:t>tool</w:t>
      </w:r>
      <w:r w:rsidR="00393053">
        <w:rPr>
          <w:rFonts w:ascii="Calibri" w:hAnsi="Calibri" w:cs="Calibri"/>
        </w:rPr>
        <w:t>s</w:t>
      </w:r>
      <w:r w:rsidR="00393053" w:rsidRPr="004535A6">
        <w:rPr>
          <w:rFonts w:ascii="Calibri" w:hAnsi="Calibri" w:cs="Calibri"/>
        </w:rPr>
        <w:t xml:space="preserve"> </w:t>
      </w:r>
      <w:r w:rsidR="00393053">
        <w:rPr>
          <w:rFonts w:ascii="Calibri" w:hAnsi="Calibri" w:cs="Calibri"/>
        </w:rPr>
        <w:t xml:space="preserve">can </w:t>
      </w:r>
      <w:r w:rsidR="00393053" w:rsidRPr="004535A6">
        <w:rPr>
          <w:rFonts w:ascii="Calibri" w:hAnsi="Calibri" w:cs="Calibri"/>
        </w:rPr>
        <w:t xml:space="preserve">be </w:t>
      </w:r>
      <w:r w:rsidRPr="004535A6">
        <w:rPr>
          <w:rFonts w:ascii="Calibri" w:hAnsi="Calibri" w:cs="Calibri"/>
        </w:rPr>
        <w:t xml:space="preserve">used to assess each </w:t>
      </w:r>
      <w:r w:rsidR="00393053">
        <w:rPr>
          <w:rFonts w:ascii="Calibri" w:hAnsi="Calibri" w:cs="Calibri"/>
        </w:rPr>
        <w:t>women’s health services’</w:t>
      </w:r>
      <w:r w:rsidR="00411039" w:rsidRPr="004535A6">
        <w:rPr>
          <w:rFonts w:ascii="Calibri" w:hAnsi="Calibri" w:cs="Calibri"/>
        </w:rPr>
        <w:t xml:space="preserve"> </w:t>
      </w:r>
      <w:r w:rsidRPr="004535A6">
        <w:rPr>
          <w:rFonts w:ascii="Calibri" w:hAnsi="Calibri" w:cs="Calibri"/>
        </w:rPr>
        <w:t xml:space="preserve">current </w:t>
      </w:r>
      <w:r w:rsidR="00BD6523" w:rsidRPr="004535A6">
        <w:rPr>
          <w:rFonts w:ascii="Calibri" w:hAnsi="Calibri" w:cs="Calibri"/>
        </w:rPr>
        <w:t xml:space="preserve">disability inclusion </w:t>
      </w:r>
      <w:r w:rsidRPr="004535A6">
        <w:rPr>
          <w:rFonts w:ascii="Calibri" w:hAnsi="Calibri" w:cs="Calibri"/>
        </w:rPr>
        <w:t xml:space="preserve">capacity, strengths and needs, and guide the design of </w:t>
      </w:r>
      <w:r w:rsidR="00393053">
        <w:rPr>
          <w:rFonts w:ascii="Calibri" w:hAnsi="Calibri" w:cs="Calibri"/>
        </w:rPr>
        <w:t xml:space="preserve">requests for </w:t>
      </w:r>
      <w:r w:rsidRPr="004535A6">
        <w:rPr>
          <w:rFonts w:ascii="Calibri" w:hAnsi="Calibri" w:cs="Calibri"/>
        </w:rPr>
        <w:t>tailored technical assistance and resource provision from WDV</w:t>
      </w:r>
      <w:r w:rsidR="00393053">
        <w:rPr>
          <w:rFonts w:ascii="Calibri" w:hAnsi="Calibri" w:cs="Calibri"/>
        </w:rPr>
        <w:t xml:space="preserve"> if requested in the future.</w:t>
      </w:r>
      <w:r w:rsidRPr="004535A6">
        <w:rPr>
          <w:rFonts w:ascii="Calibri" w:hAnsi="Calibri" w:cs="Calibri"/>
        </w:rPr>
        <w:t xml:space="preserve">  </w:t>
      </w:r>
    </w:p>
    <w:p w14:paraId="7280FD24" w14:textId="77777777" w:rsidR="00442425" w:rsidRPr="004535A6" w:rsidRDefault="00462FFB" w:rsidP="00764E56">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w:t>
      </w:r>
      <w:r w:rsidR="00AD50FD" w:rsidRPr="004535A6">
        <w:rPr>
          <w:rFonts w:ascii="Calibri" w:hAnsi="Calibri" w:cs="Calibri"/>
        </w:rPr>
        <w:t xml:space="preserve">rather than tackling the audit in its entirety, </w:t>
      </w:r>
      <w:r w:rsidRPr="004535A6">
        <w:rPr>
          <w:rFonts w:ascii="Calibri" w:hAnsi="Calibri" w:cs="Calibri"/>
        </w:rPr>
        <w:t xml:space="preserve">women’s health services review the topics covered in the auditing tool, and identify areas which they wish to address as part of a staged process of accessibility review, planning and change. This will ensure manageable and realistic action over time. </w:t>
      </w:r>
      <w:r w:rsidR="00CF1C95" w:rsidRPr="004535A6">
        <w:rPr>
          <w:rFonts w:ascii="Calibri" w:hAnsi="Calibri" w:cs="Calibri"/>
        </w:rPr>
        <w:t xml:space="preserve">The tool’s </w:t>
      </w:r>
      <w:r w:rsidR="00442425" w:rsidRPr="004535A6">
        <w:rPr>
          <w:rFonts w:ascii="Calibri" w:hAnsi="Calibri" w:cs="Calibri"/>
        </w:rPr>
        <w:t xml:space="preserve">checklist </w:t>
      </w:r>
      <w:r w:rsidR="00CF1C95" w:rsidRPr="004535A6">
        <w:rPr>
          <w:rFonts w:ascii="Calibri" w:hAnsi="Calibri" w:cs="Calibri"/>
        </w:rPr>
        <w:t xml:space="preserve">format allows for multiple forms of utilisation by </w:t>
      </w:r>
      <w:r w:rsidR="00393053">
        <w:rPr>
          <w:rFonts w:ascii="Calibri" w:hAnsi="Calibri" w:cs="Calibri"/>
        </w:rPr>
        <w:t>WHS</w:t>
      </w:r>
      <w:r w:rsidR="00393053" w:rsidRPr="004535A6">
        <w:rPr>
          <w:rFonts w:ascii="Calibri" w:hAnsi="Calibri" w:cs="Calibri"/>
        </w:rPr>
        <w:t xml:space="preserve"> and other organisations. The audit can be undertaken as an individual written exercise, or via a workshop format.  Questions within the tool</w:t>
      </w:r>
      <w:r w:rsidR="00393053">
        <w:rPr>
          <w:rFonts w:ascii="Calibri" w:hAnsi="Calibri" w:cs="Calibri"/>
        </w:rPr>
        <w:t>kit</w:t>
      </w:r>
      <w:r w:rsidR="00CF1C95" w:rsidRPr="004535A6">
        <w:rPr>
          <w:rFonts w:ascii="Calibri" w:hAnsi="Calibri" w:cs="Calibri"/>
        </w:rPr>
        <w:t xml:space="preserve"> can also be used as guides to organisational discussion, planning and evaluation of disability</w:t>
      </w:r>
      <w:r w:rsidR="00442425" w:rsidRPr="004535A6">
        <w:rPr>
          <w:rFonts w:ascii="Calibri" w:hAnsi="Calibri" w:cs="Calibri"/>
        </w:rPr>
        <w:t xml:space="preserve"> inclusion</w:t>
      </w:r>
      <w:r w:rsidR="00CF1C95" w:rsidRPr="004535A6">
        <w:rPr>
          <w:rFonts w:ascii="Calibri" w:hAnsi="Calibri" w:cs="Calibri"/>
        </w:rPr>
        <w:t>.</w:t>
      </w:r>
      <w:r w:rsidR="00442425" w:rsidRPr="004535A6">
        <w:rPr>
          <w:rFonts w:ascii="Calibri" w:hAnsi="Calibri" w:cs="Calibri"/>
        </w:rPr>
        <w:t xml:space="preserve">  </w:t>
      </w:r>
    </w:p>
    <w:p w14:paraId="597C53AD"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11A2E898"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31C1D368" w14:textId="77777777" w:rsidR="00284100" w:rsidRPr="00B027BF" w:rsidRDefault="00284100" w:rsidP="00764E56">
      <w:pPr>
        <w:pStyle w:val="Titre3"/>
        <w:spacing w:before="120" w:line="240" w:lineRule="auto"/>
        <w:ind w:left="274" w:hanging="274"/>
        <w:rPr>
          <w:rFonts w:cstheme="majorHAnsi"/>
          <w:color w:val="2E74B5" w:themeColor="accent1" w:themeShade="BF"/>
        </w:rPr>
      </w:pPr>
      <w:bookmarkStart w:id="34" w:name="_Toc33018566"/>
      <w:bookmarkStart w:id="35" w:name="_Toc54772949"/>
      <w:bookmarkStart w:id="36" w:name="_Toc56609049"/>
      <w:r w:rsidRPr="00B027BF">
        <w:rPr>
          <w:rFonts w:cstheme="majorHAnsi"/>
          <w:color w:val="2E74B5" w:themeColor="accent1" w:themeShade="BF"/>
        </w:rPr>
        <w:t>Data Collection and Presentation</w:t>
      </w:r>
      <w:bookmarkEnd w:id="34"/>
      <w:bookmarkEnd w:id="35"/>
      <w:bookmarkEnd w:id="36"/>
    </w:p>
    <w:p w14:paraId="73D7FB7E" w14:textId="77777777" w:rsidR="00393053" w:rsidRPr="004535A6" w:rsidRDefault="00393053" w:rsidP="00393053">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toolkit, </w:t>
      </w:r>
      <w:r w:rsidRPr="004535A6">
        <w:rPr>
          <w:rFonts w:ascii="Calibri" w:hAnsi="Calibri" w:cs="Calibri"/>
        </w:rPr>
        <w:t xml:space="preserve">and determine and plan to fill gaps in current organisational systems, processes and infrastructure according to their organisational and regional strategic priorities and resources.  </w:t>
      </w:r>
    </w:p>
    <w:p w14:paraId="3FD81240" w14:textId="77777777" w:rsidR="00393053" w:rsidRPr="00B027BF" w:rsidRDefault="00393053" w:rsidP="00393053">
      <w:pPr>
        <w:pStyle w:val="Titre3"/>
        <w:spacing w:before="120" w:line="240" w:lineRule="auto"/>
        <w:ind w:left="274" w:hanging="274"/>
        <w:rPr>
          <w:rFonts w:cstheme="majorHAnsi"/>
          <w:color w:val="2E74B5" w:themeColor="accent1" w:themeShade="BF"/>
        </w:rPr>
      </w:pPr>
      <w:bookmarkStart w:id="37" w:name="_Toc54772950"/>
      <w:bookmarkStart w:id="38" w:name="_Toc56609050"/>
      <w:r w:rsidRPr="00B027BF">
        <w:rPr>
          <w:rFonts w:cstheme="majorHAnsi"/>
          <w:color w:val="2E74B5" w:themeColor="accent1" w:themeShade="BF"/>
        </w:rPr>
        <w:t>Audit Instructions</w:t>
      </w:r>
      <w:bookmarkEnd w:id="37"/>
      <w:bookmarkEnd w:id="38"/>
    </w:p>
    <w:p w14:paraId="5F40F64B" w14:textId="77777777" w:rsidR="003F15FD" w:rsidRPr="004535A6" w:rsidRDefault="00393053" w:rsidP="00764E56">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comprises</w:t>
      </w:r>
      <w:r w:rsidR="00AD50FD" w:rsidRPr="004535A6">
        <w:rPr>
          <w:rFonts w:ascii="Calibri" w:hAnsi="Calibri" w:cs="Calibri"/>
        </w:rPr>
        <w:t xml:space="preserve"> a series of self-contained topic areas, in which q</w:t>
      </w:r>
      <w:r w:rsidR="00C71952" w:rsidRPr="004535A6">
        <w:rPr>
          <w:rFonts w:ascii="Calibri" w:hAnsi="Calibri" w:cs="Calibri"/>
        </w:rPr>
        <w:t>uestions on various aspects of accessibility for people with disabilities</w:t>
      </w:r>
      <w:r w:rsidR="00F03264" w:rsidRPr="004535A6">
        <w:rPr>
          <w:rFonts w:ascii="Calibri" w:hAnsi="Calibri" w:cs="Calibri"/>
        </w:rPr>
        <w:t xml:space="preserve"> are</w:t>
      </w:r>
      <w:r w:rsidR="00593961" w:rsidRPr="004535A6">
        <w:rPr>
          <w:rFonts w:ascii="Calibri" w:hAnsi="Calibri" w:cs="Calibri"/>
        </w:rPr>
        <w:t xml:space="preserve"> posed, alongside suggestions and resources to improve accessibility in the area under discussion</w:t>
      </w:r>
      <w:r w:rsidR="00C71952" w:rsidRPr="004535A6">
        <w:rPr>
          <w:rFonts w:ascii="Calibri" w:hAnsi="Calibri" w:cs="Calibri"/>
        </w:rPr>
        <w:t xml:space="preserve">. </w:t>
      </w:r>
      <w:r w:rsidR="00950B5D">
        <w:t>These topic areas are listed in separate resources for convenience.</w:t>
      </w:r>
      <w:r w:rsidR="007931AA">
        <w:t xml:space="preserve"> </w:t>
      </w:r>
      <w:r w:rsidR="000037B5"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sidR="007931AA">
        <w:rPr>
          <w:rFonts w:ascii="Calibri" w:hAnsi="Calibri" w:cs="Calibri"/>
        </w:rPr>
        <w:t>s</w:t>
      </w:r>
      <w:r w:rsidR="000037B5" w:rsidRPr="004535A6">
        <w:rPr>
          <w:rFonts w:ascii="Calibri" w:hAnsi="Calibri" w:cs="Calibri"/>
        </w:rPr>
        <w:t xml:space="preserve"> context. </w:t>
      </w:r>
      <w:r w:rsidR="000A4797" w:rsidRPr="004535A6">
        <w:rPr>
          <w:rFonts w:ascii="Calibri" w:hAnsi="Calibri" w:cs="Calibri"/>
        </w:rPr>
        <w:t xml:space="preserve">All links were operable at the time of this </w:t>
      </w:r>
      <w:r w:rsidRPr="004535A6">
        <w:rPr>
          <w:rFonts w:ascii="Calibri" w:hAnsi="Calibri" w:cs="Calibri"/>
        </w:rPr>
        <w:t>tool</w:t>
      </w:r>
      <w:r>
        <w:rPr>
          <w:rFonts w:ascii="Calibri" w:hAnsi="Calibri" w:cs="Calibri"/>
        </w:rPr>
        <w:t>kit</w:t>
      </w:r>
      <w:r w:rsidRPr="004535A6">
        <w:rPr>
          <w:rFonts w:ascii="Calibri" w:hAnsi="Calibri" w:cs="Calibri"/>
        </w:rPr>
        <w:t>’s compilation.</w:t>
      </w:r>
      <w:r w:rsidR="000A4797" w:rsidRPr="004535A6">
        <w:rPr>
          <w:rFonts w:ascii="Calibri" w:hAnsi="Calibri" w:cs="Calibri"/>
        </w:rPr>
        <w:t xml:space="preserve">  </w:t>
      </w:r>
    </w:p>
    <w:p w14:paraId="5A357B4E" w14:textId="77777777" w:rsidR="00B84D68" w:rsidRPr="004535A6" w:rsidRDefault="00C71952" w:rsidP="00764E56">
      <w:pPr>
        <w:spacing w:before="120" w:after="0" w:line="240" w:lineRule="auto"/>
        <w:rPr>
          <w:rFonts w:ascii="Calibri" w:hAnsi="Calibri" w:cs="Calibri"/>
        </w:rPr>
      </w:pPr>
      <w:r w:rsidRPr="004535A6">
        <w:rPr>
          <w:rFonts w:ascii="Calibri" w:hAnsi="Calibri" w:cs="Calibri"/>
        </w:rPr>
        <w:t xml:space="preserve">Answers to each question can be entered in to </w:t>
      </w:r>
      <w:r w:rsidR="00F03264" w:rsidRPr="004535A6">
        <w:rPr>
          <w:rFonts w:ascii="Calibri" w:hAnsi="Calibri" w:cs="Calibri"/>
        </w:rPr>
        <w:t xml:space="preserve">the first </w:t>
      </w:r>
      <w:r w:rsidRPr="004535A6">
        <w:rPr>
          <w:rFonts w:ascii="Calibri" w:hAnsi="Calibri" w:cs="Calibri"/>
        </w:rPr>
        <w:t>column</w:t>
      </w:r>
      <w:r w:rsidR="00F03264" w:rsidRPr="004535A6">
        <w:rPr>
          <w:rFonts w:ascii="Calibri" w:hAnsi="Calibri" w:cs="Calibri"/>
        </w:rPr>
        <w:t xml:space="preserve"> below each question,</w:t>
      </w:r>
      <w:r w:rsidRPr="004535A6">
        <w:rPr>
          <w:rFonts w:ascii="Calibri" w:hAnsi="Calibri" w:cs="Calibri"/>
        </w:rPr>
        <w:t xml:space="preserve"> </w:t>
      </w:r>
      <w:r w:rsidR="00F03264" w:rsidRPr="004535A6">
        <w:rPr>
          <w:rFonts w:ascii="Calibri" w:hAnsi="Calibri" w:cs="Calibri"/>
        </w:rPr>
        <w:t xml:space="preserve">with </w:t>
      </w:r>
      <w:r w:rsidRPr="004535A6">
        <w:rPr>
          <w:rFonts w:ascii="Calibri" w:hAnsi="Calibri" w:cs="Calibri"/>
        </w:rPr>
        <w:t xml:space="preserve">N/A </w:t>
      </w:r>
      <w:r w:rsidR="00F03264" w:rsidRPr="004535A6">
        <w:rPr>
          <w:rFonts w:ascii="Calibri" w:hAnsi="Calibri" w:cs="Calibri"/>
        </w:rPr>
        <w:t xml:space="preserve">entered </w:t>
      </w:r>
      <w:r w:rsidRPr="004535A6">
        <w:rPr>
          <w:rFonts w:ascii="Calibri" w:hAnsi="Calibri" w:cs="Calibri"/>
        </w:rPr>
        <w:t xml:space="preserve">if the question does not apply to your organisation. If applicable, </w:t>
      </w:r>
      <w:r w:rsidR="00F03264" w:rsidRPr="004535A6">
        <w:rPr>
          <w:rFonts w:ascii="Calibri" w:hAnsi="Calibri" w:cs="Calibri"/>
        </w:rPr>
        <w:t xml:space="preserve">in the second column, </w:t>
      </w:r>
      <w:r w:rsidRPr="004535A6">
        <w:rPr>
          <w:rFonts w:ascii="Calibri" w:hAnsi="Calibri" w:cs="Calibri"/>
        </w:rPr>
        <w:t xml:space="preserve">please enter </w:t>
      </w:r>
      <w:r w:rsidR="00B84D68" w:rsidRPr="004535A6">
        <w:rPr>
          <w:rFonts w:ascii="Calibri" w:hAnsi="Calibri" w:cs="Calibri"/>
        </w:rPr>
        <w:t xml:space="preserve">a response indicating </w:t>
      </w:r>
      <w:r w:rsidR="00DE03C2" w:rsidRPr="004535A6">
        <w:rPr>
          <w:rFonts w:ascii="Calibri" w:hAnsi="Calibri" w:cs="Calibri"/>
        </w:rPr>
        <w:t xml:space="preserve">a </w:t>
      </w:r>
      <w:r w:rsidR="00B84D68" w:rsidRPr="004535A6">
        <w:rPr>
          <w:rFonts w:ascii="Calibri" w:hAnsi="Calibri" w:cs="Calibri"/>
        </w:rPr>
        <w:t>timeframe for the issue’s resolution.</w:t>
      </w:r>
    </w:p>
    <w:p w14:paraId="50C833EE" w14:textId="77777777" w:rsidR="00F03264" w:rsidRDefault="00F03264" w:rsidP="00764E56">
      <w:pPr>
        <w:spacing w:before="120" w:after="0" w:line="240" w:lineRule="auto"/>
        <w:rPr>
          <w:rFonts w:ascii="Calibri" w:hAnsi="Calibri" w:cs="Calibri"/>
        </w:rPr>
      </w:pPr>
      <w:r w:rsidRPr="004535A6">
        <w:rPr>
          <w:rFonts w:ascii="Calibri" w:hAnsi="Calibri" w:cs="Calibri"/>
        </w:rPr>
        <w:t xml:space="preserve">The reflective questions </w:t>
      </w:r>
      <w:r w:rsidR="00AD50FD" w:rsidRPr="004535A6">
        <w:rPr>
          <w:rFonts w:ascii="Calibri" w:hAnsi="Calibri" w:cs="Calibri"/>
        </w:rPr>
        <w:t xml:space="preserve">in each topic area </w:t>
      </w:r>
      <w:r w:rsidRPr="004535A6">
        <w:rPr>
          <w:rFonts w:ascii="Calibri" w:hAnsi="Calibri" w:cs="Calibri"/>
        </w:rPr>
        <w:t>are designed to encourage thinking about your organisation’s current level of accessibility. They do not need to be answered within the</w:t>
      </w:r>
      <w:r w:rsidR="00AD50FD" w:rsidRPr="004535A6">
        <w:rPr>
          <w:rFonts w:ascii="Calibri" w:hAnsi="Calibri" w:cs="Calibri"/>
        </w:rPr>
        <w:t xml:space="preserve"> tool</w:t>
      </w:r>
      <w:r w:rsidRPr="004535A6">
        <w:rPr>
          <w:rFonts w:ascii="Calibri" w:hAnsi="Calibri" w:cs="Calibri"/>
        </w:rPr>
        <w:t>. Rather, responses to the ques</w:t>
      </w:r>
      <w:r w:rsidR="00AD50FD" w:rsidRPr="004535A6">
        <w:rPr>
          <w:rFonts w:ascii="Calibri" w:hAnsi="Calibri" w:cs="Calibri"/>
        </w:rPr>
        <w:t xml:space="preserve">tions in the checklist </w:t>
      </w:r>
      <w:r w:rsidRPr="004535A6">
        <w:rPr>
          <w:rFonts w:ascii="Calibri" w:hAnsi="Calibri" w:cs="Calibri"/>
        </w:rPr>
        <w:t>will allow an assessment of the organisation’s actual accessibility compared to respondents’ initial reflections.</w:t>
      </w:r>
    </w:p>
    <w:p w14:paraId="2B7D0E13" w14:textId="77777777" w:rsidR="00950B5D" w:rsidRPr="00950B5D" w:rsidRDefault="00950B5D" w:rsidP="00950B5D">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9" w:name="_Toc33527998"/>
      <w:r>
        <w:rPr>
          <w:rFonts w:asciiTheme="minorHAnsi" w:hAnsiTheme="minorHAnsi"/>
        </w:rPr>
        <w:br w:type="page"/>
      </w:r>
    </w:p>
    <w:p w14:paraId="358B3BD1" w14:textId="77777777" w:rsidR="00CA5345" w:rsidRPr="00B027BF" w:rsidRDefault="00CA5345" w:rsidP="00A720D2">
      <w:pPr>
        <w:pStyle w:val="Titre2"/>
        <w:spacing w:before="120" w:after="120" w:line="240" w:lineRule="auto"/>
        <w:rPr>
          <w:rFonts w:asciiTheme="minorHAnsi" w:hAnsiTheme="minorHAnsi" w:cstheme="minorHAnsi"/>
        </w:rPr>
      </w:pPr>
      <w:bookmarkStart w:id="40" w:name="_Toc54771989"/>
      <w:bookmarkStart w:id="41" w:name="_Toc56609051"/>
      <w:r w:rsidRPr="00B027BF">
        <w:rPr>
          <w:rFonts w:asciiTheme="minorHAnsi" w:hAnsiTheme="minorHAnsi" w:cstheme="minorHAnsi"/>
        </w:rPr>
        <w:lastRenderedPageBreak/>
        <w:t>Prevention of Violence Against Women Disability Audit</w:t>
      </w:r>
      <w:bookmarkEnd w:id="40"/>
      <w:bookmarkEnd w:id="41"/>
    </w:p>
    <w:p w14:paraId="39827F7E" w14:textId="77777777" w:rsidR="00CA5345" w:rsidRPr="00B027BF" w:rsidRDefault="00CA5345" w:rsidP="00A720D2">
      <w:pPr>
        <w:pStyle w:val="Titre2"/>
        <w:spacing w:before="120" w:after="120" w:line="240" w:lineRule="auto"/>
        <w:rPr>
          <w:rFonts w:asciiTheme="minorHAnsi" w:hAnsiTheme="minorHAnsi" w:cstheme="minorHAnsi"/>
          <w:sz w:val="22"/>
          <w:szCs w:val="22"/>
        </w:rPr>
      </w:pPr>
    </w:p>
    <w:p w14:paraId="5E61D1F3" w14:textId="77777777" w:rsidR="00A720D2" w:rsidRPr="00B027BF" w:rsidRDefault="00CA5345" w:rsidP="00A720D2">
      <w:pPr>
        <w:pStyle w:val="Titre3"/>
        <w:rPr>
          <w:rFonts w:asciiTheme="minorHAnsi" w:hAnsiTheme="minorHAnsi" w:cstheme="minorHAnsi"/>
        </w:rPr>
      </w:pPr>
      <w:bookmarkStart w:id="42" w:name="_Toc54772952"/>
      <w:bookmarkStart w:id="43" w:name="_Toc56609052"/>
      <w:r w:rsidRPr="00B027BF">
        <w:rPr>
          <w:rFonts w:asciiTheme="minorHAnsi" w:hAnsiTheme="minorHAnsi" w:cstheme="minorHAnsi"/>
          <w:color w:val="2E74B5" w:themeColor="accent1" w:themeShade="BF"/>
        </w:rPr>
        <w:t>P</w:t>
      </w:r>
      <w:bookmarkEnd w:id="39"/>
      <w:r w:rsidR="007E3835" w:rsidRPr="00B027BF">
        <w:rPr>
          <w:rFonts w:asciiTheme="minorHAnsi" w:hAnsiTheme="minorHAnsi" w:cstheme="minorHAnsi"/>
          <w:color w:val="2E74B5" w:themeColor="accent1" w:themeShade="BF"/>
        </w:rPr>
        <w:t>remises</w:t>
      </w:r>
      <w:bookmarkEnd w:id="42"/>
      <w:bookmarkEnd w:id="43"/>
    </w:p>
    <w:p w14:paraId="69C03490" w14:textId="77777777" w:rsidR="00CA5345" w:rsidRDefault="00F668E6" w:rsidP="00764E56">
      <w:pPr>
        <w:spacing w:before="120" w:after="0" w:line="240" w:lineRule="auto"/>
        <w:rPr>
          <w:rStyle w:val="Lienhypertexte"/>
          <w:rFonts w:ascii="Calibri" w:hAnsi="Calibri" w:cs="Calibri"/>
          <w:color w:val="000000" w:themeColor="text1"/>
          <w:u w:val="none"/>
        </w:rPr>
      </w:pPr>
      <w:r w:rsidRPr="004535A6">
        <w:rPr>
          <w:rFonts w:ascii="Calibri" w:hAnsi="Calibri" w:cs="Calibri"/>
        </w:rPr>
        <w:t xml:space="preserve">This </w:t>
      </w:r>
      <w:r>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007E3835" w:rsidRPr="004535A6">
          <w:rPr>
            <w:rStyle w:val="Lienhypertexte"/>
            <w:rFonts w:ascii="Calibri" w:hAnsi="Calibri" w:cs="Calibri"/>
          </w:rPr>
          <w:t>https://www.access.asn.au/</w:t>
        </w:r>
      </w:hyperlink>
      <w:r w:rsidR="00A02EFF"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7D5EB9E4" w:rsidR="00A720D2" w:rsidRPr="00B027BF" w:rsidRDefault="00541392" w:rsidP="00A720D2">
      <w:pPr>
        <w:pStyle w:val="Titre3"/>
        <w:rPr>
          <w:rFonts w:asciiTheme="minorHAnsi" w:hAnsiTheme="minorHAnsi" w:cstheme="minorHAnsi"/>
          <w:color w:val="2E74B5" w:themeColor="accent1" w:themeShade="BF"/>
        </w:rPr>
      </w:pPr>
      <w:bookmarkStart w:id="44" w:name="_Toc56609053"/>
      <w:r w:rsidRPr="00B027BF">
        <w:rPr>
          <w:rFonts w:asciiTheme="minorHAnsi" w:hAnsiTheme="minorHAnsi" w:cstheme="minorHAnsi"/>
          <w:color w:val="2E74B5" w:themeColor="accent1" w:themeShade="BF"/>
        </w:rPr>
        <w:t>Building Navigation</w:t>
      </w:r>
      <w:bookmarkEnd w:id="44"/>
      <w:r w:rsidR="00CA5345" w:rsidRPr="00B027BF">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5" w:name="_Toc56609054"/>
      <w:r w:rsidRPr="000F3C75">
        <w:rPr>
          <w:rFonts w:cstheme="majorHAnsi"/>
          <w:color w:val="2E74B5" w:themeColor="accent1" w:themeShade="BF"/>
        </w:rPr>
        <w:t>Questions</w:t>
      </w:r>
      <w:bookmarkEnd w:id="45"/>
    </w:p>
    <w:p w14:paraId="25C5B17D" w14:textId="347B16E3" w:rsidR="00541392" w:rsidRPr="004535A6" w:rsidRDefault="00541392" w:rsidP="00541392">
      <w:pPr>
        <w:spacing w:before="120" w:after="0" w:line="240" w:lineRule="auto"/>
        <w:rPr>
          <w:rFonts w:ascii="Calibri" w:hAnsi="Calibri" w:cs="Calibri"/>
        </w:rPr>
      </w:pPr>
      <w:r w:rsidRPr="004535A6">
        <w:rPr>
          <w:rFonts w:ascii="Calibri" w:hAnsi="Calibri" w:cs="Calibri"/>
        </w:rPr>
        <w:t xml:space="preserve">The questions </w:t>
      </w:r>
      <w:r w:rsidR="006C7331">
        <w:rPr>
          <w:rFonts w:ascii="Calibri" w:hAnsi="Calibri" w:cs="Calibri"/>
        </w:rPr>
        <w:t xml:space="preserve">below </w:t>
      </w:r>
      <w:r w:rsidRPr="004535A6">
        <w:rPr>
          <w:rFonts w:ascii="Calibri" w:hAnsi="Calibri" w:cs="Calibri"/>
        </w:rPr>
        <w:t>apply to navigation of building levels where applicable.</w:t>
      </w:r>
      <w:r>
        <w:rPr>
          <w:rFonts w:ascii="Calibri" w:hAnsi="Calibri" w:cs="Calibri"/>
        </w:rPr>
        <w:t xml:space="preserve"> </w:t>
      </w:r>
      <w:r w:rsidRPr="004535A6">
        <w:rPr>
          <w:rFonts w:ascii="Calibri" w:hAnsi="Calibri" w:cs="Calibri"/>
        </w:rPr>
        <w:t xml:space="preserve">In the absence of a lift, you may wish to consider short-term </w:t>
      </w:r>
      <w:proofErr w:type="spellStart"/>
      <w:r w:rsidRPr="004535A6">
        <w:rPr>
          <w:rFonts w:ascii="Calibri" w:hAnsi="Calibri" w:cs="Calibri"/>
        </w:rPr>
        <w:t>reorgani</w:t>
      </w:r>
      <w:r w:rsidR="00470B86">
        <w:rPr>
          <w:rFonts w:ascii="Calibri" w:hAnsi="Calibri" w:cs="Calibri"/>
        </w:rPr>
        <w:t>s</w:t>
      </w:r>
      <w:r w:rsidRPr="004535A6">
        <w:rPr>
          <w:rFonts w:ascii="Calibri" w:hAnsi="Calibri" w:cs="Calibri"/>
        </w:rPr>
        <w:t>ational</w:t>
      </w:r>
      <w:proofErr w:type="spellEnd"/>
      <w:r w:rsidRPr="004535A6">
        <w:rPr>
          <w:rFonts w:ascii="Calibri" w:hAnsi="Calibri" w:cs="Calibri"/>
        </w:rPr>
        <w:t xml:space="preserve"> strategies if your office is located above ground level of a multi-storey building, or your organisation operates across building levels. The accessibility of building navigation is a primary consideration whenever organisations are considering accommodation, or during planning of your organisation’s events. A very strong message of inclusivity is conveyed if events take place either at ground level, or with lift access to upper levels. This includes informal functions in entertainment or hospitality venues.  </w:t>
      </w:r>
    </w:p>
    <w:p w14:paraId="2C36C3E8" w14:textId="77777777" w:rsidR="00541392" w:rsidRPr="004535A6" w:rsidRDefault="00541392" w:rsidP="00541392">
      <w:pPr>
        <w:spacing w:before="120" w:after="0" w:line="240" w:lineRule="auto"/>
        <w:rPr>
          <w:rFonts w:ascii="Calibri" w:hAnsi="Calibri" w:cs="Calibri"/>
          <w:b/>
        </w:rPr>
      </w:pPr>
      <w:r w:rsidRPr="004535A6">
        <w:rPr>
          <w:rFonts w:ascii="Calibri" w:hAnsi="Calibri" w:cs="Calibri"/>
          <w:b/>
        </w:rPr>
        <w:t>Reflective question:</w:t>
      </w:r>
    </w:p>
    <w:p w14:paraId="4C06574C" w14:textId="77777777" w:rsidR="00541392" w:rsidRPr="00D923DF" w:rsidRDefault="00541392" w:rsidP="00541392">
      <w:pPr>
        <w:spacing w:before="120" w:after="0" w:line="240" w:lineRule="auto"/>
        <w:rPr>
          <w:rFonts w:ascii="Calibri" w:hAnsi="Calibri" w:cs="Calibri"/>
          <w:b/>
        </w:rPr>
      </w:pPr>
      <w:r w:rsidRPr="00D923DF">
        <w:rPr>
          <w:rFonts w:ascii="Calibri" w:hAnsi="Calibri" w:cs="Calibri"/>
          <w:b/>
        </w:rPr>
        <w:t>How easily do you believe people with disabilities can navigate through all levels of your building/event space?</w:t>
      </w:r>
    </w:p>
    <w:tbl>
      <w:tblPr>
        <w:tblStyle w:val="Grilledutableau"/>
        <w:tblW w:w="0" w:type="auto"/>
        <w:tblLook w:val="04A0" w:firstRow="1" w:lastRow="0" w:firstColumn="1" w:lastColumn="0" w:noHBand="0" w:noVBand="1"/>
      </w:tblPr>
      <w:tblGrid>
        <w:gridCol w:w="7195"/>
        <w:gridCol w:w="2541"/>
      </w:tblGrid>
      <w:tr w:rsidR="00541392" w:rsidRPr="004535A6" w14:paraId="39B60C81" w14:textId="77777777" w:rsidTr="00470B86">
        <w:tc>
          <w:tcPr>
            <w:tcW w:w="7195" w:type="dxa"/>
          </w:tcPr>
          <w:p w14:paraId="2A4FEB68" w14:textId="77777777" w:rsidR="00541392" w:rsidRPr="004535A6" w:rsidRDefault="00541392" w:rsidP="007414C7">
            <w:pPr>
              <w:spacing w:before="120"/>
              <w:rPr>
                <w:rFonts w:ascii="Calibri" w:hAnsi="Calibri" w:cs="Calibri"/>
              </w:rPr>
            </w:pPr>
            <w:r w:rsidRPr="004535A6">
              <w:rPr>
                <w:rFonts w:ascii="Calibri" w:hAnsi="Calibri" w:cs="Calibri"/>
              </w:rPr>
              <w:t>Question</w:t>
            </w:r>
          </w:p>
        </w:tc>
        <w:tc>
          <w:tcPr>
            <w:tcW w:w="2541" w:type="dxa"/>
          </w:tcPr>
          <w:p w14:paraId="5706C4BB" w14:textId="77777777" w:rsidR="00541392" w:rsidRPr="004535A6" w:rsidRDefault="00541392" w:rsidP="007414C7">
            <w:pPr>
              <w:spacing w:before="120"/>
              <w:rPr>
                <w:rFonts w:ascii="Calibri" w:hAnsi="Calibri" w:cs="Calibri"/>
              </w:rPr>
            </w:pPr>
            <w:r w:rsidRPr="004535A6">
              <w:rPr>
                <w:rFonts w:ascii="Calibri" w:hAnsi="Calibri" w:cs="Calibri"/>
              </w:rPr>
              <w:t>Timeframe for Resolution</w:t>
            </w:r>
          </w:p>
        </w:tc>
      </w:tr>
      <w:tr w:rsidR="00541392" w:rsidRPr="004535A6" w14:paraId="0A75EACD" w14:textId="77777777" w:rsidTr="00470B86">
        <w:tc>
          <w:tcPr>
            <w:tcW w:w="7195" w:type="dxa"/>
          </w:tcPr>
          <w:p w14:paraId="180A9126" w14:textId="77777777" w:rsidR="00541392" w:rsidRPr="004535A6" w:rsidRDefault="00541392" w:rsidP="007414C7">
            <w:pPr>
              <w:spacing w:before="120"/>
              <w:rPr>
                <w:rFonts w:ascii="Calibri" w:hAnsi="Calibri" w:cs="Calibri"/>
              </w:rPr>
            </w:pPr>
            <w:r w:rsidRPr="004535A6">
              <w:rPr>
                <w:rFonts w:ascii="Calibri" w:hAnsi="Calibri" w:cs="Calibri"/>
              </w:rPr>
              <w:t>How are building levels accessed?</w:t>
            </w:r>
          </w:p>
        </w:tc>
        <w:tc>
          <w:tcPr>
            <w:tcW w:w="2541" w:type="dxa"/>
          </w:tcPr>
          <w:p w14:paraId="686F21F0" w14:textId="77777777" w:rsidR="00541392" w:rsidRPr="004535A6" w:rsidRDefault="00541392" w:rsidP="007414C7">
            <w:pPr>
              <w:spacing w:before="120"/>
              <w:rPr>
                <w:rFonts w:ascii="Calibri" w:hAnsi="Calibri" w:cs="Calibri"/>
              </w:rPr>
            </w:pPr>
          </w:p>
        </w:tc>
      </w:tr>
      <w:tr w:rsidR="00541392" w:rsidRPr="004535A6" w14:paraId="49465162" w14:textId="77777777" w:rsidTr="007414C7">
        <w:tc>
          <w:tcPr>
            <w:tcW w:w="9736" w:type="dxa"/>
            <w:gridSpan w:val="2"/>
            <w:shd w:val="clear" w:color="auto" w:fill="D9D9D9" w:themeFill="background1" w:themeFillShade="D9"/>
          </w:tcPr>
          <w:p w14:paraId="68BD828D" w14:textId="77777777" w:rsidR="00541392" w:rsidRPr="004535A6" w:rsidRDefault="00541392" w:rsidP="007414C7">
            <w:pPr>
              <w:spacing w:before="120"/>
              <w:rPr>
                <w:rFonts w:ascii="Calibri" w:hAnsi="Calibri" w:cs="Calibri"/>
              </w:rPr>
            </w:pPr>
            <w:r w:rsidRPr="004535A6">
              <w:rPr>
                <w:rFonts w:ascii="Calibri" w:hAnsi="Calibri" w:cs="Calibri"/>
              </w:rPr>
              <w:t xml:space="preserve">Accessibility is achieved when building levels are accessible via lift as well as stairs.  </w:t>
            </w:r>
          </w:p>
        </w:tc>
      </w:tr>
      <w:tr w:rsidR="00541392" w:rsidRPr="004535A6" w14:paraId="78DF318E" w14:textId="77777777" w:rsidTr="007414C7">
        <w:tc>
          <w:tcPr>
            <w:tcW w:w="9736" w:type="dxa"/>
            <w:gridSpan w:val="2"/>
          </w:tcPr>
          <w:p w14:paraId="29AD079A" w14:textId="77777777" w:rsidR="00541392" w:rsidRDefault="00541392" w:rsidP="007414C7">
            <w:pPr>
              <w:spacing w:before="120"/>
              <w:rPr>
                <w:rFonts w:ascii="Calibri" w:hAnsi="Calibri" w:cs="Calibri"/>
              </w:rPr>
            </w:pPr>
            <w:r w:rsidRPr="004535A6">
              <w:rPr>
                <w:rFonts w:ascii="Calibri" w:hAnsi="Calibri" w:cs="Calibri"/>
              </w:rPr>
              <w:t>Response:</w:t>
            </w:r>
          </w:p>
          <w:p w14:paraId="6E09611B" w14:textId="77777777" w:rsidR="00541392" w:rsidRPr="004535A6" w:rsidRDefault="00541392" w:rsidP="007414C7">
            <w:pPr>
              <w:spacing w:before="120"/>
              <w:rPr>
                <w:rFonts w:ascii="Calibri" w:hAnsi="Calibri" w:cs="Calibri"/>
              </w:rPr>
            </w:pPr>
          </w:p>
        </w:tc>
      </w:tr>
      <w:tr w:rsidR="00541392" w:rsidRPr="004535A6" w14:paraId="494EA4D8" w14:textId="77777777" w:rsidTr="00470B86">
        <w:tc>
          <w:tcPr>
            <w:tcW w:w="7195" w:type="dxa"/>
          </w:tcPr>
          <w:p w14:paraId="257D1264" w14:textId="77777777" w:rsidR="00541392" w:rsidRPr="004535A6" w:rsidRDefault="00541392" w:rsidP="007414C7">
            <w:pPr>
              <w:spacing w:before="120"/>
              <w:rPr>
                <w:rFonts w:ascii="Calibri" w:hAnsi="Calibri" w:cs="Calibri"/>
              </w:rPr>
            </w:pPr>
            <w:r w:rsidRPr="004535A6">
              <w:rPr>
                <w:rFonts w:ascii="Calibri" w:hAnsi="Calibri" w:cs="Calibri"/>
              </w:rPr>
              <w:t>How are stairs and ramps indicated?</w:t>
            </w:r>
          </w:p>
        </w:tc>
        <w:tc>
          <w:tcPr>
            <w:tcW w:w="2541" w:type="dxa"/>
          </w:tcPr>
          <w:p w14:paraId="4A375F45" w14:textId="77777777" w:rsidR="00541392" w:rsidRPr="004535A6" w:rsidRDefault="00541392" w:rsidP="007414C7">
            <w:pPr>
              <w:spacing w:before="120"/>
              <w:rPr>
                <w:rFonts w:ascii="Calibri" w:hAnsi="Calibri" w:cs="Calibri"/>
              </w:rPr>
            </w:pPr>
          </w:p>
        </w:tc>
      </w:tr>
      <w:tr w:rsidR="00541392" w:rsidRPr="004535A6" w14:paraId="2C40F202" w14:textId="77777777" w:rsidTr="007414C7">
        <w:trPr>
          <w:trHeight w:val="998"/>
        </w:trPr>
        <w:tc>
          <w:tcPr>
            <w:tcW w:w="9736" w:type="dxa"/>
            <w:gridSpan w:val="2"/>
            <w:shd w:val="clear" w:color="auto" w:fill="D9D9D9" w:themeFill="background1" w:themeFillShade="D9"/>
          </w:tcPr>
          <w:p w14:paraId="6916D6F2" w14:textId="3CD3DD20" w:rsidR="00541392" w:rsidRPr="004535A6" w:rsidRDefault="00541392" w:rsidP="007414C7">
            <w:pPr>
              <w:spacing w:before="120"/>
              <w:rPr>
                <w:rFonts w:ascii="Calibri" w:hAnsi="Calibri" w:cs="Calibri"/>
              </w:rPr>
            </w:pPr>
            <w:r w:rsidRPr="004535A6">
              <w:rPr>
                <w:rFonts w:ascii="Calibri" w:hAnsi="Calibri" w:cs="Calibri"/>
              </w:rPr>
              <w:t xml:space="preserve">Best accessibility is achieved when tactile ground surface indicators are used as a visual and tactile marker at the top and bottom of stairs and ramps. More information is available from </w:t>
            </w:r>
            <w:hyperlink r:id="rId20" w:history="1">
              <w:r w:rsidRPr="00541392">
                <w:rPr>
                  <w:rStyle w:val="Lienhypertexte"/>
                  <w:rFonts w:ascii="Calibri" w:hAnsi="Calibri" w:cs="Calibri"/>
                </w:rPr>
                <w:t>https://designfordignity.com.au/retail-guidelines/dfd-06-11-tactile-ground-surface-indicators.html</w:t>
              </w:r>
            </w:hyperlink>
            <w:r w:rsidRPr="002E2F9D">
              <w:rPr>
                <w:rStyle w:val="Lienhypertexte"/>
                <w:color w:val="000000" w:themeColor="text1"/>
                <w:u w:val="none"/>
              </w:rPr>
              <w:t>.</w:t>
            </w:r>
          </w:p>
        </w:tc>
      </w:tr>
      <w:tr w:rsidR="00541392" w:rsidRPr="004535A6" w14:paraId="5EBC5A97" w14:textId="77777777" w:rsidTr="007414C7">
        <w:tc>
          <w:tcPr>
            <w:tcW w:w="9736" w:type="dxa"/>
            <w:gridSpan w:val="2"/>
          </w:tcPr>
          <w:p w14:paraId="52910660" w14:textId="77777777" w:rsidR="00541392" w:rsidRDefault="00541392" w:rsidP="007414C7">
            <w:pPr>
              <w:spacing w:before="120"/>
              <w:rPr>
                <w:rFonts w:ascii="Calibri" w:hAnsi="Calibri" w:cs="Calibri"/>
              </w:rPr>
            </w:pPr>
            <w:r w:rsidRPr="004535A6">
              <w:rPr>
                <w:rFonts w:ascii="Calibri" w:hAnsi="Calibri" w:cs="Calibri"/>
              </w:rPr>
              <w:t>Response:</w:t>
            </w:r>
          </w:p>
          <w:p w14:paraId="20AE6DF0" w14:textId="77777777" w:rsidR="00541392" w:rsidRPr="004535A6" w:rsidRDefault="00541392" w:rsidP="007414C7">
            <w:pPr>
              <w:spacing w:before="120"/>
              <w:rPr>
                <w:rFonts w:ascii="Calibri" w:hAnsi="Calibri" w:cs="Calibri"/>
              </w:rPr>
            </w:pPr>
          </w:p>
        </w:tc>
      </w:tr>
      <w:tr w:rsidR="00541392" w:rsidRPr="004535A6" w14:paraId="730D3C0A" w14:textId="77777777" w:rsidTr="00470B86">
        <w:tc>
          <w:tcPr>
            <w:tcW w:w="7195" w:type="dxa"/>
          </w:tcPr>
          <w:p w14:paraId="7AEC3ADA" w14:textId="77777777" w:rsidR="00541392" w:rsidRPr="004535A6" w:rsidRDefault="00541392" w:rsidP="007414C7">
            <w:pPr>
              <w:spacing w:before="120"/>
              <w:rPr>
                <w:rFonts w:ascii="Calibri" w:hAnsi="Calibri" w:cs="Calibri"/>
              </w:rPr>
            </w:pPr>
            <w:r w:rsidRPr="004535A6">
              <w:rPr>
                <w:rFonts w:ascii="Calibri" w:hAnsi="Calibri" w:cs="Calibri"/>
              </w:rPr>
              <w:t>Where are handrails located for each ramp/</w:t>
            </w:r>
            <w:proofErr w:type="gramStart"/>
            <w:r w:rsidRPr="004535A6">
              <w:rPr>
                <w:rFonts w:ascii="Calibri" w:hAnsi="Calibri" w:cs="Calibri"/>
              </w:rPr>
              <w:t>stairs</w:t>
            </w:r>
            <w:proofErr w:type="gramEnd"/>
            <w:r w:rsidRPr="004535A6">
              <w:rPr>
                <w:rFonts w:ascii="Calibri" w:hAnsi="Calibri" w:cs="Calibri"/>
              </w:rPr>
              <w:t>?</w:t>
            </w:r>
          </w:p>
        </w:tc>
        <w:tc>
          <w:tcPr>
            <w:tcW w:w="2541" w:type="dxa"/>
          </w:tcPr>
          <w:p w14:paraId="539AC1E4" w14:textId="77777777" w:rsidR="00541392" w:rsidRPr="004535A6" w:rsidRDefault="00541392" w:rsidP="007414C7">
            <w:pPr>
              <w:spacing w:before="120"/>
              <w:rPr>
                <w:rFonts w:ascii="Calibri" w:hAnsi="Calibri" w:cs="Calibri"/>
              </w:rPr>
            </w:pPr>
          </w:p>
        </w:tc>
      </w:tr>
      <w:tr w:rsidR="00541392" w:rsidRPr="004535A6" w14:paraId="7365D4CC" w14:textId="77777777" w:rsidTr="007414C7">
        <w:tc>
          <w:tcPr>
            <w:tcW w:w="9736" w:type="dxa"/>
            <w:gridSpan w:val="2"/>
            <w:shd w:val="clear" w:color="auto" w:fill="D9D9D9" w:themeFill="background1" w:themeFillShade="D9"/>
          </w:tcPr>
          <w:p w14:paraId="5DC54145" w14:textId="6591B097" w:rsidR="00541392" w:rsidRPr="004535A6" w:rsidRDefault="00541392" w:rsidP="007414C7">
            <w:pPr>
              <w:spacing w:before="120"/>
              <w:rPr>
                <w:rFonts w:ascii="Calibri" w:hAnsi="Calibri" w:cs="Calibri"/>
              </w:rPr>
            </w:pPr>
            <w:r w:rsidRPr="004535A6">
              <w:rPr>
                <w:rFonts w:ascii="Calibri" w:hAnsi="Calibri" w:cs="Calibri"/>
              </w:rPr>
              <w:t>Accessibility is best achieved when stairs or ramps have handrails on each side, f</w:t>
            </w:r>
            <w:r>
              <w:rPr>
                <w:rFonts w:ascii="Calibri" w:hAnsi="Calibri" w:cs="Calibri"/>
              </w:rPr>
              <w:t xml:space="preserve">acilitating access for people </w:t>
            </w:r>
            <w:r w:rsidRPr="004535A6">
              <w:rPr>
                <w:rFonts w:ascii="Calibri" w:hAnsi="Calibri" w:cs="Calibri"/>
              </w:rPr>
              <w:t>who don’t have the use of both hands, and will use either the left or right handrail as they access the stairs or ramp. Handrails are an important source of guidance and safety. Consult</w:t>
            </w:r>
            <w:r>
              <w:rPr>
                <w:rFonts w:ascii="Calibri" w:hAnsi="Calibri" w:cs="Calibri"/>
              </w:rPr>
              <w:t xml:space="preserve"> </w:t>
            </w:r>
            <w:hyperlink r:id="rId21" w:history="1">
              <w:r w:rsidRPr="00541392">
                <w:rPr>
                  <w:rStyle w:val="Lienhypertexte"/>
                  <w:rFonts w:ascii="Calibri" w:hAnsi="Calibri" w:cs="Calibri"/>
                </w:rPr>
                <w:t>https://sydneyaccessconsultants.com.au/en/bloopers/96-issue-2-handrails-at-stairs</w:t>
              </w:r>
            </w:hyperlink>
            <w:r w:rsidRPr="004535A6">
              <w:rPr>
                <w:rFonts w:ascii="Calibri" w:hAnsi="Calibri" w:cs="Calibri"/>
              </w:rPr>
              <w:t xml:space="preserve"> for further technical advice. </w:t>
            </w:r>
          </w:p>
        </w:tc>
      </w:tr>
      <w:tr w:rsidR="00541392" w:rsidRPr="004535A6" w14:paraId="65B21386" w14:textId="77777777" w:rsidTr="007414C7">
        <w:tc>
          <w:tcPr>
            <w:tcW w:w="9736" w:type="dxa"/>
            <w:gridSpan w:val="2"/>
          </w:tcPr>
          <w:p w14:paraId="24A1830F" w14:textId="77777777" w:rsidR="00541392" w:rsidRDefault="00541392" w:rsidP="007414C7">
            <w:pPr>
              <w:spacing w:before="120"/>
              <w:rPr>
                <w:rFonts w:ascii="Calibri" w:hAnsi="Calibri" w:cs="Calibri"/>
              </w:rPr>
            </w:pPr>
            <w:r w:rsidRPr="004535A6">
              <w:rPr>
                <w:rFonts w:ascii="Calibri" w:hAnsi="Calibri" w:cs="Calibri"/>
              </w:rPr>
              <w:lastRenderedPageBreak/>
              <w:t>Response:</w:t>
            </w:r>
          </w:p>
          <w:p w14:paraId="632D8E1E" w14:textId="77777777" w:rsidR="00541392" w:rsidRPr="004535A6" w:rsidRDefault="00541392" w:rsidP="007414C7">
            <w:pPr>
              <w:spacing w:before="120"/>
              <w:rPr>
                <w:rFonts w:ascii="Calibri" w:hAnsi="Calibri" w:cs="Calibri"/>
              </w:rPr>
            </w:pPr>
          </w:p>
        </w:tc>
      </w:tr>
      <w:tr w:rsidR="00541392" w:rsidRPr="004535A6" w14:paraId="4A4F60D9" w14:textId="77777777" w:rsidTr="00470B86">
        <w:trPr>
          <w:trHeight w:val="413"/>
        </w:trPr>
        <w:tc>
          <w:tcPr>
            <w:tcW w:w="7195" w:type="dxa"/>
          </w:tcPr>
          <w:p w14:paraId="7BA3FAD4" w14:textId="77777777" w:rsidR="00541392" w:rsidRPr="004535A6" w:rsidRDefault="00541392" w:rsidP="007414C7">
            <w:pPr>
              <w:spacing w:before="120"/>
              <w:rPr>
                <w:rFonts w:ascii="Calibri" w:hAnsi="Calibri" w:cs="Calibri"/>
              </w:rPr>
            </w:pPr>
            <w:r w:rsidRPr="004535A6">
              <w:rPr>
                <w:rFonts w:ascii="Calibri" w:hAnsi="Calibri" w:cs="Calibri"/>
              </w:rPr>
              <w:t>How are level changes lit?</w:t>
            </w:r>
          </w:p>
        </w:tc>
        <w:tc>
          <w:tcPr>
            <w:tcW w:w="2541" w:type="dxa"/>
          </w:tcPr>
          <w:p w14:paraId="5CDAA095" w14:textId="77777777" w:rsidR="00541392" w:rsidRPr="004535A6" w:rsidRDefault="00541392" w:rsidP="007414C7">
            <w:pPr>
              <w:spacing w:before="120"/>
              <w:rPr>
                <w:rFonts w:ascii="Calibri" w:hAnsi="Calibri" w:cs="Calibri"/>
              </w:rPr>
            </w:pPr>
          </w:p>
        </w:tc>
      </w:tr>
      <w:tr w:rsidR="00541392" w:rsidRPr="004535A6" w14:paraId="4C01190A" w14:textId="77777777" w:rsidTr="007414C7">
        <w:tc>
          <w:tcPr>
            <w:tcW w:w="9736" w:type="dxa"/>
            <w:gridSpan w:val="2"/>
            <w:shd w:val="clear" w:color="auto" w:fill="D9D9D9" w:themeFill="background1" w:themeFillShade="D9"/>
          </w:tcPr>
          <w:p w14:paraId="6243542C" w14:textId="17B81A67" w:rsidR="00541392" w:rsidRPr="004535A6" w:rsidRDefault="00541392" w:rsidP="007414C7">
            <w:pPr>
              <w:spacing w:before="120"/>
              <w:rPr>
                <w:rFonts w:ascii="Calibri" w:hAnsi="Calibri" w:cs="Calibri"/>
              </w:rPr>
            </w:pPr>
            <w:r w:rsidRPr="004535A6">
              <w:rPr>
                <w:rFonts w:ascii="Calibri" w:hAnsi="Calibri" w:cs="Calibri"/>
              </w:rPr>
              <w:t>Stairs and ramps which are well lit enhance accessibility and safety. Refer to previous sections on lighting for further advice.</w:t>
            </w:r>
          </w:p>
        </w:tc>
      </w:tr>
      <w:tr w:rsidR="00541392" w:rsidRPr="004535A6" w14:paraId="21432006" w14:textId="77777777" w:rsidTr="007414C7">
        <w:tc>
          <w:tcPr>
            <w:tcW w:w="9736" w:type="dxa"/>
            <w:gridSpan w:val="2"/>
          </w:tcPr>
          <w:p w14:paraId="612A748A" w14:textId="77777777" w:rsidR="00541392" w:rsidRDefault="00541392" w:rsidP="007414C7">
            <w:pPr>
              <w:spacing w:before="120"/>
              <w:rPr>
                <w:rFonts w:ascii="Calibri" w:hAnsi="Calibri" w:cs="Calibri"/>
              </w:rPr>
            </w:pPr>
            <w:r w:rsidRPr="004535A6">
              <w:rPr>
                <w:rFonts w:ascii="Calibri" w:hAnsi="Calibri" w:cs="Calibri"/>
              </w:rPr>
              <w:t>Response:</w:t>
            </w:r>
          </w:p>
          <w:p w14:paraId="34C5BF28" w14:textId="77777777" w:rsidR="00541392" w:rsidRPr="004535A6" w:rsidRDefault="00541392" w:rsidP="007414C7">
            <w:pPr>
              <w:tabs>
                <w:tab w:val="left" w:pos="426"/>
              </w:tabs>
              <w:spacing w:before="120"/>
              <w:rPr>
                <w:rFonts w:ascii="Calibri" w:hAnsi="Calibri" w:cs="Calibri"/>
              </w:rPr>
            </w:pPr>
          </w:p>
        </w:tc>
      </w:tr>
      <w:tr w:rsidR="00541392" w:rsidRPr="004535A6" w14:paraId="325E4272" w14:textId="77777777" w:rsidTr="00470B86">
        <w:tc>
          <w:tcPr>
            <w:tcW w:w="7195" w:type="dxa"/>
          </w:tcPr>
          <w:p w14:paraId="27304C64"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 xml:space="preserve">Type of stair </w:t>
            </w:r>
            <w:proofErr w:type="gramStart"/>
            <w:r w:rsidRPr="004535A6">
              <w:rPr>
                <w:rFonts w:ascii="Calibri" w:hAnsi="Calibri" w:cs="Calibri"/>
              </w:rPr>
              <w:t>rises?</w:t>
            </w:r>
            <w:proofErr w:type="gramEnd"/>
            <w:r w:rsidRPr="004535A6">
              <w:rPr>
                <w:rFonts w:ascii="Calibri" w:hAnsi="Calibri" w:cs="Calibri"/>
              </w:rPr>
              <w:t xml:space="preserve"> (open or closed)  </w:t>
            </w:r>
          </w:p>
        </w:tc>
        <w:tc>
          <w:tcPr>
            <w:tcW w:w="2541" w:type="dxa"/>
          </w:tcPr>
          <w:p w14:paraId="02EF5360" w14:textId="77777777" w:rsidR="00541392" w:rsidRPr="004535A6" w:rsidRDefault="00541392" w:rsidP="007414C7">
            <w:pPr>
              <w:tabs>
                <w:tab w:val="left" w:pos="426"/>
              </w:tabs>
              <w:spacing w:before="120"/>
              <w:rPr>
                <w:rFonts w:ascii="Calibri" w:hAnsi="Calibri" w:cs="Calibri"/>
              </w:rPr>
            </w:pPr>
          </w:p>
        </w:tc>
      </w:tr>
      <w:tr w:rsidR="00541392" w:rsidRPr="004535A6" w14:paraId="47F8621B" w14:textId="77777777" w:rsidTr="00470B86">
        <w:trPr>
          <w:trHeight w:val="1334"/>
        </w:trPr>
        <w:tc>
          <w:tcPr>
            <w:tcW w:w="9736" w:type="dxa"/>
            <w:gridSpan w:val="2"/>
            <w:shd w:val="clear" w:color="auto" w:fill="D9D9D9" w:themeFill="background1" w:themeFillShade="D9"/>
          </w:tcPr>
          <w:p w14:paraId="6527EE93" w14:textId="096EB303" w:rsidR="00541392" w:rsidRPr="004535A6" w:rsidRDefault="00541392" w:rsidP="007414C7">
            <w:pPr>
              <w:tabs>
                <w:tab w:val="left" w:pos="426"/>
              </w:tabs>
              <w:spacing w:before="120"/>
              <w:rPr>
                <w:rFonts w:ascii="Calibri" w:hAnsi="Calibri" w:cs="Calibri"/>
              </w:rPr>
            </w:pPr>
            <w:r w:rsidRPr="004535A6">
              <w:rPr>
                <w:rFonts w:ascii="Calibri" w:hAnsi="Calibri" w:cs="Calibri"/>
              </w:rPr>
              <w:t xml:space="preserve">Open stair rises pose risks to safety and accessibility to anyone with disabilities related to mobility. It may be difficult to make alterations to the existing stairs in your building, but their safety and accessibility is important when considering event venues or alternative office space. Further information is available at </w:t>
            </w:r>
            <w:hyperlink r:id="rId22" w:history="1">
              <w:r w:rsidRPr="004535A6">
                <w:rPr>
                  <w:rStyle w:val="Lienhypertexte"/>
                  <w:rFonts w:ascii="Calibri" w:hAnsi="Calibri" w:cs="Calibri"/>
                </w:rPr>
                <w:t>https://designfordignity.com.au/retail-guidelines/dfd-06-08-stairs.html</w:t>
              </w:r>
            </w:hyperlink>
            <w:r w:rsidRPr="00051FDE">
              <w:rPr>
                <w:rStyle w:val="Lienhypertexte"/>
                <w:rFonts w:ascii="Calibri" w:hAnsi="Calibri" w:cs="Calibri"/>
                <w:color w:val="000000" w:themeColor="text1"/>
                <w:u w:val="none"/>
              </w:rPr>
              <w:t>.</w:t>
            </w:r>
          </w:p>
        </w:tc>
      </w:tr>
      <w:tr w:rsidR="00541392" w:rsidRPr="004535A6" w14:paraId="7082CD36" w14:textId="77777777" w:rsidTr="007414C7">
        <w:tc>
          <w:tcPr>
            <w:tcW w:w="9736" w:type="dxa"/>
            <w:gridSpan w:val="2"/>
          </w:tcPr>
          <w:p w14:paraId="1ED88472" w14:textId="77777777" w:rsidR="00541392" w:rsidRDefault="00541392" w:rsidP="007414C7">
            <w:pPr>
              <w:spacing w:before="120"/>
              <w:rPr>
                <w:rFonts w:ascii="Calibri" w:hAnsi="Calibri" w:cs="Calibri"/>
              </w:rPr>
            </w:pPr>
            <w:r w:rsidRPr="004535A6">
              <w:rPr>
                <w:rFonts w:ascii="Calibri" w:hAnsi="Calibri" w:cs="Calibri"/>
              </w:rPr>
              <w:t>Response:</w:t>
            </w:r>
          </w:p>
          <w:p w14:paraId="735DCCB2" w14:textId="77777777" w:rsidR="00541392" w:rsidRPr="004535A6" w:rsidRDefault="00541392" w:rsidP="007414C7">
            <w:pPr>
              <w:tabs>
                <w:tab w:val="left" w:pos="426"/>
              </w:tabs>
              <w:spacing w:before="120"/>
              <w:rPr>
                <w:rFonts w:ascii="Calibri" w:hAnsi="Calibri" w:cs="Calibri"/>
              </w:rPr>
            </w:pPr>
          </w:p>
        </w:tc>
      </w:tr>
      <w:tr w:rsidR="00541392" w:rsidRPr="004535A6" w14:paraId="5A360D75" w14:textId="77777777" w:rsidTr="00470B86">
        <w:tc>
          <w:tcPr>
            <w:tcW w:w="7195" w:type="dxa"/>
          </w:tcPr>
          <w:p w14:paraId="650776E4"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Are lifts available?</w:t>
            </w:r>
          </w:p>
        </w:tc>
        <w:tc>
          <w:tcPr>
            <w:tcW w:w="2541" w:type="dxa"/>
          </w:tcPr>
          <w:p w14:paraId="6A6906C8" w14:textId="77777777" w:rsidR="00541392" w:rsidRPr="004535A6" w:rsidRDefault="00541392" w:rsidP="007414C7">
            <w:pPr>
              <w:tabs>
                <w:tab w:val="left" w:pos="426"/>
              </w:tabs>
              <w:spacing w:before="120"/>
              <w:rPr>
                <w:rFonts w:ascii="Calibri" w:hAnsi="Calibri" w:cs="Calibri"/>
              </w:rPr>
            </w:pPr>
          </w:p>
        </w:tc>
      </w:tr>
      <w:tr w:rsidR="00541392" w:rsidRPr="004535A6" w14:paraId="67EF42AC" w14:textId="77777777" w:rsidTr="007414C7">
        <w:tc>
          <w:tcPr>
            <w:tcW w:w="9736" w:type="dxa"/>
            <w:gridSpan w:val="2"/>
            <w:shd w:val="clear" w:color="auto" w:fill="D9D9D9" w:themeFill="background1" w:themeFillShade="D9"/>
          </w:tcPr>
          <w:p w14:paraId="66AF236F" w14:textId="63280B4A" w:rsidR="00541392" w:rsidRPr="004535A6" w:rsidRDefault="00541392" w:rsidP="007414C7">
            <w:pPr>
              <w:tabs>
                <w:tab w:val="left" w:pos="426"/>
              </w:tabs>
              <w:spacing w:before="120"/>
              <w:rPr>
                <w:rFonts w:ascii="Calibri" w:hAnsi="Calibri" w:cs="Calibri"/>
              </w:rPr>
            </w:pPr>
            <w:r w:rsidRPr="004535A6">
              <w:rPr>
                <w:rFonts w:ascii="Calibri" w:hAnsi="Calibri" w:cs="Calibri"/>
              </w:rPr>
              <w:t>Accessibility requires that a building’s levels can be reached via a means other than stairs. In most cases, this equates to a lift. Buildings which do not make lift access available, including hospitality or entertainment venues are not accessible, and their use as office space and event hosting poses barriers to inclusion, contributing to the segregation and isolation of women with disabilities. Accessibility is achieved when events are hosted within venues providing lift access or on the ground floor. Platform lifts can provide some access to building levels if lift installation is not possible. These are available from commercial providers.</w:t>
            </w:r>
          </w:p>
        </w:tc>
      </w:tr>
      <w:tr w:rsidR="00541392" w:rsidRPr="004535A6" w14:paraId="0C24E566" w14:textId="77777777" w:rsidTr="007414C7">
        <w:tc>
          <w:tcPr>
            <w:tcW w:w="9736" w:type="dxa"/>
            <w:gridSpan w:val="2"/>
          </w:tcPr>
          <w:p w14:paraId="60DDA928" w14:textId="77777777" w:rsidR="00541392" w:rsidRDefault="00541392" w:rsidP="007414C7">
            <w:pPr>
              <w:spacing w:before="120"/>
              <w:rPr>
                <w:rFonts w:ascii="Calibri" w:hAnsi="Calibri" w:cs="Calibri"/>
              </w:rPr>
            </w:pPr>
            <w:r w:rsidRPr="004535A6">
              <w:rPr>
                <w:rFonts w:ascii="Calibri" w:hAnsi="Calibri" w:cs="Calibri"/>
              </w:rPr>
              <w:t>Response:</w:t>
            </w:r>
          </w:p>
          <w:p w14:paraId="32AF5A38" w14:textId="77777777" w:rsidR="00541392" w:rsidRPr="004535A6" w:rsidRDefault="00541392" w:rsidP="007414C7">
            <w:pPr>
              <w:tabs>
                <w:tab w:val="left" w:pos="426"/>
              </w:tabs>
              <w:spacing w:before="120"/>
              <w:rPr>
                <w:rFonts w:ascii="Calibri" w:hAnsi="Calibri" w:cs="Calibri"/>
              </w:rPr>
            </w:pPr>
          </w:p>
        </w:tc>
      </w:tr>
      <w:tr w:rsidR="00541392" w:rsidRPr="004535A6" w14:paraId="3E5A8765" w14:textId="77777777" w:rsidTr="00470B86">
        <w:tc>
          <w:tcPr>
            <w:tcW w:w="7195" w:type="dxa"/>
          </w:tcPr>
          <w:p w14:paraId="7E811F5E"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How are lifts indicated?</w:t>
            </w:r>
          </w:p>
        </w:tc>
        <w:tc>
          <w:tcPr>
            <w:tcW w:w="2541" w:type="dxa"/>
          </w:tcPr>
          <w:p w14:paraId="3A9D4485" w14:textId="77777777" w:rsidR="00541392" w:rsidRPr="004535A6" w:rsidRDefault="00541392" w:rsidP="007414C7">
            <w:pPr>
              <w:tabs>
                <w:tab w:val="left" w:pos="426"/>
              </w:tabs>
              <w:spacing w:before="120"/>
              <w:rPr>
                <w:rFonts w:ascii="Calibri" w:hAnsi="Calibri" w:cs="Calibri"/>
              </w:rPr>
            </w:pPr>
          </w:p>
        </w:tc>
      </w:tr>
      <w:tr w:rsidR="00541392" w:rsidRPr="004535A6" w14:paraId="1FA39BE2" w14:textId="77777777" w:rsidTr="007414C7">
        <w:tc>
          <w:tcPr>
            <w:tcW w:w="9736" w:type="dxa"/>
            <w:gridSpan w:val="2"/>
            <w:shd w:val="clear" w:color="auto" w:fill="D9D9D9" w:themeFill="background1" w:themeFillShade="D9"/>
          </w:tcPr>
          <w:p w14:paraId="320908CE" w14:textId="245DDBD1" w:rsidR="00541392" w:rsidRPr="004535A6" w:rsidRDefault="00541392" w:rsidP="007414C7">
            <w:pPr>
              <w:tabs>
                <w:tab w:val="left" w:pos="426"/>
              </w:tabs>
              <w:spacing w:before="120"/>
              <w:rPr>
                <w:rFonts w:ascii="Calibri" w:hAnsi="Calibri" w:cs="Calibri"/>
              </w:rPr>
            </w:pPr>
            <w:r w:rsidRPr="004535A6">
              <w:rPr>
                <w:rFonts w:ascii="Calibri" w:hAnsi="Calibri" w:cs="Calibri"/>
              </w:rPr>
              <w:t>Best accessibility is achieve</w:t>
            </w:r>
            <w:r>
              <w:rPr>
                <w:rFonts w:ascii="Calibri" w:hAnsi="Calibri" w:cs="Calibri"/>
              </w:rPr>
              <w:t>d</w:t>
            </w:r>
            <w:r w:rsidRPr="004535A6">
              <w:rPr>
                <w:rFonts w:ascii="Calibri" w:hAnsi="Calibri" w:cs="Calibri"/>
              </w:rPr>
              <w:t xml:space="preserve"> when clear visual and audible signage directs building users to lifts, and when lifts can be summoned and navigated independently by means of accessible call buttons. This may be difficult to achieve for buildings with older lifts or lift systems accessed via touch screens, so staff assistance may be needed to facilitate access.  </w:t>
            </w:r>
          </w:p>
        </w:tc>
      </w:tr>
      <w:tr w:rsidR="00541392" w:rsidRPr="004535A6" w14:paraId="01697A02" w14:textId="77777777" w:rsidTr="007414C7">
        <w:tc>
          <w:tcPr>
            <w:tcW w:w="9736" w:type="dxa"/>
            <w:gridSpan w:val="2"/>
          </w:tcPr>
          <w:p w14:paraId="629FE6CB" w14:textId="77777777" w:rsidR="00541392" w:rsidRDefault="00541392" w:rsidP="007414C7">
            <w:pPr>
              <w:spacing w:before="120"/>
              <w:rPr>
                <w:rFonts w:ascii="Calibri" w:hAnsi="Calibri" w:cs="Calibri"/>
              </w:rPr>
            </w:pPr>
            <w:r w:rsidRPr="004535A6">
              <w:rPr>
                <w:rFonts w:ascii="Calibri" w:hAnsi="Calibri" w:cs="Calibri"/>
              </w:rPr>
              <w:t>Response:</w:t>
            </w:r>
          </w:p>
          <w:p w14:paraId="2B65F4B4" w14:textId="77777777" w:rsidR="00541392" w:rsidRPr="004535A6" w:rsidRDefault="00541392" w:rsidP="007414C7">
            <w:pPr>
              <w:tabs>
                <w:tab w:val="left" w:pos="426"/>
              </w:tabs>
              <w:spacing w:before="120"/>
              <w:rPr>
                <w:rFonts w:ascii="Calibri" w:hAnsi="Calibri" w:cs="Calibri"/>
              </w:rPr>
            </w:pPr>
          </w:p>
        </w:tc>
      </w:tr>
      <w:tr w:rsidR="00541392" w:rsidRPr="004535A6" w14:paraId="460B4AB8" w14:textId="77777777" w:rsidTr="00470B86">
        <w:tc>
          <w:tcPr>
            <w:tcW w:w="7195" w:type="dxa"/>
          </w:tcPr>
          <w:p w14:paraId="467A3F52"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Height of external and internal controls? (in metres)</w:t>
            </w:r>
          </w:p>
        </w:tc>
        <w:tc>
          <w:tcPr>
            <w:tcW w:w="2541" w:type="dxa"/>
          </w:tcPr>
          <w:p w14:paraId="5ADC0727" w14:textId="77777777" w:rsidR="00541392" w:rsidRPr="004535A6" w:rsidRDefault="00541392" w:rsidP="007414C7">
            <w:pPr>
              <w:tabs>
                <w:tab w:val="left" w:pos="426"/>
              </w:tabs>
              <w:spacing w:before="120"/>
              <w:rPr>
                <w:rFonts w:ascii="Calibri" w:hAnsi="Calibri" w:cs="Calibri"/>
              </w:rPr>
            </w:pPr>
          </w:p>
        </w:tc>
      </w:tr>
      <w:tr w:rsidR="00541392" w:rsidRPr="004535A6" w14:paraId="03859F71" w14:textId="77777777" w:rsidTr="007414C7">
        <w:tc>
          <w:tcPr>
            <w:tcW w:w="9736" w:type="dxa"/>
            <w:gridSpan w:val="2"/>
            <w:shd w:val="clear" w:color="auto" w:fill="D9D9D9" w:themeFill="background1" w:themeFillShade="D9"/>
          </w:tcPr>
          <w:p w14:paraId="3A3E4FBC"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Internal and external controls to operate lifts are most accessible if they can be reached from either a sitting or standing position.</w:t>
            </w:r>
          </w:p>
        </w:tc>
      </w:tr>
      <w:tr w:rsidR="00541392" w:rsidRPr="004535A6" w14:paraId="3106BBBC" w14:textId="77777777" w:rsidTr="00B027BF">
        <w:tc>
          <w:tcPr>
            <w:tcW w:w="9736" w:type="dxa"/>
            <w:gridSpan w:val="2"/>
            <w:tcBorders>
              <w:bottom w:val="single" w:sz="4" w:space="0" w:color="auto"/>
            </w:tcBorders>
          </w:tcPr>
          <w:p w14:paraId="384251BF" w14:textId="77777777" w:rsidR="00541392" w:rsidRDefault="00541392" w:rsidP="007414C7">
            <w:pPr>
              <w:spacing w:before="120"/>
              <w:rPr>
                <w:rFonts w:ascii="Calibri" w:hAnsi="Calibri" w:cs="Calibri"/>
              </w:rPr>
            </w:pPr>
            <w:r w:rsidRPr="004535A6">
              <w:rPr>
                <w:rFonts w:ascii="Calibri" w:hAnsi="Calibri" w:cs="Calibri"/>
              </w:rPr>
              <w:t>Response:</w:t>
            </w:r>
          </w:p>
          <w:p w14:paraId="6346DFDB" w14:textId="77777777" w:rsidR="00541392" w:rsidRPr="004535A6" w:rsidRDefault="00541392" w:rsidP="007414C7">
            <w:pPr>
              <w:tabs>
                <w:tab w:val="left" w:pos="426"/>
              </w:tabs>
              <w:spacing w:before="120"/>
              <w:rPr>
                <w:rFonts w:ascii="Calibri" w:hAnsi="Calibri" w:cs="Calibri"/>
              </w:rPr>
            </w:pPr>
          </w:p>
        </w:tc>
      </w:tr>
      <w:tr w:rsidR="00541392" w:rsidRPr="004535A6" w14:paraId="54B017AF" w14:textId="77777777" w:rsidTr="00B027BF">
        <w:tc>
          <w:tcPr>
            <w:tcW w:w="7195" w:type="dxa"/>
            <w:tcBorders>
              <w:top w:val="single" w:sz="4" w:space="0" w:color="auto"/>
              <w:left w:val="single" w:sz="4" w:space="0" w:color="auto"/>
              <w:bottom w:val="single" w:sz="4" w:space="0" w:color="auto"/>
              <w:right w:val="single" w:sz="4" w:space="0" w:color="auto"/>
            </w:tcBorders>
          </w:tcPr>
          <w:p w14:paraId="6A5CF9B4"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Dimensions of lift? (in metres)</w:t>
            </w:r>
          </w:p>
        </w:tc>
        <w:tc>
          <w:tcPr>
            <w:tcW w:w="2541" w:type="dxa"/>
            <w:tcBorders>
              <w:top w:val="single" w:sz="4" w:space="0" w:color="auto"/>
              <w:left w:val="single" w:sz="4" w:space="0" w:color="auto"/>
              <w:bottom w:val="single" w:sz="4" w:space="0" w:color="auto"/>
              <w:right w:val="single" w:sz="4" w:space="0" w:color="auto"/>
            </w:tcBorders>
          </w:tcPr>
          <w:p w14:paraId="0BE46980" w14:textId="77777777" w:rsidR="00541392" w:rsidRPr="004535A6" w:rsidRDefault="00541392" w:rsidP="007414C7">
            <w:pPr>
              <w:tabs>
                <w:tab w:val="left" w:pos="426"/>
              </w:tabs>
              <w:spacing w:before="120"/>
              <w:rPr>
                <w:rFonts w:ascii="Calibri" w:hAnsi="Calibri" w:cs="Calibri"/>
              </w:rPr>
            </w:pPr>
          </w:p>
        </w:tc>
      </w:tr>
      <w:tr w:rsidR="00541392" w:rsidRPr="004535A6" w14:paraId="6F0CD6C7" w14:textId="77777777" w:rsidTr="00B027BF">
        <w:tc>
          <w:tcPr>
            <w:tcW w:w="9736" w:type="dxa"/>
            <w:gridSpan w:val="2"/>
            <w:tcBorders>
              <w:top w:val="single" w:sz="4" w:space="0" w:color="auto"/>
            </w:tcBorders>
            <w:shd w:val="clear" w:color="auto" w:fill="D9D9D9" w:themeFill="background1" w:themeFillShade="D9"/>
          </w:tcPr>
          <w:p w14:paraId="028979A8" w14:textId="54189209" w:rsidR="00541392" w:rsidRPr="004535A6" w:rsidRDefault="00541392" w:rsidP="007414C7">
            <w:pPr>
              <w:tabs>
                <w:tab w:val="left" w:pos="426"/>
              </w:tabs>
              <w:spacing w:before="120"/>
              <w:rPr>
                <w:rFonts w:ascii="Calibri" w:hAnsi="Calibri" w:cs="Calibri"/>
              </w:rPr>
            </w:pPr>
            <w:r w:rsidRPr="004535A6">
              <w:rPr>
                <w:rFonts w:ascii="Calibri" w:hAnsi="Calibri" w:cs="Calibri"/>
              </w:rPr>
              <w:lastRenderedPageBreak/>
              <w:t>Accessible lifts are large enough to accommodate a wheelchair and at least one other person comfortably.  This is an important consideration when sourcing function venues. Lifts failing to meet this expectation pose a barrier to the inclusion of potential staff, leaders and volunteers of an organisation.</w:t>
            </w:r>
          </w:p>
        </w:tc>
      </w:tr>
      <w:tr w:rsidR="00541392" w:rsidRPr="004535A6" w14:paraId="55E4C2E2" w14:textId="77777777" w:rsidTr="007414C7">
        <w:tc>
          <w:tcPr>
            <w:tcW w:w="9736" w:type="dxa"/>
            <w:gridSpan w:val="2"/>
          </w:tcPr>
          <w:p w14:paraId="5A988BB3" w14:textId="77777777" w:rsidR="00541392" w:rsidRDefault="00541392" w:rsidP="007414C7">
            <w:pPr>
              <w:spacing w:before="120"/>
              <w:rPr>
                <w:rFonts w:ascii="Calibri" w:hAnsi="Calibri" w:cs="Calibri"/>
              </w:rPr>
            </w:pPr>
            <w:r w:rsidRPr="004535A6">
              <w:rPr>
                <w:rFonts w:ascii="Calibri" w:hAnsi="Calibri" w:cs="Calibri"/>
              </w:rPr>
              <w:t>Response:</w:t>
            </w:r>
          </w:p>
          <w:p w14:paraId="29344917" w14:textId="77777777" w:rsidR="00541392" w:rsidRPr="004535A6" w:rsidRDefault="00541392" w:rsidP="007414C7">
            <w:pPr>
              <w:tabs>
                <w:tab w:val="left" w:pos="426"/>
              </w:tabs>
              <w:spacing w:before="120"/>
              <w:rPr>
                <w:rFonts w:ascii="Calibri" w:hAnsi="Calibri" w:cs="Calibri"/>
              </w:rPr>
            </w:pPr>
          </w:p>
        </w:tc>
      </w:tr>
      <w:tr w:rsidR="00541392" w:rsidRPr="004535A6" w14:paraId="155A8ADA" w14:textId="77777777" w:rsidTr="00470B86">
        <w:tc>
          <w:tcPr>
            <w:tcW w:w="7195" w:type="dxa"/>
          </w:tcPr>
          <w:p w14:paraId="4415358A"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How wide is the lift entrance?</w:t>
            </w:r>
          </w:p>
        </w:tc>
        <w:tc>
          <w:tcPr>
            <w:tcW w:w="2541" w:type="dxa"/>
          </w:tcPr>
          <w:p w14:paraId="7CB3B603" w14:textId="77777777" w:rsidR="00541392" w:rsidRPr="004535A6" w:rsidRDefault="00541392" w:rsidP="007414C7">
            <w:pPr>
              <w:tabs>
                <w:tab w:val="left" w:pos="426"/>
              </w:tabs>
              <w:spacing w:before="120"/>
              <w:rPr>
                <w:rFonts w:ascii="Calibri" w:hAnsi="Calibri" w:cs="Calibri"/>
              </w:rPr>
            </w:pPr>
          </w:p>
        </w:tc>
      </w:tr>
      <w:tr w:rsidR="00541392" w:rsidRPr="004535A6" w14:paraId="49854D09" w14:textId="77777777" w:rsidTr="007414C7">
        <w:trPr>
          <w:trHeight w:val="728"/>
        </w:trPr>
        <w:tc>
          <w:tcPr>
            <w:tcW w:w="9736" w:type="dxa"/>
            <w:gridSpan w:val="2"/>
            <w:shd w:val="clear" w:color="auto" w:fill="D9D9D9" w:themeFill="background1" w:themeFillShade="D9"/>
          </w:tcPr>
          <w:p w14:paraId="4D8D871D" w14:textId="765C667C" w:rsidR="00541392" w:rsidRPr="004535A6" w:rsidRDefault="00541392" w:rsidP="007414C7">
            <w:pPr>
              <w:tabs>
                <w:tab w:val="left" w:pos="426"/>
              </w:tabs>
              <w:spacing w:before="120"/>
              <w:rPr>
                <w:rFonts w:ascii="Calibri" w:hAnsi="Calibri" w:cs="Calibri"/>
              </w:rPr>
            </w:pPr>
            <w:r w:rsidRPr="004535A6">
              <w:rPr>
                <w:rFonts w:ascii="Calibri" w:hAnsi="Calibri" w:cs="Calibri"/>
              </w:rPr>
              <w:t xml:space="preserve">A lift entrance needs to be wide enough to accommodate a powered wheelchair, about </w:t>
            </w:r>
            <w:r w:rsidR="007414C7">
              <w:rPr>
                <w:rFonts w:ascii="Calibri" w:hAnsi="Calibri" w:cs="Calibri"/>
              </w:rPr>
              <w:t>MM</w:t>
            </w:r>
            <w:r w:rsidRPr="004535A6">
              <w:rPr>
                <w:rFonts w:ascii="Calibri" w:hAnsi="Calibri" w:cs="Calibri"/>
              </w:rPr>
              <w:t xml:space="preserve">900. Further guidance is available at </w:t>
            </w:r>
            <w:hyperlink r:id="rId23" w:history="1">
              <w:r w:rsidRPr="004535A6">
                <w:rPr>
                  <w:rStyle w:val="Lienhypertexte"/>
                  <w:rFonts w:ascii="Calibri" w:hAnsi="Calibri" w:cs="Calibri"/>
                </w:rPr>
                <w:t>https://designfordignity.com.au/retail-guidelines/dfd-06-09-passenger-lifts.html</w:t>
              </w:r>
            </w:hyperlink>
            <w:r w:rsidR="007414C7" w:rsidRPr="00F046A8">
              <w:rPr>
                <w:rStyle w:val="Lienhypertexte"/>
                <w:rFonts w:ascii="Calibri" w:hAnsi="Calibri" w:cs="Calibri"/>
                <w:color w:val="000000" w:themeColor="text1"/>
                <w:u w:val="none"/>
              </w:rPr>
              <w:t>.</w:t>
            </w:r>
            <w:r w:rsidRPr="00F046A8">
              <w:rPr>
                <w:rFonts w:ascii="Calibri" w:hAnsi="Calibri" w:cs="Calibri"/>
                <w:color w:val="000000" w:themeColor="text1"/>
              </w:rPr>
              <w:t xml:space="preserve"> </w:t>
            </w:r>
            <w:r w:rsidRPr="004535A6">
              <w:rPr>
                <w:rFonts w:ascii="Calibri" w:hAnsi="Calibri" w:cs="Calibri"/>
              </w:rPr>
              <w:t xml:space="preserve"> </w:t>
            </w:r>
          </w:p>
        </w:tc>
      </w:tr>
      <w:tr w:rsidR="00541392" w:rsidRPr="004535A6" w14:paraId="2527E8DB" w14:textId="77777777" w:rsidTr="007414C7">
        <w:tc>
          <w:tcPr>
            <w:tcW w:w="9736" w:type="dxa"/>
            <w:gridSpan w:val="2"/>
          </w:tcPr>
          <w:p w14:paraId="19E92285" w14:textId="77777777" w:rsidR="00541392" w:rsidRDefault="00541392" w:rsidP="007414C7">
            <w:pPr>
              <w:spacing w:before="120"/>
              <w:rPr>
                <w:rFonts w:ascii="Calibri" w:hAnsi="Calibri" w:cs="Calibri"/>
              </w:rPr>
            </w:pPr>
            <w:r w:rsidRPr="004535A6">
              <w:rPr>
                <w:rFonts w:ascii="Calibri" w:hAnsi="Calibri" w:cs="Calibri"/>
              </w:rPr>
              <w:t>Response:</w:t>
            </w:r>
          </w:p>
          <w:p w14:paraId="1FDE1066" w14:textId="77777777" w:rsidR="00541392" w:rsidRPr="004535A6" w:rsidRDefault="00541392" w:rsidP="007414C7">
            <w:pPr>
              <w:tabs>
                <w:tab w:val="left" w:pos="426"/>
              </w:tabs>
              <w:spacing w:before="120"/>
              <w:rPr>
                <w:rFonts w:ascii="Calibri" w:hAnsi="Calibri" w:cs="Calibri"/>
              </w:rPr>
            </w:pPr>
          </w:p>
        </w:tc>
      </w:tr>
      <w:tr w:rsidR="00541392" w:rsidRPr="004535A6" w14:paraId="7A84E6E6" w14:textId="77777777" w:rsidTr="00470B86">
        <w:trPr>
          <w:trHeight w:val="728"/>
        </w:trPr>
        <w:tc>
          <w:tcPr>
            <w:tcW w:w="7195" w:type="dxa"/>
          </w:tcPr>
          <w:p w14:paraId="071CDE32"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 xml:space="preserve">What is the length of time between the lift door opening and closing? (in seconds) </w:t>
            </w:r>
          </w:p>
        </w:tc>
        <w:tc>
          <w:tcPr>
            <w:tcW w:w="2541" w:type="dxa"/>
          </w:tcPr>
          <w:p w14:paraId="7984E653" w14:textId="77777777" w:rsidR="00541392" w:rsidRPr="004535A6" w:rsidRDefault="00541392" w:rsidP="007414C7">
            <w:pPr>
              <w:tabs>
                <w:tab w:val="left" w:pos="426"/>
              </w:tabs>
              <w:spacing w:before="120"/>
              <w:rPr>
                <w:rFonts w:ascii="Calibri" w:hAnsi="Calibri" w:cs="Calibri"/>
              </w:rPr>
            </w:pPr>
          </w:p>
        </w:tc>
      </w:tr>
      <w:tr w:rsidR="00541392" w:rsidRPr="004535A6" w14:paraId="70DCB95C" w14:textId="77777777" w:rsidTr="007414C7">
        <w:tc>
          <w:tcPr>
            <w:tcW w:w="9736" w:type="dxa"/>
            <w:gridSpan w:val="2"/>
            <w:shd w:val="clear" w:color="auto" w:fill="D9D9D9" w:themeFill="background1" w:themeFillShade="D9"/>
          </w:tcPr>
          <w:p w14:paraId="579B035C" w14:textId="7660C491" w:rsidR="00541392" w:rsidRPr="004535A6" w:rsidRDefault="00541392" w:rsidP="007414C7">
            <w:pPr>
              <w:tabs>
                <w:tab w:val="left" w:pos="426"/>
              </w:tabs>
              <w:spacing w:before="120"/>
              <w:rPr>
                <w:rFonts w:ascii="Calibri" w:hAnsi="Calibri" w:cs="Calibri"/>
              </w:rPr>
            </w:pPr>
            <w:r w:rsidRPr="004535A6">
              <w:rPr>
                <w:rFonts w:ascii="Calibri" w:hAnsi="Calibri" w:cs="Calibri"/>
              </w:rPr>
              <w:t xml:space="preserve">The recommended interval between lift door opening and closing is suggested as between 6-8 seconds: </w:t>
            </w:r>
            <w:hyperlink r:id="rId24" w:history="1">
              <w:r w:rsidRPr="004535A6">
                <w:rPr>
                  <w:rStyle w:val="Lienhypertexte"/>
                  <w:rFonts w:ascii="Calibri" w:hAnsi="Calibri" w:cs="Calibri"/>
                </w:rPr>
                <w:t>https://designfordignity.com.au/retail-guidelines/dfd-06-09-passenger-lifts.html</w:t>
              </w:r>
            </w:hyperlink>
            <w:r w:rsidR="007414C7" w:rsidRPr="00480ADC">
              <w:rPr>
                <w:rStyle w:val="Lienhypertexte"/>
                <w:rFonts w:ascii="Calibri" w:hAnsi="Calibri" w:cs="Calibri"/>
                <w:color w:val="000000" w:themeColor="text1"/>
                <w:u w:val="none"/>
              </w:rPr>
              <w:t>.</w:t>
            </w:r>
            <w:r w:rsidRPr="00480ADC">
              <w:rPr>
                <w:rFonts w:ascii="Calibri" w:hAnsi="Calibri" w:cs="Calibri"/>
                <w:color w:val="000000" w:themeColor="text1"/>
              </w:rPr>
              <w:t xml:space="preserve"> </w:t>
            </w:r>
            <w:r w:rsidRPr="004535A6">
              <w:rPr>
                <w:rFonts w:ascii="Calibri" w:hAnsi="Calibri" w:cs="Calibri"/>
              </w:rPr>
              <w:t>The interval needs to allow for entry and egress of everyone, irrespective of mobility.</w:t>
            </w:r>
          </w:p>
        </w:tc>
      </w:tr>
      <w:tr w:rsidR="00541392" w:rsidRPr="004535A6" w14:paraId="7DAC3437" w14:textId="77777777" w:rsidTr="007414C7">
        <w:tc>
          <w:tcPr>
            <w:tcW w:w="9736" w:type="dxa"/>
            <w:gridSpan w:val="2"/>
          </w:tcPr>
          <w:p w14:paraId="5EBFEF90" w14:textId="77777777" w:rsidR="00541392" w:rsidRDefault="00541392" w:rsidP="007414C7">
            <w:pPr>
              <w:spacing w:before="120"/>
              <w:rPr>
                <w:rFonts w:ascii="Calibri" w:hAnsi="Calibri" w:cs="Calibri"/>
              </w:rPr>
            </w:pPr>
            <w:r w:rsidRPr="004535A6">
              <w:rPr>
                <w:rFonts w:ascii="Calibri" w:hAnsi="Calibri" w:cs="Calibri"/>
              </w:rPr>
              <w:t>Response:</w:t>
            </w:r>
          </w:p>
          <w:p w14:paraId="04564BF2" w14:textId="77777777" w:rsidR="00541392" w:rsidRPr="004535A6" w:rsidRDefault="00541392" w:rsidP="007414C7">
            <w:pPr>
              <w:tabs>
                <w:tab w:val="left" w:pos="426"/>
              </w:tabs>
              <w:spacing w:before="120"/>
              <w:rPr>
                <w:rFonts w:ascii="Calibri" w:hAnsi="Calibri" w:cs="Calibri"/>
              </w:rPr>
            </w:pPr>
          </w:p>
        </w:tc>
      </w:tr>
      <w:tr w:rsidR="00541392" w:rsidRPr="004535A6" w14:paraId="79D2358A" w14:textId="77777777" w:rsidTr="00470B86">
        <w:tc>
          <w:tcPr>
            <w:tcW w:w="7195" w:type="dxa"/>
          </w:tcPr>
          <w:p w14:paraId="525C0FC0"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Height of lift handrails?</w:t>
            </w:r>
          </w:p>
        </w:tc>
        <w:tc>
          <w:tcPr>
            <w:tcW w:w="2541" w:type="dxa"/>
          </w:tcPr>
          <w:p w14:paraId="30D516A3" w14:textId="77777777" w:rsidR="00541392" w:rsidRPr="004535A6" w:rsidRDefault="00541392" w:rsidP="007414C7">
            <w:pPr>
              <w:tabs>
                <w:tab w:val="left" w:pos="426"/>
              </w:tabs>
              <w:spacing w:before="120"/>
              <w:rPr>
                <w:rFonts w:ascii="Calibri" w:hAnsi="Calibri" w:cs="Calibri"/>
              </w:rPr>
            </w:pPr>
          </w:p>
        </w:tc>
      </w:tr>
      <w:tr w:rsidR="00541392" w:rsidRPr="004535A6" w14:paraId="596A7B93" w14:textId="77777777" w:rsidTr="007414C7">
        <w:trPr>
          <w:trHeight w:val="458"/>
        </w:trPr>
        <w:tc>
          <w:tcPr>
            <w:tcW w:w="9736" w:type="dxa"/>
            <w:gridSpan w:val="2"/>
            <w:shd w:val="clear" w:color="auto" w:fill="D9D9D9" w:themeFill="background1" w:themeFillShade="D9"/>
          </w:tcPr>
          <w:p w14:paraId="105CF688"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These are most effective if reachable by someone at either sitting or standing position.</w:t>
            </w:r>
          </w:p>
        </w:tc>
      </w:tr>
      <w:tr w:rsidR="00541392" w:rsidRPr="004535A6" w14:paraId="05DC618A" w14:textId="77777777" w:rsidTr="007414C7">
        <w:tc>
          <w:tcPr>
            <w:tcW w:w="9736" w:type="dxa"/>
            <w:gridSpan w:val="2"/>
          </w:tcPr>
          <w:p w14:paraId="65138AC5" w14:textId="77777777" w:rsidR="00541392" w:rsidRDefault="00541392" w:rsidP="007414C7">
            <w:pPr>
              <w:spacing w:before="120"/>
              <w:rPr>
                <w:rFonts w:ascii="Calibri" w:hAnsi="Calibri" w:cs="Calibri"/>
              </w:rPr>
            </w:pPr>
            <w:r w:rsidRPr="004535A6">
              <w:rPr>
                <w:rFonts w:ascii="Calibri" w:hAnsi="Calibri" w:cs="Calibri"/>
              </w:rPr>
              <w:t>Response:</w:t>
            </w:r>
          </w:p>
          <w:p w14:paraId="39BF95A3" w14:textId="77777777" w:rsidR="00541392" w:rsidRPr="004535A6" w:rsidRDefault="00541392" w:rsidP="007414C7">
            <w:pPr>
              <w:tabs>
                <w:tab w:val="left" w:pos="426"/>
              </w:tabs>
              <w:spacing w:before="120"/>
              <w:rPr>
                <w:rFonts w:ascii="Calibri" w:hAnsi="Calibri" w:cs="Calibri"/>
              </w:rPr>
            </w:pPr>
          </w:p>
        </w:tc>
      </w:tr>
      <w:tr w:rsidR="00541392" w:rsidRPr="004535A6" w14:paraId="7160F261" w14:textId="77777777" w:rsidTr="00470B86">
        <w:tc>
          <w:tcPr>
            <w:tcW w:w="7195" w:type="dxa"/>
          </w:tcPr>
          <w:p w14:paraId="72969E02"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How are floor levels indicated?</w:t>
            </w:r>
          </w:p>
        </w:tc>
        <w:tc>
          <w:tcPr>
            <w:tcW w:w="2541" w:type="dxa"/>
          </w:tcPr>
          <w:p w14:paraId="17389962" w14:textId="77777777" w:rsidR="00541392" w:rsidRPr="004535A6" w:rsidRDefault="00541392" w:rsidP="007414C7">
            <w:pPr>
              <w:tabs>
                <w:tab w:val="left" w:pos="426"/>
              </w:tabs>
              <w:spacing w:before="120"/>
              <w:rPr>
                <w:rFonts w:ascii="Calibri" w:hAnsi="Calibri" w:cs="Calibri"/>
              </w:rPr>
            </w:pPr>
          </w:p>
        </w:tc>
      </w:tr>
      <w:tr w:rsidR="00541392" w:rsidRPr="004535A6" w14:paraId="3022A90A" w14:textId="77777777" w:rsidTr="007414C7">
        <w:tc>
          <w:tcPr>
            <w:tcW w:w="9736" w:type="dxa"/>
            <w:gridSpan w:val="2"/>
            <w:shd w:val="clear" w:color="auto" w:fill="D9D9D9" w:themeFill="background1" w:themeFillShade="D9"/>
          </w:tcPr>
          <w:p w14:paraId="2F3F72C5"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Best accessibility is achieved when visual and verbal floor announcements are available within and external to the lift.</w:t>
            </w:r>
          </w:p>
        </w:tc>
      </w:tr>
      <w:tr w:rsidR="00541392" w:rsidRPr="004535A6" w14:paraId="44251309" w14:textId="77777777" w:rsidTr="007414C7">
        <w:tc>
          <w:tcPr>
            <w:tcW w:w="9736" w:type="dxa"/>
            <w:gridSpan w:val="2"/>
          </w:tcPr>
          <w:p w14:paraId="3CBBA453" w14:textId="77777777" w:rsidR="00541392" w:rsidRDefault="00541392" w:rsidP="007414C7">
            <w:pPr>
              <w:spacing w:before="120"/>
              <w:rPr>
                <w:rFonts w:ascii="Calibri" w:hAnsi="Calibri" w:cs="Calibri"/>
              </w:rPr>
            </w:pPr>
            <w:r w:rsidRPr="004535A6">
              <w:rPr>
                <w:rFonts w:ascii="Calibri" w:hAnsi="Calibri" w:cs="Calibri"/>
              </w:rPr>
              <w:t>Response:</w:t>
            </w:r>
          </w:p>
          <w:p w14:paraId="059BC6C4" w14:textId="77777777" w:rsidR="00541392" w:rsidRPr="004535A6" w:rsidRDefault="00541392" w:rsidP="007414C7">
            <w:pPr>
              <w:tabs>
                <w:tab w:val="left" w:pos="426"/>
              </w:tabs>
              <w:spacing w:before="120"/>
              <w:rPr>
                <w:rFonts w:ascii="Calibri" w:hAnsi="Calibri" w:cs="Calibri"/>
              </w:rPr>
            </w:pPr>
          </w:p>
        </w:tc>
      </w:tr>
      <w:tr w:rsidR="00541392" w:rsidRPr="004535A6" w14:paraId="72E0F0AC" w14:textId="77777777" w:rsidTr="00470B86">
        <w:tc>
          <w:tcPr>
            <w:tcW w:w="7195" w:type="dxa"/>
          </w:tcPr>
          <w:p w14:paraId="5D582532"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What lift maintenance procedures exist?</w:t>
            </w:r>
          </w:p>
        </w:tc>
        <w:tc>
          <w:tcPr>
            <w:tcW w:w="2541" w:type="dxa"/>
          </w:tcPr>
          <w:p w14:paraId="1997E2B5" w14:textId="77777777" w:rsidR="00541392" w:rsidRPr="004535A6" w:rsidRDefault="00541392" w:rsidP="007414C7">
            <w:pPr>
              <w:tabs>
                <w:tab w:val="left" w:pos="426"/>
              </w:tabs>
              <w:spacing w:before="120"/>
              <w:rPr>
                <w:rFonts w:ascii="Calibri" w:hAnsi="Calibri" w:cs="Calibri"/>
              </w:rPr>
            </w:pPr>
          </w:p>
        </w:tc>
      </w:tr>
      <w:tr w:rsidR="00541392" w:rsidRPr="004535A6" w14:paraId="0E3F662C" w14:textId="77777777" w:rsidTr="007414C7">
        <w:trPr>
          <w:trHeight w:val="728"/>
        </w:trPr>
        <w:tc>
          <w:tcPr>
            <w:tcW w:w="9736" w:type="dxa"/>
            <w:gridSpan w:val="2"/>
            <w:shd w:val="clear" w:color="auto" w:fill="D9D9D9" w:themeFill="background1" w:themeFillShade="D9"/>
          </w:tcPr>
          <w:p w14:paraId="3A7DFC28" w14:textId="4AE57498" w:rsidR="00541392" w:rsidRPr="004535A6" w:rsidRDefault="00541392" w:rsidP="007414C7">
            <w:pPr>
              <w:tabs>
                <w:tab w:val="left" w:pos="426"/>
              </w:tabs>
              <w:spacing w:before="120"/>
              <w:rPr>
                <w:rFonts w:ascii="Calibri" w:hAnsi="Calibri" w:cs="Calibri"/>
              </w:rPr>
            </w:pPr>
            <w:r w:rsidRPr="004535A6">
              <w:rPr>
                <w:rFonts w:ascii="Calibri" w:hAnsi="Calibri" w:cs="Calibri"/>
              </w:rPr>
              <w:t>Regular maintenance decreases the likelihood of lift malfunction, and the particular barriers this poses for people with physical disabilities.</w:t>
            </w:r>
          </w:p>
        </w:tc>
      </w:tr>
      <w:tr w:rsidR="00541392" w:rsidRPr="004535A6" w14:paraId="2148EE53" w14:textId="77777777" w:rsidTr="007414C7">
        <w:tc>
          <w:tcPr>
            <w:tcW w:w="9736" w:type="dxa"/>
            <w:gridSpan w:val="2"/>
          </w:tcPr>
          <w:p w14:paraId="313F5F15" w14:textId="77777777" w:rsidR="00541392" w:rsidRDefault="00541392" w:rsidP="007414C7">
            <w:pPr>
              <w:spacing w:before="120"/>
              <w:rPr>
                <w:rFonts w:ascii="Calibri" w:hAnsi="Calibri" w:cs="Calibri"/>
              </w:rPr>
            </w:pPr>
            <w:r w:rsidRPr="004535A6">
              <w:rPr>
                <w:rFonts w:ascii="Calibri" w:hAnsi="Calibri" w:cs="Calibri"/>
              </w:rPr>
              <w:t>Response:</w:t>
            </w:r>
          </w:p>
          <w:p w14:paraId="672F6BD6" w14:textId="77777777" w:rsidR="00541392" w:rsidRPr="004535A6" w:rsidRDefault="00541392" w:rsidP="007414C7">
            <w:pPr>
              <w:tabs>
                <w:tab w:val="left" w:pos="426"/>
              </w:tabs>
              <w:spacing w:before="120"/>
              <w:rPr>
                <w:rFonts w:ascii="Calibri" w:hAnsi="Calibri" w:cs="Calibri"/>
              </w:rPr>
            </w:pPr>
          </w:p>
        </w:tc>
      </w:tr>
      <w:tr w:rsidR="00541392" w:rsidRPr="004535A6" w14:paraId="74DE093A" w14:textId="77777777" w:rsidTr="00470B86">
        <w:tc>
          <w:tcPr>
            <w:tcW w:w="7195" w:type="dxa"/>
          </w:tcPr>
          <w:p w14:paraId="05EBAA1E" w14:textId="77777777" w:rsidR="00541392" w:rsidRPr="004535A6" w:rsidRDefault="00541392" w:rsidP="007414C7">
            <w:pPr>
              <w:tabs>
                <w:tab w:val="left" w:pos="426"/>
              </w:tabs>
              <w:spacing w:before="120"/>
              <w:rPr>
                <w:rFonts w:ascii="Calibri" w:hAnsi="Calibri" w:cs="Calibri"/>
              </w:rPr>
            </w:pPr>
            <w:r w:rsidRPr="004535A6">
              <w:rPr>
                <w:rFonts w:ascii="Calibri" w:hAnsi="Calibri" w:cs="Calibri"/>
              </w:rPr>
              <w:t>What lift malfunction management procedures exist?</w:t>
            </w:r>
          </w:p>
        </w:tc>
        <w:tc>
          <w:tcPr>
            <w:tcW w:w="2541" w:type="dxa"/>
          </w:tcPr>
          <w:p w14:paraId="3CE9EAB5" w14:textId="77777777" w:rsidR="00541392" w:rsidRPr="004535A6" w:rsidRDefault="00541392" w:rsidP="007414C7">
            <w:pPr>
              <w:tabs>
                <w:tab w:val="left" w:pos="426"/>
              </w:tabs>
              <w:spacing w:before="120"/>
              <w:rPr>
                <w:rFonts w:ascii="Calibri" w:hAnsi="Calibri" w:cs="Calibri"/>
              </w:rPr>
            </w:pPr>
          </w:p>
        </w:tc>
      </w:tr>
      <w:tr w:rsidR="00541392" w:rsidRPr="004535A6" w14:paraId="0F559752" w14:textId="77777777" w:rsidTr="007414C7">
        <w:tc>
          <w:tcPr>
            <w:tcW w:w="9736" w:type="dxa"/>
            <w:gridSpan w:val="2"/>
            <w:shd w:val="clear" w:color="auto" w:fill="D9D9D9" w:themeFill="background1" w:themeFillShade="D9"/>
          </w:tcPr>
          <w:p w14:paraId="0514F05B" w14:textId="14F84CF0" w:rsidR="00541392" w:rsidRPr="004535A6" w:rsidRDefault="00541392" w:rsidP="007414C7">
            <w:pPr>
              <w:tabs>
                <w:tab w:val="left" w:pos="426"/>
              </w:tabs>
              <w:spacing w:before="120"/>
              <w:rPr>
                <w:rFonts w:ascii="Calibri" w:hAnsi="Calibri" w:cs="Calibri"/>
              </w:rPr>
            </w:pPr>
            <w:r w:rsidRPr="004535A6">
              <w:rPr>
                <w:rFonts w:ascii="Calibri" w:hAnsi="Calibri" w:cs="Calibri"/>
              </w:rPr>
              <w:t xml:space="preserve">Being trapped in a malfunctioning lift is alarming for </w:t>
            </w:r>
            <w:proofErr w:type="gramStart"/>
            <w:r w:rsidRPr="004535A6">
              <w:rPr>
                <w:rFonts w:ascii="Calibri" w:hAnsi="Calibri" w:cs="Calibri"/>
              </w:rPr>
              <w:t>everyone, and</w:t>
            </w:r>
            <w:proofErr w:type="gramEnd"/>
            <w:r w:rsidRPr="004535A6">
              <w:rPr>
                <w:rFonts w:ascii="Calibri" w:hAnsi="Calibri" w:cs="Calibri"/>
              </w:rPr>
              <w:t xml:space="preserve"> can pose access barriers to passengers with disabilities unable to access emergency procedures. Accessibility is achieved when emergency procedures in case of lift malfunction exist, and are conveyed visually and audibly, and emergency alarm systems can be operated from a sitting or standing </w:t>
            </w:r>
            <w:proofErr w:type="gramStart"/>
            <w:r w:rsidRPr="004535A6">
              <w:rPr>
                <w:rFonts w:ascii="Calibri" w:hAnsi="Calibri" w:cs="Calibri"/>
              </w:rPr>
              <w:t>position, or</w:t>
            </w:r>
            <w:proofErr w:type="gramEnd"/>
            <w:r w:rsidRPr="004535A6">
              <w:rPr>
                <w:rFonts w:ascii="Calibri" w:hAnsi="Calibri" w:cs="Calibri"/>
              </w:rPr>
              <w:t xml:space="preserve"> can be accessed via text message.</w:t>
            </w:r>
          </w:p>
        </w:tc>
      </w:tr>
      <w:tr w:rsidR="00541392" w:rsidRPr="004535A6" w14:paraId="25A511B3" w14:textId="77777777" w:rsidTr="007414C7">
        <w:tc>
          <w:tcPr>
            <w:tcW w:w="9736" w:type="dxa"/>
            <w:gridSpan w:val="2"/>
          </w:tcPr>
          <w:p w14:paraId="619AEA78" w14:textId="77777777" w:rsidR="00541392" w:rsidRDefault="00541392" w:rsidP="007414C7">
            <w:pPr>
              <w:spacing w:before="120"/>
              <w:rPr>
                <w:rFonts w:ascii="Calibri" w:hAnsi="Calibri" w:cs="Calibri"/>
              </w:rPr>
            </w:pPr>
            <w:r w:rsidRPr="004535A6">
              <w:rPr>
                <w:rFonts w:ascii="Calibri" w:hAnsi="Calibri" w:cs="Calibri"/>
              </w:rPr>
              <w:t>Response:</w:t>
            </w:r>
          </w:p>
          <w:p w14:paraId="0F21FAF4" w14:textId="77777777" w:rsidR="00541392" w:rsidRPr="004535A6" w:rsidRDefault="00541392" w:rsidP="007414C7">
            <w:pPr>
              <w:tabs>
                <w:tab w:val="left" w:pos="426"/>
              </w:tabs>
              <w:spacing w:before="120"/>
              <w:rPr>
                <w:rFonts w:ascii="Calibri" w:hAnsi="Calibri" w:cs="Calibri"/>
              </w:rPr>
            </w:pPr>
          </w:p>
        </w:tc>
      </w:tr>
    </w:tbl>
    <w:p w14:paraId="6BD19E38" w14:textId="4646DF28" w:rsidR="00541392" w:rsidRPr="00470B86" w:rsidRDefault="00541392" w:rsidP="00541392">
      <w:pPr>
        <w:spacing w:before="120" w:after="0" w:line="240" w:lineRule="auto"/>
        <w:rPr>
          <w:rFonts w:ascii="Calibri" w:hAnsi="Calibri" w:cs="Calibri"/>
          <w:color w:val="000000" w:themeColor="text1"/>
        </w:rPr>
      </w:pPr>
      <w:r w:rsidRPr="004535A6">
        <w:rPr>
          <w:rFonts w:ascii="Calibri" w:hAnsi="Calibri" w:cs="Calibri"/>
        </w:rPr>
        <w:lastRenderedPageBreak/>
        <w:t>Further detail and guidance can be found at</w:t>
      </w:r>
      <w:r w:rsidR="007414C7">
        <w:t xml:space="preserve"> </w:t>
      </w:r>
      <w:hyperlink r:id="rId25" w:history="1">
        <w:r w:rsidR="007414C7" w:rsidRPr="007414C7">
          <w:rPr>
            <w:rStyle w:val="Lienhypertexte"/>
            <w:rFonts w:ascii="Calibri" w:hAnsi="Calibri" w:cs="Calibri"/>
          </w:rPr>
          <w:t>https://sport.vic.gov.au/publications-and-resources/design-everyone-guide/index-elements/tracks-pathways-ramps-and-stairs#</w:t>
        </w:r>
      </w:hyperlink>
      <w:r w:rsidR="00470B86">
        <w:rPr>
          <w:rStyle w:val="Lienhypertexte"/>
          <w:rFonts w:ascii="Calibri" w:hAnsi="Calibri" w:cs="Calibri"/>
          <w:color w:val="000000" w:themeColor="text1"/>
          <w:u w:val="none"/>
        </w:rPr>
        <w:t>,</w:t>
      </w:r>
      <w:r w:rsidRPr="00B47AD1">
        <w:rPr>
          <w:rStyle w:val="Lienhypertexte"/>
          <w:rFonts w:ascii="Calibri" w:hAnsi="Calibri" w:cs="Calibri"/>
          <w:u w:val="none"/>
        </w:rPr>
        <w:t xml:space="preserve"> </w:t>
      </w:r>
      <w:hyperlink r:id="rId26" w:history="1">
        <w:r w:rsidR="007414C7" w:rsidRPr="00655082">
          <w:rPr>
            <w:rStyle w:val="Lienhypertexte"/>
            <w:rFonts w:ascii="Calibri" w:hAnsi="Calibri" w:cs="Calibri"/>
          </w:rPr>
          <w:t>https://www.and.org.au/data/Design_for_Dignity/Design_for_Dignity_Guidelines_Aug_2016.pdf</w:t>
        </w:r>
      </w:hyperlink>
      <w:r w:rsidR="00470B86">
        <w:rPr>
          <w:rFonts w:ascii="Calibri" w:hAnsi="Calibri" w:cs="Calibri"/>
        </w:rPr>
        <w:t>,</w:t>
      </w:r>
      <w:r w:rsidRPr="004535A6">
        <w:rPr>
          <w:rFonts w:ascii="Calibri" w:hAnsi="Calibri" w:cs="Calibri"/>
        </w:rPr>
        <w:t xml:space="preserve"> the Disability (Access to Premises - Buildings) Standards 2010 and </w:t>
      </w:r>
      <w:r w:rsidR="007414C7">
        <w:rPr>
          <w:rFonts w:ascii="Calibri" w:hAnsi="Calibri" w:cs="Calibri"/>
        </w:rPr>
        <w:t xml:space="preserve">the </w:t>
      </w:r>
      <w:r w:rsidRPr="004535A6">
        <w:rPr>
          <w:rFonts w:ascii="Calibri" w:hAnsi="Calibri" w:cs="Calibri"/>
        </w:rPr>
        <w:t>Australian Standard AS1428. Accessibility is achieved when people with disabilities can independently access all levels of a building, increasing their public participation in your organisation’s activities and countering women’s segregation and isolation.</w:t>
      </w:r>
    </w:p>
    <w:p w14:paraId="66CB0072" w14:textId="77777777" w:rsidR="007F0391" w:rsidRPr="004535A6" w:rsidRDefault="007F0391" w:rsidP="00541392">
      <w:pPr>
        <w:spacing w:before="120" w:after="0" w:line="240" w:lineRule="auto"/>
        <w:rPr>
          <w:rFonts w:ascii="Calibri" w:hAnsi="Calibri" w:cs="Calibri"/>
        </w:rPr>
      </w:pPr>
    </w:p>
    <w:p w14:paraId="1561A674" w14:textId="77777777" w:rsidR="00CA5345" w:rsidRPr="00B027BF" w:rsidRDefault="00CA5345" w:rsidP="00A720D2">
      <w:pPr>
        <w:pStyle w:val="Titre3"/>
        <w:spacing w:before="120" w:line="240" w:lineRule="auto"/>
        <w:rPr>
          <w:rFonts w:asciiTheme="minorHAnsi" w:hAnsiTheme="minorHAnsi" w:cstheme="minorHAnsi"/>
          <w:color w:val="2E74B5" w:themeColor="accent1" w:themeShade="BF"/>
        </w:rPr>
      </w:pPr>
      <w:bookmarkStart w:id="46" w:name="_Toc56609055"/>
      <w:r w:rsidRPr="00B027BF">
        <w:rPr>
          <w:rFonts w:asciiTheme="minorHAnsi" w:hAnsiTheme="minorHAnsi" w:cstheme="minorHAnsi"/>
          <w:color w:val="2E74B5" w:themeColor="accent1" w:themeShade="BF"/>
        </w:rPr>
        <w:t>Summary</w:t>
      </w:r>
      <w:bookmarkEnd w:id="46"/>
    </w:p>
    <w:p w14:paraId="5E3B59FD" w14:textId="6CC83417" w:rsidR="00CA5345" w:rsidRPr="004535A6" w:rsidRDefault="007414C7" w:rsidP="00A720D2">
      <w:pPr>
        <w:spacing w:before="120" w:after="0" w:line="240" w:lineRule="auto"/>
        <w:rPr>
          <w:rFonts w:ascii="Calibri" w:hAnsi="Calibri" w:cs="Calibri"/>
        </w:rPr>
      </w:pPr>
      <w:r w:rsidRPr="004535A6">
        <w:rPr>
          <w:rFonts w:ascii="Calibri" w:hAnsi="Calibri" w:cs="Calibri"/>
        </w:rPr>
        <w:t xml:space="preserve">The questions </w:t>
      </w:r>
      <w:r w:rsidR="006A1AAD">
        <w:rPr>
          <w:rFonts w:ascii="Calibri" w:hAnsi="Calibri" w:cs="Calibri"/>
        </w:rPr>
        <w:t>above</w:t>
      </w:r>
      <w:r w:rsidRPr="004535A6">
        <w:rPr>
          <w:rFonts w:ascii="Calibri" w:hAnsi="Calibri" w:cs="Calibri"/>
        </w:rPr>
        <w:t xml:space="preserve"> apply to navigation of building levels where applicable.</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578339C9" w:rsidR="00CA5345" w:rsidRDefault="00CA5345" w:rsidP="00A720D2">
      <w:pPr>
        <w:spacing w:after="0"/>
      </w:pPr>
      <w:r>
        <w:t>Short Term</w:t>
      </w:r>
      <w:r w:rsidR="006A1AAD">
        <w:t>:</w:t>
      </w:r>
    </w:p>
    <w:p w14:paraId="0AEABEDF" w14:textId="77777777" w:rsidR="00CA5345" w:rsidRDefault="00CA5345" w:rsidP="00A720D2">
      <w:pPr>
        <w:spacing w:after="0"/>
      </w:pPr>
    </w:p>
    <w:p w14:paraId="1C386744" w14:textId="78F02001" w:rsidR="00CA5345" w:rsidRDefault="00CA5345" w:rsidP="006B48D2">
      <w:pPr>
        <w:tabs>
          <w:tab w:val="center" w:pos="4873"/>
        </w:tabs>
        <w:rPr>
          <w:rFonts w:ascii="Calibri" w:hAnsi="Calibri" w:cs="Calibri"/>
        </w:rPr>
      </w:pPr>
      <w:r>
        <w:t>Medium Term</w:t>
      </w:r>
      <w:r w:rsidR="006A1AAD">
        <w:t>:</w:t>
      </w:r>
      <w:r w:rsidR="006B48D2">
        <w:tab/>
      </w:r>
      <w:r>
        <w:br/>
      </w:r>
      <w:r>
        <w:br/>
        <w:t>Long term</w:t>
      </w:r>
      <w:r w:rsidR="006A1AAD">
        <w:t>:</w:t>
      </w:r>
    </w:p>
    <w:p w14:paraId="14DCF8FF" w14:textId="77777777" w:rsidR="007F0391" w:rsidRDefault="007F0391" w:rsidP="007F0391">
      <w:pPr>
        <w:spacing w:before="120"/>
      </w:pPr>
    </w:p>
    <w:p w14:paraId="7C491178" w14:textId="77777777" w:rsidR="007F0391" w:rsidRPr="00B027BF" w:rsidRDefault="007F0391" w:rsidP="007F0391">
      <w:pPr>
        <w:pStyle w:val="Titre3"/>
        <w:rPr>
          <w:rFonts w:asciiTheme="minorHAnsi" w:hAnsiTheme="minorHAnsi" w:cstheme="minorHAnsi"/>
          <w:color w:val="2E74B5" w:themeColor="accent1" w:themeShade="BF"/>
        </w:rPr>
      </w:pPr>
      <w:bookmarkStart w:id="47" w:name="_Toc54709627"/>
      <w:bookmarkStart w:id="48" w:name="_Toc54767852"/>
      <w:bookmarkStart w:id="49" w:name="_Toc56609056"/>
      <w:r w:rsidRPr="00B027BF">
        <w:rPr>
          <w:rFonts w:asciiTheme="minorHAnsi" w:hAnsiTheme="minorHAnsi" w:cstheme="minorHAnsi"/>
          <w:color w:val="2E74B5" w:themeColor="accent1" w:themeShade="BF"/>
        </w:rPr>
        <w:t>Key Learning</w:t>
      </w:r>
      <w:bookmarkEnd w:id="47"/>
      <w:bookmarkEnd w:id="48"/>
      <w:bookmarkEnd w:id="49"/>
    </w:p>
    <w:p w14:paraId="1A3029B3" w14:textId="77777777" w:rsidR="007F0391" w:rsidRDefault="007F0391" w:rsidP="007F0391">
      <w:pPr>
        <w:spacing w:before="120"/>
      </w:pPr>
    </w:p>
    <w:p w14:paraId="44BC6A4E" w14:textId="3FA366FA" w:rsidR="007F0391" w:rsidRDefault="007F0391" w:rsidP="007F0391">
      <w:r>
        <w:t>For (name of organisation)</w:t>
      </w:r>
      <w:r w:rsidR="004604B1">
        <w:t>:</w:t>
      </w:r>
    </w:p>
    <w:p w14:paraId="0B47079C" w14:textId="77777777" w:rsidR="007F0391" w:rsidRDefault="007F0391" w:rsidP="007F0391"/>
    <w:p w14:paraId="6A8609E6" w14:textId="77777777" w:rsidR="004604B1" w:rsidRPr="008040D2" w:rsidRDefault="004604B1" w:rsidP="004604B1">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6EF8D78" w14:textId="0FDDA53E" w:rsidR="00AE6C74" w:rsidRPr="004535A6" w:rsidRDefault="00AE6C74" w:rsidP="00764E56">
      <w:pPr>
        <w:pStyle w:val="Titre2"/>
        <w:spacing w:before="120" w:line="240" w:lineRule="auto"/>
        <w:rPr>
          <w:rFonts w:ascii="Calibri" w:hAnsi="Calibri" w:cs="Calibri"/>
        </w:rPr>
      </w:pPr>
      <w:bookmarkStart w:id="50" w:name="_Toc56609057"/>
      <w:r w:rsidRPr="004535A6">
        <w:rPr>
          <w:rFonts w:ascii="Calibri" w:hAnsi="Calibri" w:cs="Calibri"/>
        </w:rPr>
        <w:lastRenderedPageBreak/>
        <w:t>References</w:t>
      </w:r>
      <w:bookmarkEnd w:id="50"/>
    </w:p>
    <w:p w14:paraId="01A5A4D4"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4AB10449"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03FE4D9D"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4DF42247" w14:textId="77777777" w:rsidR="005116B4" w:rsidRPr="0072204B" w:rsidRDefault="005116B4" w:rsidP="00764E56">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sidR="0072204B">
        <w:rPr>
          <w:rFonts w:ascii="Calibri" w:hAnsi="Calibri" w:cs="Calibri"/>
        </w:rPr>
        <w:t xml:space="preserve">nline] Access.asn.au. Available </w:t>
      </w:r>
      <w:r w:rsidRPr="0072204B">
        <w:rPr>
          <w:rFonts w:ascii="Calibri" w:hAnsi="Calibri" w:cs="Calibri"/>
        </w:rPr>
        <w:t>at: &lt;https://www.access.asn.au/&gt; [Accessed 23 Feb. 2020].</w:t>
      </w:r>
    </w:p>
    <w:p w14:paraId="29D3D802" w14:textId="77777777" w:rsidR="001445B0" w:rsidRPr="0072204B" w:rsidRDefault="001445B0" w:rsidP="00764E56">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sidR="0072204B">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3F1292E1" w14:textId="77777777" w:rsidR="008052EE" w:rsidRPr="0072204B" w:rsidRDefault="008052EE" w:rsidP="00764E56">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46998686" w14:textId="77777777" w:rsidR="00D90CA8" w:rsidRPr="0072204B" w:rsidRDefault="00D90CA8" w:rsidP="00764E56">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sidR="00865140">
        <w:rPr>
          <w:rFonts w:ascii="Calibri" w:hAnsi="Calibri" w:cs="Calibri"/>
          <w:shd w:val="clear" w:color="auto" w:fill="FFFFFF"/>
        </w:rPr>
        <w:t xml:space="preserve"> </w:t>
      </w:r>
      <w:r w:rsidR="00865140">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sidR="00865140">
        <w:rPr>
          <w:rFonts w:ascii="Calibri" w:hAnsi="Calibri" w:cs="Calibri"/>
          <w:shd w:val="clear" w:color="auto" w:fill="FFFFFF"/>
        </w:rPr>
        <w:t xml:space="preserve">. </w:t>
      </w:r>
      <w:r w:rsidR="002A5BA5">
        <w:rPr>
          <w:rFonts w:ascii="Calibri" w:hAnsi="Calibri" w:cs="Calibri"/>
          <w:shd w:val="clear" w:color="auto" w:fill="FFFFFF"/>
        </w:rPr>
        <w:t>Available at:</w:t>
      </w:r>
      <w:r w:rsidRPr="00DC1F9B">
        <w:rPr>
          <w:rFonts w:ascii="Calibri" w:hAnsi="Calibri" w:cs="Calibri"/>
          <w:shd w:val="clear" w:color="auto" w:fill="FFFFFF"/>
        </w:rPr>
        <w:t xml:space="preserve"> </w:t>
      </w:r>
      <w:r w:rsidR="00865140" w:rsidRPr="0072204B">
        <w:rPr>
          <w:rFonts w:ascii="Calibri" w:hAnsi="Calibri" w:cs="Calibri"/>
        </w:rPr>
        <w:t>&lt;</w:t>
      </w:r>
      <w:r w:rsidRPr="00DC1F9B">
        <w:rPr>
          <w:rFonts w:ascii="Calibri" w:hAnsi="Calibri" w:cs="Calibri"/>
          <w:shd w:val="clear" w:color="auto" w:fill="FFFFFF"/>
        </w:rPr>
        <w:t>https://www.legislation.gov.au/details/f2005b01059</w:t>
      </w:r>
      <w:r w:rsidR="00865140" w:rsidRPr="0072204B">
        <w:rPr>
          <w:rFonts w:ascii="Calibri" w:hAnsi="Calibri" w:cs="Calibri"/>
        </w:rPr>
        <w:t>&gt;</w:t>
      </w:r>
      <w:r w:rsidR="00865140">
        <w:rPr>
          <w:rFonts w:ascii="Calibri" w:hAnsi="Calibri" w:cs="Calibri"/>
        </w:rPr>
        <w:t xml:space="preserve"> </w:t>
      </w:r>
      <w:r w:rsidR="00865140" w:rsidRPr="0072204B">
        <w:rPr>
          <w:rFonts w:ascii="Calibri" w:hAnsi="Calibri" w:cs="Calibri"/>
        </w:rPr>
        <w:t xml:space="preserve">[Accessed </w:t>
      </w:r>
      <w:r w:rsidR="00865140">
        <w:rPr>
          <w:rFonts w:ascii="Calibri" w:hAnsi="Calibri" w:cs="Calibri"/>
        </w:rPr>
        <w:t>8 Oct</w:t>
      </w:r>
      <w:r w:rsidR="00865140" w:rsidRPr="0072204B">
        <w:rPr>
          <w:rFonts w:ascii="Calibri" w:hAnsi="Calibri" w:cs="Calibri"/>
        </w:rPr>
        <w:t>. 2020]</w:t>
      </w:r>
      <w:r w:rsidRPr="00865140">
        <w:rPr>
          <w:rFonts w:ascii="Calibri" w:hAnsi="Calibri" w:cs="Calibri"/>
          <w:shd w:val="clear" w:color="auto" w:fill="FFFFFF"/>
        </w:rPr>
        <w:t>.</w:t>
      </w:r>
    </w:p>
    <w:p w14:paraId="0ACA92C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186DBCCE" w14:textId="77777777" w:rsidR="000C6E30" w:rsidRPr="00D718F8" w:rsidRDefault="000C6E30" w:rsidP="00764E56">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44F0DC83" w14:textId="77777777" w:rsidR="00197DD6" w:rsidRPr="00D718F8" w:rsidRDefault="00197DD6" w:rsidP="00764E56">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674877D6" w14:textId="77777777" w:rsidR="00AE6C74" w:rsidRPr="0072204B" w:rsidRDefault="00AE6C74" w:rsidP="00764E56">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622A3C4F" w14:textId="77777777" w:rsidR="007A064B" w:rsidRPr="0072204B" w:rsidRDefault="007A064B" w:rsidP="00764E56">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sidR="0072204B">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09588E4D"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2557CD2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34663F50"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5197BA5A"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44D4E3D0"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002A5BA5" w:rsidRPr="0072204B">
        <w:rPr>
          <w:rFonts w:ascii="Calibri" w:hAnsi="Calibri" w:cs="Calibri"/>
          <w:i/>
        </w:rPr>
        <w:t>Checklist</w:t>
      </w:r>
      <w:r w:rsidR="002A5BA5">
        <w:rPr>
          <w:rFonts w:ascii="Calibri" w:hAnsi="Calibri" w:cs="Calibri"/>
          <w:i/>
        </w:rPr>
        <w:t xml:space="preserve"> </w:t>
      </w:r>
      <w:r w:rsidR="002A5BA5" w:rsidRPr="0072204B">
        <w:rPr>
          <w:rFonts w:ascii="Calibri" w:hAnsi="Calibri" w:cs="Calibri"/>
          <w:i/>
        </w:rPr>
        <w:t>—</w:t>
      </w:r>
      <w:r w:rsidR="002A5BA5">
        <w:rPr>
          <w:rFonts w:ascii="Calibri" w:hAnsi="Calibri" w:cs="Calibri"/>
          <w:i/>
        </w:rPr>
        <w:t xml:space="preserve"> </w:t>
      </w:r>
      <w:r w:rsidRPr="0072204B">
        <w:rPr>
          <w:rFonts w:ascii="Calibri" w:hAnsi="Calibri" w:cs="Calibri"/>
          <w:i/>
        </w:rPr>
        <w:t>How disability friendly is your agency</w:t>
      </w:r>
      <w:r w:rsidR="002A5BA5" w:rsidRPr="0072204B">
        <w:rPr>
          <w:rFonts w:ascii="Calibri" w:hAnsi="Calibri" w:cs="Calibri"/>
          <w:i/>
        </w:rPr>
        <w:t>?</w:t>
      </w:r>
      <w:r w:rsidRPr="0072204B">
        <w:rPr>
          <w:rFonts w:ascii="Calibri" w:hAnsi="Calibri" w:cs="Calibri"/>
        </w:rPr>
        <w:t xml:space="preserve"> [online] Australian Public Service Commission. Available at: &lt;https://www.apsc.gov.au/checklisthow-disability-friendly-your-agency&gt; [Accessed 4 Nov. 2019].</w:t>
      </w:r>
    </w:p>
    <w:p w14:paraId="36348997"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188F3655"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49241180" w14:textId="77777777" w:rsidR="00C43577" w:rsidRPr="0072204B" w:rsidRDefault="00C43577" w:rsidP="00764E56">
      <w:pPr>
        <w:spacing w:before="120" w:after="0" w:line="240" w:lineRule="auto"/>
        <w:rPr>
          <w:rFonts w:ascii="Calibri" w:hAnsi="Calibri" w:cs="Calibri"/>
        </w:rPr>
      </w:pPr>
      <w:r w:rsidRPr="0072204B">
        <w:rPr>
          <w:rFonts w:ascii="Calibri" w:hAnsi="Calibri" w:cs="Calibri"/>
        </w:rPr>
        <w:t>Commonwealth of Australia</w:t>
      </w:r>
      <w:r w:rsidR="00CD37B3">
        <w:rPr>
          <w:rFonts w:ascii="Calibri" w:hAnsi="Calibri" w:cs="Calibri"/>
        </w:rPr>
        <w:t>,</w:t>
      </w:r>
      <w:r w:rsidRPr="0072204B">
        <w:rPr>
          <w:rFonts w:ascii="Calibri" w:hAnsi="Calibri" w:cs="Calibri"/>
        </w:rPr>
        <w:t xml:space="preserve"> 2010</w:t>
      </w:r>
      <w:r w:rsidR="002A5BA5">
        <w:rPr>
          <w:rFonts w:ascii="Calibri" w:hAnsi="Calibri" w:cs="Calibri"/>
        </w:rPr>
        <w:t>.</w:t>
      </w:r>
      <w:r w:rsidR="002A5BA5" w:rsidRPr="0072204B">
        <w:rPr>
          <w:rFonts w:ascii="Calibri" w:hAnsi="Calibri" w:cs="Calibri"/>
        </w:rPr>
        <w:t xml:space="preserve"> </w:t>
      </w:r>
      <w:r w:rsidR="002A5BA5" w:rsidRPr="001F28F3">
        <w:rPr>
          <w:rFonts w:ascii="Calibri" w:hAnsi="Calibri" w:cs="Calibri"/>
          <w:i/>
        </w:rPr>
        <w:t>Disability (Access to Premises - Buildings) Standards</w:t>
      </w:r>
      <w:r w:rsidR="002A5BA5">
        <w:rPr>
          <w:rFonts w:ascii="Calibri" w:hAnsi="Calibri" w:cs="Calibri"/>
        </w:rPr>
        <w:t xml:space="preserve">. </w:t>
      </w:r>
      <w:r w:rsidR="002A5BA5" w:rsidRPr="0072204B">
        <w:rPr>
          <w:rFonts w:ascii="Calibri" w:hAnsi="Calibri" w:cs="Calibri"/>
        </w:rPr>
        <w:t>[online]</w:t>
      </w:r>
      <w:r w:rsidR="002A5BA5">
        <w:rPr>
          <w:rFonts w:ascii="Calibri" w:hAnsi="Calibri" w:cs="Calibri"/>
        </w:rPr>
        <w:t xml:space="preserve"> Legislation.gov.au. Available at: &lt;</w:t>
      </w:r>
      <w:r w:rsidR="002A5BA5" w:rsidRPr="0072204B">
        <w:rPr>
          <w:rFonts w:ascii="Calibri" w:hAnsi="Calibri" w:cs="Calibri"/>
        </w:rPr>
        <w:t>https://www.legislation.gov.au/Details/F2010L00668</w:t>
      </w:r>
      <w:r w:rsidR="002A5BA5">
        <w:rPr>
          <w:rFonts w:ascii="Calibri" w:hAnsi="Calibri" w:cs="Calibri"/>
        </w:rPr>
        <w:t xml:space="preserve">&gt; </w:t>
      </w:r>
      <w:r w:rsidR="002A5BA5" w:rsidRPr="0072204B">
        <w:rPr>
          <w:rFonts w:ascii="Calibri" w:hAnsi="Calibri" w:cs="Calibri"/>
        </w:rPr>
        <w:t xml:space="preserve">[Accessed </w:t>
      </w:r>
      <w:r w:rsidR="002A5BA5">
        <w:rPr>
          <w:rFonts w:ascii="Calibri" w:hAnsi="Calibri" w:cs="Calibri"/>
        </w:rPr>
        <w:t>17</w:t>
      </w:r>
      <w:r w:rsidR="002A5BA5" w:rsidRPr="0072204B">
        <w:rPr>
          <w:rFonts w:ascii="Calibri" w:hAnsi="Calibri" w:cs="Calibri"/>
        </w:rPr>
        <w:t xml:space="preserve"> </w:t>
      </w:r>
      <w:r w:rsidR="002A5BA5">
        <w:rPr>
          <w:rFonts w:ascii="Calibri" w:hAnsi="Calibri" w:cs="Calibri"/>
        </w:rPr>
        <w:t>Nov</w:t>
      </w:r>
      <w:r w:rsidR="002A5BA5" w:rsidRPr="0072204B">
        <w:rPr>
          <w:rFonts w:ascii="Calibri" w:hAnsi="Calibri" w:cs="Calibri"/>
        </w:rPr>
        <w:t>. 2020]</w:t>
      </w:r>
      <w:r w:rsidR="002A5BA5">
        <w:rPr>
          <w:rFonts w:ascii="Calibri" w:hAnsi="Calibri" w:cs="Calibri"/>
        </w:rPr>
        <w:t>.</w:t>
      </w:r>
    </w:p>
    <w:p w14:paraId="07C0454D"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762F60BA"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129EC3E6"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6FCDF9A3"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4BEECD10" w14:textId="77777777" w:rsidR="008A659F" w:rsidRPr="0072204B" w:rsidRDefault="008A659F" w:rsidP="00764E56">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233DB98E"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12042ECB" w14:textId="77777777" w:rsidR="00AD4162" w:rsidRPr="0072204B" w:rsidRDefault="00AD4162"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4583C9AF"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6BDD114B"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1AED587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1E67AE91" w14:textId="77777777" w:rsidR="00AD4162" w:rsidRPr="0072204B" w:rsidRDefault="00AD4162" w:rsidP="00764E56">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002A5BA5" w:rsidRPr="0072204B">
        <w:rPr>
          <w:rFonts w:ascii="Calibri" w:hAnsi="Calibri" w:cs="Calibri"/>
        </w:rPr>
        <w:t>n.d.</w:t>
      </w:r>
      <w:r w:rsidRPr="0072204B">
        <w:rPr>
          <w:rFonts w:ascii="Calibri" w:hAnsi="Calibri" w:cs="Calibri"/>
        </w:rPr>
        <w:t xml:space="preserve">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0AA0A24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4F7E6113" w14:textId="77777777" w:rsidR="00BC1642" w:rsidRPr="0072204B" w:rsidRDefault="00BC1642" w:rsidP="00764E56">
      <w:pPr>
        <w:spacing w:before="120" w:after="0" w:line="240" w:lineRule="auto"/>
        <w:rPr>
          <w:rFonts w:ascii="Calibri" w:hAnsi="Calibri" w:cs="Calibri"/>
        </w:rPr>
      </w:pPr>
      <w:r w:rsidRPr="0072204B">
        <w:rPr>
          <w:rFonts w:ascii="Calibri" w:hAnsi="Calibri" w:cs="Calibri"/>
        </w:rPr>
        <w:t xml:space="preserve">Disability Access </w:t>
      </w:r>
      <w:r w:rsidR="002A5BA5">
        <w:rPr>
          <w:rFonts w:ascii="Calibri" w:hAnsi="Calibri" w:cs="Calibri"/>
        </w:rPr>
        <w:t>C</w:t>
      </w:r>
      <w:r w:rsidR="002A5BA5" w:rsidRPr="0072204B">
        <w:rPr>
          <w:rFonts w:ascii="Calibri" w:hAnsi="Calibri" w:cs="Calibri"/>
        </w:rPr>
        <w:t>onsultants, 2015.</w:t>
      </w:r>
      <w:r w:rsidRPr="0072204B">
        <w:rPr>
          <w:rFonts w:ascii="Calibri" w:hAnsi="Calibri" w:cs="Calibri"/>
        </w:rPr>
        <w:t xml:space="preserve">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3E5EE33B" w14:textId="77777777" w:rsidR="00AE6C74" w:rsidRPr="0072204B" w:rsidRDefault="002A5BA5" w:rsidP="00764E56">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00AE6C74" w:rsidRPr="0072204B">
        <w:rPr>
          <w:rFonts w:ascii="Calibri" w:hAnsi="Calibri" w:cs="Calibri"/>
          <w:i/>
        </w:rPr>
        <w:t xml:space="preserve"> Toilet</w:t>
      </w:r>
      <w:r>
        <w:rPr>
          <w:rFonts w:ascii="Calibri" w:hAnsi="Calibri" w:cs="Calibri"/>
          <w:i/>
        </w:rPr>
        <w:t>?</w:t>
      </w:r>
      <w:r w:rsidR="00AE6C74" w:rsidRPr="0072204B">
        <w:rPr>
          <w:rFonts w:ascii="Calibri" w:hAnsi="Calibri" w:cs="Calibri"/>
        </w:rPr>
        <w:t xml:space="preserve"> [online] Equal Access. Available at: &lt;https://www.disabilityaccessconsultants.com.au/need-ambulance-toilet-ambient-toilet-actually-ambulant-toilet/&gt; [Accessed 15 Jan. 2020].</w:t>
      </w:r>
    </w:p>
    <w:p w14:paraId="5940134B" w14:textId="77777777" w:rsidR="00AE6C74" w:rsidRPr="0072204B" w:rsidRDefault="00AE6C74" w:rsidP="00764E56">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0A30FB51" w14:textId="77777777" w:rsidR="004E3225" w:rsidRPr="0072204B" w:rsidRDefault="004E3225" w:rsidP="00764E56">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xml:space="preserve">. [online] Equal Access. </w:t>
      </w:r>
      <w:r w:rsidR="002A5BA5" w:rsidRPr="0072204B">
        <w:rPr>
          <w:rFonts w:ascii="Calibri" w:hAnsi="Calibri" w:cs="Calibri"/>
        </w:rPr>
        <w:t>Available at: https://www.disabilityaccessconsultants.com.au/raised-tactile-and-braille-signage</w:t>
      </w:r>
      <w:r w:rsidR="002A5BA5" w:rsidRPr="00160237">
        <w:rPr>
          <w:rFonts w:ascii="Calibri" w:hAnsi="Calibri" w:cs="Calibri"/>
        </w:rPr>
        <w:t>/</w:t>
      </w:r>
      <w:r w:rsidR="002A5BA5">
        <w:rPr>
          <w:rFonts w:ascii="Calibri" w:hAnsi="Calibri" w:cs="Calibri"/>
        </w:rPr>
        <w:t xml:space="preserve"> </w:t>
      </w:r>
      <w:r w:rsidR="002A5BA5" w:rsidRPr="0072204B">
        <w:rPr>
          <w:rFonts w:ascii="Calibri" w:hAnsi="Calibri" w:cs="Calibri"/>
        </w:rPr>
        <w:t>[Accessed 1</w:t>
      </w:r>
      <w:r w:rsidR="002A5BA5">
        <w:rPr>
          <w:rFonts w:ascii="Calibri" w:hAnsi="Calibri" w:cs="Calibri"/>
        </w:rPr>
        <w:t>7</w:t>
      </w:r>
      <w:r w:rsidR="002A5BA5" w:rsidRPr="0072204B">
        <w:rPr>
          <w:rFonts w:ascii="Calibri" w:hAnsi="Calibri" w:cs="Calibri"/>
        </w:rPr>
        <w:t xml:space="preserve"> </w:t>
      </w:r>
      <w:r w:rsidR="002A5BA5">
        <w:rPr>
          <w:rFonts w:ascii="Calibri" w:hAnsi="Calibri" w:cs="Calibri"/>
        </w:rPr>
        <w:t>Nov</w:t>
      </w:r>
      <w:r w:rsidR="002A5BA5" w:rsidRPr="0072204B">
        <w:rPr>
          <w:rFonts w:ascii="Calibri" w:hAnsi="Calibri" w:cs="Calibri"/>
        </w:rPr>
        <w:t>. 2020].</w:t>
      </w:r>
    </w:p>
    <w:p w14:paraId="14260874" w14:textId="77777777" w:rsidR="00AE6C74" w:rsidRPr="0072204B" w:rsidRDefault="002A5BA5" w:rsidP="00764E56">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pportunity</w:t>
      </w:r>
      <w:r w:rsidR="00AE6C74" w:rsidRPr="0072204B">
        <w:rPr>
          <w:rFonts w:ascii="Calibri" w:hAnsi="Calibri" w:cs="Calibri"/>
        </w:rPr>
        <w:t xml:space="preserve"> Tasmania, n.d. </w:t>
      </w:r>
      <w:r w:rsidR="00AE6C74" w:rsidRPr="0072204B">
        <w:rPr>
          <w:rFonts w:ascii="Calibri" w:hAnsi="Calibri" w:cs="Calibri"/>
          <w:i/>
        </w:rPr>
        <w:t xml:space="preserve">Equal Opportunity </w:t>
      </w:r>
      <w:proofErr w:type="gramStart"/>
      <w:r w:rsidR="00AE6C74" w:rsidRPr="0072204B">
        <w:rPr>
          <w:rFonts w:ascii="Calibri" w:hAnsi="Calibri" w:cs="Calibri"/>
          <w:i/>
        </w:rPr>
        <w:t>Tasmania :</w:t>
      </w:r>
      <w:proofErr w:type="gramEnd"/>
      <w:r w:rsidR="00AE6C74" w:rsidRPr="0072204B">
        <w:rPr>
          <w:rFonts w:ascii="Calibri" w:hAnsi="Calibri" w:cs="Calibri"/>
          <w:i/>
        </w:rPr>
        <w:t xml:space="preserve"> 5. Toilet facilities</w:t>
      </w:r>
      <w:r w:rsidR="00AE6C74" w:rsidRPr="0072204B">
        <w:rPr>
          <w:rFonts w:ascii="Calibri" w:hAnsi="Calibri" w:cs="Calibri"/>
        </w:rPr>
        <w:t>. [online] Equalopportunity.tas.gov.au. Available at: &lt;https://equalopportunity.tas.gov.au/resources/information_on_improving_building_access_for_all/5._toilet_facilities&gt; [Accessed 16 Jan. 2020].</w:t>
      </w:r>
    </w:p>
    <w:p w14:paraId="121EFC32"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49BDCA87"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110F7802"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197BABD6"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387BF2AE"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0619D10F" w14:textId="77777777" w:rsidR="00C01FAD" w:rsidRPr="0072204B" w:rsidDel="007B39C2" w:rsidRDefault="00C01FAD" w:rsidP="00764E56">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sidR="007B39C2">
        <w:rPr>
          <w:rFonts w:ascii="Calibri" w:hAnsi="Calibri" w:cs="Calibri"/>
        </w:rPr>
        <w:t xml:space="preserve"> </w:t>
      </w:r>
      <w:r w:rsidR="002A5BA5" w:rsidRPr="0072204B">
        <w:rPr>
          <w:rFonts w:ascii="Calibri" w:hAnsi="Calibri" w:cs="Calibri"/>
        </w:rPr>
        <w:t>[online] Ourwatch.org.au. Available at: &lt;</w:t>
      </w:r>
      <w:r w:rsidR="002A5BA5" w:rsidRPr="007B39C2">
        <w:rPr>
          <w:rFonts w:ascii="Calibri" w:hAnsi="Calibri" w:cs="Calibri"/>
        </w:rPr>
        <w:t>https://d2bb010tdzqaq7.cloudfront.net/wp-content/uploads/sites/2/2019/05/21025429/Change-the-story-framework-prevent-violence-women-children-AA-new.</w:t>
      </w:r>
      <w:r w:rsidR="002A5BA5" w:rsidRPr="0072204B" w:rsidDel="007B39C2">
        <w:rPr>
          <w:rFonts w:ascii="Calibri" w:hAnsi="Calibri" w:cs="Calibri"/>
        </w:rPr>
        <w:t>pdf</w:t>
      </w:r>
      <w:r w:rsidR="002A5BA5" w:rsidRPr="0072204B">
        <w:rPr>
          <w:rFonts w:ascii="Calibri" w:hAnsi="Calibri" w:cs="Calibri"/>
        </w:rPr>
        <w:t>&gt;</w:t>
      </w:r>
      <w:r w:rsidR="002A5BA5">
        <w:rPr>
          <w:rFonts w:ascii="Calibri" w:hAnsi="Calibri" w:cs="Calibri"/>
        </w:rPr>
        <w:t xml:space="preserve"> </w:t>
      </w:r>
      <w:r w:rsidR="002A5BA5" w:rsidRPr="0072204B">
        <w:rPr>
          <w:rFonts w:ascii="Calibri" w:hAnsi="Calibri" w:cs="Calibri"/>
        </w:rPr>
        <w:t>[Accessed 18 Feb. 2020]</w:t>
      </w:r>
      <w:r w:rsidR="002A5BA5">
        <w:rPr>
          <w:rFonts w:ascii="Calibri" w:hAnsi="Calibri" w:cs="Calibri"/>
        </w:rPr>
        <w:t>.</w:t>
      </w:r>
    </w:p>
    <w:p w14:paraId="2775E9BE" w14:textId="77777777" w:rsidR="004C61A6" w:rsidRPr="0072204B" w:rsidRDefault="002A5BA5" w:rsidP="00764E56">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w:t>
      </w:r>
      <w:r w:rsidR="004C61A6" w:rsidRPr="00197F20">
        <w:rPr>
          <w:rFonts w:ascii="Calibri" w:hAnsi="Calibri" w:cs="Calibri"/>
        </w:rPr>
        <w:t xml:space="preserve"> 2020].</w:t>
      </w:r>
    </w:p>
    <w:p w14:paraId="7194E7D3" w14:textId="77777777" w:rsidR="00A3148F" w:rsidRPr="0072204B" w:rsidRDefault="00A3148F" w:rsidP="00764E56">
      <w:pPr>
        <w:spacing w:before="120" w:after="0" w:line="240" w:lineRule="auto"/>
        <w:rPr>
          <w:rFonts w:ascii="Calibri" w:hAnsi="Calibri" w:cs="Calibri"/>
        </w:rPr>
      </w:pPr>
      <w:proofErr w:type="spellStart"/>
      <w:r w:rsidRPr="001B1AEA">
        <w:rPr>
          <w:rFonts w:ascii="Calibri" w:hAnsi="Calibri" w:cs="Calibri"/>
        </w:rPr>
        <w:t>Signbank</w:t>
      </w:r>
      <w:proofErr w:type="spellEnd"/>
      <w:r w:rsidR="007B39C2">
        <w:rPr>
          <w:rFonts w:ascii="Calibri" w:hAnsi="Calibri" w:cs="Calibri"/>
          <w:iCs/>
        </w:rPr>
        <w:t>, n.d</w:t>
      </w:r>
      <w:r w:rsidRPr="007B39C2">
        <w:rPr>
          <w:rFonts w:ascii="Calibri" w:hAnsi="Calibri" w:cs="Calibri"/>
          <w:iCs/>
        </w:rPr>
        <w:t>.</w:t>
      </w:r>
      <w:r w:rsidRPr="0072204B">
        <w:rPr>
          <w:rFonts w:ascii="Calibri" w:hAnsi="Calibri" w:cs="Calibri"/>
        </w:rPr>
        <w:t xml:space="preserve"> </w:t>
      </w:r>
      <w:r w:rsidR="007B39C2">
        <w:rPr>
          <w:rFonts w:ascii="Calibri" w:hAnsi="Calibri" w:cs="Calibri"/>
          <w:i/>
          <w:iCs/>
        </w:rPr>
        <w:t xml:space="preserve">Auslan </w:t>
      </w:r>
      <w:proofErr w:type="spellStart"/>
      <w:r w:rsidR="007B39C2">
        <w:rPr>
          <w:rFonts w:ascii="Calibri" w:hAnsi="Calibri" w:cs="Calibri"/>
          <w:i/>
          <w:iCs/>
        </w:rPr>
        <w:t>Signbank</w:t>
      </w:r>
      <w:proofErr w:type="spellEnd"/>
      <w:r w:rsidR="007B39C2">
        <w:rPr>
          <w:rFonts w:ascii="Calibri" w:hAnsi="Calibri" w:cs="Calibri"/>
        </w:rPr>
        <w:t xml:space="preserve">. </w:t>
      </w:r>
      <w:r w:rsidRPr="0072204B">
        <w:rPr>
          <w:rFonts w:ascii="Calibri" w:hAnsi="Calibri" w:cs="Calibri"/>
        </w:rPr>
        <w:t>[online] Auslan.org.au. Available at: &lt;http://www.auslan.org.au/&gt; [Accessed 28 Jan. 2020].</w:t>
      </w:r>
    </w:p>
    <w:p w14:paraId="788E86A1" w14:textId="77777777" w:rsidR="002E348E" w:rsidRPr="0072204B" w:rsidRDefault="002E348E" w:rsidP="00764E56">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 xml:space="preserve">Accessible Information for All: </w:t>
      </w:r>
      <w:r w:rsidR="002A5BA5" w:rsidRPr="0072204B">
        <w:rPr>
          <w:rFonts w:ascii="Calibri" w:hAnsi="Calibri" w:cs="Calibri"/>
          <w:i/>
        </w:rPr>
        <w:t>Victorian</w:t>
      </w:r>
      <w:r w:rsidRPr="0072204B">
        <w:rPr>
          <w:rFonts w:ascii="Calibri" w:hAnsi="Calibri" w:cs="Calibri"/>
          <w:i/>
        </w:rPr>
        <w:t xml:space="preserve">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0ECFCDCB" w14:textId="77777777" w:rsidR="00B935FA" w:rsidRPr="0072204B" w:rsidRDefault="00B935FA" w:rsidP="00764E56">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5516AF99" w14:textId="77777777" w:rsidR="006D5205" w:rsidRPr="0072204B" w:rsidRDefault="006D5205" w:rsidP="00764E56">
      <w:pPr>
        <w:spacing w:before="120" w:after="0" w:line="240" w:lineRule="auto"/>
        <w:rPr>
          <w:rFonts w:ascii="Calibri" w:hAnsi="Calibri" w:cs="Calibri"/>
        </w:rPr>
      </w:pPr>
      <w:r w:rsidRPr="0072204B">
        <w:rPr>
          <w:rFonts w:ascii="Calibri" w:hAnsi="Calibri" w:cs="Calibri"/>
        </w:rPr>
        <w:t xml:space="preserve">State Government of Victoria, 2019. </w:t>
      </w:r>
      <w:r w:rsidR="002A5BA5" w:rsidRPr="0072204B">
        <w:rPr>
          <w:rFonts w:ascii="Calibri" w:hAnsi="Calibri" w:cs="Calibri"/>
          <w:i/>
        </w:rPr>
        <w:t>Disability action plans</w:t>
      </w:r>
      <w:r w:rsidRPr="0072204B">
        <w:rPr>
          <w:rFonts w:ascii="Calibri" w:hAnsi="Calibri" w:cs="Calibri"/>
          <w:i/>
        </w:rPr>
        <w:t xml:space="preserve"> - DHHS Service Providers</w:t>
      </w:r>
      <w:r w:rsidRPr="0072204B">
        <w:rPr>
          <w:rFonts w:ascii="Calibri" w:hAnsi="Calibri" w:cs="Calibri"/>
        </w:rPr>
        <w:t>. [online] Providers.dhhs.vic.gov.au. Available at: &lt;https://providers.dhhs.vic.gov.au/disability-action-plans&gt; [Accessed 9 Jan. 2020].</w:t>
      </w:r>
    </w:p>
    <w:p w14:paraId="625B6C07" w14:textId="77777777" w:rsidR="00A206C4" w:rsidRPr="0072204B" w:rsidRDefault="00A206C4" w:rsidP="00764E56">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684C3483" w14:textId="77777777" w:rsidR="00AE6C74" w:rsidRPr="0072204B" w:rsidRDefault="00B935FA" w:rsidP="00764E56">
      <w:pPr>
        <w:spacing w:before="120" w:after="0" w:line="240" w:lineRule="auto"/>
        <w:rPr>
          <w:rFonts w:ascii="Calibri" w:hAnsi="Calibri" w:cs="Calibri"/>
        </w:rPr>
      </w:pPr>
      <w:r w:rsidRPr="0072204B">
        <w:rPr>
          <w:rFonts w:ascii="Calibri" w:hAnsi="Calibri" w:cs="Calibri"/>
        </w:rPr>
        <w:t>State Government of Victoria</w:t>
      </w:r>
      <w:r w:rsidR="00AE6C74" w:rsidRPr="0072204B">
        <w:rPr>
          <w:rFonts w:ascii="Calibri" w:hAnsi="Calibri" w:cs="Calibri"/>
        </w:rPr>
        <w:t xml:space="preserve">, 2019. </w:t>
      </w:r>
      <w:r w:rsidR="00AE6C74" w:rsidRPr="0072204B">
        <w:rPr>
          <w:rFonts w:ascii="Calibri" w:hAnsi="Calibri" w:cs="Calibri"/>
          <w:i/>
        </w:rPr>
        <w:t>Toilets and change rooms - Sport and Recreation Victoria</w:t>
      </w:r>
      <w:r w:rsidR="00AE6C74" w:rsidRPr="0072204B">
        <w:rPr>
          <w:rFonts w:ascii="Calibri" w:hAnsi="Calibri" w:cs="Calibri"/>
        </w:rPr>
        <w:t>. [online] Sport.vic.gov.au. Available at: &lt;https://sport.vic.gov.au/publications-and-resources/design-everyone-guide/index-elements/toilets-and-change-rooms&gt; [Accessed 16 Jan. 2020].</w:t>
      </w:r>
    </w:p>
    <w:p w14:paraId="4E877BFA"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3EABFF5C" w14:textId="77777777" w:rsidR="006D5205" w:rsidRPr="0072204B" w:rsidRDefault="006D5205" w:rsidP="00764E56">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xml:space="preserve">. [online] Dpac.tas.gov.au. </w:t>
      </w:r>
      <w:r w:rsidR="002A5BA5" w:rsidRPr="0072204B">
        <w:rPr>
          <w:rFonts w:ascii="Calibri" w:hAnsi="Calibri" w:cs="Calibri"/>
        </w:rPr>
        <w:t>Available at: &lt;</w:t>
      </w:r>
      <w:r w:rsidR="002A5BA5" w:rsidRPr="004C02E6">
        <w:rPr>
          <w:rFonts w:ascii="Calibri" w:hAnsi="Calibri" w:cs="Calibri"/>
        </w:rPr>
        <w:t>https://www.communities.tas.gov.au/csr/people_with_disability/_accessible_events_guidelines_and_</w:t>
      </w:r>
      <w:r w:rsidR="002A5BA5" w:rsidRPr="0072204B" w:rsidDel="004C02E6">
        <w:rPr>
          <w:rFonts w:ascii="Calibri" w:hAnsi="Calibri" w:cs="Calibri"/>
        </w:rPr>
        <w:t>checklists</w:t>
      </w:r>
      <w:r w:rsidR="002A5BA5" w:rsidRPr="0072204B">
        <w:rPr>
          <w:rFonts w:ascii="Calibri" w:hAnsi="Calibri" w:cs="Calibri"/>
        </w:rPr>
        <w:t>&gt; [Accessed 4 Nov.</w:t>
      </w:r>
      <w:r w:rsidRPr="0072204B">
        <w:rPr>
          <w:rFonts w:ascii="Calibri" w:hAnsi="Calibri" w:cs="Calibri"/>
        </w:rPr>
        <w:t xml:space="preserve"> 2019].</w:t>
      </w:r>
    </w:p>
    <w:p w14:paraId="67704895"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Sydney Access </w:t>
      </w:r>
      <w:r w:rsidR="002A5BA5">
        <w:rPr>
          <w:rFonts w:ascii="Calibri" w:hAnsi="Calibri" w:cs="Calibri"/>
        </w:rPr>
        <w:t>C</w:t>
      </w:r>
      <w:r w:rsidR="002A5BA5" w:rsidRPr="0072204B">
        <w:rPr>
          <w:rFonts w:ascii="Calibri" w:hAnsi="Calibri" w:cs="Calibri"/>
        </w:rPr>
        <w:t>onsultants</w:t>
      </w:r>
      <w:r w:rsidRPr="0072204B">
        <w:rPr>
          <w:rFonts w:ascii="Calibri" w:hAnsi="Calibri" w:cs="Calibri"/>
        </w:rPr>
        <w:t xml:space="preserve">,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599D6600" w14:textId="77777777" w:rsidR="00F14444" w:rsidRPr="0072204B" w:rsidRDefault="00F14444" w:rsidP="00764E56">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sidR="004C02E6">
        <w:rPr>
          <w:rFonts w:ascii="Calibri" w:hAnsi="Calibri" w:cs="Calibri"/>
        </w:rPr>
        <w:t xml:space="preserve">. </w:t>
      </w:r>
      <w:r w:rsidR="004C02E6" w:rsidRPr="0072204B">
        <w:rPr>
          <w:rFonts w:ascii="Calibri" w:hAnsi="Calibri" w:cs="Calibri"/>
        </w:rPr>
        <w:t>[online]</w:t>
      </w:r>
      <w:r w:rsidR="004C02E6">
        <w:rPr>
          <w:rFonts w:ascii="Calibri" w:hAnsi="Calibri" w:cs="Calibri"/>
        </w:rPr>
        <w:t xml:space="preserve"> Un.org. </w:t>
      </w:r>
      <w:r w:rsidR="002A5BA5">
        <w:rPr>
          <w:rFonts w:ascii="Calibri" w:hAnsi="Calibri" w:cs="Calibri"/>
        </w:rPr>
        <w:t>Available at:</w:t>
      </w:r>
      <w:r w:rsidRPr="0072204B">
        <w:rPr>
          <w:rFonts w:ascii="Calibri" w:hAnsi="Calibri" w:cs="Calibri"/>
        </w:rPr>
        <w:t xml:space="preserve"> </w:t>
      </w:r>
      <w:r w:rsidR="00A107A2" w:rsidRPr="0072204B">
        <w:rPr>
          <w:rFonts w:ascii="Calibri" w:hAnsi="Calibri" w:cs="Calibri"/>
        </w:rPr>
        <w:t>&lt;</w:t>
      </w:r>
      <w:r w:rsidR="004C02E6" w:rsidRPr="006F18A1">
        <w:t>https://www.un.org/development/desa/disabilities/convention-on-the-rights-of-persons-with-disabilities/convention-on-the-rights-of-persons-with-disabilities-2.html</w:t>
      </w:r>
      <w:r w:rsidR="00A107A2" w:rsidRPr="0072204B">
        <w:rPr>
          <w:rFonts w:ascii="Calibri" w:hAnsi="Calibri" w:cs="Calibri"/>
        </w:rPr>
        <w:t>&gt;</w:t>
      </w:r>
      <w:r w:rsidR="004C02E6">
        <w:rPr>
          <w:rFonts w:ascii="Calibri" w:hAnsi="Calibri" w:cs="Calibri"/>
        </w:rPr>
        <w:t xml:space="preserve"> </w:t>
      </w:r>
      <w:r w:rsidR="004C02E6" w:rsidRPr="0072204B">
        <w:rPr>
          <w:rFonts w:ascii="Calibri" w:hAnsi="Calibri" w:cs="Calibri"/>
        </w:rPr>
        <w:t xml:space="preserve">[Accessed </w:t>
      </w:r>
      <w:r w:rsidR="004C02E6">
        <w:rPr>
          <w:rFonts w:ascii="Calibri" w:hAnsi="Calibri" w:cs="Calibri"/>
        </w:rPr>
        <w:t>8</w:t>
      </w:r>
      <w:r w:rsidR="004C02E6" w:rsidRPr="0072204B">
        <w:rPr>
          <w:rFonts w:ascii="Calibri" w:hAnsi="Calibri" w:cs="Calibri"/>
        </w:rPr>
        <w:t xml:space="preserve"> </w:t>
      </w:r>
      <w:r w:rsidR="004C02E6">
        <w:rPr>
          <w:rFonts w:ascii="Calibri" w:hAnsi="Calibri" w:cs="Calibri"/>
        </w:rPr>
        <w:t>Oct</w:t>
      </w:r>
      <w:r w:rsidR="004C02E6" w:rsidRPr="0072204B">
        <w:rPr>
          <w:rFonts w:ascii="Calibri" w:hAnsi="Calibri" w:cs="Calibri"/>
        </w:rPr>
        <w:t>. 2020]</w:t>
      </w:r>
      <w:r w:rsidRPr="0072204B">
        <w:rPr>
          <w:rFonts w:ascii="Calibri" w:hAnsi="Calibri" w:cs="Calibri"/>
        </w:rPr>
        <w:t>.</w:t>
      </w:r>
    </w:p>
    <w:p w14:paraId="065F011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University of Technology</w:t>
      </w:r>
      <w:r w:rsidR="005158EB" w:rsidRPr="0072204B">
        <w:rPr>
          <w:rFonts w:ascii="Calibri" w:hAnsi="Calibri" w:cs="Calibri"/>
        </w:rPr>
        <w:t xml:space="preserve">, </w:t>
      </w:r>
      <w:r w:rsidRPr="0072204B">
        <w:rPr>
          <w:rFonts w:ascii="Calibri" w:hAnsi="Calibri" w:cs="Calibri"/>
        </w:rPr>
        <w:t xml:space="preserve">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05B9A933" w14:textId="77777777" w:rsidR="00C45D83" w:rsidRPr="0072204B" w:rsidRDefault="00C45D83" w:rsidP="00764E56">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3E9CB4D6" w14:textId="77777777" w:rsidR="00F670CC" w:rsidRPr="0072204B" w:rsidDel="00A107A2" w:rsidRDefault="00F670CC" w:rsidP="00764E56">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w:t>
      </w:r>
      <w:r w:rsidR="002A5BA5" w:rsidRPr="0072204B">
        <w:rPr>
          <w:rFonts w:ascii="Calibri" w:hAnsi="Calibri" w:cs="Calibri"/>
        </w:rPr>
        <w:t xml:space="preserve">Available at: </w:t>
      </w:r>
      <w:r w:rsidR="002A5BA5" w:rsidRPr="0072204B">
        <w:rPr>
          <w:rFonts w:ascii="Calibri" w:hAnsi="Calibri" w:cs="Calibri"/>
          <w:color w:val="000000"/>
          <w:shd w:val="clear" w:color="auto" w:fill="FFFFFF"/>
        </w:rPr>
        <w:t>&lt;</w:t>
      </w:r>
      <w:r w:rsidR="002A5BA5" w:rsidRPr="007037B3">
        <w:t>http://www.vichealth.vic.gov.au/~/media/ResourceCentre/PublicationsandResources/Physical%20activity/EveryoneWins-ssa/OFD35%20-%20Positive%20portrayal%20of%20people%20with%20a%20disability.aspx</w:t>
      </w:r>
      <w:r w:rsidR="002A5BA5" w:rsidRPr="0072204B">
        <w:rPr>
          <w:rFonts w:ascii="Calibri" w:hAnsi="Calibri" w:cs="Calibri"/>
          <w:color w:val="000000"/>
          <w:shd w:val="clear" w:color="auto" w:fill="FFFFFF"/>
        </w:rPr>
        <w:t>&gt;</w:t>
      </w:r>
      <w:r w:rsidR="002A5BA5">
        <w:rPr>
          <w:rFonts w:ascii="Calibri" w:hAnsi="Calibri" w:cs="Calibri"/>
        </w:rPr>
        <w:t xml:space="preserve"> </w:t>
      </w:r>
      <w:r w:rsidR="002A5BA5" w:rsidRPr="0072204B">
        <w:rPr>
          <w:rFonts w:ascii="Calibri" w:hAnsi="Calibri" w:cs="Calibri"/>
        </w:rPr>
        <w:t>[Accessed 19 Feb. 2020]</w:t>
      </w:r>
      <w:r w:rsidR="002A5BA5">
        <w:rPr>
          <w:rFonts w:ascii="Calibri" w:hAnsi="Calibri" w:cs="Calibri"/>
        </w:rPr>
        <w:t>.</w:t>
      </w:r>
    </w:p>
    <w:p w14:paraId="1CD24F22" w14:textId="77777777" w:rsidR="002A5BA5" w:rsidRPr="0072204B" w:rsidRDefault="002A5BA5" w:rsidP="002A5BA5">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4B329994"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6F3A8E84"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xml:space="preserve">. [online] Visionaustralia.org. </w:t>
      </w:r>
      <w:r w:rsidR="002A5BA5" w:rsidRPr="0072204B">
        <w:rPr>
          <w:rFonts w:ascii="Calibri" w:hAnsi="Calibri" w:cs="Calibri"/>
        </w:rPr>
        <w:t>Available at: &lt;</w:t>
      </w:r>
      <w:r w:rsidR="002A5BA5" w:rsidRPr="009E4956">
        <w:rPr>
          <w:rFonts w:ascii="Calibri" w:hAnsi="Calibri" w:cs="Calibri"/>
        </w:rPr>
        <w:t>https://www.visionaustralia.org/information/living-independently/further-tips</w:t>
      </w:r>
      <w:r w:rsidR="002A5BA5" w:rsidRPr="0072204B">
        <w:rPr>
          <w:rFonts w:ascii="Calibri" w:hAnsi="Calibri" w:cs="Calibri"/>
        </w:rPr>
        <w:t>&gt;</w:t>
      </w:r>
      <w:r w:rsidR="002A5BA5">
        <w:rPr>
          <w:rFonts w:ascii="Calibri" w:hAnsi="Calibri" w:cs="Calibri"/>
        </w:rPr>
        <w:t xml:space="preserve"> </w:t>
      </w:r>
      <w:r w:rsidR="002A5BA5" w:rsidRPr="0072204B">
        <w:rPr>
          <w:rFonts w:ascii="Calibri" w:hAnsi="Calibri" w:cs="Calibri"/>
        </w:rPr>
        <w:t xml:space="preserve">[Accessed </w:t>
      </w:r>
      <w:r w:rsidR="002A5BA5">
        <w:rPr>
          <w:rFonts w:ascii="Calibri" w:hAnsi="Calibri" w:cs="Calibri"/>
        </w:rPr>
        <w:t>8</w:t>
      </w:r>
      <w:r w:rsidR="002A5BA5" w:rsidRPr="0072204B">
        <w:rPr>
          <w:rFonts w:ascii="Calibri" w:hAnsi="Calibri" w:cs="Calibri"/>
        </w:rPr>
        <w:t xml:space="preserve"> </w:t>
      </w:r>
      <w:r w:rsidR="002A5BA5">
        <w:rPr>
          <w:rFonts w:ascii="Calibri" w:hAnsi="Calibri" w:cs="Calibri"/>
        </w:rPr>
        <w:t>Oct</w:t>
      </w:r>
      <w:r w:rsidR="002A5BA5" w:rsidRPr="0072204B">
        <w:rPr>
          <w:rFonts w:ascii="Calibri" w:hAnsi="Calibri" w:cs="Calibri"/>
        </w:rPr>
        <w:t>.</w:t>
      </w:r>
      <w:r w:rsidR="00FF3A76" w:rsidRPr="0072204B">
        <w:rPr>
          <w:rFonts w:ascii="Calibri" w:hAnsi="Calibri" w:cs="Calibri"/>
        </w:rPr>
        <w:t xml:space="preserve"> 2020]</w:t>
      </w:r>
      <w:r w:rsidRPr="0072204B">
        <w:rPr>
          <w:rFonts w:ascii="Calibri" w:hAnsi="Calibri" w:cs="Calibri"/>
        </w:rPr>
        <w:t>.</w:t>
      </w:r>
    </w:p>
    <w:p w14:paraId="347A504B" w14:textId="77777777" w:rsidR="00AE6C74" w:rsidRDefault="00AE6C74" w:rsidP="00764E56">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0AAB8BAB" w14:textId="77777777" w:rsidR="002A5BA5" w:rsidRDefault="002A5BA5" w:rsidP="00306353">
      <w:pPr>
        <w:autoSpaceDE w:val="0"/>
        <w:autoSpaceDN w:val="0"/>
        <w:adjustRightInd w:val="0"/>
        <w:spacing w:after="0" w:line="240" w:lineRule="auto"/>
        <w:rPr>
          <w:rFonts w:ascii="Calibri" w:hAnsi="Calibri" w:cs="HelveticaNeue-Bold"/>
          <w:b/>
          <w:bCs/>
        </w:rPr>
      </w:pPr>
    </w:p>
    <w:p w14:paraId="668568A9" w14:textId="77777777" w:rsidR="002A5BA5" w:rsidRDefault="002A5BA5" w:rsidP="00306353">
      <w:pPr>
        <w:autoSpaceDE w:val="0"/>
        <w:autoSpaceDN w:val="0"/>
        <w:adjustRightInd w:val="0"/>
        <w:spacing w:after="0" w:line="240" w:lineRule="auto"/>
        <w:rPr>
          <w:rFonts w:ascii="Calibri" w:hAnsi="Calibri" w:cs="HelveticaNeue-Bold"/>
          <w:b/>
          <w:bCs/>
        </w:rPr>
      </w:pPr>
    </w:p>
    <w:p w14:paraId="3C75936D" w14:textId="77777777" w:rsidR="002A5BA5" w:rsidRDefault="002A5BA5" w:rsidP="00306353">
      <w:pPr>
        <w:autoSpaceDE w:val="0"/>
        <w:autoSpaceDN w:val="0"/>
        <w:adjustRightInd w:val="0"/>
        <w:spacing w:after="0" w:line="240" w:lineRule="auto"/>
        <w:rPr>
          <w:rFonts w:ascii="Calibri" w:hAnsi="Calibri" w:cs="HelveticaNeue-Bold"/>
          <w:b/>
          <w:bCs/>
        </w:rPr>
      </w:pPr>
    </w:p>
    <w:p w14:paraId="3E2CC57A" w14:textId="77777777" w:rsidR="002A5BA5" w:rsidRDefault="002A5BA5" w:rsidP="00306353">
      <w:pPr>
        <w:autoSpaceDE w:val="0"/>
        <w:autoSpaceDN w:val="0"/>
        <w:adjustRightInd w:val="0"/>
        <w:spacing w:after="0" w:line="240" w:lineRule="auto"/>
        <w:rPr>
          <w:rFonts w:ascii="Calibri" w:hAnsi="Calibri" w:cs="HelveticaNeue-Bold"/>
          <w:b/>
          <w:bCs/>
        </w:rPr>
      </w:pPr>
    </w:p>
    <w:p w14:paraId="6FC66964" w14:textId="77777777" w:rsidR="002A5BA5" w:rsidRDefault="002A5BA5" w:rsidP="00306353">
      <w:pPr>
        <w:autoSpaceDE w:val="0"/>
        <w:autoSpaceDN w:val="0"/>
        <w:adjustRightInd w:val="0"/>
        <w:spacing w:after="0" w:line="240" w:lineRule="auto"/>
        <w:rPr>
          <w:rFonts w:ascii="Calibri" w:hAnsi="Calibri" w:cs="HelveticaNeue-Bold"/>
          <w:b/>
          <w:bCs/>
        </w:rPr>
      </w:pPr>
    </w:p>
    <w:p w14:paraId="2C94A31C" w14:textId="77777777" w:rsidR="002A5BA5" w:rsidRDefault="002A5BA5" w:rsidP="00306353">
      <w:pPr>
        <w:autoSpaceDE w:val="0"/>
        <w:autoSpaceDN w:val="0"/>
        <w:adjustRightInd w:val="0"/>
        <w:spacing w:after="0" w:line="240" w:lineRule="auto"/>
        <w:rPr>
          <w:rFonts w:ascii="Calibri" w:hAnsi="Calibri" w:cs="HelveticaNeue-Bold"/>
          <w:b/>
          <w:bCs/>
        </w:rPr>
      </w:pPr>
    </w:p>
    <w:p w14:paraId="4F291D42" w14:textId="77777777" w:rsidR="002A5BA5" w:rsidRDefault="002A5BA5" w:rsidP="00306353">
      <w:pPr>
        <w:autoSpaceDE w:val="0"/>
        <w:autoSpaceDN w:val="0"/>
        <w:adjustRightInd w:val="0"/>
        <w:spacing w:after="0" w:line="240" w:lineRule="auto"/>
        <w:rPr>
          <w:rFonts w:ascii="Calibri" w:hAnsi="Calibri" w:cs="HelveticaNeue-Bold"/>
          <w:b/>
          <w:bCs/>
        </w:rPr>
      </w:pPr>
    </w:p>
    <w:p w14:paraId="7265B08F" w14:textId="77543F8B"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7"/>
      <w:footerReference w:type="default" r:id="rId28"/>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6C037" w14:textId="77777777" w:rsidR="003A1322" w:rsidRDefault="003A1322" w:rsidP="00182D13">
      <w:pPr>
        <w:spacing w:after="0" w:line="240" w:lineRule="auto"/>
      </w:pPr>
      <w:r>
        <w:separator/>
      </w:r>
    </w:p>
  </w:endnote>
  <w:endnote w:type="continuationSeparator" w:id="0">
    <w:p w14:paraId="02722075" w14:textId="77777777" w:rsidR="003A1322" w:rsidRDefault="003A1322" w:rsidP="00182D13">
      <w:pPr>
        <w:spacing w:after="0" w:line="240" w:lineRule="auto"/>
      </w:pPr>
      <w:r>
        <w:continuationSeparator/>
      </w:r>
    </w:p>
  </w:endnote>
  <w:endnote w:type="continuationNotice" w:id="1">
    <w:p w14:paraId="7D7331A4" w14:textId="77777777" w:rsidR="003A1322" w:rsidRDefault="003A1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HelveticaNeue-Bold">
    <w:panose1 w:val="02000803000000090004"/>
    <w:charset w:val="00"/>
    <w:family w:val="auto"/>
    <w:pitch w:val="variable"/>
    <w:sig w:usb0="E50002FF" w:usb1="500079DB" w:usb2="00001010" w:usb3="00000000" w:csb0="00000001" w:csb1="00000000"/>
  </w:font>
  <w:font w:name="Helvetica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7414C7" w:rsidRPr="00026DEA" w:rsidRDefault="007414C7"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7414C7" w:rsidRDefault="007414C7"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8D19C" w14:textId="77777777" w:rsidR="003A1322" w:rsidRDefault="003A1322" w:rsidP="00182D13">
      <w:pPr>
        <w:spacing w:after="0" w:line="240" w:lineRule="auto"/>
      </w:pPr>
      <w:r>
        <w:separator/>
      </w:r>
    </w:p>
  </w:footnote>
  <w:footnote w:type="continuationSeparator" w:id="0">
    <w:p w14:paraId="79B8C390" w14:textId="77777777" w:rsidR="003A1322" w:rsidRDefault="003A1322" w:rsidP="00182D13">
      <w:pPr>
        <w:spacing w:after="0" w:line="240" w:lineRule="auto"/>
      </w:pPr>
      <w:r>
        <w:continuationSeparator/>
      </w:r>
    </w:p>
  </w:footnote>
  <w:footnote w:type="continuationNotice" w:id="1">
    <w:p w14:paraId="0C3560CB" w14:textId="77777777" w:rsidR="003A1322" w:rsidRDefault="003A1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7414C7" w:rsidRDefault="007414C7">
    <w:pPr>
      <w:pStyle w:val="En-tte"/>
    </w:pPr>
    <w:r>
      <w:rPr>
        <w:noProof/>
        <w:lang w:eastAsia="en-AU"/>
      </w:rPr>
      <w:drawing>
        <wp:anchor distT="0" distB="0" distL="114300" distR="114300" simplePos="0" relativeHeight="251658240"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7414C7" w:rsidRDefault="007414C7">
    <w:pPr>
      <w:pStyle w:val="En-tte"/>
    </w:pPr>
  </w:p>
  <w:p w14:paraId="57B6305E" w14:textId="77777777" w:rsidR="007414C7" w:rsidRDefault="007414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269"/>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1FDE"/>
    <w:rsid w:val="00053E3B"/>
    <w:rsid w:val="00055298"/>
    <w:rsid w:val="00056AD3"/>
    <w:rsid w:val="000609D5"/>
    <w:rsid w:val="000613E4"/>
    <w:rsid w:val="00061640"/>
    <w:rsid w:val="00064EE7"/>
    <w:rsid w:val="00065167"/>
    <w:rsid w:val="0007153E"/>
    <w:rsid w:val="00072E47"/>
    <w:rsid w:val="00075363"/>
    <w:rsid w:val="00075C60"/>
    <w:rsid w:val="00077B2D"/>
    <w:rsid w:val="000919EB"/>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0309"/>
    <w:rsid w:val="000B465D"/>
    <w:rsid w:val="000B54E9"/>
    <w:rsid w:val="000C11F6"/>
    <w:rsid w:val="000C3C0B"/>
    <w:rsid w:val="000C3FEC"/>
    <w:rsid w:val="000C48DC"/>
    <w:rsid w:val="000C5557"/>
    <w:rsid w:val="000C5713"/>
    <w:rsid w:val="000C6E30"/>
    <w:rsid w:val="000C711D"/>
    <w:rsid w:val="000D0D37"/>
    <w:rsid w:val="000D56CA"/>
    <w:rsid w:val="000E21E0"/>
    <w:rsid w:val="000E2BA0"/>
    <w:rsid w:val="000E6862"/>
    <w:rsid w:val="000E7C93"/>
    <w:rsid w:val="000F3C75"/>
    <w:rsid w:val="0010368F"/>
    <w:rsid w:val="00107568"/>
    <w:rsid w:val="0011151D"/>
    <w:rsid w:val="0011536E"/>
    <w:rsid w:val="001161C2"/>
    <w:rsid w:val="001178A2"/>
    <w:rsid w:val="00120CD0"/>
    <w:rsid w:val="001232B2"/>
    <w:rsid w:val="00127C33"/>
    <w:rsid w:val="001336EC"/>
    <w:rsid w:val="001345DA"/>
    <w:rsid w:val="001346E5"/>
    <w:rsid w:val="00137D1A"/>
    <w:rsid w:val="00141F59"/>
    <w:rsid w:val="0014293D"/>
    <w:rsid w:val="00143C33"/>
    <w:rsid w:val="001445B0"/>
    <w:rsid w:val="00147966"/>
    <w:rsid w:val="00150502"/>
    <w:rsid w:val="001535B9"/>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0C8C"/>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2A4B"/>
    <w:rsid w:val="001F1B0F"/>
    <w:rsid w:val="001F1DEE"/>
    <w:rsid w:val="001F5C92"/>
    <w:rsid w:val="0020169D"/>
    <w:rsid w:val="00201887"/>
    <w:rsid w:val="0020239D"/>
    <w:rsid w:val="00204500"/>
    <w:rsid w:val="0020520B"/>
    <w:rsid w:val="00205C3C"/>
    <w:rsid w:val="00210533"/>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4EB8"/>
    <w:rsid w:val="00236A49"/>
    <w:rsid w:val="002420E0"/>
    <w:rsid w:val="00244361"/>
    <w:rsid w:val="00245627"/>
    <w:rsid w:val="00246187"/>
    <w:rsid w:val="002465D7"/>
    <w:rsid w:val="00247B68"/>
    <w:rsid w:val="00247F03"/>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0B6"/>
    <w:rsid w:val="002A13DC"/>
    <w:rsid w:val="002A5BA5"/>
    <w:rsid w:val="002B216A"/>
    <w:rsid w:val="002B4E2A"/>
    <w:rsid w:val="002B630E"/>
    <w:rsid w:val="002B6F46"/>
    <w:rsid w:val="002C0193"/>
    <w:rsid w:val="002C3D46"/>
    <w:rsid w:val="002C6F82"/>
    <w:rsid w:val="002C79AA"/>
    <w:rsid w:val="002C7FAD"/>
    <w:rsid w:val="002D0A18"/>
    <w:rsid w:val="002D25DF"/>
    <w:rsid w:val="002D25FA"/>
    <w:rsid w:val="002D4AF5"/>
    <w:rsid w:val="002E0347"/>
    <w:rsid w:val="002E18DB"/>
    <w:rsid w:val="002E2AE7"/>
    <w:rsid w:val="002E2F9D"/>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4949"/>
    <w:rsid w:val="00355BF8"/>
    <w:rsid w:val="00360EE4"/>
    <w:rsid w:val="003621B2"/>
    <w:rsid w:val="00364F3B"/>
    <w:rsid w:val="00365A21"/>
    <w:rsid w:val="00366E47"/>
    <w:rsid w:val="00371694"/>
    <w:rsid w:val="0037241C"/>
    <w:rsid w:val="00374E21"/>
    <w:rsid w:val="00375280"/>
    <w:rsid w:val="00375AA4"/>
    <w:rsid w:val="00381522"/>
    <w:rsid w:val="00384008"/>
    <w:rsid w:val="00387B42"/>
    <w:rsid w:val="00390E1D"/>
    <w:rsid w:val="0039148F"/>
    <w:rsid w:val="00392F52"/>
    <w:rsid w:val="00393053"/>
    <w:rsid w:val="00393745"/>
    <w:rsid w:val="00397365"/>
    <w:rsid w:val="003A1322"/>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D4426"/>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575"/>
    <w:rsid w:val="00413ECE"/>
    <w:rsid w:val="0042018F"/>
    <w:rsid w:val="00420A13"/>
    <w:rsid w:val="00423A2B"/>
    <w:rsid w:val="00425626"/>
    <w:rsid w:val="00430036"/>
    <w:rsid w:val="00430E4E"/>
    <w:rsid w:val="00431509"/>
    <w:rsid w:val="00432B51"/>
    <w:rsid w:val="00435D26"/>
    <w:rsid w:val="004364E1"/>
    <w:rsid w:val="00436F58"/>
    <w:rsid w:val="004374C3"/>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4B1"/>
    <w:rsid w:val="00460E41"/>
    <w:rsid w:val="00461099"/>
    <w:rsid w:val="0046260A"/>
    <w:rsid w:val="00462FFB"/>
    <w:rsid w:val="00464055"/>
    <w:rsid w:val="00466670"/>
    <w:rsid w:val="004702C9"/>
    <w:rsid w:val="00470B86"/>
    <w:rsid w:val="004732A7"/>
    <w:rsid w:val="0047431E"/>
    <w:rsid w:val="004808A5"/>
    <w:rsid w:val="00480ADC"/>
    <w:rsid w:val="004822B8"/>
    <w:rsid w:val="00484A00"/>
    <w:rsid w:val="004909AB"/>
    <w:rsid w:val="00491FC8"/>
    <w:rsid w:val="00492CF5"/>
    <w:rsid w:val="004930EA"/>
    <w:rsid w:val="00494A47"/>
    <w:rsid w:val="00494D19"/>
    <w:rsid w:val="00495C3C"/>
    <w:rsid w:val="0049640E"/>
    <w:rsid w:val="004A1CE5"/>
    <w:rsid w:val="004A6E0E"/>
    <w:rsid w:val="004B0F32"/>
    <w:rsid w:val="004B1D5B"/>
    <w:rsid w:val="004B3BEA"/>
    <w:rsid w:val="004B435A"/>
    <w:rsid w:val="004B438F"/>
    <w:rsid w:val="004B51C0"/>
    <w:rsid w:val="004C02E6"/>
    <w:rsid w:val="004C52EC"/>
    <w:rsid w:val="004C61A6"/>
    <w:rsid w:val="004C7EDF"/>
    <w:rsid w:val="004D181B"/>
    <w:rsid w:val="004D711F"/>
    <w:rsid w:val="004D76EB"/>
    <w:rsid w:val="004E3225"/>
    <w:rsid w:val="004E7671"/>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6FFA"/>
    <w:rsid w:val="0053708C"/>
    <w:rsid w:val="00537281"/>
    <w:rsid w:val="00541392"/>
    <w:rsid w:val="00542964"/>
    <w:rsid w:val="00543F03"/>
    <w:rsid w:val="005448B2"/>
    <w:rsid w:val="00545771"/>
    <w:rsid w:val="00545AA4"/>
    <w:rsid w:val="00551C23"/>
    <w:rsid w:val="00556414"/>
    <w:rsid w:val="0055647D"/>
    <w:rsid w:val="00560ABB"/>
    <w:rsid w:val="00562AAE"/>
    <w:rsid w:val="005641BD"/>
    <w:rsid w:val="00564767"/>
    <w:rsid w:val="00567890"/>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24CD0"/>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1AAD"/>
    <w:rsid w:val="006A3CB7"/>
    <w:rsid w:val="006B0D61"/>
    <w:rsid w:val="006B3DB3"/>
    <w:rsid w:val="006B3F34"/>
    <w:rsid w:val="006B48D2"/>
    <w:rsid w:val="006C0609"/>
    <w:rsid w:val="006C1144"/>
    <w:rsid w:val="006C161C"/>
    <w:rsid w:val="006C393D"/>
    <w:rsid w:val="006C5703"/>
    <w:rsid w:val="006C7331"/>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14C7"/>
    <w:rsid w:val="0074359B"/>
    <w:rsid w:val="00747F20"/>
    <w:rsid w:val="007523A9"/>
    <w:rsid w:val="00752A7C"/>
    <w:rsid w:val="00752DED"/>
    <w:rsid w:val="00760F44"/>
    <w:rsid w:val="00762497"/>
    <w:rsid w:val="00762FF7"/>
    <w:rsid w:val="00763D67"/>
    <w:rsid w:val="00764B8E"/>
    <w:rsid w:val="00764E56"/>
    <w:rsid w:val="0076587E"/>
    <w:rsid w:val="00765B2D"/>
    <w:rsid w:val="0077044F"/>
    <w:rsid w:val="007720CC"/>
    <w:rsid w:val="0077323C"/>
    <w:rsid w:val="00773948"/>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6D5A"/>
    <w:rsid w:val="007E2A14"/>
    <w:rsid w:val="007E3835"/>
    <w:rsid w:val="007F0391"/>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472AB"/>
    <w:rsid w:val="0085286A"/>
    <w:rsid w:val="00853013"/>
    <w:rsid w:val="008546A5"/>
    <w:rsid w:val="008561AF"/>
    <w:rsid w:val="00865140"/>
    <w:rsid w:val="008652D7"/>
    <w:rsid w:val="00865373"/>
    <w:rsid w:val="00866833"/>
    <w:rsid w:val="00866CBC"/>
    <w:rsid w:val="008711D5"/>
    <w:rsid w:val="00871680"/>
    <w:rsid w:val="00872603"/>
    <w:rsid w:val="008756C3"/>
    <w:rsid w:val="008763B2"/>
    <w:rsid w:val="00880B1E"/>
    <w:rsid w:val="00884A23"/>
    <w:rsid w:val="008859E3"/>
    <w:rsid w:val="008877E6"/>
    <w:rsid w:val="00887908"/>
    <w:rsid w:val="00890BB8"/>
    <w:rsid w:val="00893857"/>
    <w:rsid w:val="00895FA5"/>
    <w:rsid w:val="008A41A9"/>
    <w:rsid w:val="008A659F"/>
    <w:rsid w:val="008A6DF3"/>
    <w:rsid w:val="008A72AC"/>
    <w:rsid w:val="008B36B6"/>
    <w:rsid w:val="008B36D8"/>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2561"/>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5A60"/>
    <w:rsid w:val="009960FA"/>
    <w:rsid w:val="00997118"/>
    <w:rsid w:val="00997465"/>
    <w:rsid w:val="00997681"/>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13E0"/>
    <w:rsid w:val="009F23F3"/>
    <w:rsid w:val="009F5D69"/>
    <w:rsid w:val="009F7C22"/>
    <w:rsid w:val="00A00B52"/>
    <w:rsid w:val="00A02EFF"/>
    <w:rsid w:val="00A05010"/>
    <w:rsid w:val="00A06AE8"/>
    <w:rsid w:val="00A06D80"/>
    <w:rsid w:val="00A107A2"/>
    <w:rsid w:val="00A15DCD"/>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50D3E"/>
    <w:rsid w:val="00A5541A"/>
    <w:rsid w:val="00A5713D"/>
    <w:rsid w:val="00A6450F"/>
    <w:rsid w:val="00A66256"/>
    <w:rsid w:val="00A67A34"/>
    <w:rsid w:val="00A70EC6"/>
    <w:rsid w:val="00A720D2"/>
    <w:rsid w:val="00A736AC"/>
    <w:rsid w:val="00A736D3"/>
    <w:rsid w:val="00A763EF"/>
    <w:rsid w:val="00A77C9B"/>
    <w:rsid w:val="00A807D5"/>
    <w:rsid w:val="00A9269F"/>
    <w:rsid w:val="00A94CEE"/>
    <w:rsid w:val="00A94D6F"/>
    <w:rsid w:val="00A967D6"/>
    <w:rsid w:val="00AA1872"/>
    <w:rsid w:val="00AA50C2"/>
    <w:rsid w:val="00AA6735"/>
    <w:rsid w:val="00AB1204"/>
    <w:rsid w:val="00AB12BA"/>
    <w:rsid w:val="00AB33C1"/>
    <w:rsid w:val="00AB356F"/>
    <w:rsid w:val="00AB56A8"/>
    <w:rsid w:val="00AB5E45"/>
    <w:rsid w:val="00AB6B08"/>
    <w:rsid w:val="00AB6B3E"/>
    <w:rsid w:val="00AB6B45"/>
    <w:rsid w:val="00AC0537"/>
    <w:rsid w:val="00AC1202"/>
    <w:rsid w:val="00AC754B"/>
    <w:rsid w:val="00AD2F7C"/>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27BF"/>
    <w:rsid w:val="00B04C78"/>
    <w:rsid w:val="00B14B58"/>
    <w:rsid w:val="00B15C0D"/>
    <w:rsid w:val="00B15C76"/>
    <w:rsid w:val="00B16566"/>
    <w:rsid w:val="00B17533"/>
    <w:rsid w:val="00B17E5B"/>
    <w:rsid w:val="00B24289"/>
    <w:rsid w:val="00B251C2"/>
    <w:rsid w:val="00B2581D"/>
    <w:rsid w:val="00B31C53"/>
    <w:rsid w:val="00B32036"/>
    <w:rsid w:val="00B32261"/>
    <w:rsid w:val="00B3537F"/>
    <w:rsid w:val="00B355F3"/>
    <w:rsid w:val="00B357AA"/>
    <w:rsid w:val="00B35B68"/>
    <w:rsid w:val="00B454E1"/>
    <w:rsid w:val="00B45A32"/>
    <w:rsid w:val="00B47AD1"/>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1E1"/>
    <w:rsid w:val="00BC1642"/>
    <w:rsid w:val="00BC425F"/>
    <w:rsid w:val="00BC4472"/>
    <w:rsid w:val="00BC5749"/>
    <w:rsid w:val="00BC5EE3"/>
    <w:rsid w:val="00BD01E6"/>
    <w:rsid w:val="00BD419E"/>
    <w:rsid w:val="00BD4DA8"/>
    <w:rsid w:val="00BD6523"/>
    <w:rsid w:val="00BE112C"/>
    <w:rsid w:val="00BE19DB"/>
    <w:rsid w:val="00BE1FF5"/>
    <w:rsid w:val="00BE236A"/>
    <w:rsid w:val="00BE4173"/>
    <w:rsid w:val="00BF087C"/>
    <w:rsid w:val="00BF0950"/>
    <w:rsid w:val="00BF225E"/>
    <w:rsid w:val="00BF240D"/>
    <w:rsid w:val="00BF26D9"/>
    <w:rsid w:val="00BF2A8E"/>
    <w:rsid w:val="00BF2AA4"/>
    <w:rsid w:val="00BF2CAE"/>
    <w:rsid w:val="00BF46E3"/>
    <w:rsid w:val="00BF626B"/>
    <w:rsid w:val="00BF6508"/>
    <w:rsid w:val="00BF7784"/>
    <w:rsid w:val="00C01FAD"/>
    <w:rsid w:val="00C0232F"/>
    <w:rsid w:val="00C02AF7"/>
    <w:rsid w:val="00C03EE7"/>
    <w:rsid w:val="00C05088"/>
    <w:rsid w:val="00C05833"/>
    <w:rsid w:val="00C103E2"/>
    <w:rsid w:val="00C106B5"/>
    <w:rsid w:val="00C11226"/>
    <w:rsid w:val="00C11538"/>
    <w:rsid w:val="00C126B7"/>
    <w:rsid w:val="00C126F5"/>
    <w:rsid w:val="00C13DE1"/>
    <w:rsid w:val="00C20944"/>
    <w:rsid w:val="00C229A1"/>
    <w:rsid w:val="00C23974"/>
    <w:rsid w:val="00C25240"/>
    <w:rsid w:val="00C26DCF"/>
    <w:rsid w:val="00C27C57"/>
    <w:rsid w:val="00C339CF"/>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823C8"/>
    <w:rsid w:val="00C87D06"/>
    <w:rsid w:val="00C926A5"/>
    <w:rsid w:val="00C94214"/>
    <w:rsid w:val="00C9600B"/>
    <w:rsid w:val="00C9675E"/>
    <w:rsid w:val="00C977BA"/>
    <w:rsid w:val="00C97FF6"/>
    <w:rsid w:val="00CA0EC0"/>
    <w:rsid w:val="00CA3920"/>
    <w:rsid w:val="00CA4162"/>
    <w:rsid w:val="00CA5345"/>
    <w:rsid w:val="00CB2D7A"/>
    <w:rsid w:val="00CB4882"/>
    <w:rsid w:val="00CB700D"/>
    <w:rsid w:val="00CB70DE"/>
    <w:rsid w:val="00CC1E70"/>
    <w:rsid w:val="00CC31A0"/>
    <w:rsid w:val="00CC4BBC"/>
    <w:rsid w:val="00CD017B"/>
    <w:rsid w:val="00CD37B3"/>
    <w:rsid w:val="00CD3AE7"/>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4C"/>
    <w:rsid w:val="00D316D1"/>
    <w:rsid w:val="00D33D13"/>
    <w:rsid w:val="00D42690"/>
    <w:rsid w:val="00D47C0C"/>
    <w:rsid w:val="00D526CC"/>
    <w:rsid w:val="00D551D3"/>
    <w:rsid w:val="00D564B4"/>
    <w:rsid w:val="00D57F44"/>
    <w:rsid w:val="00D6194C"/>
    <w:rsid w:val="00D62140"/>
    <w:rsid w:val="00D6303E"/>
    <w:rsid w:val="00D6328A"/>
    <w:rsid w:val="00D644AB"/>
    <w:rsid w:val="00D656A1"/>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6BCF"/>
    <w:rsid w:val="00E27291"/>
    <w:rsid w:val="00E334FB"/>
    <w:rsid w:val="00E34081"/>
    <w:rsid w:val="00E3473A"/>
    <w:rsid w:val="00E366E9"/>
    <w:rsid w:val="00E37707"/>
    <w:rsid w:val="00E378F6"/>
    <w:rsid w:val="00E404E4"/>
    <w:rsid w:val="00E419EE"/>
    <w:rsid w:val="00E456EF"/>
    <w:rsid w:val="00E5701C"/>
    <w:rsid w:val="00E62279"/>
    <w:rsid w:val="00E624CE"/>
    <w:rsid w:val="00E6298C"/>
    <w:rsid w:val="00E6630A"/>
    <w:rsid w:val="00E7057D"/>
    <w:rsid w:val="00E71DAC"/>
    <w:rsid w:val="00E73048"/>
    <w:rsid w:val="00E744D6"/>
    <w:rsid w:val="00E75CB8"/>
    <w:rsid w:val="00E86F8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640C"/>
    <w:rsid w:val="00EF7BAC"/>
    <w:rsid w:val="00F0092F"/>
    <w:rsid w:val="00F02236"/>
    <w:rsid w:val="00F024BC"/>
    <w:rsid w:val="00F03264"/>
    <w:rsid w:val="00F045C8"/>
    <w:rsid w:val="00F046A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68E6"/>
    <w:rsid w:val="00F670CC"/>
    <w:rsid w:val="00F73B5C"/>
    <w:rsid w:val="00F74F11"/>
    <w:rsid w:val="00F75088"/>
    <w:rsid w:val="00F7600A"/>
    <w:rsid w:val="00F77782"/>
    <w:rsid w:val="00F83676"/>
    <w:rsid w:val="00F852CC"/>
    <w:rsid w:val="00F854E8"/>
    <w:rsid w:val="00F863C6"/>
    <w:rsid w:val="00F90697"/>
    <w:rsid w:val="00F90E4A"/>
    <w:rsid w:val="00F91595"/>
    <w:rsid w:val="00F91AB4"/>
    <w:rsid w:val="00F940D6"/>
    <w:rsid w:val="00F956A8"/>
    <w:rsid w:val="00FA2FBF"/>
    <w:rsid w:val="00FA5426"/>
    <w:rsid w:val="00FA76C1"/>
    <w:rsid w:val="00FC0E73"/>
    <w:rsid w:val="00FC1F4A"/>
    <w:rsid w:val="00FC34E5"/>
    <w:rsid w:val="00FC62B7"/>
    <w:rsid w:val="00FC724D"/>
    <w:rsid w:val="00FD0ABC"/>
    <w:rsid w:val="00FD1258"/>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EA8CF701-0A77-46EA-8570-077166DD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yperlink" Target="https://www.and.org.au/data/Design_for_Dignity/Design_for_Dignity_Guidelines_Aug_2016.pdf" TargetMode="External"/><Relationship Id="rId3" Type="http://schemas.openxmlformats.org/officeDocument/2006/relationships/customXml" Target="../customXml/item3.xml"/><Relationship Id="rId21" Type="http://schemas.openxmlformats.org/officeDocument/2006/relationships/hyperlink" Target="https://sydneyaccessconsultants.com.au/en/bloopers/96-issue-2-handrails-at-stai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sport.vic.gov.au/publications-and-resources/design-everyone-guide/index-elements/tracks-pathways-ramps-and-stairs"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designfordignity.com.au/retail-guidelines/dfd-06-11-tactile-ground-surface-indicator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signfordignity.com.au/retail-guidelines/dfd-06-09-passenger-lifts.htm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esignfordignity.com.au/retail-guidelines/dfd-06-09-passenger-lift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cess.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signfordignity.com.au/retail-guidelines/dfd-06-08-stairs.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2.xml><?xml version="1.0" encoding="utf-8"?>
<ds:datastoreItem xmlns:ds="http://schemas.openxmlformats.org/officeDocument/2006/customXml" ds:itemID="{CCF43EDD-E728-4CBF-AC59-1F388466C193}">
  <ds:schemaRefs>
    <ds:schemaRef ds:uri="http://schemas.microsoft.com/sharepoint/v3/contenttype/forms"/>
  </ds:schemaRefs>
</ds:datastoreItem>
</file>

<file path=customXml/itemProps3.xml><?xml version="1.0" encoding="utf-8"?>
<ds:datastoreItem xmlns:ds="http://schemas.openxmlformats.org/officeDocument/2006/customXml" ds:itemID="{3080AAF4-5579-4574-9848-010F6A2F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C392A-685A-4448-BEE7-49C90135E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6811</Words>
  <Characters>37466</Characters>
  <Application>Microsoft Office Word</Application>
  <DocSecurity>0</DocSecurity>
  <Lines>312</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44189</CharactersWithSpaces>
  <SharedDoc>false</SharedDoc>
  <HLinks>
    <vt:vector size="180" baseType="variant">
      <vt:variant>
        <vt:i4>6750273</vt:i4>
      </vt:variant>
      <vt:variant>
        <vt:i4>156</vt:i4>
      </vt:variant>
      <vt:variant>
        <vt:i4>0</vt:i4>
      </vt:variant>
      <vt:variant>
        <vt:i4>5</vt:i4>
      </vt:variant>
      <vt:variant>
        <vt:lpwstr>https://www.and.org.au/data/Design_for_Dignity/Design_for_Dignity_Guidelines_Aug_2016.pdf</vt:lpwstr>
      </vt:variant>
      <vt:variant>
        <vt:lpwstr/>
      </vt:variant>
      <vt:variant>
        <vt:i4>1179717</vt:i4>
      </vt:variant>
      <vt:variant>
        <vt:i4>153</vt:i4>
      </vt:variant>
      <vt:variant>
        <vt:i4>0</vt:i4>
      </vt:variant>
      <vt:variant>
        <vt:i4>5</vt:i4>
      </vt:variant>
      <vt:variant>
        <vt:lpwstr>https://sport.vic.gov.au/publications-and-resources/design-everyone-guide/index-elements/tracks-pathways-ramps-and-stairs</vt:lpwstr>
      </vt:variant>
      <vt:variant>
        <vt:lpwstr/>
      </vt:variant>
      <vt:variant>
        <vt:i4>1048644</vt:i4>
      </vt:variant>
      <vt:variant>
        <vt:i4>150</vt:i4>
      </vt:variant>
      <vt:variant>
        <vt:i4>0</vt:i4>
      </vt:variant>
      <vt:variant>
        <vt:i4>5</vt:i4>
      </vt:variant>
      <vt:variant>
        <vt:lpwstr>https://designfordignity.com.au/retail-guidelines/dfd-06-09-passenger-lifts.html</vt:lpwstr>
      </vt:variant>
      <vt:variant>
        <vt:lpwstr/>
      </vt:variant>
      <vt:variant>
        <vt:i4>1048644</vt:i4>
      </vt:variant>
      <vt:variant>
        <vt:i4>147</vt:i4>
      </vt:variant>
      <vt:variant>
        <vt:i4>0</vt:i4>
      </vt:variant>
      <vt:variant>
        <vt:i4>5</vt:i4>
      </vt:variant>
      <vt:variant>
        <vt:lpwstr>https://designfordignity.com.au/retail-guidelines/dfd-06-09-passenger-lifts.html</vt:lpwstr>
      </vt:variant>
      <vt:variant>
        <vt:lpwstr/>
      </vt:variant>
      <vt:variant>
        <vt:i4>6553712</vt:i4>
      </vt:variant>
      <vt:variant>
        <vt:i4>144</vt:i4>
      </vt:variant>
      <vt:variant>
        <vt:i4>0</vt:i4>
      </vt:variant>
      <vt:variant>
        <vt:i4>5</vt:i4>
      </vt:variant>
      <vt:variant>
        <vt:lpwstr>https://designfordignity.com.au/retail-guidelines/dfd-06-08-stairs.html</vt:lpwstr>
      </vt:variant>
      <vt:variant>
        <vt:lpwstr/>
      </vt:variant>
      <vt:variant>
        <vt:i4>589848</vt:i4>
      </vt:variant>
      <vt:variant>
        <vt:i4>141</vt:i4>
      </vt:variant>
      <vt:variant>
        <vt:i4>0</vt:i4>
      </vt:variant>
      <vt:variant>
        <vt:i4>5</vt:i4>
      </vt:variant>
      <vt:variant>
        <vt:lpwstr>https://sydneyaccessconsultants.com.au/en/bloopers/96-issue-2-handrails-at-stairs</vt:lpwstr>
      </vt:variant>
      <vt:variant>
        <vt:lpwstr/>
      </vt:variant>
      <vt:variant>
        <vt:i4>6422577</vt:i4>
      </vt:variant>
      <vt:variant>
        <vt:i4>138</vt:i4>
      </vt:variant>
      <vt:variant>
        <vt:i4>0</vt:i4>
      </vt:variant>
      <vt:variant>
        <vt:i4>5</vt:i4>
      </vt:variant>
      <vt:variant>
        <vt:lpwstr>https://designfordignity.com.au/retail-guidelines/dfd-06-11-tactile-ground-surface-indicators.html</vt:lpwstr>
      </vt:variant>
      <vt:variant>
        <vt:lpwstr/>
      </vt:variant>
      <vt:variant>
        <vt:i4>8126519</vt:i4>
      </vt:variant>
      <vt:variant>
        <vt:i4>135</vt:i4>
      </vt:variant>
      <vt:variant>
        <vt:i4>0</vt:i4>
      </vt:variant>
      <vt:variant>
        <vt:i4>5</vt:i4>
      </vt:variant>
      <vt:variant>
        <vt:lpwstr>https://www.access.asn.au/</vt:lpwstr>
      </vt:variant>
      <vt:variant>
        <vt:lpwstr/>
      </vt:variant>
      <vt:variant>
        <vt:i4>1441855</vt:i4>
      </vt:variant>
      <vt:variant>
        <vt:i4>128</vt:i4>
      </vt:variant>
      <vt:variant>
        <vt:i4>0</vt:i4>
      </vt:variant>
      <vt:variant>
        <vt:i4>5</vt:i4>
      </vt:variant>
      <vt:variant>
        <vt:lpwstr/>
      </vt:variant>
      <vt:variant>
        <vt:lpwstr>_Toc56609057</vt:lpwstr>
      </vt:variant>
      <vt:variant>
        <vt:i4>1507391</vt:i4>
      </vt:variant>
      <vt:variant>
        <vt:i4>122</vt:i4>
      </vt:variant>
      <vt:variant>
        <vt:i4>0</vt:i4>
      </vt:variant>
      <vt:variant>
        <vt:i4>5</vt:i4>
      </vt:variant>
      <vt:variant>
        <vt:lpwstr/>
      </vt:variant>
      <vt:variant>
        <vt:lpwstr>_Toc56609056</vt:lpwstr>
      </vt:variant>
      <vt:variant>
        <vt:i4>1310783</vt:i4>
      </vt:variant>
      <vt:variant>
        <vt:i4>116</vt:i4>
      </vt:variant>
      <vt:variant>
        <vt:i4>0</vt:i4>
      </vt:variant>
      <vt:variant>
        <vt:i4>5</vt:i4>
      </vt:variant>
      <vt:variant>
        <vt:lpwstr/>
      </vt:variant>
      <vt:variant>
        <vt:lpwstr>_Toc56609055</vt:lpwstr>
      </vt:variant>
      <vt:variant>
        <vt:i4>1376319</vt:i4>
      </vt:variant>
      <vt:variant>
        <vt:i4>110</vt:i4>
      </vt:variant>
      <vt:variant>
        <vt:i4>0</vt:i4>
      </vt:variant>
      <vt:variant>
        <vt:i4>5</vt:i4>
      </vt:variant>
      <vt:variant>
        <vt:lpwstr/>
      </vt:variant>
      <vt:variant>
        <vt:lpwstr>_Toc56609054</vt:lpwstr>
      </vt:variant>
      <vt:variant>
        <vt:i4>1179711</vt:i4>
      </vt:variant>
      <vt:variant>
        <vt:i4>104</vt:i4>
      </vt:variant>
      <vt:variant>
        <vt:i4>0</vt:i4>
      </vt:variant>
      <vt:variant>
        <vt:i4>5</vt:i4>
      </vt:variant>
      <vt:variant>
        <vt:lpwstr/>
      </vt:variant>
      <vt:variant>
        <vt:lpwstr>_Toc56609053</vt:lpwstr>
      </vt:variant>
      <vt:variant>
        <vt:i4>1245247</vt:i4>
      </vt:variant>
      <vt:variant>
        <vt:i4>98</vt:i4>
      </vt:variant>
      <vt:variant>
        <vt:i4>0</vt:i4>
      </vt:variant>
      <vt:variant>
        <vt:i4>5</vt:i4>
      </vt:variant>
      <vt:variant>
        <vt:lpwstr/>
      </vt:variant>
      <vt:variant>
        <vt:lpwstr>_Toc56609052</vt:lpwstr>
      </vt:variant>
      <vt:variant>
        <vt:i4>1048639</vt:i4>
      </vt:variant>
      <vt:variant>
        <vt:i4>92</vt:i4>
      </vt:variant>
      <vt:variant>
        <vt:i4>0</vt:i4>
      </vt:variant>
      <vt:variant>
        <vt:i4>5</vt:i4>
      </vt:variant>
      <vt:variant>
        <vt:lpwstr/>
      </vt:variant>
      <vt:variant>
        <vt:lpwstr>_Toc56609051</vt:lpwstr>
      </vt:variant>
      <vt:variant>
        <vt:i4>1114175</vt:i4>
      </vt:variant>
      <vt:variant>
        <vt:i4>86</vt:i4>
      </vt:variant>
      <vt:variant>
        <vt:i4>0</vt:i4>
      </vt:variant>
      <vt:variant>
        <vt:i4>5</vt:i4>
      </vt:variant>
      <vt:variant>
        <vt:lpwstr/>
      </vt:variant>
      <vt:variant>
        <vt:lpwstr>_Toc56609050</vt:lpwstr>
      </vt:variant>
      <vt:variant>
        <vt:i4>1572926</vt:i4>
      </vt:variant>
      <vt:variant>
        <vt:i4>80</vt:i4>
      </vt:variant>
      <vt:variant>
        <vt:i4>0</vt:i4>
      </vt:variant>
      <vt:variant>
        <vt:i4>5</vt:i4>
      </vt:variant>
      <vt:variant>
        <vt:lpwstr/>
      </vt:variant>
      <vt:variant>
        <vt:lpwstr>_Toc56609049</vt:lpwstr>
      </vt:variant>
      <vt:variant>
        <vt:i4>1638462</vt:i4>
      </vt:variant>
      <vt:variant>
        <vt:i4>74</vt:i4>
      </vt:variant>
      <vt:variant>
        <vt:i4>0</vt:i4>
      </vt:variant>
      <vt:variant>
        <vt:i4>5</vt:i4>
      </vt:variant>
      <vt:variant>
        <vt:lpwstr/>
      </vt:variant>
      <vt:variant>
        <vt:lpwstr>_Toc56609048</vt:lpwstr>
      </vt:variant>
      <vt:variant>
        <vt:i4>1441854</vt:i4>
      </vt:variant>
      <vt:variant>
        <vt:i4>68</vt:i4>
      </vt:variant>
      <vt:variant>
        <vt:i4>0</vt:i4>
      </vt:variant>
      <vt:variant>
        <vt:i4>5</vt:i4>
      </vt:variant>
      <vt:variant>
        <vt:lpwstr/>
      </vt:variant>
      <vt:variant>
        <vt:lpwstr>_Toc56609047</vt:lpwstr>
      </vt:variant>
      <vt:variant>
        <vt:i4>1507390</vt:i4>
      </vt:variant>
      <vt:variant>
        <vt:i4>62</vt:i4>
      </vt:variant>
      <vt:variant>
        <vt:i4>0</vt:i4>
      </vt:variant>
      <vt:variant>
        <vt:i4>5</vt:i4>
      </vt:variant>
      <vt:variant>
        <vt:lpwstr/>
      </vt:variant>
      <vt:variant>
        <vt:lpwstr>_Toc56609046</vt:lpwstr>
      </vt:variant>
      <vt:variant>
        <vt:i4>1310782</vt:i4>
      </vt:variant>
      <vt:variant>
        <vt:i4>56</vt:i4>
      </vt:variant>
      <vt:variant>
        <vt:i4>0</vt:i4>
      </vt:variant>
      <vt:variant>
        <vt:i4>5</vt:i4>
      </vt:variant>
      <vt:variant>
        <vt:lpwstr/>
      </vt:variant>
      <vt:variant>
        <vt:lpwstr>_Toc56609045</vt:lpwstr>
      </vt:variant>
      <vt:variant>
        <vt:i4>1376318</vt:i4>
      </vt:variant>
      <vt:variant>
        <vt:i4>50</vt:i4>
      </vt:variant>
      <vt:variant>
        <vt:i4>0</vt:i4>
      </vt:variant>
      <vt:variant>
        <vt:i4>5</vt:i4>
      </vt:variant>
      <vt:variant>
        <vt:lpwstr/>
      </vt:variant>
      <vt:variant>
        <vt:lpwstr>_Toc56609044</vt:lpwstr>
      </vt:variant>
      <vt:variant>
        <vt:i4>1179710</vt:i4>
      </vt:variant>
      <vt:variant>
        <vt:i4>44</vt:i4>
      </vt:variant>
      <vt:variant>
        <vt:i4>0</vt:i4>
      </vt:variant>
      <vt:variant>
        <vt:i4>5</vt:i4>
      </vt:variant>
      <vt:variant>
        <vt:lpwstr/>
      </vt:variant>
      <vt:variant>
        <vt:lpwstr>_Toc56609043</vt:lpwstr>
      </vt:variant>
      <vt:variant>
        <vt:i4>1245246</vt:i4>
      </vt:variant>
      <vt:variant>
        <vt:i4>38</vt:i4>
      </vt:variant>
      <vt:variant>
        <vt:i4>0</vt:i4>
      </vt:variant>
      <vt:variant>
        <vt:i4>5</vt:i4>
      </vt:variant>
      <vt:variant>
        <vt:lpwstr/>
      </vt:variant>
      <vt:variant>
        <vt:lpwstr>_Toc56609042</vt:lpwstr>
      </vt:variant>
      <vt:variant>
        <vt:i4>1048638</vt:i4>
      </vt:variant>
      <vt:variant>
        <vt:i4>32</vt:i4>
      </vt:variant>
      <vt:variant>
        <vt:i4>0</vt:i4>
      </vt:variant>
      <vt:variant>
        <vt:i4>5</vt:i4>
      </vt:variant>
      <vt:variant>
        <vt:lpwstr/>
      </vt:variant>
      <vt:variant>
        <vt:lpwstr>_Toc56609041</vt:lpwstr>
      </vt:variant>
      <vt:variant>
        <vt:i4>1114174</vt:i4>
      </vt:variant>
      <vt:variant>
        <vt:i4>26</vt:i4>
      </vt:variant>
      <vt:variant>
        <vt:i4>0</vt:i4>
      </vt:variant>
      <vt:variant>
        <vt:i4>5</vt:i4>
      </vt:variant>
      <vt:variant>
        <vt:lpwstr/>
      </vt:variant>
      <vt:variant>
        <vt:lpwstr>_Toc56609040</vt:lpwstr>
      </vt:variant>
      <vt:variant>
        <vt:i4>1572921</vt:i4>
      </vt:variant>
      <vt:variant>
        <vt:i4>20</vt:i4>
      </vt:variant>
      <vt:variant>
        <vt:i4>0</vt:i4>
      </vt:variant>
      <vt:variant>
        <vt:i4>5</vt:i4>
      </vt:variant>
      <vt:variant>
        <vt:lpwstr/>
      </vt:variant>
      <vt:variant>
        <vt:lpwstr>_Toc56609039</vt:lpwstr>
      </vt:variant>
      <vt:variant>
        <vt:i4>1638457</vt:i4>
      </vt:variant>
      <vt:variant>
        <vt:i4>14</vt:i4>
      </vt:variant>
      <vt:variant>
        <vt:i4>0</vt:i4>
      </vt:variant>
      <vt:variant>
        <vt:i4>5</vt:i4>
      </vt:variant>
      <vt:variant>
        <vt:lpwstr/>
      </vt:variant>
      <vt:variant>
        <vt:lpwstr>_Toc56609038</vt:lpwstr>
      </vt:variant>
      <vt:variant>
        <vt:i4>1441849</vt:i4>
      </vt:variant>
      <vt:variant>
        <vt:i4>8</vt:i4>
      </vt:variant>
      <vt:variant>
        <vt:i4>0</vt:i4>
      </vt:variant>
      <vt:variant>
        <vt:i4>5</vt:i4>
      </vt:variant>
      <vt:variant>
        <vt:lpwstr/>
      </vt:variant>
      <vt:variant>
        <vt:lpwstr>_Toc56609037</vt:lpwstr>
      </vt:variant>
      <vt:variant>
        <vt:i4>1507385</vt:i4>
      </vt:variant>
      <vt:variant>
        <vt:i4>2</vt:i4>
      </vt:variant>
      <vt:variant>
        <vt:i4>0</vt:i4>
      </vt:variant>
      <vt:variant>
        <vt:i4>5</vt:i4>
      </vt:variant>
      <vt:variant>
        <vt:lpwstr/>
      </vt:variant>
      <vt:variant>
        <vt:lpwstr>_Toc56609036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52</cp:revision>
  <dcterms:created xsi:type="dcterms:W3CDTF">2020-10-22T20:54:00Z</dcterms:created>
  <dcterms:modified xsi:type="dcterms:W3CDTF">2020-12-01T05:56:00Z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