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545069" w:rsidRDefault="00B355F3" w:rsidP="00C627F3">
          <w:pPr>
            <w:jc w:val="right"/>
            <w:rPr>
              <w:caps/>
              <w:color w:val="2E74B5" w:themeColor="accent1" w:themeShade="BF"/>
              <w:sz w:val="64"/>
              <w:szCs w:val="64"/>
            </w:rPr>
          </w:pPr>
          <w:bookmarkStart w:id="3" w:name="_Toc33527981"/>
          <w:r w:rsidRPr="00545069">
            <w:rPr>
              <w:caps/>
              <w:color w:val="2E74B5" w:themeColor="accent1" w:themeShade="BF"/>
              <w:sz w:val="64"/>
              <w:szCs w:val="64"/>
            </w:rPr>
            <w:t>Women’s Health Services</w:t>
          </w:r>
          <w:bookmarkEnd w:id="3"/>
          <w:r w:rsidRPr="00545069">
            <w:rPr>
              <w:caps/>
              <w:color w:val="2E74B5" w:themeColor="accent1" w:themeShade="BF"/>
              <w:sz w:val="64"/>
              <w:szCs w:val="64"/>
            </w:rPr>
            <w:t xml:space="preserve"> </w:t>
          </w:r>
        </w:p>
        <w:p w14:paraId="60A839F6" w14:textId="46C76F54" w:rsidR="00B355F3" w:rsidRPr="00545069" w:rsidRDefault="00B355F3" w:rsidP="00C627F3">
          <w:pPr>
            <w:jc w:val="right"/>
            <w:rPr>
              <w:caps/>
              <w:color w:val="2E74B5" w:themeColor="accent1" w:themeShade="BF"/>
              <w:sz w:val="56"/>
              <w:szCs w:val="56"/>
            </w:rPr>
          </w:pPr>
          <w:bookmarkStart w:id="4" w:name="_Toc33527982"/>
          <w:r w:rsidRPr="00545069">
            <w:rPr>
              <w:caps/>
              <w:color w:val="2E74B5" w:themeColor="accent1" w:themeShade="BF"/>
              <w:sz w:val="56"/>
              <w:szCs w:val="56"/>
            </w:rPr>
            <w:t>Disability Audit Tool</w:t>
          </w:r>
          <w:bookmarkEnd w:id="4"/>
        </w:p>
        <w:p w14:paraId="1D8F9A39" w14:textId="77777777" w:rsidR="007C0096" w:rsidRPr="00545069" w:rsidRDefault="007C0096" w:rsidP="00A720D2">
          <w:pPr>
            <w:rPr>
              <w:color w:val="2E74B5" w:themeColor="accent1" w:themeShade="BF"/>
              <w:sz w:val="32"/>
              <w:szCs w:val="32"/>
            </w:rPr>
          </w:pPr>
        </w:p>
        <w:p w14:paraId="6C06CB85" w14:textId="1A2BCE21" w:rsidR="00A720D2" w:rsidRPr="00545069" w:rsidRDefault="00C627F3" w:rsidP="00A720D2">
          <w:pPr>
            <w:rPr>
              <w:caps/>
              <w:color w:val="2E74B5" w:themeColor="accent1" w:themeShade="BF"/>
              <w:sz w:val="32"/>
              <w:szCs w:val="32"/>
            </w:rPr>
          </w:pPr>
          <w:r w:rsidRPr="00545069">
            <w:rPr>
              <w:color w:val="2E74B5" w:themeColor="accent1" w:themeShade="BF"/>
              <w:sz w:val="32"/>
              <w:szCs w:val="32"/>
            </w:rPr>
            <w:t>P</w:t>
          </w:r>
          <w:r w:rsidR="001535B9" w:rsidRPr="00545069">
            <w:rPr>
              <w:color w:val="2E74B5" w:themeColor="accent1" w:themeShade="BF"/>
              <w:sz w:val="32"/>
              <w:szCs w:val="32"/>
            </w:rPr>
            <w:t>remises</w:t>
          </w:r>
        </w:p>
        <w:p w14:paraId="47C2CF88" w14:textId="14921632" w:rsidR="00C627F3" w:rsidRPr="00545069" w:rsidRDefault="00C355FB" w:rsidP="00A720D2">
          <w:pPr>
            <w:rPr>
              <w:caps/>
              <w:color w:val="2E74B5" w:themeColor="accent1" w:themeShade="BF"/>
              <w:sz w:val="32"/>
              <w:szCs w:val="32"/>
            </w:rPr>
          </w:pPr>
          <w:r w:rsidRPr="00545069">
            <w:rPr>
              <w:color w:val="2E74B5" w:themeColor="accent1" w:themeShade="BF"/>
              <w:sz w:val="32"/>
              <w:szCs w:val="32"/>
            </w:rPr>
            <w:t>Hygiene Facilities</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0BA6532B" w14:textId="77777777" w:rsidR="00545069" w:rsidRPr="004535A6" w:rsidRDefault="00545069" w:rsidP="00545069">
      <w:pPr>
        <w:pStyle w:val="Titre1"/>
        <w:spacing w:before="120" w:line="240" w:lineRule="auto"/>
        <w:rPr>
          <w:rFonts w:ascii="Calibri" w:hAnsi="Calibri" w:cs="Calibri"/>
        </w:rPr>
      </w:pPr>
      <w:bookmarkStart w:id="5" w:name="_Toc54772936"/>
      <w:bookmarkStart w:id="6" w:name="_Toc57031214"/>
      <w:r w:rsidRPr="004535A6">
        <w:rPr>
          <w:rFonts w:ascii="Calibri" w:hAnsi="Calibri" w:cs="Calibri"/>
        </w:rPr>
        <w:lastRenderedPageBreak/>
        <w:t>Women’s Health Services Disability Audit Tool</w:t>
      </w:r>
      <w:bookmarkEnd w:id="5"/>
      <w:bookmarkEnd w:id="6"/>
    </w:p>
    <w:p w14:paraId="06D1444F" w14:textId="77777777" w:rsidR="00545069" w:rsidRPr="005A216F" w:rsidRDefault="00545069" w:rsidP="00545069">
      <w:pPr>
        <w:pStyle w:val="Titre2"/>
        <w:spacing w:before="120" w:line="240" w:lineRule="auto"/>
        <w:rPr>
          <w:rFonts w:ascii="Calibri" w:hAnsi="Calibri" w:cs="Calibri"/>
          <w:sz w:val="22"/>
          <w:szCs w:val="22"/>
        </w:rPr>
      </w:pPr>
    </w:p>
    <w:p w14:paraId="25363A35" w14:textId="77777777" w:rsidR="00545069" w:rsidRPr="004535A6" w:rsidRDefault="00545069" w:rsidP="00545069">
      <w:pPr>
        <w:pStyle w:val="Titre2"/>
        <w:spacing w:before="120" w:line="240" w:lineRule="auto"/>
        <w:rPr>
          <w:rFonts w:ascii="Calibri" w:hAnsi="Calibri" w:cs="Calibri"/>
        </w:rPr>
      </w:pPr>
      <w:bookmarkStart w:id="7" w:name="_Toc54772937"/>
      <w:bookmarkStart w:id="8" w:name="_Toc57031215"/>
      <w:r w:rsidRPr="004535A6">
        <w:rPr>
          <w:rFonts w:ascii="Calibri" w:hAnsi="Calibri" w:cs="Calibri"/>
        </w:rPr>
        <w:t>Acknowledgements</w:t>
      </w:r>
      <w:bookmarkEnd w:id="7"/>
      <w:bookmarkEnd w:id="8"/>
    </w:p>
    <w:p w14:paraId="2C63BCE0"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0951AB01"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1D19FFBC"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097495E2"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58A6B69F" w14:textId="77777777" w:rsidR="00545069" w:rsidRPr="004535A6" w:rsidRDefault="00545069" w:rsidP="00545069">
      <w:pPr>
        <w:tabs>
          <w:tab w:val="left" w:pos="270"/>
        </w:tabs>
        <w:spacing w:before="120" w:after="0" w:line="240" w:lineRule="auto"/>
        <w:ind w:left="270" w:hanging="270"/>
        <w:rPr>
          <w:rFonts w:ascii="Calibri" w:hAnsi="Calibri" w:cs="Calibri"/>
        </w:rPr>
      </w:pPr>
    </w:p>
    <w:p w14:paraId="0EB8E275" w14:textId="77777777" w:rsidR="00545069" w:rsidRPr="00E03E1F" w:rsidRDefault="00545069" w:rsidP="00545069">
      <w:pPr>
        <w:pStyle w:val="Titre2"/>
        <w:spacing w:before="120" w:after="120" w:line="240" w:lineRule="auto"/>
        <w:rPr>
          <w:rFonts w:asciiTheme="minorHAnsi" w:hAnsiTheme="minorHAnsi" w:cstheme="minorHAnsi"/>
        </w:rPr>
      </w:pPr>
      <w:bookmarkStart w:id="9" w:name="_Toc33018560"/>
      <w:bookmarkStart w:id="10" w:name="_Toc54772938"/>
      <w:bookmarkStart w:id="11" w:name="_Toc57031216"/>
      <w:r w:rsidRPr="00E03E1F">
        <w:rPr>
          <w:rFonts w:asciiTheme="minorHAnsi" w:hAnsiTheme="minorHAnsi" w:cstheme="minorHAnsi"/>
        </w:rPr>
        <w:t>Introduction</w:t>
      </w:r>
      <w:bookmarkEnd w:id="9"/>
      <w:bookmarkEnd w:id="10"/>
      <w:bookmarkEnd w:id="11"/>
    </w:p>
    <w:p w14:paraId="65D45D2C" w14:textId="77777777" w:rsidR="00545069" w:rsidRPr="005A216F" w:rsidRDefault="00545069" w:rsidP="00545069">
      <w:pPr>
        <w:spacing w:after="0" w:line="240" w:lineRule="auto"/>
      </w:pPr>
      <w:r w:rsidRPr="005A216F">
        <w:t>Women with Disabilities Victoria (WDV) is the peak body of women with disabilities in Victoria.</w:t>
      </w:r>
    </w:p>
    <w:p w14:paraId="1F074371" w14:textId="77777777" w:rsidR="00545069" w:rsidRDefault="00545069" w:rsidP="00545069">
      <w:pPr>
        <w:spacing w:after="0" w:line="240" w:lineRule="auto"/>
      </w:pPr>
    </w:p>
    <w:p w14:paraId="74B31373" w14:textId="77777777" w:rsidR="00545069" w:rsidRPr="005A216F" w:rsidRDefault="00545069" w:rsidP="00545069">
      <w:pPr>
        <w:spacing w:after="0" w:line="240" w:lineRule="auto"/>
      </w:pPr>
      <w:r w:rsidRPr="005A216F">
        <w:t>Women with Disabilities Victoria:</w:t>
      </w:r>
    </w:p>
    <w:p w14:paraId="14FE14F9"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72774109"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6406F964"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7A9A6CBB"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114A485C"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69C69FCD"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03ED6606" w14:textId="77777777" w:rsidR="00545069" w:rsidRPr="004535A6" w:rsidRDefault="00545069" w:rsidP="00E03E1F">
      <w:pPr>
        <w:tabs>
          <w:tab w:val="left" w:pos="270"/>
        </w:tabs>
        <w:spacing w:before="120" w:after="0" w:line="240" w:lineRule="auto"/>
        <w:ind w:left="270" w:hanging="270"/>
        <w:rPr>
          <w:rFonts w:ascii="Calibri" w:hAnsi="Calibri" w:cs="Calibri"/>
        </w:rPr>
      </w:pPr>
    </w:p>
    <w:p w14:paraId="456FB2E5" w14:textId="77777777" w:rsidR="00545069" w:rsidRPr="004535A6" w:rsidRDefault="00545069" w:rsidP="00545069">
      <w:pPr>
        <w:pStyle w:val="Titre2"/>
        <w:spacing w:before="120" w:line="240" w:lineRule="auto"/>
        <w:rPr>
          <w:rFonts w:ascii="Calibri" w:hAnsi="Calibri" w:cs="Calibri"/>
        </w:rPr>
      </w:pPr>
      <w:bookmarkStart w:id="12" w:name="_Toc54772939"/>
      <w:bookmarkStart w:id="13" w:name="_Toc57031217"/>
      <w:r w:rsidRPr="004535A6">
        <w:rPr>
          <w:rFonts w:ascii="Calibri" w:hAnsi="Calibri" w:cs="Calibri"/>
        </w:rPr>
        <w:t>Our Vision, Mission and Values</w:t>
      </w:r>
      <w:bookmarkEnd w:id="12"/>
      <w:bookmarkEnd w:id="13"/>
    </w:p>
    <w:p w14:paraId="44E04361" w14:textId="72E0995F" w:rsidR="00545069" w:rsidRPr="00ED09B1" w:rsidRDefault="00545069" w:rsidP="00ED09B1">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6A85C04B" w14:textId="77777777" w:rsidR="00545069" w:rsidRPr="00ED09B1" w:rsidRDefault="00545069" w:rsidP="00545069">
      <w:pPr>
        <w:spacing w:before="120" w:after="0" w:line="240" w:lineRule="auto"/>
        <w:rPr>
          <w:rFonts w:asciiTheme="majorHAnsi" w:hAnsiTheme="majorHAnsi" w:cstheme="majorHAnsi"/>
          <w:color w:val="2E74B5" w:themeColor="accent1" w:themeShade="BF"/>
          <w:sz w:val="24"/>
          <w:szCs w:val="24"/>
        </w:rPr>
      </w:pPr>
      <w:r w:rsidRPr="00ED09B1">
        <w:rPr>
          <w:rFonts w:asciiTheme="majorHAnsi" w:hAnsiTheme="majorHAnsi" w:cstheme="majorHAnsi"/>
          <w:color w:val="2E74B5" w:themeColor="accent1" w:themeShade="BF"/>
          <w:sz w:val="24"/>
          <w:szCs w:val="24"/>
        </w:rPr>
        <w:t>Our Vision</w:t>
      </w:r>
    </w:p>
    <w:p w14:paraId="2CF4BF81" w14:textId="2D68D3BD" w:rsidR="00545069" w:rsidRPr="00ED09B1" w:rsidRDefault="00545069" w:rsidP="00ED09B1">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44637ED2" w14:textId="77777777" w:rsidR="00545069" w:rsidRPr="00ED09B1" w:rsidRDefault="00545069" w:rsidP="00545069">
      <w:pPr>
        <w:spacing w:before="120" w:after="0" w:line="240" w:lineRule="auto"/>
        <w:rPr>
          <w:rFonts w:asciiTheme="majorHAnsi" w:hAnsiTheme="majorHAnsi" w:cstheme="majorHAnsi"/>
          <w:color w:val="2E74B5" w:themeColor="accent1" w:themeShade="BF"/>
          <w:sz w:val="24"/>
          <w:szCs w:val="24"/>
        </w:rPr>
      </w:pPr>
      <w:r w:rsidRPr="00ED09B1">
        <w:rPr>
          <w:rFonts w:asciiTheme="majorHAnsi" w:hAnsiTheme="majorHAnsi" w:cstheme="majorHAnsi"/>
          <w:color w:val="2E74B5" w:themeColor="accent1" w:themeShade="BF"/>
          <w:sz w:val="24"/>
          <w:szCs w:val="24"/>
        </w:rPr>
        <w:t>Our Mission</w:t>
      </w:r>
    </w:p>
    <w:p w14:paraId="380518A7"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368F9AC1"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3E30C105"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6F69ADA9" w14:textId="77777777" w:rsidR="00545069" w:rsidRPr="004535A6"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44382C39" w14:textId="298FC7D0" w:rsidR="00545069" w:rsidRDefault="00545069" w:rsidP="00545069">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BF13B5A" w14:textId="77777777" w:rsidR="00ED09B1" w:rsidRDefault="00ED09B1" w:rsidP="00545069">
      <w:pPr>
        <w:tabs>
          <w:tab w:val="left" w:pos="270"/>
        </w:tabs>
        <w:spacing w:before="120" w:after="0" w:line="240" w:lineRule="auto"/>
        <w:ind w:left="270" w:hanging="270"/>
        <w:rPr>
          <w:rFonts w:ascii="Calibri" w:hAnsi="Calibri" w:cs="Calibri"/>
        </w:rPr>
      </w:pPr>
    </w:p>
    <w:p w14:paraId="06A30F61" w14:textId="77777777" w:rsidR="00D923DF" w:rsidRPr="004535A6" w:rsidRDefault="00D923DF"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1CA7B050" w14:textId="461A8796" w:rsidR="003E0E9E"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7031214" w:history="1">
            <w:r w:rsidR="003E0E9E" w:rsidRPr="00D5686F">
              <w:rPr>
                <w:rStyle w:val="Lienhypertexte"/>
                <w:rFonts w:ascii="Calibri" w:hAnsi="Calibri" w:cs="Calibri"/>
                <w:noProof/>
              </w:rPr>
              <w:t>Women’s Health Services Disability Audit Tool</w:t>
            </w:r>
            <w:r w:rsidR="003E0E9E">
              <w:rPr>
                <w:noProof/>
                <w:webHidden/>
              </w:rPr>
              <w:tab/>
            </w:r>
            <w:r w:rsidR="003E0E9E">
              <w:rPr>
                <w:noProof/>
                <w:webHidden/>
              </w:rPr>
              <w:fldChar w:fldCharType="begin"/>
            </w:r>
            <w:r w:rsidR="003E0E9E">
              <w:rPr>
                <w:noProof/>
                <w:webHidden/>
              </w:rPr>
              <w:instrText xml:space="preserve"> PAGEREF _Toc57031214 \h </w:instrText>
            </w:r>
            <w:r w:rsidR="003E0E9E">
              <w:rPr>
                <w:noProof/>
                <w:webHidden/>
              </w:rPr>
            </w:r>
            <w:r w:rsidR="003E0E9E">
              <w:rPr>
                <w:noProof/>
                <w:webHidden/>
              </w:rPr>
              <w:fldChar w:fldCharType="separate"/>
            </w:r>
            <w:r w:rsidR="003E0E9E">
              <w:rPr>
                <w:noProof/>
                <w:webHidden/>
              </w:rPr>
              <w:t>2</w:t>
            </w:r>
            <w:r w:rsidR="003E0E9E">
              <w:rPr>
                <w:noProof/>
                <w:webHidden/>
              </w:rPr>
              <w:fldChar w:fldCharType="end"/>
            </w:r>
          </w:hyperlink>
        </w:p>
        <w:p w14:paraId="6823BF55" w14:textId="520D102C" w:rsidR="003E0E9E" w:rsidRDefault="00C73906" w:rsidP="003E0E9E">
          <w:pPr>
            <w:pStyle w:val="TM2"/>
            <w:tabs>
              <w:tab w:val="right" w:leader="dot" w:pos="9736"/>
            </w:tabs>
            <w:ind w:left="0"/>
            <w:rPr>
              <w:rFonts w:eastAsiaTheme="minorEastAsia"/>
              <w:noProof/>
              <w:sz w:val="24"/>
              <w:szCs w:val="24"/>
              <w:lang w:val="fr-FR" w:eastAsia="fr-FR"/>
            </w:rPr>
          </w:pPr>
          <w:hyperlink w:anchor="_Toc57031215" w:history="1">
            <w:r w:rsidR="003E0E9E" w:rsidRPr="00D5686F">
              <w:rPr>
                <w:rStyle w:val="Lienhypertexte"/>
                <w:rFonts w:ascii="Calibri" w:hAnsi="Calibri" w:cs="Calibri"/>
                <w:noProof/>
              </w:rPr>
              <w:t>Acknowledgements</w:t>
            </w:r>
            <w:r w:rsidR="003E0E9E">
              <w:rPr>
                <w:noProof/>
                <w:webHidden/>
              </w:rPr>
              <w:tab/>
            </w:r>
            <w:r w:rsidR="003E0E9E">
              <w:rPr>
                <w:noProof/>
                <w:webHidden/>
              </w:rPr>
              <w:fldChar w:fldCharType="begin"/>
            </w:r>
            <w:r w:rsidR="003E0E9E">
              <w:rPr>
                <w:noProof/>
                <w:webHidden/>
              </w:rPr>
              <w:instrText xml:space="preserve"> PAGEREF _Toc57031215 \h </w:instrText>
            </w:r>
            <w:r w:rsidR="003E0E9E">
              <w:rPr>
                <w:noProof/>
                <w:webHidden/>
              </w:rPr>
            </w:r>
            <w:r w:rsidR="003E0E9E">
              <w:rPr>
                <w:noProof/>
                <w:webHidden/>
              </w:rPr>
              <w:fldChar w:fldCharType="separate"/>
            </w:r>
            <w:r w:rsidR="003E0E9E">
              <w:rPr>
                <w:noProof/>
                <w:webHidden/>
              </w:rPr>
              <w:t>2</w:t>
            </w:r>
            <w:r w:rsidR="003E0E9E">
              <w:rPr>
                <w:noProof/>
                <w:webHidden/>
              </w:rPr>
              <w:fldChar w:fldCharType="end"/>
            </w:r>
          </w:hyperlink>
        </w:p>
        <w:p w14:paraId="3E700AA7" w14:textId="3BD2DCC5" w:rsidR="003E0E9E" w:rsidRDefault="00C73906" w:rsidP="003E0E9E">
          <w:pPr>
            <w:pStyle w:val="TM2"/>
            <w:tabs>
              <w:tab w:val="right" w:leader="dot" w:pos="9736"/>
            </w:tabs>
            <w:ind w:left="0"/>
            <w:rPr>
              <w:rFonts w:eastAsiaTheme="minorEastAsia"/>
              <w:noProof/>
              <w:sz w:val="24"/>
              <w:szCs w:val="24"/>
              <w:lang w:val="fr-FR" w:eastAsia="fr-FR"/>
            </w:rPr>
          </w:pPr>
          <w:hyperlink w:anchor="_Toc57031216" w:history="1">
            <w:r w:rsidR="003E0E9E" w:rsidRPr="00D5686F">
              <w:rPr>
                <w:rStyle w:val="Lienhypertexte"/>
                <w:noProof/>
              </w:rPr>
              <w:t>Introduction</w:t>
            </w:r>
            <w:r w:rsidR="003E0E9E">
              <w:rPr>
                <w:noProof/>
                <w:webHidden/>
              </w:rPr>
              <w:tab/>
            </w:r>
            <w:r w:rsidR="003E0E9E">
              <w:rPr>
                <w:noProof/>
                <w:webHidden/>
              </w:rPr>
              <w:fldChar w:fldCharType="begin"/>
            </w:r>
            <w:r w:rsidR="003E0E9E">
              <w:rPr>
                <w:noProof/>
                <w:webHidden/>
              </w:rPr>
              <w:instrText xml:space="preserve"> PAGEREF _Toc57031216 \h </w:instrText>
            </w:r>
            <w:r w:rsidR="003E0E9E">
              <w:rPr>
                <w:noProof/>
                <w:webHidden/>
              </w:rPr>
            </w:r>
            <w:r w:rsidR="003E0E9E">
              <w:rPr>
                <w:noProof/>
                <w:webHidden/>
              </w:rPr>
              <w:fldChar w:fldCharType="separate"/>
            </w:r>
            <w:r w:rsidR="003E0E9E">
              <w:rPr>
                <w:noProof/>
                <w:webHidden/>
              </w:rPr>
              <w:t>2</w:t>
            </w:r>
            <w:r w:rsidR="003E0E9E">
              <w:rPr>
                <w:noProof/>
                <w:webHidden/>
              </w:rPr>
              <w:fldChar w:fldCharType="end"/>
            </w:r>
          </w:hyperlink>
        </w:p>
        <w:p w14:paraId="6B557C49" w14:textId="3F292749" w:rsidR="003E0E9E" w:rsidRDefault="00C73906" w:rsidP="003E0E9E">
          <w:pPr>
            <w:pStyle w:val="TM2"/>
            <w:tabs>
              <w:tab w:val="right" w:leader="dot" w:pos="9736"/>
            </w:tabs>
            <w:ind w:left="0"/>
            <w:rPr>
              <w:rFonts w:eastAsiaTheme="minorEastAsia"/>
              <w:noProof/>
              <w:sz w:val="24"/>
              <w:szCs w:val="24"/>
              <w:lang w:val="fr-FR" w:eastAsia="fr-FR"/>
            </w:rPr>
          </w:pPr>
          <w:hyperlink w:anchor="_Toc57031217" w:history="1">
            <w:r w:rsidR="003E0E9E" w:rsidRPr="00D5686F">
              <w:rPr>
                <w:rStyle w:val="Lienhypertexte"/>
                <w:rFonts w:ascii="Calibri" w:hAnsi="Calibri" w:cs="Calibri"/>
                <w:noProof/>
              </w:rPr>
              <w:t>Our Vision, Mission and Values</w:t>
            </w:r>
            <w:r w:rsidR="003E0E9E">
              <w:rPr>
                <w:noProof/>
                <w:webHidden/>
              </w:rPr>
              <w:tab/>
            </w:r>
            <w:r w:rsidR="003E0E9E">
              <w:rPr>
                <w:noProof/>
                <w:webHidden/>
              </w:rPr>
              <w:fldChar w:fldCharType="begin"/>
            </w:r>
            <w:r w:rsidR="003E0E9E">
              <w:rPr>
                <w:noProof/>
                <w:webHidden/>
              </w:rPr>
              <w:instrText xml:space="preserve"> PAGEREF _Toc57031217 \h </w:instrText>
            </w:r>
            <w:r w:rsidR="003E0E9E">
              <w:rPr>
                <w:noProof/>
                <w:webHidden/>
              </w:rPr>
            </w:r>
            <w:r w:rsidR="003E0E9E">
              <w:rPr>
                <w:noProof/>
                <w:webHidden/>
              </w:rPr>
              <w:fldChar w:fldCharType="separate"/>
            </w:r>
            <w:r w:rsidR="003E0E9E">
              <w:rPr>
                <w:noProof/>
                <w:webHidden/>
              </w:rPr>
              <w:t>2</w:t>
            </w:r>
            <w:r w:rsidR="003E0E9E">
              <w:rPr>
                <w:noProof/>
                <w:webHidden/>
              </w:rPr>
              <w:fldChar w:fldCharType="end"/>
            </w:r>
          </w:hyperlink>
        </w:p>
        <w:p w14:paraId="498DF1A2" w14:textId="01D5416C" w:rsidR="003E0E9E" w:rsidRDefault="00C73906" w:rsidP="003E0E9E">
          <w:pPr>
            <w:pStyle w:val="TM2"/>
            <w:tabs>
              <w:tab w:val="right" w:leader="dot" w:pos="9736"/>
            </w:tabs>
            <w:ind w:left="0"/>
            <w:rPr>
              <w:rFonts w:eastAsiaTheme="minorEastAsia"/>
              <w:noProof/>
              <w:sz w:val="24"/>
              <w:szCs w:val="24"/>
              <w:lang w:val="fr-FR" w:eastAsia="fr-FR"/>
            </w:rPr>
          </w:pPr>
          <w:hyperlink w:anchor="_Toc57031218" w:history="1">
            <w:r w:rsidR="003E0E9E" w:rsidRPr="00D5686F">
              <w:rPr>
                <w:rStyle w:val="Lienhypertexte"/>
                <w:rFonts w:ascii="Calibri" w:hAnsi="Calibri" w:cs="Calibri"/>
                <w:noProof/>
              </w:rPr>
              <w:t>Women with Disabilities Victoria’s Prevention of Violence Capacity Building Project</w:t>
            </w:r>
            <w:r w:rsidR="003E0E9E">
              <w:rPr>
                <w:noProof/>
                <w:webHidden/>
              </w:rPr>
              <w:tab/>
            </w:r>
            <w:r w:rsidR="003E0E9E">
              <w:rPr>
                <w:noProof/>
                <w:webHidden/>
              </w:rPr>
              <w:fldChar w:fldCharType="begin"/>
            </w:r>
            <w:r w:rsidR="003E0E9E">
              <w:rPr>
                <w:noProof/>
                <w:webHidden/>
              </w:rPr>
              <w:instrText xml:space="preserve"> PAGEREF _Toc57031218 \h </w:instrText>
            </w:r>
            <w:r w:rsidR="003E0E9E">
              <w:rPr>
                <w:noProof/>
                <w:webHidden/>
              </w:rPr>
            </w:r>
            <w:r w:rsidR="003E0E9E">
              <w:rPr>
                <w:noProof/>
                <w:webHidden/>
              </w:rPr>
              <w:fldChar w:fldCharType="separate"/>
            </w:r>
            <w:r w:rsidR="003E0E9E">
              <w:rPr>
                <w:noProof/>
                <w:webHidden/>
              </w:rPr>
              <w:t>4</w:t>
            </w:r>
            <w:r w:rsidR="003E0E9E">
              <w:rPr>
                <w:noProof/>
                <w:webHidden/>
              </w:rPr>
              <w:fldChar w:fldCharType="end"/>
            </w:r>
          </w:hyperlink>
        </w:p>
        <w:p w14:paraId="657BAA18" w14:textId="3C74FD12" w:rsidR="003E0E9E" w:rsidRDefault="00C73906" w:rsidP="003E0E9E">
          <w:pPr>
            <w:pStyle w:val="TM2"/>
            <w:tabs>
              <w:tab w:val="right" w:leader="dot" w:pos="9736"/>
            </w:tabs>
            <w:ind w:left="0"/>
            <w:rPr>
              <w:rFonts w:eastAsiaTheme="minorEastAsia"/>
              <w:noProof/>
              <w:sz w:val="24"/>
              <w:szCs w:val="24"/>
              <w:lang w:val="fr-FR" w:eastAsia="fr-FR"/>
            </w:rPr>
          </w:pPr>
          <w:hyperlink w:anchor="_Toc57031219" w:history="1">
            <w:r w:rsidR="003E0E9E" w:rsidRPr="00D5686F">
              <w:rPr>
                <w:rStyle w:val="Lienhypertexte"/>
                <w:rFonts w:ascii="Calibri" w:hAnsi="Calibri" w:cs="Calibri"/>
                <w:noProof/>
              </w:rPr>
              <w:t>Context</w:t>
            </w:r>
            <w:r w:rsidR="003E0E9E">
              <w:rPr>
                <w:noProof/>
                <w:webHidden/>
              </w:rPr>
              <w:tab/>
            </w:r>
            <w:r w:rsidR="003E0E9E">
              <w:rPr>
                <w:noProof/>
                <w:webHidden/>
              </w:rPr>
              <w:fldChar w:fldCharType="begin"/>
            </w:r>
            <w:r w:rsidR="003E0E9E">
              <w:rPr>
                <w:noProof/>
                <w:webHidden/>
              </w:rPr>
              <w:instrText xml:space="preserve"> PAGEREF _Toc57031219 \h </w:instrText>
            </w:r>
            <w:r w:rsidR="003E0E9E">
              <w:rPr>
                <w:noProof/>
                <w:webHidden/>
              </w:rPr>
            </w:r>
            <w:r w:rsidR="003E0E9E">
              <w:rPr>
                <w:noProof/>
                <w:webHidden/>
              </w:rPr>
              <w:fldChar w:fldCharType="separate"/>
            </w:r>
            <w:r w:rsidR="003E0E9E">
              <w:rPr>
                <w:noProof/>
                <w:webHidden/>
              </w:rPr>
              <w:t>4</w:t>
            </w:r>
            <w:r w:rsidR="003E0E9E">
              <w:rPr>
                <w:noProof/>
                <w:webHidden/>
              </w:rPr>
              <w:fldChar w:fldCharType="end"/>
            </w:r>
          </w:hyperlink>
        </w:p>
        <w:p w14:paraId="5439372E" w14:textId="2280E44E" w:rsidR="003E0E9E" w:rsidRDefault="00C73906" w:rsidP="003E0E9E">
          <w:pPr>
            <w:pStyle w:val="TM2"/>
            <w:tabs>
              <w:tab w:val="right" w:leader="dot" w:pos="9736"/>
            </w:tabs>
            <w:ind w:left="0"/>
            <w:rPr>
              <w:rFonts w:eastAsiaTheme="minorEastAsia"/>
              <w:noProof/>
              <w:sz w:val="24"/>
              <w:szCs w:val="24"/>
              <w:lang w:val="fr-FR" w:eastAsia="fr-FR"/>
            </w:rPr>
          </w:pPr>
          <w:hyperlink w:anchor="_Toc57031220" w:history="1">
            <w:r w:rsidR="003E0E9E" w:rsidRPr="00D5686F">
              <w:rPr>
                <w:rStyle w:val="Lienhypertexte"/>
                <w:rFonts w:ascii="Calibri" w:hAnsi="Calibri" w:cs="Calibri"/>
                <w:noProof/>
              </w:rPr>
              <w:t>Key Facts About Disability and Gender</w:t>
            </w:r>
            <w:r w:rsidR="003E0E9E">
              <w:rPr>
                <w:noProof/>
                <w:webHidden/>
              </w:rPr>
              <w:tab/>
            </w:r>
            <w:r w:rsidR="003E0E9E">
              <w:rPr>
                <w:noProof/>
                <w:webHidden/>
              </w:rPr>
              <w:fldChar w:fldCharType="begin"/>
            </w:r>
            <w:r w:rsidR="003E0E9E">
              <w:rPr>
                <w:noProof/>
                <w:webHidden/>
              </w:rPr>
              <w:instrText xml:space="preserve"> PAGEREF _Toc57031220 \h </w:instrText>
            </w:r>
            <w:r w:rsidR="003E0E9E">
              <w:rPr>
                <w:noProof/>
                <w:webHidden/>
              </w:rPr>
            </w:r>
            <w:r w:rsidR="003E0E9E">
              <w:rPr>
                <w:noProof/>
                <w:webHidden/>
              </w:rPr>
              <w:fldChar w:fldCharType="separate"/>
            </w:r>
            <w:r w:rsidR="003E0E9E">
              <w:rPr>
                <w:noProof/>
                <w:webHidden/>
              </w:rPr>
              <w:t>5</w:t>
            </w:r>
            <w:r w:rsidR="003E0E9E">
              <w:rPr>
                <w:noProof/>
                <w:webHidden/>
              </w:rPr>
              <w:fldChar w:fldCharType="end"/>
            </w:r>
          </w:hyperlink>
        </w:p>
        <w:p w14:paraId="3206BF19" w14:textId="24351AE7" w:rsidR="003E0E9E" w:rsidRDefault="00C73906" w:rsidP="003E0E9E">
          <w:pPr>
            <w:pStyle w:val="TM2"/>
            <w:tabs>
              <w:tab w:val="right" w:leader="dot" w:pos="9736"/>
            </w:tabs>
            <w:ind w:left="0"/>
            <w:rPr>
              <w:rFonts w:eastAsiaTheme="minorEastAsia"/>
              <w:noProof/>
              <w:sz w:val="24"/>
              <w:szCs w:val="24"/>
              <w:lang w:val="fr-FR" w:eastAsia="fr-FR"/>
            </w:rPr>
          </w:pPr>
          <w:hyperlink w:anchor="_Toc57031221" w:history="1">
            <w:r w:rsidR="003E0E9E" w:rsidRPr="00D5686F">
              <w:rPr>
                <w:rStyle w:val="Lienhypertexte"/>
                <w:rFonts w:ascii="Calibri" w:hAnsi="Calibri" w:cs="Calibri"/>
                <w:noProof/>
              </w:rPr>
              <w:t>Who Are Women with Disabilities?</w:t>
            </w:r>
            <w:r w:rsidR="003E0E9E">
              <w:rPr>
                <w:noProof/>
                <w:webHidden/>
              </w:rPr>
              <w:tab/>
            </w:r>
            <w:r w:rsidR="003E0E9E">
              <w:rPr>
                <w:noProof/>
                <w:webHidden/>
              </w:rPr>
              <w:fldChar w:fldCharType="begin"/>
            </w:r>
            <w:r w:rsidR="003E0E9E">
              <w:rPr>
                <w:noProof/>
                <w:webHidden/>
              </w:rPr>
              <w:instrText xml:space="preserve"> PAGEREF _Toc57031221 \h </w:instrText>
            </w:r>
            <w:r w:rsidR="003E0E9E">
              <w:rPr>
                <w:noProof/>
                <w:webHidden/>
              </w:rPr>
            </w:r>
            <w:r w:rsidR="003E0E9E">
              <w:rPr>
                <w:noProof/>
                <w:webHidden/>
              </w:rPr>
              <w:fldChar w:fldCharType="separate"/>
            </w:r>
            <w:r w:rsidR="003E0E9E">
              <w:rPr>
                <w:noProof/>
                <w:webHidden/>
              </w:rPr>
              <w:t>5</w:t>
            </w:r>
            <w:r w:rsidR="003E0E9E">
              <w:rPr>
                <w:noProof/>
                <w:webHidden/>
              </w:rPr>
              <w:fldChar w:fldCharType="end"/>
            </w:r>
          </w:hyperlink>
        </w:p>
        <w:p w14:paraId="47DDDE53" w14:textId="22913B13" w:rsidR="003E0E9E" w:rsidRDefault="00C73906" w:rsidP="003E0E9E">
          <w:pPr>
            <w:pStyle w:val="TM2"/>
            <w:tabs>
              <w:tab w:val="right" w:leader="dot" w:pos="9736"/>
            </w:tabs>
            <w:ind w:left="0"/>
            <w:rPr>
              <w:rFonts w:eastAsiaTheme="minorEastAsia"/>
              <w:noProof/>
              <w:sz w:val="24"/>
              <w:szCs w:val="24"/>
              <w:lang w:val="fr-FR" w:eastAsia="fr-FR"/>
            </w:rPr>
          </w:pPr>
          <w:hyperlink w:anchor="_Toc57031222" w:history="1">
            <w:r w:rsidR="003E0E9E" w:rsidRPr="00D5686F">
              <w:rPr>
                <w:rStyle w:val="Lienhypertexte"/>
                <w:rFonts w:ascii="Calibri" w:hAnsi="Calibri" w:cs="Calibri"/>
                <w:noProof/>
              </w:rPr>
              <w:t>What Barriers Do We Face?</w:t>
            </w:r>
            <w:r w:rsidR="003E0E9E">
              <w:rPr>
                <w:noProof/>
                <w:webHidden/>
              </w:rPr>
              <w:tab/>
            </w:r>
            <w:r w:rsidR="003E0E9E">
              <w:rPr>
                <w:noProof/>
                <w:webHidden/>
              </w:rPr>
              <w:fldChar w:fldCharType="begin"/>
            </w:r>
            <w:r w:rsidR="003E0E9E">
              <w:rPr>
                <w:noProof/>
                <w:webHidden/>
              </w:rPr>
              <w:instrText xml:space="preserve"> PAGEREF _Toc57031222 \h </w:instrText>
            </w:r>
            <w:r w:rsidR="003E0E9E">
              <w:rPr>
                <w:noProof/>
                <w:webHidden/>
              </w:rPr>
            </w:r>
            <w:r w:rsidR="003E0E9E">
              <w:rPr>
                <w:noProof/>
                <w:webHidden/>
              </w:rPr>
              <w:fldChar w:fldCharType="separate"/>
            </w:r>
            <w:r w:rsidR="003E0E9E">
              <w:rPr>
                <w:noProof/>
                <w:webHidden/>
              </w:rPr>
              <w:t>5</w:t>
            </w:r>
            <w:r w:rsidR="003E0E9E">
              <w:rPr>
                <w:noProof/>
                <w:webHidden/>
              </w:rPr>
              <w:fldChar w:fldCharType="end"/>
            </w:r>
          </w:hyperlink>
        </w:p>
        <w:p w14:paraId="25A6F17E" w14:textId="5EB50688" w:rsidR="003E0E9E" w:rsidRDefault="00C73906" w:rsidP="003E0E9E">
          <w:pPr>
            <w:pStyle w:val="TM2"/>
            <w:tabs>
              <w:tab w:val="right" w:leader="dot" w:pos="9736"/>
            </w:tabs>
            <w:ind w:left="0"/>
            <w:rPr>
              <w:rFonts w:eastAsiaTheme="minorEastAsia"/>
              <w:noProof/>
              <w:sz w:val="24"/>
              <w:szCs w:val="24"/>
              <w:lang w:val="fr-FR" w:eastAsia="fr-FR"/>
            </w:rPr>
          </w:pPr>
          <w:hyperlink w:anchor="_Toc57031223" w:history="1">
            <w:r w:rsidR="003E0E9E" w:rsidRPr="00D5686F">
              <w:rPr>
                <w:rStyle w:val="Lienhypertexte"/>
                <w:rFonts w:ascii="Calibri" w:hAnsi="Calibri" w:cs="Calibri"/>
                <w:noProof/>
              </w:rPr>
              <w:t>Key Facts About Disability and Violence Against Women</w:t>
            </w:r>
            <w:r w:rsidR="003E0E9E">
              <w:rPr>
                <w:noProof/>
                <w:webHidden/>
              </w:rPr>
              <w:tab/>
            </w:r>
            <w:r w:rsidR="003E0E9E">
              <w:rPr>
                <w:noProof/>
                <w:webHidden/>
              </w:rPr>
              <w:fldChar w:fldCharType="begin"/>
            </w:r>
            <w:r w:rsidR="003E0E9E">
              <w:rPr>
                <w:noProof/>
                <w:webHidden/>
              </w:rPr>
              <w:instrText xml:space="preserve"> PAGEREF _Toc57031223 \h </w:instrText>
            </w:r>
            <w:r w:rsidR="003E0E9E">
              <w:rPr>
                <w:noProof/>
                <w:webHidden/>
              </w:rPr>
            </w:r>
            <w:r w:rsidR="003E0E9E">
              <w:rPr>
                <w:noProof/>
                <w:webHidden/>
              </w:rPr>
              <w:fldChar w:fldCharType="separate"/>
            </w:r>
            <w:r w:rsidR="003E0E9E">
              <w:rPr>
                <w:noProof/>
                <w:webHidden/>
              </w:rPr>
              <w:t>5</w:t>
            </w:r>
            <w:r w:rsidR="003E0E9E">
              <w:rPr>
                <w:noProof/>
                <w:webHidden/>
              </w:rPr>
              <w:fldChar w:fldCharType="end"/>
            </w:r>
          </w:hyperlink>
        </w:p>
        <w:p w14:paraId="108B325D" w14:textId="518F687F" w:rsidR="003E0E9E" w:rsidRDefault="00C73906" w:rsidP="003E0E9E">
          <w:pPr>
            <w:pStyle w:val="TM2"/>
            <w:tabs>
              <w:tab w:val="right" w:leader="dot" w:pos="9736"/>
            </w:tabs>
            <w:ind w:left="0"/>
            <w:rPr>
              <w:rFonts w:eastAsiaTheme="minorEastAsia"/>
              <w:noProof/>
              <w:sz w:val="24"/>
              <w:szCs w:val="24"/>
              <w:lang w:val="fr-FR" w:eastAsia="fr-FR"/>
            </w:rPr>
          </w:pPr>
          <w:hyperlink w:anchor="_Toc57031224" w:history="1">
            <w:r w:rsidR="003E0E9E" w:rsidRPr="00D5686F">
              <w:rPr>
                <w:rStyle w:val="Lienhypertexte"/>
                <w:rFonts w:ascii="Calibri" w:hAnsi="Calibri" w:cs="Calibri"/>
                <w:noProof/>
              </w:rPr>
              <w:t>The Women’s Health Services Disability Audit Tool</w:t>
            </w:r>
            <w:r w:rsidR="003E0E9E">
              <w:rPr>
                <w:noProof/>
                <w:webHidden/>
              </w:rPr>
              <w:tab/>
            </w:r>
            <w:r w:rsidR="003E0E9E">
              <w:rPr>
                <w:noProof/>
                <w:webHidden/>
              </w:rPr>
              <w:fldChar w:fldCharType="begin"/>
            </w:r>
            <w:r w:rsidR="003E0E9E">
              <w:rPr>
                <w:noProof/>
                <w:webHidden/>
              </w:rPr>
              <w:instrText xml:space="preserve"> PAGEREF _Toc57031224 \h </w:instrText>
            </w:r>
            <w:r w:rsidR="003E0E9E">
              <w:rPr>
                <w:noProof/>
                <w:webHidden/>
              </w:rPr>
            </w:r>
            <w:r w:rsidR="003E0E9E">
              <w:rPr>
                <w:noProof/>
                <w:webHidden/>
              </w:rPr>
              <w:fldChar w:fldCharType="separate"/>
            </w:r>
            <w:r w:rsidR="003E0E9E">
              <w:rPr>
                <w:noProof/>
                <w:webHidden/>
              </w:rPr>
              <w:t>6</w:t>
            </w:r>
            <w:r w:rsidR="003E0E9E">
              <w:rPr>
                <w:noProof/>
                <w:webHidden/>
              </w:rPr>
              <w:fldChar w:fldCharType="end"/>
            </w:r>
          </w:hyperlink>
        </w:p>
        <w:p w14:paraId="4717C71E" w14:textId="00F561C1" w:rsidR="003E0E9E" w:rsidRDefault="00C73906" w:rsidP="003E0E9E">
          <w:pPr>
            <w:pStyle w:val="TM3"/>
            <w:tabs>
              <w:tab w:val="right" w:leader="dot" w:pos="9736"/>
            </w:tabs>
            <w:ind w:left="0"/>
            <w:rPr>
              <w:rFonts w:eastAsiaTheme="minorEastAsia"/>
              <w:noProof/>
              <w:sz w:val="24"/>
              <w:szCs w:val="24"/>
              <w:lang w:val="fr-FR" w:eastAsia="fr-FR"/>
            </w:rPr>
          </w:pPr>
          <w:hyperlink w:anchor="_Toc57031225" w:history="1">
            <w:r w:rsidR="003E0E9E" w:rsidRPr="00D5686F">
              <w:rPr>
                <w:rStyle w:val="Lienhypertexte"/>
                <w:rFonts w:ascii="Calibri" w:hAnsi="Calibri" w:cs="Calibri"/>
                <w:noProof/>
              </w:rPr>
              <w:t>Guiding Principles</w:t>
            </w:r>
            <w:r w:rsidR="003E0E9E">
              <w:rPr>
                <w:noProof/>
                <w:webHidden/>
              </w:rPr>
              <w:tab/>
            </w:r>
            <w:r w:rsidR="003E0E9E">
              <w:rPr>
                <w:noProof/>
                <w:webHidden/>
              </w:rPr>
              <w:fldChar w:fldCharType="begin"/>
            </w:r>
            <w:r w:rsidR="003E0E9E">
              <w:rPr>
                <w:noProof/>
                <w:webHidden/>
              </w:rPr>
              <w:instrText xml:space="preserve"> PAGEREF _Toc57031225 \h </w:instrText>
            </w:r>
            <w:r w:rsidR="003E0E9E">
              <w:rPr>
                <w:noProof/>
                <w:webHidden/>
              </w:rPr>
            </w:r>
            <w:r w:rsidR="003E0E9E">
              <w:rPr>
                <w:noProof/>
                <w:webHidden/>
              </w:rPr>
              <w:fldChar w:fldCharType="separate"/>
            </w:r>
            <w:r w:rsidR="003E0E9E">
              <w:rPr>
                <w:noProof/>
                <w:webHidden/>
              </w:rPr>
              <w:t>6</w:t>
            </w:r>
            <w:r w:rsidR="003E0E9E">
              <w:rPr>
                <w:noProof/>
                <w:webHidden/>
              </w:rPr>
              <w:fldChar w:fldCharType="end"/>
            </w:r>
          </w:hyperlink>
        </w:p>
        <w:p w14:paraId="763E9F9D" w14:textId="0644E5A9" w:rsidR="003E0E9E" w:rsidRDefault="00C73906" w:rsidP="003E0E9E">
          <w:pPr>
            <w:pStyle w:val="TM3"/>
            <w:tabs>
              <w:tab w:val="right" w:leader="dot" w:pos="9736"/>
            </w:tabs>
            <w:ind w:left="0"/>
            <w:rPr>
              <w:rFonts w:eastAsiaTheme="minorEastAsia"/>
              <w:noProof/>
              <w:sz w:val="24"/>
              <w:szCs w:val="24"/>
              <w:lang w:val="fr-FR" w:eastAsia="fr-FR"/>
            </w:rPr>
          </w:pPr>
          <w:hyperlink w:anchor="_Toc57031226" w:history="1">
            <w:r w:rsidR="003E0E9E" w:rsidRPr="00D5686F">
              <w:rPr>
                <w:rStyle w:val="Lienhypertexte"/>
                <w:rFonts w:ascii="Calibri" w:hAnsi="Calibri" w:cs="Calibri"/>
                <w:noProof/>
              </w:rPr>
              <w:t>Audit Scope</w:t>
            </w:r>
            <w:r w:rsidR="003E0E9E">
              <w:rPr>
                <w:noProof/>
                <w:webHidden/>
              </w:rPr>
              <w:tab/>
            </w:r>
            <w:r w:rsidR="003E0E9E">
              <w:rPr>
                <w:noProof/>
                <w:webHidden/>
              </w:rPr>
              <w:fldChar w:fldCharType="begin"/>
            </w:r>
            <w:r w:rsidR="003E0E9E">
              <w:rPr>
                <w:noProof/>
                <w:webHidden/>
              </w:rPr>
              <w:instrText xml:space="preserve"> PAGEREF _Toc57031226 \h </w:instrText>
            </w:r>
            <w:r w:rsidR="003E0E9E">
              <w:rPr>
                <w:noProof/>
                <w:webHidden/>
              </w:rPr>
            </w:r>
            <w:r w:rsidR="003E0E9E">
              <w:rPr>
                <w:noProof/>
                <w:webHidden/>
              </w:rPr>
              <w:fldChar w:fldCharType="separate"/>
            </w:r>
            <w:r w:rsidR="003E0E9E">
              <w:rPr>
                <w:noProof/>
                <w:webHidden/>
              </w:rPr>
              <w:t>7</w:t>
            </w:r>
            <w:r w:rsidR="003E0E9E">
              <w:rPr>
                <w:noProof/>
                <w:webHidden/>
              </w:rPr>
              <w:fldChar w:fldCharType="end"/>
            </w:r>
          </w:hyperlink>
        </w:p>
        <w:p w14:paraId="5B7E4272" w14:textId="2F942F59" w:rsidR="003E0E9E" w:rsidRDefault="00C73906" w:rsidP="003E0E9E">
          <w:pPr>
            <w:pStyle w:val="TM3"/>
            <w:tabs>
              <w:tab w:val="right" w:leader="dot" w:pos="9736"/>
            </w:tabs>
            <w:ind w:left="0"/>
            <w:rPr>
              <w:rFonts w:eastAsiaTheme="minorEastAsia"/>
              <w:noProof/>
              <w:sz w:val="24"/>
              <w:szCs w:val="24"/>
              <w:lang w:val="fr-FR" w:eastAsia="fr-FR"/>
            </w:rPr>
          </w:pPr>
          <w:hyperlink w:anchor="_Toc57031227" w:history="1">
            <w:r w:rsidR="003E0E9E" w:rsidRPr="00D5686F">
              <w:rPr>
                <w:rStyle w:val="Lienhypertexte"/>
                <w:rFonts w:ascii="Calibri" w:hAnsi="Calibri" w:cs="Calibri"/>
                <w:noProof/>
              </w:rPr>
              <w:t>Data Collection and Presentation</w:t>
            </w:r>
            <w:r w:rsidR="003E0E9E">
              <w:rPr>
                <w:noProof/>
                <w:webHidden/>
              </w:rPr>
              <w:tab/>
            </w:r>
            <w:r w:rsidR="003E0E9E">
              <w:rPr>
                <w:noProof/>
                <w:webHidden/>
              </w:rPr>
              <w:fldChar w:fldCharType="begin"/>
            </w:r>
            <w:r w:rsidR="003E0E9E">
              <w:rPr>
                <w:noProof/>
                <w:webHidden/>
              </w:rPr>
              <w:instrText xml:space="preserve"> PAGEREF _Toc57031227 \h </w:instrText>
            </w:r>
            <w:r w:rsidR="003E0E9E">
              <w:rPr>
                <w:noProof/>
                <w:webHidden/>
              </w:rPr>
            </w:r>
            <w:r w:rsidR="003E0E9E">
              <w:rPr>
                <w:noProof/>
                <w:webHidden/>
              </w:rPr>
              <w:fldChar w:fldCharType="separate"/>
            </w:r>
            <w:r w:rsidR="003E0E9E">
              <w:rPr>
                <w:noProof/>
                <w:webHidden/>
              </w:rPr>
              <w:t>8</w:t>
            </w:r>
            <w:r w:rsidR="003E0E9E">
              <w:rPr>
                <w:noProof/>
                <w:webHidden/>
              </w:rPr>
              <w:fldChar w:fldCharType="end"/>
            </w:r>
          </w:hyperlink>
        </w:p>
        <w:p w14:paraId="15C7E55C" w14:textId="75ABE0DB" w:rsidR="003E0E9E" w:rsidRDefault="00C73906" w:rsidP="003E0E9E">
          <w:pPr>
            <w:pStyle w:val="TM3"/>
            <w:tabs>
              <w:tab w:val="right" w:leader="dot" w:pos="9736"/>
            </w:tabs>
            <w:ind w:left="0"/>
            <w:rPr>
              <w:rFonts w:eastAsiaTheme="minorEastAsia"/>
              <w:noProof/>
              <w:sz w:val="24"/>
              <w:szCs w:val="24"/>
              <w:lang w:val="fr-FR" w:eastAsia="fr-FR"/>
            </w:rPr>
          </w:pPr>
          <w:hyperlink w:anchor="_Toc57031228" w:history="1">
            <w:r w:rsidR="003E0E9E" w:rsidRPr="00D5686F">
              <w:rPr>
                <w:rStyle w:val="Lienhypertexte"/>
                <w:rFonts w:ascii="Calibri" w:hAnsi="Calibri" w:cs="Calibri"/>
                <w:noProof/>
              </w:rPr>
              <w:t>Audit Instructions</w:t>
            </w:r>
            <w:r w:rsidR="003E0E9E">
              <w:rPr>
                <w:noProof/>
                <w:webHidden/>
              </w:rPr>
              <w:tab/>
            </w:r>
            <w:r w:rsidR="003E0E9E">
              <w:rPr>
                <w:noProof/>
                <w:webHidden/>
              </w:rPr>
              <w:fldChar w:fldCharType="begin"/>
            </w:r>
            <w:r w:rsidR="003E0E9E">
              <w:rPr>
                <w:noProof/>
                <w:webHidden/>
              </w:rPr>
              <w:instrText xml:space="preserve"> PAGEREF _Toc57031228 \h </w:instrText>
            </w:r>
            <w:r w:rsidR="003E0E9E">
              <w:rPr>
                <w:noProof/>
                <w:webHidden/>
              </w:rPr>
            </w:r>
            <w:r w:rsidR="003E0E9E">
              <w:rPr>
                <w:noProof/>
                <w:webHidden/>
              </w:rPr>
              <w:fldChar w:fldCharType="separate"/>
            </w:r>
            <w:r w:rsidR="003E0E9E">
              <w:rPr>
                <w:noProof/>
                <w:webHidden/>
              </w:rPr>
              <w:t>8</w:t>
            </w:r>
            <w:r w:rsidR="003E0E9E">
              <w:rPr>
                <w:noProof/>
                <w:webHidden/>
              </w:rPr>
              <w:fldChar w:fldCharType="end"/>
            </w:r>
          </w:hyperlink>
        </w:p>
        <w:p w14:paraId="30B6BB03" w14:textId="32681F7E" w:rsidR="003E0E9E" w:rsidRDefault="00C73906" w:rsidP="003E0E9E">
          <w:pPr>
            <w:pStyle w:val="TM2"/>
            <w:tabs>
              <w:tab w:val="right" w:leader="dot" w:pos="9736"/>
            </w:tabs>
            <w:ind w:left="0"/>
            <w:rPr>
              <w:rFonts w:eastAsiaTheme="minorEastAsia"/>
              <w:noProof/>
              <w:sz w:val="24"/>
              <w:szCs w:val="24"/>
              <w:lang w:val="fr-FR" w:eastAsia="fr-FR"/>
            </w:rPr>
          </w:pPr>
          <w:hyperlink w:anchor="_Toc57031229" w:history="1">
            <w:r w:rsidR="003E0E9E" w:rsidRPr="00D5686F">
              <w:rPr>
                <w:rStyle w:val="Lienhypertexte"/>
                <w:rFonts w:cstheme="majorHAnsi"/>
                <w:noProof/>
              </w:rPr>
              <w:t>Prevention of Violence Against Women Disability Audit</w:t>
            </w:r>
            <w:r w:rsidR="003E0E9E">
              <w:rPr>
                <w:noProof/>
                <w:webHidden/>
              </w:rPr>
              <w:tab/>
            </w:r>
            <w:r w:rsidR="003E0E9E">
              <w:rPr>
                <w:noProof/>
                <w:webHidden/>
              </w:rPr>
              <w:fldChar w:fldCharType="begin"/>
            </w:r>
            <w:r w:rsidR="003E0E9E">
              <w:rPr>
                <w:noProof/>
                <w:webHidden/>
              </w:rPr>
              <w:instrText xml:space="preserve"> PAGEREF _Toc57031229 \h </w:instrText>
            </w:r>
            <w:r w:rsidR="003E0E9E">
              <w:rPr>
                <w:noProof/>
                <w:webHidden/>
              </w:rPr>
            </w:r>
            <w:r w:rsidR="003E0E9E">
              <w:rPr>
                <w:noProof/>
                <w:webHidden/>
              </w:rPr>
              <w:fldChar w:fldCharType="separate"/>
            </w:r>
            <w:r w:rsidR="003E0E9E">
              <w:rPr>
                <w:noProof/>
                <w:webHidden/>
              </w:rPr>
              <w:t>9</w:t>
            </w:r>
            <w:r w:rsidR="003E0E9E">
              <w:rPr>
                <w:noProof/>
                <w:webHidden/>
              </w:rPr>
              <w:fldChar w:fldCharType="end"/>
            </w:r>
          </w:hyperlink>
        </w:p>
        <w:p w14:paraId="6D312B98" w14:textId="28DE1255" w:rsidR="003E0E9E" w:rsidRDefault="00C73906" w:rsidP="003E0E9E">
          <w:pPr>
            <w:pStyle w:val="TM3"/>
            <w:tabs>
              <w:tab w:val="right" w:leader="dot" w:pos="9736"/>
            </w:tabs>
            <w:ind w:left="0"/>
            <w:rPr>
              <w:rFonts w:eastAsiaTheme="minorEastAsia"/>
              <w:noProof/>
              <w:sz w:val="24"/>
              <w:szCs w:val="24"/>
              <w:lang w:val="fr-FR" w:eastAsia="fr-FR"/>
            </w:rPr>
          </w:pPr>
          <w:hyperlink w:anchor="_Toc57031230" w:history="1">
            <w:r w:rsidR="003E0E9E" w:rsidRPr="00D5686F">
              <w:rPr>
                <w:rStyle w:val="Lienhypertexte"/>
                <w:noProof/>
              </w:rPr>
              <w:t>Premises</w:t>
            </w:r>
            <w:r w:rsidR="003E0E9E">
              <w:rPr>
                <w:noProof/>
                <w:webHidden/>
              </w:rPr>
              <w:tab/>
            </w:r>
            <w:r w:rsidR="003E0E9E">
              <w:rPr>
                <w:noProof/>
                <w:webHidden/>
              </w:rPr>
              <w:fldChar w:fldCharType="begin"/>
            </w:r>
            <w:r w:rsidR="003E0E9E">
              <w:rPr>
                <w:noProof/>
                <w:webHidden/>
              </w:rPr>
              <w:instrText xml:space="preserve"> PAGEREF _Toc57031230 \h </w:instrText>
            </w:r>
            <w:r w:rsidR="003E0E9E">
              <w:rPr>
                <w:noProof/>
                <w:webHidden/>
              </w:rPr>
            </w:r>
            <w:r w:rsidR="003E0E9E">
              <w:rPr>
                <w:noProof/>
                <w:webHidden/>
              </w:rPr>
              <w:fldChar w:fldCharType="separate"/>
            </w:r>
            <w:r w:rsidR="003E0E9E">
              <w:rPr>
                <w:noProof/>
                <w:webHidden/>
              </w:rPr>
              <w:t>9</w:t>
            </w:r>
            <w:r w:rsidR="003E0E9E">
              <w:rPr>
                <w:noProof/>
                <w:webHidden/>
              </w:rPr>
              <w:fldChar w:fldCharType="end"/>
            </w:r>
          </w:hyperlink>
        </w:p>
        <w:p w14:paraId="12624754" w14:textId="61529F3C" w:rsidR="003E0E9E" w:rsidRDefault="00C73906" w:rsidP="003E0E9E">
          <w:pPr>
            <w:pStyle w:val="TM3"/>
            <w:tabs>
              <w:tab w:val="right" w:leader="dot" w:pos="9736"/>
            </w:tabs>
            <w:ind w:left="0"/>
            <w:rPr>
              <w:rFonts w:eastAsiaTheme="minorEastAsia"/>
              <w:noProof/>
              <w:sz w:val="24"/>
              <w:szCs w:val="24"/>
              <w:lang w:val="fr-FR" w:eastAsia="fr-FR"/>
            </w:rPr>
          </w:pPr>
          <w:hyperlink w:anchor="_Toc57031231" w:history="1">
            <w:r w:rsidR="003E0E9E" w:rsidRPr="00D5686F">
              <w:rPr>
                <w:rStyle w:val="Lienhypertexte"/>
                <w:noProof/>
              </w:rPr>
              <w:t>Hygiene Facilities</w:t>
            </w:r>
            <w:r w:rsidR="003E0E9E">
              <w:rPr>
                <w:noProof/>
                <w:webHidden/>
              </w:rPr>
              <w:tab/>
            </w:r>
            <w:r w:rsidR="003E0E9E">
              <w:rPr>
                <w:noProof/>
                <w:webHidden/>
              </w:rPr>
              <w:fldChar w:fldCharType="begin"/>
            </w:r>
            <w:r w:rsidR="003E0E9E">
              <w:rPr>
                <w:noProof/>
                <w:webHidden/>
              </w:rPr>
              <w:instrText xml:space="preserve"> PAGEREF _Toc57031231 \h </w:instrText>
            </w:r>
            <w:r w:rsidR="003E0E9E">
              <w:rPr>
                <w:noProof/>
                <w:webHidden/>
              </w:rPr>
            </w:r>
            <w:r w:rsidR="003E0E9E">
              <w:rPr>
                <w:noProof/>
                <w:webHidden/>
              </w:rPr>
              <w:fldChar w:fldCharType="separate"/>
            </w:r>
            <w:r w:rsidR="003E0E9E">
              <w:rPr>
                <w:noProof/>
                <w:webHidden/>
              </w:rPr>
              <w:t>9</w:t>
            </w:r>
            <w:r w:rsidR="003E0E9E">
              <w:rPr>
                <w:noProof/>
                <w:webHidden/>
              </w:rPr>
              <w:fldChar w:fldCharType="end"/>
            </w:r>
          </w:hyperlink>
        </w:p>
        <w:p w14:paraId="5F572493" w14:textId="17E7BECD" w:rsidR="003E0E9E" w:rsidRDefault="00C73906" w:rsidP="003E0E9E">
          <w:pPr>
            <w:pStyle w:val="TM3"/>
            <w:tabs>
              <w:tab w:val="right" w:leader="dot" w:pos="9736"/>
            </w:tabs>
            <w:ind w:left="0"/>
            <w:rPr>
              <w:rFonts w:eastAsiaTheme="minorEastAsia"/>
              <w:noProof/>
              <w:sz w:val="24"/>
              <w:szCs w:val="24"/>
              <w:lang w:val="fr-FR" w:eastAsia="fr-FR"/>
            </w:rPr>
          </w:pPr>
          <w:hyperlink w:anchor="_Toc57031232" w:history="1">
            <w:r w:rsidR="003E0E9E" w:rsidRPr="00D5686F">
              <w:rPr>
                <w:rStyle w:val="Lienhypertexte"/>
                <w:rFonts w:cstheme="majorHAnsi"/>
                <w:noProof/>
              </w:rPr>
              <w:t>Questions</w:t>
            </w:r>
            <w:r w:rsidR="003E0E9E">
              <w:rPr>
                <w:noProof/>
                <w:webHidden/>
              </w:rPr>
              <w:tab/>
            </w:r>
            <w:r w:rsidR="003E0E9E">
              <w:rPr>
                <w:noProof/>
                <w:webHidden/>
              </w:rPr>
              <w:fldChar w:fldCharType="begin"/>
            </w:r>
            <w:r w:rsidR="003E0E9E">
              <w:rPr>
                <w:noProof/>
                <w:webHidden/>
              </w:rPr>
              <w:instrText xml:space="preserve"> PAGEREF _Toc57031232 \h </w:instrText>
            </w:r>
            <w:r w:rsidR="003E0E9E">
              <w:rPr>
                <w:noProof/>
                <w:webHidden/>
              </w:rPr>
            </w:r>
            <w:r w:rsidR="003E0E9E">
              <w:rPr>
                <w:noProof/>
                <w:webHidden/>
              </w:rPr>
              <w:fldChar w:fldCharType="separate"/>
            </w:r>
            <w:r w:rsidR="003E0E9E">
              <w:rPr>
                <w:noProof/>
                <w:webHidden/>
              </w:rPr>
              <w:t>9</w:t>
            </w:r>
            <w:r w:rsidR="003E0E9E">
              <w:rPr>
                <w:noProof/>
                <w:webHidden/>
              </w:rPr>
              <w:fldChar w:fldCharType="end"/>
            </w:r>
          </w:hyperlink>
        </w:p>
        <w:p w14:paraId="2D230B0C" w14:textId="1E9FB223" w:rsidR="003E0E9E" w:rsidRDefault="00C73906" w:rsidP="003E0E9E">
          <w:pPr>
            <w:pStyle w:val="TM3"/>
            <w:tabs>
              <w:tab w:val="right" w:leader="dot" w:pos="9736"/>
            </w:tabs>
            <w:ind w:left="0"/>
            <w:rPr>
              <w:rFonts w:eastAsiaTheme="minorEastAsia"/>
              <w:noProof/>
              <w:sz w:val="24"/>
              <w:szCs w:val="24"/>
              <w:lang w:val="fr-FR" w:eastAsia="fr-FR"/>
            </w:rPr>
          </w:pPr>
          <w:hyperlink w:anchor="_Toc57031233" w:history="1">
            <w:r w:rsidR="003E0E9E" w:rsidRPr="00D5686F">
              <w:rPr>
                <w:rStyle w:val="Lienhypertexte"/>
                <w:rFonts w:cstheme="majorHAnsi"/>
                <w:noProof/>
              </w:rPr>
              <w:t>Summary</w:t>
            </w:r>
            <w:r w:rsidR="003E0E9E">
              <w:rPr>
                <w:noProof/>
                <w:webHidden/>
              </w:rPr>
              <w:tab/>
            </w:r>
            <w:r w:rsidR="003E0E9E">
              <w:rPr>
                <w:noProof/>
                <w:webHidden/>
              </w:rPr>
              <w:fldChar w:fldCharType="begin"/>
            </w:r>
            <w:r w:rsidR="003E0E9E">
              <w:rPr>
                <w:noProof/>
                <w:webHidden/>
              </w:rPr>
              <w:instrText xml:space="preserve"> PAGEREF _Toc57031233 \h </w:instrText>
            </w:r>
            <w:r w:rsidR="003E0E9E">
              <w:rPr>
                <w:noProof/>
                <w:webHidden/>
              </w:rPr>
            </w:r>
            <w:r w:rsidR="003E0E9E">
              <w:rPr>
                <w:noProof/>
                <w:webHidden/>
              </w:rPr>
              <w:fldChar w:fldCharType="separate"/>
            </w:r>
            <w:r w:rsidR="003E0E9E">
              <w:rPr>
                <w:noProof/>
                <w:webHidden/>
              </w:rPr>
              <w:t>13</w:t>
            </w:r>
            <w:r w:rsidR="003E0E9E">
              <w:rPr>
                <w:noProof/>
                <w:webHidden/>
              </w:rPr>
              <w:fldChar w:fldCharType="end"/>
            </w:r>
          </w:hyperlink>
        </w:p>
        <w:p w14:paraId="346B9790" w14:textId="0300BBF3" w:rsidR="003E0E9E" w:rsidRDefault="00C73906" w:rsidP="003E0E9E">
          <w:pPr>
            <w:pStyle w:val="TM3"/>
            <w:tabs>
              <w:tab w:val="right" w:leader="dot" w:pos="9736"/>
            </w:tabs>
            <w:ind w:left="0"/>
            <w:rPr>
              <w:rFonts w:eastAsiaTheme="minorEastAsia"/>
              <w:noProof/>
              <w:sz w:val="24"/>
              <w:szCs w:val="24"/>
              <w:lang w:val="fr-FR" w:eastAsia="fr-FR"/>
            </w:rPr>
          </w:pPr>
          <w:hyperlink w:anchor="_Toc57031234" w:history="1">
            <w:r w:rsidR="003E0E9E" w:rsidRPr="00D5686F">
              <w:rPr>
                <w:rStyle w:val="Lienhypertexte"/>
                <w:noProof/>
              </w:rPr>
              <w:t>Key Learning</w:t>
            </w:r>
            <w:r w:rsidR="003E0E9E">
              <w:rPr>
                <w:noProof/>
                <w:webHidden/>
              </w:rPr>
              <w:tab/>
            </w:r>
            <w:r w:rsidR="003E0E9E">
              <w:rPr>
                <w:noProof/>
                <w:webHidden/>
              </w:rPr>
              <w:fldChar w:fldCharType="begin"/>
            </w:r>
            <w:r w:rsidR="003E0E9E">
              <w:rPr>
                <w:noProof/>
                <w:webHidden/>
              </w:rPr>
              <w:instrText xml:space="preserve"> PAGEREF _Toc57031234 \h </w:instrText>
            </w:r>
            <w:r w:rsidR="003E0E9E">
              <w:rPr>
                <w:noProof/>
                <w:webHidden/>
              </w:rPr>
            </w:r>
            <w:r w:rsidR="003E0E9E">
              <w:rPr>
                <w:noProof/>
                <w:webHidden/>
              </w:rPr>
              <w:fldChar w:fldCharType="separate"/>
            </w:r>
            <w:r w:rsidR="003E0E9E">
              <w:rPr>
                <w:noProof/>
                <w:webHidden/>
              </w:rPr>
              <w:t>13</w:t>
            </w:r>
            <w:r w:rsidR="003E0E9E">
              <w:rPr>
                <w:noProof/>
                <w:webHidden/>
              </w:rPr>
              <w:fldChar w:fldCharType="end"/>
            </w:r>
          </w:hyperlink>
        </w:p>
        <w:p w14:paraId="1EA23EBD" w14:textId="095C8097" w:rsidR="003E0E9E" w:rsidRDefault="00C73906" w:rsidP="003E0E9E">
          <w:pPr>
            <w:pStyle w:val="TM2"/>
            <w:tabs>
              <w:tab w:val="right" w:leader="dot" w:pos="9736"/>
            </w:tabs>
            <w:ind w:left="0"/>
            <w:rPr>
              <w:rFonts w:eastAsiaTheme="minorEastAsia"/>
              <w:noProof/>
              <w:sz w:val="24"/>
              <w:szCs w:val="24"/>
              <w:lang w:val="fr-FR" w:eastAsia="fr-FR"/>
            </w:rPr>
          </w:pPr>
          <w:hyperlink w:anchor="_Toc57031235" w:history="1">
            <w:r w:rsidR="003E0E9E" w:rsidRPr="00D5686F">
              <w:rPr>
                <w:rStyle w:val="Lienhypertexte"/>
                <w:rFonts w:ascii="Calibri" w:hAnsi="Calibri" w:cs="Calibri"/>
                <w:noProof/>
              </w:rPr>
              <w:t>References</w:t>
            </w:r>
            <w:r w:rsidR="003E0E9E">
              <w:rPr>
                <w:noProof/>
                <w:webHidden/>
              </w:rPr>
              <w:tab/>
            </w:r>
            <w:r w:rsidR="003E0E9E">
              <w:rPr>
                <w:noProof/>
                <w:webHidden/>
              </w:rPr>
              <w:fldChar w:fldCharType="begin"/>
            </w:r>
            <w:r w:rsidR="003E0E9E">
              <w:rPr>
                <w:noProof/>
                <w:webHidden/>
              </w:rPr>
              <w:instrText xml:space="preserve"> PAGEREF _Toc57031235 \h </w:instrText>
            </w:r>
            <w:r w:rsidR="003E0E9E">
              <w:rPr>
                <w:noProof/>
                <w:webHidden/>
              </w:rPr>
            </w:r>
            <w:r w:rsidR="003E0E9E">
              <w:rPr>
                <w:noProof/>
                <w:webHidden/>
              </w:rPr>
              <w:fldChar w:fldCharType="separate"/>
            </w:r>
            <w:r w:rsidR="003E0E9E">
              <w:rPr>
                <w:noProof/>
                <w:webHidden/>
              </w:rPr>
              <w:t>14</w:t>
            </w:r>
            <w:r w:rsidR="003E0E9E">
              <w:rPr>
                <w:noProof/>
                <w:webHidden/>
              </w:rPr>
              <w:fldChar w:fldCharType="end"/>
            </w:r>
          </w:hyperlink>
        </w:p>
        <w:p w14:paraId="3B3BEC5D" w14:textId="514DA0D1"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4F0D4962" w14:textId="77777777" w:rsidR="00545069" w:rsidRPr="004535A6" w:rsidRDefault="00545069" w:rsidP="00545069">
      <w:pPr>
        <w:pStyle w:val="Titre2"/>
        <w:spacing w:before="120" w:line="240" w:lineRule="auto"/>
        <w:rPr>
          <w:rFonts w:ascii="Calibri" w:hAnsi="Calibri" w:cs="Calibri"/>
        </w:rPr>
      </w:pPr>
      <w:bookmarkStart w:id="14" w:name="_Toc54772940"/>
      <w:bookmarkStart w:id="15" w:name="_Toc57031218"/>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4"/>
      <w:bookmarkEnd w:id="15"/>
    </w:p>
    <w:p w14:paraId="4BC50FB7" w14:textId="77777777" w:rsidR="00545069" w:rsidRPr="00ED09B1" w:rsidRDefault="00545069" w:rsidP="00545069">
      <w:pPr>
        <w:pStyle w:val="Titre2"/>
        <w:spacing w:before="120" w:line="240" w:lineRule="auto"/>
        <w:rPr>
          <w:rFonts w:cstheme="majorHAnsi"/>
          <w:sz w:val="24"/>
          <w:szCs w:val="24"/>
        </w:rPr>
      </w:pPr>
      <w:bookmarkStart w:id="16" w:name="_Toc33018562"/>
      <w:bookmarkStart w:id="17" w:name="_Toc54772941"/>
      <w:bookmarkStart w:id="18" w:name="_Toc57031219"/>
      <w:r w:rsidRPr="00ED09B1">
        <w:rPr>
          <w:rFonts w:cstheme="majorHAnsi"/>
          <w:sz w:val="24"/>
          <w:szCs w:val="24"/>
        </w:rPr>
        <w:t>Context</w:t>
      </w:r>
      <w:bookmarkEnd w:id="16"/>
      <w:bookmarkEnd w:id="17"/>
      <w:bookmarkEnd w:id="18"/>
    </w:p>
    <w:p w14:paraId="61F8B486"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state wide and other relevant sector partners (for state wide WHS), to further strengthen their current work in preventing family violence and all forms of violence against women. </w:t>
      </w:r>
    </w:p>
    <w:p w14:paraId="1D3258BD"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2F831F41"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5452DD39" w14:textId="77777777" w:rsidR="00545069" w:rsidRPr="004535A6" w:rsidRDefault="00545069" w:rsidP="00545069">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09FDC108" w14:textId="77777777" w:rsidR="00545069" w:rsidRPr="004535A6" w:rsidRDefault="00545069" w:rsidP="00545069">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66E303E8" w14:textId="77777777" w:rsidR="00545069" w:rsidRPr="004535A6" w:rsidRDefault="00545069" w:rsidP="00545069">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2E19B75F"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5F398B63" w14:textId="77777777" w:rsidR="00545069" w:rsidRPr="004535A6" w:rsidRDefault="00545069" w:rsidP="00545069">
      <w:pPr>
        <w:pStyle w:val="Titre2"/>
        <w:spacing w:before="120" w:line="240" w:lineRule="auto"/>
        <w:rPr>
          <w:rFonts w:ascii="Calibri" w:hAnsi="Calibri" w:cs="Calibri"/>
        </w:rPr>
      </w:pPr>
      <w:bookmarkStart w:id="19" w:name="_Toc54772942"/>
      <w:bookmarkStart w:id="20" w:name="_Toc57031220"/>
      <w:r w:rsidRPr="004535A6">
        <w:rPr>
          <w:rFonts w:ascii="Calibri" w:hAnsi="Calibri" w:cs="Calibri"/>
        </w:rPr>
        <w:lastRenderedPageBreak/>
        <w:t>Key Facts About Disability and Gender</w:t>
      </w:r>
      <w:bookmarkEnd w:id="19"/>
      <w:bookmarkEnd w:id="20"/>
    </w:p>
    <w:p w14:paraId="3DA538D8" w14:textId="77777777" w:rsidR="00545069" w:rsidRPr="00ED09B1" w:rsidRDefault="00545069" w:rsidP="00545069">
      <w:pPr>
        <w:pStyle w:val="Titre2"/>
        <w:spacing w:before="120" w:line="240" w:lineRule="auto"/>
        <w:rPr>
          <w:rFonts w:cstheme="majorHAnsi"/>
          <w:sz w:val="24"/>
          <w:szCs w:val="24"/>
        </w:rPr>
      </w:pPr>
      <w:bookmarkStart w:id="21" w:name="_Toc54772943"/>
      <w:bookmarkStart w:id="22" w:name="_Toc57031221"/>
      <w:r w:rsidRPr="00ED09B1">
        <w:rPr>
          <w:rFonts w:cstheme="majorHAnsi"/>
          <w:sz w:val="24"/>
          <w:szCs w:val="24"/>
        </w:rPr>
        <w:t>Who Are Women with Disabilities?</w:t>
      </w:r>
      <w:bookmarkEnd w:id="21"/>
      <w:bookmarkEnd w:id="22"/>
    </w:p>
    <w:p w14:paraId="0682952F"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5AA1CFF7"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0CB410CC"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72F52252" w14:textId="77777777" w:rsidR="00545069" w:rsidRPr="00ED09B1" w:rsidRDefault="00545069" w:rsidP="00545069">
      <w:pPr>
        <w:pStyle w:val="Titre2"/>
        <w:spacing w:before="120" w:line="240" w:lineRule="auto"/>
        <w:rPr>
          <w:rFonts w:cstheme="majorHAnsi"/>
          <w:sz w:val="24"/>
          <w:szCs w:val="24"/>
        </w:rPr>
      </w:pPr>
      <w:bookmarkStart w:id="23" w:name="_Toc54772944"/>
      <w:bookmarkStart w:id="24" w:name="_Toc57031222"/>
      <w:r w:rsidRPr="00ED09B1">
        <w:rPr>
          <w:rFonts w:cstheme="majorHAnsi"/>
          <w:sz w:val="24"/>
          <w:szCs w:val="24"/>
        </w:rPr>
        <w:t>What Barriers Do We Face?</w:t>
      </w:r>
      <w:bookmarkEnd w:id="23"/>
      <w:bookmarkEnd w:id="24"/>
    </w:p>
    <w:p w14:paraId="4132972E"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4CDE8F0F"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11231A01"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0AA94CE4"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1BF786F8"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02019E28" w14:textId="77777777" w:rsidR="00545069" w:rsidRPr="004535A6" w:rsidRDefault="00545069" w:rsidP="00545069">
      <w:pPr>
        <w:spacing w:before="120" w:after="0" w:line="240" w:lineRule="auto"/>
        <w:rPr>
          <w:rFonts w:ascii="Calibri" w:hAnsi="Calibri" w:cs="Calibri"/>
        </w:rPr>
      </w:pPr>
    </w:p>
    <w:p w14:paraId="131D11A4" w14:textId="77777777" w:rsidR="00545069" w:rsidRPr="004535A6" w:rsidRDefault="00545069" w:rsidP="00545069">
      <w:pPr>
        <w:pStyle w:val="Titre2"/>
        <w:spacing w:before="120" w:line="240" w:lineRule="auto"/>
        <w:rPr>
          <w:rFonts w:ascii="Calibri" w:hAnsi="Calibri" w:cs="Calibri"/>
        </w:rPr>
      </w:pPr>
      <w:bookmarkStart w:id="25" w:name="_Toc54772945"/>
      <w:bookmarkStart w:id="26" w:name="_Toc57031223"/>
      <w:r w:rsidRPr="004535A6">
        <w:rPr>
          <w:rFonts w:ascii="Calibri" w:hAnsi="Calibri" w:cs="Calibri"/>
        </w:rPr>
        <w:t>Key Facts About Disability and Violence Against Women</w:t>
      </w:r>
      <w:bookmarkEnd w:id="25"/>
      <w:bookmarkEnd w:id="26"/>
    </w:p>
    <w:p w14:paraId="5D3A8164" w14:textId="77777777" w:rsidR="00545069" w:rsidRPr="00D923DF" w:rsidRDefault="00545069" w:rsidP="00545069">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2882CEBE" w14:textId="77777777" w:rsidR="00545069" w:rsidRPr="00D923DF" w:rsidRDefault="00545069" w:rsidP="00545069">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3D421AB4" w14:textId="77777777" w:rsidR="00545069" w:rsidRPr="00D923DF" w:rsidRDefault="00545069" w:rsidP="00545069">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2C073067" w14:textId="77777777" w:rsidR="00545069" w:rsidRPr="00D923DF" w:rsidRDefault="00545069" w:rsidP="00545069">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2AD89E0F" w14:textId="77777777" w:rsidR="00545069" w:rsidRPr="00D923DF" w:rsidRDefault="00545069" w:rsidP="00545069">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53347998" w14:textId="77777777" w:rsidR="00545069" w:rsidRPr="00D923DF" w:rsidRDefault="00545069" w:rsidP="00545069">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1F299563" w14:textId="77777777" w:rsidR="00545069" w:rsidRPr="00D923DF" w:rsidRDefault="00545069" w:rsidP="00545069">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41BDE4C6" w14:textId="77777777" w:rsidR="00545069" w:rsidRPr="004535A6" w:rsidRDefault="00545069" w:rsidP="00545069">
      <w:pPr>
        <w:pStyle w:val="Titre2"/>
        <w:spacing w:before="120" w:line="240" w:lineRule="auto"/>
        <w:rPr>
          <w:rFonts w:ascii="Calibri" w:hAnsi="Calibri" w:cs="Calibri"/>
        </w:rPr>
      </w:pPr>
      <w:bookmarkStart w:id="27" w:name="_Toc54772946"/>
      <w:bookmarkStart w:id="28" w:name="_Toc57031224"/>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27"/>
      <w:bookmarkEnd w:id="28"/>
    </w:p>
    <w:p w14:paraId="2CFE5EDE"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358A2372" w14:textId="77777777" w:rsidR="00545069" w:rsidRPr="00E03E1F" w:rsidRDefault="00545069" w:rsidP="00545069">
      <w:pPr>
        <w:pStyle w:val="Titre3"/>
        <w:spacing w:before="120" w:line="240" w:lineRule="auto"/>
        <w:rPr>
          <w:rFonts w:cstheme="majorHAnsi"/>
          <w:color w:val="2E74B5" w:themeColor="accent1" w:themeShade="BF"/>
        </w:rPr>
      </w:pPr>
      <w:bookmarkStart w:id="29" w:name="_Toc54772947"/>
      <w:bookmarkStart w:id="30" w:name="_Toc57031225"/>
      <w:r w:rsidRPr="00E03E1F">
        <w:rPr>
          <w:rFonts w:cstheme="majorHAnsi"/>
          <w:color w:val="2E74B5" w:themeColor="accent1" w:themeShade="BF"/>
        </w:rPr>
        <w:t>Guiding Principles</w:t>
      </w:r>
      <w:bookmarkEnd w:id="29"/>
      <w:bookmarkEnd w:id="30"/>
    </w:p>
    <w:p w14:paraId="0F7E9A1E" w14:textId="77777777" w:rsidR="00545069" w:rsidRDefault="00545069" w:rsidP="00545069">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06EB323D"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07F310A0"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12D18206"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0A75E6FE"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682B4456"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5EE97B92"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3E367232"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49C7C00E"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0F1FB567"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4E7EDB80"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73B7A858"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67C238EB"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210E8071"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44622633"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04604062"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7B929882"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41F1BA2C"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71800911"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57E8BE45"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16D848E4"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027114EB"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473C36CA" w14:textId="77777777" w:rsidR="00545069" w:rsidRPr="004535A6" w:rsidRDefault="00545069" w:rsidP="00545069">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6C0EBECC"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0CBA79AB" w14:textId="77777777" w:rsidR="00545069" w:rsidRPr="00E03E1F" w:rsidRDefault="00545069" w:rsidP="00545069">
      <w:pPr>
        <w:pStyle w:val="Titre3"/>
        <w:spacing w:before="120" w:line="240" w:lineRule="auto"/>
        <w:ind w:left="274" w:hanging="274"/>
        <w:rPr>
          <w:rFonts w:cstheme="majorHAnsi"/>
          <w:color w:val="2E74B5" w:themeColor="accent1" w:themeShade="BF"/>
        </w:rPr>
      </w:pPr>
      <w:bookmarkStart w:id="31" w:name="_Toc54772948"/>
      <w:bookmarkStart w:id="32" w:name="_Toc57031226"/>
      <w:r w:rsidRPr="00E03E1F">
        <w:rPr>
          <w:rFonts w:cstheme="majorHAnsi"/>
          <w:color w:val="2E74B5" w:themeColor="accent1" w:themeShade="BF"/>
        </w:rPr>
        <w:t>Audit Scope</w:t>
      </w:r>
      <w:bookmarkEnd w:id="31"/>
      <w:bookmarkEnd w:id="32"/>
    </w:p>
    <w:p w14:paraId="68DA5BC7"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1BFFC626"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3E616603"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tool, and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3993627F"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66368112"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54026EB2" w14:textId="77777777" w:rsidR="00545069" w:rsidRPr="00E03E1F" w:rsidRDefault="00545069" w:rsidP="00545069">
      <w:pPr>
        <w:pStyle w:val="Titre3"/>
        <w:spacing w:before="120" w:line="240" w:lineRule="auto"/>
        <w:ind w:left="274" w:hanging="274"/>
        <w:rPr>
          <w:rFonts w:cstheme="majorHAnsi"/>
          <w:color w:val="2E74B5" w:themeColor="accent1" w:themeShade="BF"/>
        </w:rPr>
      </w:pPr>
      <w:bookmarkStart w:id="33" w:name="_Toc33018566"/>
      <w:bookmarkStart w:id="34" w:name="_Toc54772949"/>
      <w:bookmarkStart w:id="35" w:name="_Toc57031227"/>
      <w:r w:rsidRPr="00E03E1F">
        <w:rPr>
          <w:rFonts w:cstheme="majorHAnsi"/>
          <w:color w:val="2E74B5" w:themeColor="accent1" w:themeShade="BF"/>
        </w:rPr>
        <w:t>Data Collection and Presentation</w:t>
      </w:r>
      <w:bookmarkEnd w:id="33"/>
      <w:bookmarkEnd w:id="34"/>
      <w:bookmarkEnd w:id="35"/>
    </w:p>
    <w:p w14:paraId="7C5D96BA"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toolkit, </w:t>
      </w:r>
      <w:r w:rsidRPr="004535A6">
        <w:rPr>
          <w:rFonts w:ascii="Calibri" w:hAnsi="Calibri" w:cs="Calibri"/>
        </w:rPr>
        <w:t xml:space="preserve">and determine and plan to fill gaps in current organisational systems, processes and infrastructure according to their organisational and regional strategic priorities and resources.  </w:t>
      </w:r>
    </w:p>
    <w:p w14:paraId="2D6C4546" w14:textId="77777777" w:rsidR="00545069" w:rsidRPr="00E03E1F" w:rsidRDefault="00545069" w:rsidP="00545069">
      <w:pPr>
        <w:pStyle w:val="Titre3"/>
        <w:spacing w:before="120" w:line="240" w:lineRule="auto"/>
        <w:ind w:left="274" w:hanging="274"/>
        <w:rPr>
          <w:rFonts w:cstheme="majorHAnsi"/>
          <w:color w:val="2E74B5" w:themeColor="accent1" w:themeShade="BF"/>
        </w:rPr>
      </w:pPr>
      <w:bookmarkStart w:id="36" w:name="_Toc54772950"/>
      <w:bookmarkStart w:id="37" w:name="_Toc57031228"/>
      <w:r w:rsidRPr="00E03E1F">
        <w:rPr>
          <w:rFonts w:cstheme="majorHAnsi"/>
          <w:color w:val="2E74B5" w:themeColor="accent1" w:themeShade="BF"/>
        </w:rPr>
        <w:t>Audit Instructions</w:t>
      </w:r>
      <w:bookmarkEnd w:id="36"/>
      <w:bookmarkEnd w:id="37"/>
    </w:p>
    <w:p w14:paraId="2DAA50E4"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79EE1916" w14:textId="77777777" w:rsidR="00545069" w:rsidRPr="004535A6" w:rsidRDefault="00545069" w:rsidP="00545069">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3E454E2A" w14:textId="77777777" w:rsidR="00545069" w:rsidRDefault="00545069" w:rsidP="00545069">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03D46DC3" w14:textId="77777777" w:rsidR="00545069" w:rsidRPr="00950B5D" w:rsidRDefault="00545069" w:rsidP="00545069">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38" w:name="_Toc33527998"/>
      <w:r>
        <w:rPr>
          <w:rFonts w:asciiTheme="minorHAnsi" w:hAnsiTheme="minorHAnsi"/>
        </w:rPr>
        <w:br w:type="page"/>
      </w:r>
    </w:p>
    <w:p w14:paraId="0E99A64A" w14:textId="0DDD96CA" w:rsidR="00CA5345" w:rsidRPr="00E03E1F" w:rsidRDefault="00CA5345" w:rsidP="00A720D2">
      <w:pPr>
        <w:pStyle w:val="Titre2"/>
        <w:spacing w:before="120" w:after="120" w:line="240" w:lineRule="auto"/>
        <w:rPr>
          <w:rFonts w:asciiTheme="minorHAnsi" w:hAnsiTheme="minorHAnsi" w:cstheme="minorHAnsi"/>
        </w:rPr>
      </w:pPr>
      <w:bookmarkStart w:id="39" w:name="_Toc57031229"/>
      <w:r w:rsidRPr="00E03E1F">
        <w:rPr>
          <w:rFonts w:asciiTheme="minorHAnsi" w:hAnsiTheme="minorHAnsi" w:cstheme="minorHAnsi"/>
        </w:rPr>
        <w:lastRenderedPageBreak/>
        <w:t>Prevention of Violence Against Women Disability Audit</w:t>
      </w:r>
      <w:bookmarkEnd w:id="39"/>
    </w:p>
    <w:p w14:paraId="378D13DD" w14:textId="77777777" w:rsidR="00CA5345" w:rsidRPr="00E03E1F" w:rsidRDefault="00CA5345" w:rsidP="00A720D2">
      <w:pPr>
        <w:pStyle w:val="Titre2"/>
        <w:spacing w:before="120" w:after="120" w:line="240" w:lineRule="auto"/>
        <w:rPr>
          <w:rFonts w:asciiTheme="minorHAnsi" w:hAnsiTheme="minorHAnsi" w:cstheme="minorHAnsi"/>
          <w:sz w:val="22"/>
          <w:szCs w:val="22"/>
        </w:rPr>
      </w:pPr>
    </w:p>
    <w:p w14:paraId="205BC1CE" w14:textId="77777777" w:rsidR="00545069" w:rsidRPr="00E03E1F" w:rsidRDefault="00545069" w:rsidP="00545069">
      <w:pPr>
        <w:pStyle w:val="Titre3"/>
        <w:rPr>
          <w:rFonts w:asciiTheme="minorHAnsi" w:hAnsiTheme="minorHAnsi" w:cstheme="minorHAnsi"/>
        </w:rPr>
      </w:pPr>
      <w:bookmarkStart w:id="40" w:name="_Toc54772952"/>
      <w:bookmarkStart w:id="41" w:name="_Toc57031230"/>
      <w:bookmarkEnd w:id="38"/>
      <w:r w:rsidRPr="00E03E1F">
        <w:rPr>
          <w:rFonts w:asciiTheme="minorHAnsi" w:hAnsiTheme="minorHAnsi" w:cstheme="minorHAnsi"/>
          <w:color w:val="2E74B5" w:themeColor="accent1" w:themeShade="BF"/>
        </w:rPr>
        <w:t>Premises</w:t>
      </w:r>
      <w:bookmarkEnd w:id="40"/>
      <w:bookmarkEnd w:id="41"/>
    </w:p>
    <w:p w14:paraId="7B26C231" w14:textId="77777777" w:rsidR="00545069" w:rsidRDefault="00545069" w:rsidP="00545069">
      <w:pPr>
        <w:spacing w:before="120" w:after="0" w:line="240" w:lineRule="auto"/>
        <w:rPr>
          <w:rFonts w:ascii="Calibri" w:hAnsi="Calibri" w:cs="Calibri"/>
        </w:rPr>
      </w:pPr>
      <w:r w:rsidRPr="004535A6">
        <w:rPr>
          <w:rFonts w:ascii="Calibri" w:hAnsi="Calibri" w:cs="Calibri"/>
        </w:rPr>
        <w:t xml:space="preserve">This </w:t>
      </w:r>
      <w:r>
        <w:rPr>
          <w:rFonts w:ascii="Calibri" w:hAnsi="Calibri" w:cs="Calibri"/>
        </w:rPr>
        <w:t>tool</w:t>
      </w:r>
      <w:r w:rsidRPr="004535A6">
        <w:rPr>
          <w:rFonts w:ascii="Calibri" w:hAnsi="Calibri" w:cs="Calibri"/>
        </w:rPr>
        <w:t xml:space="preserve"> can be used to audit the premises from which your organisation works, or facilities where events and other community engagement initiatives are convened. Physical access to premises can be technically specialised. Therefore, the below auditing tool reviews basic accessibility, with additional resources provided for more technical information and requirements pertaining to access standards at the end of this tool. Organisations may wish to invest in the services of an access consultant who can provide advice regarding current accessibility and planning for improvement to premises. The accessibility consultant industry attracts both men and women, the latter often entering the industry through previous experience in occupational therapy or other allied health professions. You can find out more about access consultants at </w:t>
      </w:r>
      <w:hyperlink r:id="rId19" w:history="1">
        <w:r w:rsidRPr="004535A6">
          <w:rPr>
            <w:rStyle w:val="Lienhypertexte"/>
            <w:rFonts w:ascii="Calibri" w:hAnsi="Calibri" w:cs="Calibri"/>
          </w:rPr>
          <w:t>https://www.access.asn.au/</w:t>
        </w:r>
      </w:hyperlink>
      <w:r w:rsidRPr="0052077F">
        <w:rPr>
          <w:rStyle w:val="Lienhypertexte"/>
          <w:rFonts w:ascii="Calibri" w:hAnsi="Calibri" w:cs="Calibri"/>
          <w:color w:val="000000" w:themeColor="text1"/>
          <w:u w:val="none"/>
        </w:rPr>
        <w:t>.</w:t>
      </w:r>
    </w:p>
    <w:p w14:paraId="44E7C93B" w14:textId="77777777" w:rsidR="00CA5345" w:rsidRPr="004535A6" w:rsidRDefault="00CA5345" w:rsidP="00A720D2">
      <w:pPr>
        <w:spacing w:before="120" w:after="120" w:line="240" w:lineRule="auto"/>
        <w:rPr>
          <w:rFonts w:ascii="Calibri" w:hAnsi="Calibri" w:cs="Calibri"/>
        </w:rPr>
      </w:pPr>
    </w:p>
    <w:p w14:paraId="5E4E02B3" w14:textId="10713B3F" w:rsidR="00A720D2" w:rsidRPr="00E03E1F" w:rsidRDefault="00E05121" w:rsidP="00A720D2">
      <w:pPr>
        <w:pStyle w:val="Titre3"/>
        <w:rPr>
          <w:rFonts w:asciiTheme="minorHAnsi" w:hAnsiTheme="minorHAnsi" w:cstheme="minorHAnsi"/>
          <w:color w:val="2E74B5" w:themeColor="accent1" w:themeShade="BF"/>
        </w:rPr>
      </w:pPr>
      <w:bookmarkStart w:id="42" w:name="_Toc57031231"/>
      <w:r w:rsidRPr="00E03E1F">
        <w:rPr>
          <w:rFonts w:asciiTheme="minorHAnsi" w:hAnsiTheme="minorHAnsi" w:cstheme="minorHAnsi"/>
          <w:color w:val="2E74B5" w:themeColor="accent1" w:themeShade="BF"/>
        </w:rPr>
        <w:t>Hygiene Facilities</w:t>
      </w:r>
      <w:bookmarkEnd w:id="42"/>
      <w:r w:rsidR="00CA5345" w:rsidRPr="00E03E1F">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43" w:name="_Toc57031232"/>
      <w:r w:rsidRPr="000F3C75">
        <w:rPr>
          <w:rFonts w:cstheme="majorHAnsi"/>
          <w:color w:val="2E74B5" w:themeColor="accent1" w:themeShade="BF"/>
        </w:rPr>
        <w:t>Questions</w:t>
      </w:r>
      <w:bookmarkEnd w:id="43"/>
    </w:p>
    <w:p w14:paraId="74A8F317" w14:textId="48E4E3F5" w:rsidR="00E05121" w:rsidRPr="004535A6" w:rsidRDefault="00E05121" w:rsidP="00E05121">
      <w:pPr>
        <w:spacing w:before="120" w:after="0" w:line="240" w:lineRule="auto"/>
        <w:rPr>
          <w:rFonts w:ascii="Calibri" w:hAnsi="Calibri" w:cs="Calibri"/>
        </w:rPr>
      </w:pPr>
      <w:r w:rsidRPr="004535A6">
        <w:rPr>
          <w:rFonts w:ascii="Calibri" w:hAnsi="Calibri" w:cs="Calibri"/>
        </w:rPr>
        <w:t>The questions</w:t>
      </w:r>
      <w:r w:rsidR="00545069">
        <w:rPr>
          <w:rFonts w:ascii="Calibri" w:hAnsi="Calibri" w:cs="Calibri"/>
        </w:rPr>
        <w:t xml:space="preserve"> below</w:t>
      </w:r>
      <w:r w:rsidRPr="004535A6">
        <w:rPr>
          <w:rFonts w:ascii="Calibri" w:hAnsi="Calibri" w:cs="Calibri"/>
        </w:rPr>
        <w:t xml:space="preserve"> relate to the accessibility of facilities for personal hygiene within a building or event space. Your organisation can send a strong message regarding accessibility and inclusion if accessible hygiene facilities are </w:t>
      </w:r>
      <w:proofErr w:type="gramStart"/>
      <w:r w:rsidRPr="004535A6">
        <w:rPr>
          <w:rFonts w:ascii="Calibri" w:hAnsi="Calibri" w:cs="Calibri"/>
        </w:rPr>
        <w:t>available, and</w:t>
      </w:r>
      <w:proofErr w:type="gramEnd"/>
      <w:r w:rsidRPr="004535A6">
        <w:rPr>
          <w:rFonts w:ascii="Calibri" w:hAnsi="Calibri" w:cs="Calibri"/>
        </w:rPr>
        <w:t xml:space="preserve"> can be accessed with convenience and dignity by staff, volunteers and visitors with disabilities. The availability of accessible, safe, women-only hygiene facilities is optimal to inclusive event planning.</w:t>
      </w:r>
    </w:p>
    <w:p w14:paraId="1082B105" w14:textId="77777777" w:rsidR="00E05121" w:rsidRPr="00D718F8" w:rsidRDefault="00E05121" w:rsidP="00E05121">
      <w:pPr>
        <w:spacing w:before="120" w:after="0" w:line="240" w:lineRule="auto"/>
        <w:rPr>
          <w:rFonts w:ascii="Calibri" w:hAnsi="Calibri" w:cs="Calibri"/>
          <w:b/>
        </w:rPr>
      </w:pPr>
      <w:r w:rsidRPr="00D718F8">
        <w:rPr>
          <w:rFonts w:ascii="Calibri" w:hAnsi="Calibri" w:cs="Calibri"/>
          <w:b/>
        </w:rPr>
        <w:t>Reflective question:</w:t>
      </w:r>
    </w:p>
    <w:p w14:paraId="00CDC371" w14:textId="77777777" w:rsidR="00E05121" w:rsidRPr="00D718F8" w:rsidRDefault="00E05121" w:rsidP="00E05121">
      <w:pPr>
        <w:spacing w:before="120" w:after="0" w:line="240" w:lineRule="auto"/>
        <w:rPr>
          <w:rFonts w:ascii="Calibri" w:hAnsi="Calibri" w:cs="Calibri"/>
          <w:b/>
        </w:rPr>
      </w:pPr>
      <w:r w:rsidRPr="00D718F8">
        <w:rPr>
          <w:rFonts w:ascii="Calibri" w:hAnsi="Calibri" w:cs="Calibri"/>
          <w:b/>
        </w:rPr>
        <w:t>How accessible do you believe your building’s hygiene facilities are for people with disabilities?</w:t>
      </w:r>
    </w:p>
    <w:tbl>
      <w:tblPr>
        <w:tblStyle w:val="Grilledutableau"/>
        <w:tblW w:w="0" w:type="auto"/>
        <w:tblLayout w:type="fixed"/>
        <w:tblLook w:val="04A0" w:firstRow="1" w:lastRow="0" w:firstColumn="1" w:lastColumn="0" w:noHBand="0" w:noVBand="1"/>
      </w:tblPr>
      <w:tblGrid>
        <w:gridCol w:w="7508"/>
        <w:gridCol w:w="2202"/>
      </w:tblGrid>
      <w:tr w:rsidR="00E05121" w:rsidRPr="004535A6" w14:paraId="24C2C932" w14:textId="77777777" w:rsidTr="003E0E9E">
        <w:tc>
          <w:tcPr>
            <w:tcW w:w="7508" w:type="dxa"/>
          </w:tcPr>
          <w:p w14:paraId="70CF897C" w14:textId="77777777" w:rsidR="00E05121" w:rsidRPr="004535A6" w:rsidRDefault="00E05121" w:rsidP="00E05121">
            <w:pPr>
              <w:spacing w:before="120"/>
              <w:rPr>
                <w:rFonts w:ascii="Calibri" w:hAnsi="Calibri" w:cs="Calibri"/>
              </w:rPr>
            </w:pPr>
            <w:r w:rsidRPr="004535A6">
              <w:rPr>
                <w:rFonts w:ascii="Calibri" w:hAnsi="Calibri" w:cs="Calibri"/>
              </w:rPr>
              <w:t>Question</w:t>
            </w:r>
          </w:p>
        </w:tc>
        <w:tc>
          <w:tcPr>
            <w:tcW w:w="2202" w:type="dxa"/>
          </w:tcPr>
          <w:p w14:paraId="64DA462B" w14:textId="77777777" w:rsidR="00E05121" w:rsidRPr="004535A6" w:rsidRDefault="00E05121" w:rsidP="00E05121">
            <w:pPr>
              <w:spacing w:before="120"/>
              <w:rPr>
                <w:rFonts w:ascii="Calibri" w:hAnsi="Calibri" w:cs="Calibri"/>
              </w:rPr>
            </w:pPr>
            <w:r w:rsidRPr="004535A6">
              <w:rPr>
                <w:rFonts w:ascii="Calibri" w:hAnsi="Calibri" w:cs="Calibri"/>
              </w:rPr>
              <w:t>Resolution Timeframe</w:t>
            </w:r>
          </w:p>
        </w:tc>
      </w:tr>
      <w:tr w:rsidR="00E05121" w:rsidRPr="004535A6" w14:paraId="18712590" w14:textId="77777777" w:rsidTr="00C94EA8">
        <w:tc>
          <w:tcPr>
            <w:tcW w:w="9710" w:type="dxa"/>
            <w:gridSpan w:val="2"/>
          </w:tcPr>
          <w:p w14:paraId="5FAD5A61" w14:textId="77777777" w:rsidR="00E05121" w:rsidRPr="004535A6" w:rsidRDefault="00E05121" w:rsidP="00E05121">
            <w:pPr>
              <w:spacing w:before="120"/>
              <w:rPr>
                <w:rFonts w:ascii="Calibri" w:hAnsi="Calibri" w:cs="Calibri"/>
              </w:rPr>
            </w:pPr>
            <w:r w:rsidRPr="004535A6">
              <w:rPr>
                <w:rFonts w:ascii="Calibri" w:hAnsi="Calibri" w:cs="Calibri"/>
              </w:rPr>
              <w:t>Ambulant Facilities</w:t>
            </w:r>
          </w:p>
        </w:tc>
      </w:tr>
      <w:tr w:rsidR="00E05121" w:rsidRPr="004535A6" w14:paraId="4DEB3199" w14:textId="77777777" w:rsidTr="003E0E9E">
        <w:tc>
          <w:tcPr>
            <w:tcW w:w="7508" w:type="dxa"/>
          </w:tcPr>
          <w:p w14:paraId="47BAD57C" w14:textId="77777777" w:rsidR="00E05121" w:rsidRPr="004535A6" w:rsidRDefault="00E05121" w:rsidP="00E05121">
            <w:pPr>
              <w:spacing w:before="120"/>
              <w:rPr>
                <w:rFonts w:ascii="Calibri" w:hAnsi="Calibri" w:cs="Calibri"/>
              </w:rPr>
            </w:pPr>
            <w:r w:rsidRPr="004535A6">
              <w:rPr>
                <w:rFonts w:ascii="Calibri" w:hAnsi="Calibri" w:cs="Calibri"/>
              </w:rPr>
              <w:t>How are ambulant bathrooms indicated?</w:t>
            </w:r>
          </w:p>
        </w:tc>
        <w:tc>
          <w:tcPr>
            <w:tcW w:w="2202" w:type="dxa"/>
          </w:tcPr>
          <w:p w14:paraId="659CDD85" w14:textId="77777777" w:rsidR="00E05121" w:rsidRPr="004535A6" w:rsidRDefault="00E05121" w:rsidP="00E05121">
            <w:pPr>
              <w:spacing w:before="120"/>
              <w:rPr>
                <w:rFonts w:ascii="Calibri" w:hAnsi="Calibri" w:cs="Calibri"/>
              </w:rPr>
            </w:pPr>
          </w:p>
        </w:tc>
      </w:tr>
      <w:tr w:rsidR="00E05121" w:rsidRPr="004535A6" w14:paraId="2900A7F0" w14:textId="77777777" w:rsidTr="00C94EA8">
        <w:tc>
          <w:tcPr>
            <w:tcW w:w="9710" w:type="dxa"/>
            <w:gridSpan w:val="2"/>
            <w:shd w:val="clear" w:color="auto" w:fill="D9D9D9" w:themeFill="background1" w:themeFillShade="D9"/>
          </w:tcPr>
          <w:p w14:paraId="52DAA534" w14:textId="42DFA573" w:rsidR="00E05121" w:rsidRPr="004535A6" w:rsidRDefault="00E05121" w:rsidP="00E05121">
            <w:pPr>
              <w:spacing w:before="120"/>
              <w:rPr>
                <w:rFonts w:ascii="Calibri" w:hAnsi="Calibri" w:cs="Calibri"/>
              </w:rPr>
            </w:pPr>
            <w:r w:rsidRPr="004535A6">
              <w:rPr>
                <w:rFonts w:ascii="Calibri" w:hAnsi="Calibri" w:cs="Calibri"/>
              </w:rPr>
              <w:t xml:space="preserve">This refers to signage used to indicate the presence of bathrooms. See </w:t>
            </w:r>
            <w:r w:rsidR="006263CB">
              <w:rPr>
                <w:rFonts w:ascii="Calibri" w:hAnsi="Calibri" w:cs="Calibri"/>
              </w:rPr>
              <w:t xml:space="preserve">references at the end of this tool </w:t>
            </w:r>
            <w:r w:rsidRPr="004535A6">
              <w:rPr>
                <w:rFonts w:ascii="Calibri" w:hAnsi="Calibri" w:cs="Calibri"/>
              </w:rPr>
              <w:t>for material regarding signage.</w:t>
            </w:r>
          </w:p>
        </w:tc>
      </w:tr>
      <w:tr w:rsidR="00E05121" w:rsidRPr="004535A6" w14:paraId="66BB6186" w14:textId="77777777" w:rsidTr="00C94EA8">
        <w:tc>
          <w:tcPr>
            <w:tcW w:w="9710" w:type="dxa"/>
            <w:gridSpan w:val="2"/>
          </w:tcPr>
          <w:p w14:paraId="1937792F" w14:textId="77777777" w:rsidR="00E05121" w:rsidRDefault="00E05121" w:rsidP="00E05121">
            <w:pPr>
              <w:spacing w:before="120"/>
              <w:rPr>
                <w:rFonts w:ascii="Calibri" w:hAnsi="Calibri" w:cs="Calibri"/>
              </w:rPr>
            </w:pPr>
            <w:r w:rsidRPr="004535A6">
              <w:rPr>
                <w:rFonts w:ascii="Calibri" w:hAnsi="Calibri" w:cs="Calibri"/>
              </w:rPr>
              <w:t>Response:</w:t>
            </w:r>
          </w:p>
          <w:p w14:paraId="0030AF22" w14:textId="77777777" w:rsidR="00E05121" w:rsidRPr="004535A6" w:rsidRDefault="00E05121" w:rsidP="00E05121">
            <w:pPr>
              <w:spacing w:before="120"/>
              <w:rPr>
                <w:rFonts w:ascii="Calibri" w:hAnsi="Calibri" w:cs="Calibri"/>
              </w:rPr>
            </w:pPr>
          </w:p>
        </w:tc>
      </w:tr>
      <w:tr w:rsidR="00E05121" w:rsidRPr="004535A6" w14:paraId="4B8AE436" w14:textId="77777777" w:rsidTr="003E0E9E">
        <w:tc>
          <w:tcPr>
            <w:tcW w:w="7508" w:type="dxa"/>
          </w:tcPr>
          <w:p w14:paraId="3D993809" w14:textId="77777777" w:rsidR="00E05121" w:rsidRPr="004535A6" w:rsidRDefault="00E05121" w:rsidP="00E05121">
            <w:pPr>
              <w:spacing w:before="120"/>
              <w:rPr>
                <w:rFonts w:ascii="Calibri" w:hAnsi="Calibri" w:cs="Calibri"/>
              </w:rPr>
            </w:pPr>
            <w:r w:rsidRPr="004535A6">
              <w:rPr>
                <w:rFonts w:ascii="Calibri" w:hAnsi="Calibri" w:cs="Calibri"/>
              </w:rPr>
              <w:t>Dimensions of airlock space? (in metres)</w:t>
            </w:r>
          </w:p>
        </w:tc>
        <w:tc>
          <w:tcPr>
            <w:tcW w:w="2202" w:type="dxa"/>
          </w:tcPr>
          <w:p w14:paraId="3A0777C7" w14:textId="77777777" w:rsidR="00E05121" w:rsidRPr="004535A6" w:rsidRDefault="00E05121" w:rsidP="00E05121">
            <w:pPr>
              <w:spacing w:before="120"/>
              <w:rPr>
                <w:rFonts w:ascii="Calibri" w:hAnsi="Calibri" w:cs="Calibri"/>
              </w:rPr>
            </w:pPr>
          </w:p>
        </w:tc>
      </w:tr>
      <w:tr w:rsidR="00E05121" w:rsidRPr="004535A6" w14:paraId="022BFED6" w14:textId="77777777" w:rsidTr="00C94EA8">
        <w:trPr>
          <w:trHeight w:val="1025"/>
        </w:trPr>
        <w:tc>
          <w:tcPr>
            <w:tcW w:w="9710" w:type="dxa"/>
            <w:gridSpan w:val="2"/>
            <w:shd w:val="clear" w:color="auto" w:fill="D9D9D9" w:themeFill="background1" w:themeFillShade="D9"/>
          </w:tcPr>
          <w:p w14:paraId="2A61BA12" w14:textId="0638E7A8" w:rsidR="00E05121" w:rsidRPr="004535A6" w:rsidRDefault="00E05121" w:rsidP="00E05121">
            <w:pPr>
              <w:spacing w:before="120"/>
              <w:rPr>
                <w:rFonts w:ascii="Calibri" w:hAnsi="Calibri" w:cs="Calibri"/>
              </w:rPr>
            </w:pPr>
            <w:r w:rsidRPr="004535A6">
              <w:rPr>
                <w:rFonts w:ascii="Calibri" w:hAnsi="Calibri" w:cs="Calibri"/>
              </w:rPr>
              <w:t xml:space="preserve">This is recommended to measure at least </w:t>
            </w:r>
            <w:r>
              <w:rPr>
                <w:rFonts w:ascii="Calibri" w:hAnsi="Calibri" w:cs="Calibri"/>
              </w:rPr>
              <w:t>MM</w:t>
            </w:r>
            <w:r w:rsidRPr="004535A6">
              <w:rPr>
                <w:rFonts w:ascii="Calibri" w:hAnsi="Calibri" w:cs="Calibri"/>
              </w:rPr>
              <w:t>900 x</w:t>
            </w:r>
            <w:r>
              <w:rPr>
                <w:rFonts w:ascii="Calibri" w:hAnsi="Calibri" w:cs="Calibri"/>
              </w:rPr>
              <w:t xml:space="preserve"> MM</w:t>
            </w:r>
            <w:r w:rsidRPr="004535A6">
              <w:rPr>
                <w:rFonts w:ascii="Calibri" w:hAnsi="Calibri" w:cs="Calibri"/>
              </w:rPr>
              <w:t xml:space="preserve">900. This allows for space for users with ambulant disabilities to navigate: </w:t>
            </w:r>
            <w:hyperlink r:id="rId20" w:history="1">
              <w:r w:rsidRPr="00E05121">
                <w:rPr>
                  <w:rStyle w:val="Lienhypertexte"/>
                  <w:rFonts w:ascii="Calibri" w:hAnsi="Calibri" w:cs="Calibri"/>
                </w:rPr>
                <w:t>https://www.disabilityaccessconsultants.com.au/need-ambulance-toilet-ambient-toilet-actually-ambulant-toilet/</w:t>
              </w:r>
            </w:hyperlink>
            <w:r w:rsidRPr="00F969CB">
              <w:rPr>
                <w:rFonts w:ascii="Calibri" w:hAnsi="Calibri" w:cs="Calibri"/>
                <w:color w:val="000000" w:themeColor="text1"/>
              </w:rPr>
              <w:t>.</w:t>
            </w:r>
          </w:p>
        </w:tc>
      </w:tr>
      <w:tr w:rsidR="00E05121" w:rsidRPr="004535A6" w14:paraId="0238CD36" w14:textId="77777777" w:rsidTr="00C94EA8">
        <w:tc>
          <w:tcPr>
            <w:tcW w:w="9710" w:type="dxa"/>
            <w:gridSpan w:val="2"/>
          </w:tcPr>
          <w:p w14:paraId="6CDC175B" w14:textId="77777777" w:rsidR="00E05121" w:rsidRDefault="00E05121" w:rsidP="00E05121">
            <w:pPr>
              <w:spacing w:before="120"/>
              <w:rPr>
                <w:rFonts w:ascii="Calibri" w:hAnsi="Calibri" w:cs="Calibri"/>
              </w:rPr>
            </w:pPr>
            <w:r w:rsidRPr="004535A6">
              <w:rPr>
                <w:rFonts w:ascii="Calibri" w:hAnsi="Calibri" w:cs="Calibri"/>
              </w:rPr>
              <w:t>Response:</w:t>
            </w:r>
          </w:p>
          <w:p w14:paraId="5278E011" w14:textId="77777777" w:rsidR="00E05121" w:rsidRPr="004535A6" w:rsidRDefault="00E05121" w:rsidP="00E05121">
            <w:pPr>
              <w:spacing w:before="120"/>
              <w:rPr>
                <w:rFonts w:ascii="Calibri" w:hAnsi="Calibri" w:cs="Calibri"/>
              </w:rPr>
            </w:pPr>
          </w:p>
        </w:tc>
      </w:tr>
      <w:tr w:rsidR="00E05121" w:rsidRPr="004535A6" w14:paraId="5DE66425" w14:textId="77777777" w:rsidTr="003E0E9E">
        <w:tc>
          <w:tcPr>
            <w:tcW w:w="7508" w:type="dxa"/>
          </w:tcPr>
          <w:p w14:paraId="58254CB5" w14:textId="77777777" w:rsidR="00E05121" w:rsidRPr="004535A6" w:rsidRDefault="00E05121" w:rsidP="00E05121">
            <w:pPr>
              <w:spacing w:before="120"/>
              <w:rPr>
                <w:rFonts w:ascii="Calibri" w:hAnsi="Calibri" w:cs="Calibri"/>
              </w:rPr>
            </w:pPr>
            <w:r w:rsidRPr="004535A6">
              <w:rPr>
                <w:rFonts w:ascii="Calibri" w:hAnsi="Calibri" w:cs="Calibri"/>
              </w:rPr>
              <w:t>How is bathroom occupation indicated?</w:t>
            </w:r>
          </w:p>
        </w:tc>
        <w:tc>
          <w:tcPr>
            <w:tcW w:w="2202" w:type="dxa"/>
          </w:tcPr>
          <w:p w14:paraId="29FCAF86" w14:textId="77777777" w:rsidR="00E05121" w:rsidRPr="004535A6" w:rsidRDefault="00E05121" w:rsidP="00E05121">
            <w:pPr>
              <w:spacing w:before="120"/>
              <w:rPr>
                <w:rFonts w:ascii="Calibri" w:hAnsi="Calibri" w:cs="Calibri"/>
              </w:rPr>
            </w:pPr>
          </w:p>
        </w:tc>
      </w:tr>
      <w:tr w:rsidR="00E05121" w:rsidRPr="004535A6" w14:paraId="1CD84A2A" w14:textId="77777777" w:rsidTr="00C94EA8">
        <w:tc>
          <w:tcPr>
            <w:tcW w:w="9710" w:type="dxa"/>
            <w:gridSpan w:val="2"/>
            <w:shd w:val="clear" w:color="auto" w:fill="D9D9D9" w:themeFill="background1" w:themeFillShade="D9"/>
          </w:tcPr>
          <w:p w14:paraId="6A9CCFAF" w14:textId="501BBF71" w:rsidR="00E05121" w:rsidRPr="004535A6" w:rsidRDefault="00E05121" w:rsidP="00E05121">
            <w:pPr>
              <w:spacing w:before="120"/>
              <w:rPr>
                <w:rFonts w:ascii="Calibri" w:hAnsi="Calibri" w:cs="Calibri"/>
              </w:rPr>
            </w:pPr>
            <w:r w:rsidRPr="004535A6">
              <w:rPr>
                <w:rFonts w:ascii="Calibri" w:hAnsi="Calibri" w:cs="Calibri"/>
              </w:rPr>
              <w:t>Signage or other methods of indicating whether cubicles are occupied contribute to the dignity of users of hygiene facilities in your building.</w:t>
            </w:r>
          </w:p>
        </w:tc>
      </w:tr>
      <w:tr w:rsidR="00E05121" w:rsidRPr="004535A6" w14:paraId="03AF15D0" w14:textId="77777777" w:rsidTr="00C94EA8">
        <w:tc>
          <w:tcPr>
            <w:tcW w:w="9710" w:type="dxa"/>
            <w:gridSpan w:val="2"/>
          </w:tcPr>
          <w:p w14:paraId="30A1DBB7" w14:textId="77777777" w:rsidR="00E05121" w:rsidRDefault="00E05121" w:rsidP="00E05121">
            <w:pPr>
              <w:spacing w:before="120"/>
              <w:rPr>
                <w:rFonts w:ascii="Calibri" w:hAnsi="Calibri" w:cs="Calibri"/>
              </w:rPr>
            </w:pPr>
            <w:r w:rsidRPr="004535A6">
              <w:rPr>
                <w:rFonts w:ascii="Calibri" w:hAnsi="Calibri" w:cs="Calibri"/>
              </w:rPr>
              <w:t>Response:</w:t>
            </w:r>
          </w:p>
          <w:p w14:paraId="4C76C6A2" w14:textId="77777777" w:rsidR="00E05121" w:rsidRPr="004535A6" w:rsidRDefault="00E05121" w:rsidP="00E05121">
            <w:pPr>
              <w:spacing w:before="120"/>
              <w:rPr>
                <w:rFonts w:ascii="Calibri" w:hAnsi="Calibri" w:cs="Calibri"/>
              </w:rPr>
            </w:pPr>
          </w:p>
        </w:tc>
      </w:tr>
      <w:tr w:rsidR="00E05121" w:rsidRPr="004535A6" w14:paraId="4D479052" w14:textId="77777777" w:rsidTr="003E0E9E">
        <w:tc>
          <w:tcPr>
            <w:tcW w:w="7508" w:type="dxa"/>
          </w:tcPr>
          <w:p w14:paraId="6EE481AF" w14:textId="77777777" w:rsidR="00E05121" w:rsidRPr="004535A6" w:rsidRDefault="00E05121" w:rsidP="00E05121">
            <w:pPr>
              <w:spacing w:before="120"/>
              <w:rPr>
                <w:rFonts w:ascii="Calibri" w:hAnsi="Calibri" w:cs="Calibri"/>
              </w:rPr>
            </w:pPr>
            <w:r w:rsidRPr="004535A6">
              <w:rPr>
                <w:rFonts w:ascii="Calibri" w:hAnsi="Calibri" w:cs="Calibri"/>
              </w:rPr>
              <w:lastRenderedPageBreak/>
              <w:t>Can bathrooms be externally accessed in an emergency?</w:t>
            </w:r>
          </w:p>
        </w:tc>
        <w:tc>
          <w:tcPr>
            <w:tcW w:w="2202" w:type="dxa"/>
          </w:tcPr>
          <w:p w14:paraId="4F500E75" w14:textId="77777777" w:rsidR="00E05121" w:rsidRPr="004535A6" w:rsidRDefault="00E05121" w:rsidP="00E05121">
            <w:pPr>
              <w:spacing w:before="120"/>
              <w:rPr>
                <w:rFonts w:ascii="Calibri" w:hAnsi="Calibri" w:cs="Calibri"/>
              </w:rPr>
            </w:pPr>
          </w:p>
        </w:tc>
      </w:tr>
      <w:tr w:rsidR="00E05121" w:rsidRPr="004535A6" w14:paraId="20775EFB" w14:textId="77777777" w:rsidTr="00C94EA8">
        <w:tc>
          <w:tcPr>
            <w:tcW w:w="9710" w:type="dxa"/>
            <w:gridSpan w:val="2"/>
            <w:shd w:val="clear" w:color="auto" w:fill="D9D9D9" w:themeFill="background1" w:themeFillShade="D9"/>
          </w:tcPr>
          <w:p w14:paraId="4D787041" w14:textId="77777777" w:rsidR="00E05121" w:rsidRPr="004535A6" w:rsidRDefault="00E05121" w:rsidP="00E05121">
            <w:pPr>
              <w:spacing w:before="120"/>
              <w:rPr>
                <w:rFonts w:ascii="Calibri" w:hAnsi="Calibri" w:cs="Calibri"/>
              </w:rPr>
            </w:pPr>
            <w:r w:rsidRPr="004535A6">
              <w:rPr>
                <w:rFonts w:ascii="Calibri" w:hAnsi="Calibri" w:cs="Calibri"/>
              </w:rPr>
              <w:t>This is helpful if needing to assist users to evacuate in an emergency, or to respond to users needing emergency assistance.</w:t>
            </w:r>
          </w:p>
        </w:tc>
      </w:tr>
      <w:tr w:rsidR="00E05121" w:rsidRPr="004535A6" w14:paraId="088AA08A" w14:textId="77777777" w:rsidTr="00C94EA8">
        <w:tc>
          <w:tcPr>
            <w:tcW w:w="9710" w:type="dxa"/>
            <w:gridSpan w:val="2"/>
          </w:tcPr>
          <w:p w14:paraId="1E839635" w14:textId="77777777" w:rsidR="00E05121" w:rsidRDefault="00E05121" w:rsidP="00E05121">
            <w:pPr>
              <w:spacing w:before="120"/>
              <w:rPr>
                <w:rFonts w:ascii="Calibri" w:hAnsi="Calibri" w:cs="Calibri"/>
              </w:rPr>
            </w:pPr>
            <w:r w:rsidRPr="004535A6">
              <w:rPr>
                <w:rFonts w:ascii="Calibri" w:hAnsi="Calibri" w:cs="Calibri"/>
              </w:rPr>
              <w:t>Response:</w:t>
            </w:r>
          </w:p>
          <w:p w14:paraId="39262C9F" w14:textId="77777777" w:rsidR="00E05121" w:rsidRPr="004535A6" w:rsidRDefault="00E05121" w:rsidP="00E05121">
            <w:pPr>
              <w:spacing w:before="120"/>
              <w:rPr>
                <w:rFonts w:ascii="Calibri" w:hAnsi="Calibri" w:cs="Calibri"/>
              </w:rPr>
            </w:pPr>
          </w:p>
        </w:tc>
      </w:tr>
      <w:tr w:rsidR="00E05121" w:rsidRPr="004535A6" w14:paraId="483EF313" w14:textId="77777777" w:rsidTr="003E0E9E">
        <w:tc>
          <w:tcPr>
            <w:tcW w:w="7508" w:type="dxa"/>
          </w:tcPr>
          <w:p w14:paraId="493D7A44" w14:textId="77777777" w:rsidR="00E05121" w:rsidRPr="004535A6" w:rsidRDefault="00E05121" w:rsidP="00E05121">
            <w:pPr>
              <w:spacing w:before="120"/>
              <w:rPr>
                <w:rFonts w:ascii="Calibri" w:hAnsi="Calibri" w:cs="Calibri"/>
              </w:rPr>
            </w:pPr>
            <w:r w:rsidRPr="004535A6">
              <w:rPr>
                <w:rFonts w:ascii="Calibri" w:hAnsi="Calibri" w:cs="Calibri"/>
              </w:rPr>
              <w:t>Are floors distinguishable by colour contrast from walls?</w:t>
            </w:r>
          </w:p>
        </w:tc>
        <w:tc>
          <w:tcPr>
            <w:tcW w:w="2202" w:type="dxa"/>
          </w:tcPr>
          <w:p w14:paraId="56885C04" w14:textId="77777777" w:rsidR="00E05121" w:rsidRPr="004535A6" w:rsidRDefault="00E05121" w:rsidP="00E05121">
            <w:pPr>
              <w:spacing w:before="120"/>
              <w:rPr>
                <w:rFonts w:ascii="Calibri" w:hAnsi="Calibri" w:cs="Calibri"/>
              </w:rPr>
            </w:pPr>
          </w:p>
        </w:tc>
      </w:tr>
      <w:tr w:rsidR="00E05121" w:rsidRPr="004535A6" w14:paraId="429E70E5" w14:textId="77777777" w:rsidTr="00C94EA8">
        <w:tc>
          <w:tcPr>
            <w:tcW w:w="9710" w:type="dxa"/>
            <w:gridSpan w:val="2"/>
            <w:shd w:val="clear" w:color="auto" w:fill="D9D9D9" w:themeFill="background1" w:themeFillShade="D9"/>
          </w:tcPr>
          <w:p w14:paraId="31FFEFC7" w14:textId="23100A4D" w:rsidR="00E05121" w:rsidRPr="004535A6" w:rsidRDefault="00E05121" w:rsidP="00E05121">
            <w:pPr>
              <w:spacing w:before="120"/>
              <w:rPr>
                <w:rFonts w:ascii="Calibri" w:hAnsi="Calibri" w:cs="Calibri"/>
              </w:rPr>
            </w:pPr>
            <w:r w:rsidRPr="004535A6">
              <w:rPr>
                <w:rFonts w:ascii="Calibri" w:hAnsi="Calibri" w:cs="Calibri"/>
              </w:rPr>
              <w:t xml:space="preserve">This relates to colour contrast which allows for people with vision impairment to orient themselves to the environment within the bathroom area. See </w:t>
            </w:r>
            <w:r w:rsidR="002E39F1">
              <w:rPr>
                <w:rFonts w:ascii="Calibri" w:hAnsi="Calibri" w:cs="Calibri"/>
              </w:rPr>
              <w:t xml:space="preserve">other tools in this toolkit </w:t>
            </w:r>
            <w:r w:rsidRPr="004535A6">
              <w:rPr>
                <w:rFonts w:ascii="Calibri" w:hAnsi="Calibri" w:cs="Calibri"/>
              </w:rPr>
              <w:t>regarding colour contrast and accessibility.</w:t>
            </w:r>
          </w:p>
        </w:tc>
      </w:tr>
      <w:tr w:rsidR="00E05121" w:rsidRPr="004535A6" w14:paraId="64FAC0BD" w14:textId="77777777" w:rsidTr="00C94EA8">
        <w:tc>
          <w:tcPr>
            <w:tcW w:w="9710" w:type="dxa"/>
            <w:gridSpan w:val="2"/>
          </w:tcPr>
          <w:p w14:paraId="535DE598" w14:textId="77777777" w:rsidR="00E05121" w:rsidRDefault="00E05121" w:rsidP="00E05121">
            <w:pPr>
              <w:spacing w:before="120"/>
              <w:rPr>
                <w:rFonts w:ascii="Calibri" w:hAnsi="Calibri" w:cs="Calibri"/>
              </w:rPr>
            </w:pPr>
            <w:r w:rsidRPr="004535A6">
              <w:rPr>
                <w:rFonts w:ascii="Calibri" w:hAnsi="Calibri" w:cs="Calibri"/>
              </w:rPr>
              <w:t>Response:</w:t>
            </w:r>
          </w:p>
          <w:p w14:paraId="543DE158" w14:textId="77777777" w:rsidR="00E05121" w:rsidRPr="004535A6" w:rsidRDefault="00E05121" w:rsidP="00E05121">
            <w:pPr>
              <w:spacing w:before="120"/>
              <w:rPr>
                <w:rFonts w:ascii="Calibri" w:hAnsi="Calibri" w:cs="Calibri"/>
              </w:rPr>
            </w:pPr>
          </w:p>
        </w:tc>
      </w:tr>
      <w:tr w:rsidR="00E05121" w:rsidRPr="004535A6" w14:paraId="3FDC7539" w14:textId="77777777" w:rsidTr="003E0E9E">
        <w:tc>
          <w:tcPr>
            <w:tcW w:w="7508" w:type="dxa"/>
          </w:tcPr>
          <w:p w14:paraId="02C0EF5A" w14:textId="77777777" w:rsidR="00E05121" w:rsidRPr="004535A6" w:rsidRDefault="00E05121" w:rsidP="00E05121">
            <w:pPr>
              <w:spacing w:before="120"/>
              <w:rPr>
                <w:rFonts w:ascii="Calibri" w:hAnsi="Calibri" w:cs="Calibri"/>
              </w:rPr>
            </w:pPr>
            <w:r w:rsidRPr="004535A6">
              <w:rPr>
                <w:rFonts w:ascii="Calibri" w:hAnsi="Calibri" w:cs="Calibri"/>
              </w:rPr>
              <w:t>Are fittings distinguishable from the background by colour?</w:t>
            </w:r>
          </w:p>
        </w:tc>
        <w:tc>
          <w:tcPr>
            <w:tcW w:w="2202" w:type="dxa"/>
          </w:tcPr>
          <w:p w14:paraId="3EAAF742" w14:textId="77777777" w:rsidR="00E05121" w:rsidRPr="004535A6" w:rsidRDefault="00E05121" w:rsidP="00E05121">
            <w:pPr>
              <w:spacing w:before="120"/>
              <w:rPr>
                <w:rFonts w:ascii="Calibri" w:hAnsi="Calibri" w:cs="Calibri"/>
              </w:rPr>
            </w:pPr>
          </w:p>
        </w:tc>
      </w:tr>
      <w:tr w:rsidR="00E05121" w:rsidRPr="004535A6" w14:paraId="4E4F5384" w14:textId="77777777" w:rsidTr="00C94EA8">
        <w:trPr>
          <w:trHeight w:val="710"/>
        </w:trPr>
        <w:tc>
          <w:tcPr>
            <w:tcW w:w="9710" w:type="dxa"/>
            <w:gridSpan w:val="2"/>
            <w:shd w:val="clear" w:color="auto" w:fill="D9D9D9" w:themeFill="background1" w:themeFillShade="D9"/>
          </w:tcPr>
          <w:p w14:paraId="0789D8D0" w14:textId="3967E9A4" w:rsidR="00E05121" w:rsidRPr="004535A6" w:rsidRDefault="00E05121" w:rsidP="00E05121">
            <w:pPr>
              <w:spacing w:before="120"/>
              <w:rPr>
                <w:rFonts w:ascii="Calibri" w:hAnsi="Calibri" w:cs="Calibri"/>
              </w:rPr>
            </w:pPr>
            <w:r w:rsidRPr="004535A6">
              <w:rPr>
                <w:rFonts w:ascii="Calibri" w:hAnsi="Calibri" w:cs="Calibri"/>
              </w:rPr>
              <w:t xml:space="preserve">Best accessibility is achieved when colour contrast is used so that bathroom fittings are easily distinguishable for people with vision impairments. See </w:t>
            </w:r>
            <w:r w:rsidR="002E39F1">
              <w:rPr>
                <w:rFonts w:ascii="Calibri" w:hAnsi="Calibri" w:cs="Calibri"/>
              </w:rPr>
              <w:t xml:space="preserve">references within this toolkit </w:t>
            </w:r>
            <w:r w:rsidRPr="004535A6">
              <w:rPr>
                <w:rFonts w:ascii="Calibri" w:hAnsi="Calibri" w:cs="Calibri"/>
              </w:rPr>
              <w:t>concerning colour contrast.</w:t>
            </w:r>
          </w:p>
        </w:tc>
      </w:tr>
      <w:tr w:rsidR="00E05121" w:rsidRPr="004535A6" w14:paraId="73F50543" w14:textId="77777777" w:rsidTr="00C94EA8">
        <w:tc>
          <w:tcPr>
            <w:tcW w:w="9710" w:type="dxa"/>
            <w:gridSpan w:val="2"/>
          </w:tcPr>
          <w:p w14:paraId="5443D262" w14:textId="77777777" w:rsidR="00E05121" w:rsidRDefault="00E05121" w:rsidP="00E05121">
            <w:pPr>
              <w:spacing w:before="120"/>
              <w:rPr>
                <w:rFonts w:ascii="Calibri" w:hAnsi="Calibri" w:cs="Calibri"/>
              </w:rPr>
            </w:pPr>
            <w:r w:rsidRPr="004535A6">
              <w:rPr>
                <w:rFonts w:ascii="Calibri" w:hAnsi="Calibri" w:cs="Calibri"/>
              </w:rPr>
              <w:t>Response:</w:t>
            </w:r>
          </w:p>
          <w:p w14:paraId="48EAD4DD" w14:textId="77777777" w:rsidR="00E05121" w:rsidRPr="004535A6" w:rsidRDefault="00E05121" w:rsidP="00E05121">
            <w:pPr>
              <w:spacing w:before="120"/>
              <w:rPr>
                <w:rFonts w:ascii="Calibri" w:hAnsi="Calibri" w:cs="Calibri"/>
              </w:rPr>
            </w:pPr>
          </w:p>
        </w:tc>
      </w:tr>
      <w:tr w:rsidR="00E05121" w:rsidRPr="004535A6" w14:paraId="5FAD60F6" w14:textId="77777777" w:rsidTr="003E0E9E">
        <w:tc>
          <w:tcPr>
            <w:tcW w:w="7508" w:type="dxa"/>
          </w:tcPr>
          <w:p w14:paraId="19D7D986" w14:textId="77777777" w:rsidR="00E05121" w:rsidRPr="004535A6" w:rsidRDefault="00E05121" w:rsidP="00E05121">
            <w:pPr>
              <w:spacing w:before="120"/>
              <w:rPr>
                <w:rFonts w:ascii="Calibri" w:hAnsi="Calibri" w:cs="Calibri"/>
              </w:rPr>
            </w:pPr>
            <w:r w:rsidRPr="004535A6">
              <w:rPr>
                <w:rFonts w:ascii="Calibri" w:hAnsi="Calibri" w:cs="Calibri"/>
              </w:rPr>
              <w:t>How are doors opened/closed/locked?</w:t>
            </w:r>
          </w:p>
        </w:tc>
        <w:tc>
          <w:tcPr>
            <w:tcW w:w="2202" w:type="dxa"/>
          </w:tcPr>
          <w:p w14:paraId="08C098AA" w14:textId="77777777" w:rsidR="00E05121" w:rsidRPr="004535A6" w:rsidRDefault="00E05121" w:rsidP="00E05121">
            <w:pPr>
              <w:spacing w:before="120"/>
              <w:rPr>
                <w:rFonts w:ascii="Calibri" w:hAnsi="Calibri" w:cs="Calibri"/>
              </w:rPr>
            </w:pPr>
          </w:p>
        </w:tc>
      </w:tr>
      <w:tr w:rsidR="00E05121" w:rsidRPr="004535A6" w14:paraId="1ECCC138" w14:textId="77777777" w:rsidTr="00C94EA8">
        <w:trPr>
          <w:trHeight w:val="980"/>
        </w:trPr>
        <w:tc>
          <w:tcPr>
            <w:tcW w:w="9710" w:type="dxa"/>
            <w:gridSpan w:val="2"/>
            <w:shd w:val="clear" w:color="auto" w:fill="D9D9D9" w:themeFill="background1" w:themeFillShade="D9"/>
          </w:tcPr>
          <w:p w14:paraId="196DA7D8" w14:textId="77777777" w:rsidR="00E05121" w:rsidRPr="004535A6" w:rsidRDefault="00E05121" w:rsidP="00E05121">
            <w:pPr>
              <w:spacing w:before="120"/>
              <w:rPr>
                <w:rFonts w:ascii="Calibri" w:hAnsi="Calibri" w:cs="Calibri"/>
              </w:rPr>
            </w:pPr>
            <w:r w:rsidRPr="004535A6">
              <w:rPr>
                <w:rFonts w:ascii="Calibri" w:hAnsi="Calibri" w:cs="Calibri"/>
              </w:rPr>
              <w:t>Locks and handles with adequate leverage ensure they can be manipulated by people with varying degrees of dexterity, and ensure privacy on an equal level as that enjoyed by women without disabilities, countering assumptions that breaching the boundaries of women with disabilities is acceptable.</w:t>
            </w:r>
          </w:p>
        </w:tc>
      </w:tr>
      <w:tr w:rsidR="00E05121" w:rsidRPr="004535A6" w14:paraId="333DD7E3" w14:textId="77777777" w:rsidTr="00C94EA8">
        <w:tc>
          <w:tcPr>
            <w:tcW w:w="9710" w:type="dxa"/>
            <w:gridSpan w:val="2"/>
          </w:tcPr>
          <w:p w14:paraId="301D3A37" w14:textId="77777777" w:rsidR="00E05121" w:rsidRDefault="00E05121" w:rsidP="00E05121">
            <w:pPr>
              <w:spacing w:before="120"/>
              <w:rPr>
                <w:rFonts w:ascii="Calibri" w:hAnsi="Calibri" w:cs="Calibri"/>
              </w:rPr>
            </w:pPr>
            <w:r w:rsidRPr="004535A6">
              <w:rPr>
                <w:rFonts w:ascii="Calibri" w:hAnsi="Calibri" w:cs="Calibri"/>
              </w:rPr>
              <w:t>Response:</w:t>
            </w:r>
          </w:p>
          <w:p w14:paraId="6C4F24A6" w14:textId="77777777" w:rsidR="00E05121" w:rsidRPr="004535A6" w:rsidRDefault="00E05121" w:rsidP="00E05121">
            <w:pPr>
              <w:spacing w:before="120"/>
              <w:rPr>
                <w:rFonts w:ascii="Calibri" w:hAnsi="Calibri" w:cs="Calibri"/>
              </w:rPr>
            </w:pPr>
          </w:p>
        </w:tc>
      </w:tr>
      <w:tr w:rsidR="00E05121" w:rsidRPr="004535A6" w14:paraId="5EF54E92" w14:textId="77777777" w:rsidTr="003E0E9E">
        <w:tc>
          <w:tcPr>
            <w:tcW w:w="7508" w:type="dxa"/>
          </w:tcPr>
          <w:p w14:paraId="668FE260" w14:textId="77777777" w:rsidR="00E05121" w:rsidRPr="004535A6" w:rsidRDefault="00E05121" w:rsidP="00E05121">
            <w:pPr>
              <w:spacing w:before="120"/>
              <w:rPr>
                <w:rFonts w:ascii="Calibri" w:hAnsi="Calibri" w:cs="Calibri"/>
              </w:rPr>
            </w:pPr>
            <w:r w:rsidRPr="004535A6">
              <w:rPr>
                <w:rFonts w:ascii="Calibri" w:hAnsi="Calibri" w:cs="Calibri"/>
              </w:rPr>
              <w:t>Height of lavatory paper dispenser? (in centimetres)</w:t>
            </w:r>
          </w:p>
        </w:tc>
        <w:tc>
          <w:tcPr>
            <w:tcW w:w="2202" w:type="dxa"/>
          </w:tcPr>
          <w:p w14:paraId="38EC5E95" w14:textId="77777777" w:rsidR="00E05121" w:rsidRPr="004535A6" w:rsidRDefault="00E05121" w:rsidP="00E05121">
            <w:pPr>
              <w:spacing w:before="120"/>
              <w:rPr>
                <w:rFonts w:ascii="Calibri" w:hAnsi="Calibri" w:cs="Calibri"/>
              </w:rPr>
            </w:pPr>
          </w:p>
        </w:tc>
      </w:tr>
      <w:tr w:rsidR="00E05121" w:rsidRPr="004535A6" w14:paraId="7DABCA76" w14:textId="77777777" w:rsidTr="00C94EA8">
        <w:trPr>
          <w:trHeight w:val="422"/>
        </w:trPr>
        <w:tc>
          <w:tcPr>
            <w:tcW w:w="9710" w:type="dxa"/>
            <w:gridSpan w:val="2"/>
            <w:shd w:val="clear" w:color="auto" w:fill="D9D9D9" w:themeFill="background1" w:themeFillShade="D9"/>
          </w:tcPr>
          <w:p w14:paraId="03D42C15" w14:textId="77777777" w:rsidR="00E05121" w:rsidRPr="004535A6" w:rsidRDefault="00E05121" w:rsidP="00E05121">
            <w:pPr>
              <w:spacing w:before="120"/>
              <w:rPr>
                <w:rFonts w:ascii="Calibri" w:hAnsi="Calibri" w:cs="Calibri"/>
              </w:rPr>
            </w:pPr>
            <w:r w:rsidRPr="004535A6">
              <w:rPr>
                <w:rFonts w:ascii="Calibri" w:hAnsi="Calibri" w:cs="Calibri"/>
              </w:rPr>
              <w:t>This needs to be easily reachable from a sitting position.</w:t>
            </w:r>
          </w:p>
        </w:tc>
      </w:tr>
      <w:tr w:rsidR="00E05121" w:rsidRPr="004535A6" w14:paraId="1DF20056" w14:textId="77777777" w:rsidTr="00C94EA8">
        <w:tc>
          <w:tcPr>
            <w:tcW w:w="9710" w:type="dxa"/>
            <w:gridSpan w:val="2"/>
          </w:tcPr>
          <w:p w14:paraId="428310D8" w14:textId="77777777" w:rsidR="00E05121" w:rsidRDefault="00E05121" w:rsidP="00E05121">
            <w:pPr>
              <w:spacing w:before="120"/>
              <w:rPr>
                <w:rFonts w:ascii="Calibri" w:hAnsi="Calibri" w:cs="Calibri"/>
              </w:rPr>
            </w:pPr>
            <w:r w:rsidRPr="004535A6">
              <w:rPr>
                <w:rFonts w:ascii="Calibri" w:hAnsi="Calibri" w:cs="Calibri"/>
              </w:rPr>
              <w:t>Response:</w:t>
            </w:r>
          </w:p>
          <w:p w14:paraId="392A119A" w14:textId="77777777" w:rsidR="00E05121" w:rsidRPr="004535A6" w:rsidRDefault="00E05121" w:rsidP="00E05121">
            <w:pPr>
              <w:spacing w:before="120"/>
              <w:rPr>
                <w:rFonts w:ascii="Calibri" w:hAnsi="Calibri" w:cs="Calibri"/>
              </w:rPr>
            </w:pPr>
          </w:p>
        </w:tc>
      </w:tr>
      <w:tr w:rsidR="00E05121" w:rsidRPr="004535A6" w14:paraId="044531F4" w14:textId="77777777" w:rsidTr="003E0E9E">
        <w:tc>
          <w:tcPr>
            <w:tcW w:w="7508" w:type="dxa"/>
          </w:tcPr>
          <w:p w14:paraId="6803B057" w14:textId="77777777" w:rsidR="00E05121" w:rsidRPr="004535A6" w:rsidRDefault="00E05121" w:rsidP="00E05121">
            <w:pPr>
              <w:spacing w:before="120"/>
              <w:rPr>
                <w:rFonts w:ascii="Calibri" w:hAnsi="Calibri" w:cs="Calibri"/>
              </w:rPr>
            </w:pPr>
            <w:r w:rsidRPr="004535A6">
              <w:rPr>
                <w:rFonts w:ascii="Calibri" w:hAnsi="Calibri" w:cs="Calibri"/>
              </w:rPr>
              <w:t>How far is the paper dispenser from the lavatory pan? (in centimetres)</w:t>
            </w:r>
          </w:p>
        </w:tc>
        <w:tc>
          <w:tcPr>
            <w:tcW w:w="2202" w:type="dxa"/>
          </w:tcPr>
          <w:p w14:paraId="7090F649" w14:textId="77777777" w:rsidR="00E05121" w:rsidRPr="004535A6" w:rsidRDefault="00E05121" w:rsidP="00E05121">
            <w:pPr>
              <w:spacing w:before="120"/>
              <w:rPr>
                <w:rFonts w:ascii="Calibri" w:hAnsi="Calibri" w:cs="Calibri"/>
              </w:rPr>
            </w:pPr>
          </w:p>
        </w:tc>
      </w:tr>
      <w:tr w:rsidR="00E05121" w:rsidRPr="004535A6" w14:paraId="4AC8FAFC" w14:textId="77777777" w:rsidTr="00C94EA8">
        <w:trPr>
          <w:trHeight w:val="422"/>
        </w:trPr>
        <w:tc>
          <w:tcPr>
            <w:tcW w:w="9710" w:type="dxa"/>
            <w:gridSpan w:val="2"/>
            <w:shd w:val="clear" w:color="auto" w:fill="D9D9D9" w:themeFill="background1" w:themeFillShade="D9"/>
          </w:tcPr>
          <w:p w14:paraId="6D9A129D" w14:textId="77777777" w:rsidR="00E05121" w:rsidRPr="004535A6" w:rsidRDefault="00E05121" w:rsidP="00E05121">
            <w:pPr>
              <w:spacing w:before="120"/>
              <w:rPr>
                <w:rFonts w:ascii="Calibri" w:hAnsi="Calibri" w:cs="Calibri"/>
              </w:rPr>
            </w:pPr>
            <w:r w:rsidRPr="004535A6">
              <w:rPr>
                <w:rFonts w:ascii="Calibri" w:hAnsi="Calibri" w:cs="Calibri"/>
              </w:rPr>
              <w:t>This needs to be in easy reach from a sitting position.</w:t>
            </w:r>
          </w:p>
        </w:tc>
      </w:tr>
      <w:tr w:rsidR="00E05121" w:rsidRPr="004535A6" w14:paraId="7BDD0159" w14:textId="77777777" w:rsidTr="00C94EA8">
        <w:tc>
          <w:tcPr>
            <w:tcW w:w="9710" w:type="dxa"/>
            <w:gridSpan w:val="2"/>
          </w:tcPr>
          <w:p w14:paraId="1B516965" w14:textId="77777777" w:rsidR="00E05121" w:rsidRDefault="00E05121" w:rsidP="00E05121">
            <w:pPr>
              <w:spacing w:before="120"/>
              <w:rPr>
                <w:rFonts w:ascii="Calibri" w:hAnsi="Calibri" w:cs="Calibri"/>
              </w:rPr>
            </w:pPr>
            <w:r w:rsidRPr="004535A6">
              <w:rPr>
                <w:rFonts w:ascii="Calibri" w:hAnsi="Calibri" w:cs="Calibri"/>
              </w:rPr>
              <w:t>Response:</w:t>
            </w:r>
          </w:p>
          <w:p w14:paraId="1D4504FC" w14:textId="77777777" w:rsidR="00E05121" w:rsidRPr="004535A6" w:rsidRDefault="00E05121" w:rsidP="00E05121">
            <w:pPr>
              <w:spacing w:before="120"/>
              <w:rPr>
                <w:rFonts w:ascii="Calibri" w:hAnsi="Calibri" w:cs="Calibri"/>
              </w:rPr>
            </w:pPr>
          </w:p>
        </w:tc>
      </w:tr>
      <w:tr w:rsidR="00E05121" w:rsidRPr="004535A6" w14:paraId="2DE1DF25" w14:textId="77777777" w:rsidTr="003E0E9E">
        <w:tc>
          <w:tcPr>
            <w:tcW w:w="7508" w:type="dxa"/>
          </w:tcPr>
          <w:p w14:paraId="6889B04F" w14:textId="690FC899" w:rsidR="00E05121" w:rsidRPr="004535A6" w:rsidRDefault="00E05121" w:rsidP="00E05121">
            <w:pPr>
              <w:spacing w:before="120"/>
              <w:rPr>
                <w:rFonts w:ascii="Calibri" w:hAnsi="Calibri" w:cs="Calibri"/>
              </w:rPr>
            </w:pPr>
            <w:r w:rsidRPr="004535A6">
              <w:rPr>
                <w:rFonts w:ascii="Calibri" w:hAnsi="Calibri" w:cs="Calibri"/>
              </w:rPr>
              <w:t>Location of flushing mechanism</w:t>
            </w:r>
            <w:r>
              <w:rPr>
                <w:rFonts w:ascii="Calibri" w:hAnsi="Calibri" w:cs="Calibri"/>
              </w:rPr>
              <w:t>?</w:t>
            </w:r>
          </w:p>
        </w:tc>
        <w:tc>
          <w:tcPr>
            <w:tcW w:w="2202" w:type="dxa"/>
          </w:tcPr>
          <w:p w14:paraId="053DC602" w14:textId="77777777" w:rsidR="00E05121" w:rsidRPr="004535A6" w:rsidRDefault="00E05121" w:rsidP="00E05121">
            <w:pPr>
              <w:spacing w:before="120"/>
              <w:rPr>
                <w:rFonts w:ascii="Calibri" w:hAnsi="Calibri" w:cs="Calibri"/>
              </w:rPr>
            </w:pPr>
          </w:p>
        </w:tc>
      </w:tr>
      <w:tr w:rsidR="00E05121" w:rsidRPr="004535A6" w14:paraId="5097D3AE" w14:textId="77777777" w:rsidTr="00C94EA8">
        <w:trPr>
          <w:trHeight w:val="422"/>
        </w:trPr>
        <w:tc>
          <w:tcPr>
            <w:tcW w:w="9710" w:type="dxa"/>
            <w:gridSpan w:val="2"/>
            <w:shd w:val="clear" w:color="auto" w:fill="D9D9D9" w:themeFill="background1" w:themeFillShade="D9"/>
          </w:tcPr>
          <w:p w14:paraId="4D3A4C8E" w14:textId="77777777" w:rsidR="00E05121" w:rsidRPr="004535A6" w:rsidRDefault="00E05121" w:rsidP="00E05121">
            <w:pPr>
              <w:spacing w:before="120"/>
              <w:rPr>
                <w:rFonts w:ascii="Calibri" w:hAnsi="Calibri" w:cs="Calibri"/>
              </w:rPr>
            </w:pPr>
            <w:r w:rsidRPr="004535A6">
              <w:rPr>
                <w:rFonts w:ascii="Calibri" w:hAnsi="Calibri" w:cs="Calibri"/>
              </w:rPr>
              <w:t xml:space="preserve">It is suggested that this be located at a height easily reached when sitting or standing.  </w:t>
            </w:r>
          </w:p>
        </w:tc>
      </w:tr>
      <w:tr w:rsidR="00E05121" w:rsidRPr="004535A6" w14:paraId="0581231B" w14:textId="77777777" w:rsidTr="00F92103">
        <w:tc>
          <w:tcPr>
            <w:tcW w:w="9710" w:type="dxa"/>
            <w:gridSpan w:val="2"/>
            <w:tcBorders>
              <w:bottom w:val="single" w:sz="4" w:space="0" w:color="auto"/>
            </w:tcBorders>
          </w:tcPr>
          <w:p w14:paraId="6BA089DB" w14:textId="77777777" w:rsidR="00E05121" w:rsidRDefault="00E05121" w:rsidP="00E05121">
            <w:pPr>
              <w:spacing w:before="120"/>
              <w:rPr>
                <w:rFonts w:ascii="Calibri" w:hAnsi="Calibri" w:cs="Calibri"/>
              </w:rPr>
            </w:pPr>
            <w:r w:rsidRPr="004535A6">
              <w:rPr>
                <w:rFonts w:ascii="Calibri" w:hAnsi="Calibri" w:cs="Calibri"/>
              </w:rPr>
              <w:t>Response:</w:t>
            </w:r>
          </w:p>
          <w:p w14:paraId="08D599FD" w14:textId="77777777" w:rsidR="00E05121" w:rsidRPr="004535A6" w:rsidRDefault="00E05121" w:rsidP="00E05121">
            <w:pPr>
              <w:spacing w:before="120"/>
              <w:rPr>
                <w:rFonts w:ascii="Calibri" w:hAnsi="Calibri" w:cs="Calibri"/>
              </w:rPr>
            </w:pPr>
          </w:p>
        </w:tc>
      </w:tr>
      <w:tr w:rsidR="00E05121" w:rsidRPr="004535A6" w14:paraId="6BD9A62B" w14:textId="77777777" w:rsidTr="00F92103">
        <w:tc>
          <w:tcPr>
            <w:tcW w:w="7508" w:type="dxa"/>
            <w:tcBorders>
              <w:top w:val="single" w:sz="4" w:space="0" w:color="auto"/>
              <w:left w:val="single" w:sz="4" w:space="0" w:color="auto"/>
              <w:bottom w:val="single" w:sz="4" w:space="0" w:color="auto"/>
              <w:right w:val="single" w:sz="4" w:space="0" w:color="auto"/>
            </w:tcBorders>
          </w:tcPr>
          <w:p w14:paraId="462C6C05" w14:textId="77777777" w:rsidR="00E05121" w:rsidRPr="004535A6" w:rsidRDefault="00E05121" w:rsidP="00E05121">
            <w:pPr>
              <w:spacing w:before="120"/>
              <w:rPr>
                <w:rFonts w:ascii="Calibri" w:hAnsi="Calibri" w:cs="Calibri"/>
              </w:rPr>
            </w:pPr>
            <w:r w:rsidRPr="004535A6">
              <w:rPr>
                <w:rFonts w:ascii="Calibri" w:hAnsi="Calibri" w:cs="Calibri"/>
              </w:rPr>
              <w:t>Location of hand basin, dispensers, soap, dryers etc.?</w:t>
            </w:r>
          </w:p>
        </w:tc>
        <w:tc>
          <w:tcPr>
            <w:tcW w:w="2202" w:type="dxa"/>
            <w:tcBorders>
              <w:top w:val="single" w:sz="4" w:space="0" w:color="auto"/>
              <w:left w:val="single" w:sz="4" w:space="0" w:color="auto"/>
              <w:bottom w:val="single" w:sz="4" w:space="0" w:color="auto"/>
              <w:right w:val="single" w:sz="4" w:space="0" w:color="auto"/>
            </w:tcBorders>
          </w:tcPr>
          <w:p w14:paraId="3138D1E9" w14:textId="77777777" w:rsidR="00E05121" w:rsidRPr="004535A6" w:rsidRDefault="00E05121" w:rsidP="00E05121">
            <w:pPr>
              <w:spacing w:before="120"/>
              <w:rPr>
                <w:rFonts w:ascii="Calibri" w:hAnsi="Calibri" w:cs="Calibri"/>
              </w:rPr>
            </w:pPr>
          </w:p>
        </w:tc>
      </w:tr>
      <w:tr w:rsidR="00E05121" w:rsidRPr="004535A6" w14:paraId="07C4FDD2" w14:textId="77777777" w:rsidTr="00F92103">
        <w:trPr>
          <w:trHeight w:val="422"/>
        </w:trPr>
        <w:tc>
          <w:tcPr>
            <w:tcW w:w="9710" w:type="dxa"/>
            <w:gridSpan w:val="2"/>
            <w:tcBorders>
              <w:top w:val="single" w:sz="4" w:space="0" w:color="auto"/>
            </w:tcBorders>
            <w:shd w:val="clear" w:color="auto" w:fill="D9D9D9" w:themeFill="background1" w:themeFillShade="D9"/>
          </w:tcPr>
          <w:p w14:paraId="17C8A740" w14:textId="77777777" w:rsidR="00E05121" w:rsidRPr="004535A6" w:rsidRDefault="00E05121" w:rsidP="00E05121">
            <w:pPr>
              <w:spacing w:before="120"/>
              <w:rPr>
                <w:rFonts w:ascii="Calibri" w:hAnsi="Calibri" w:cs="Calibri"/>
              </w:rPr>
            </w:pPr>
            <w:r w:rsidRPr="004535A6">
              <w:rPr>
                <w:rFonts w:ascii="Calibri" w:hAnsi="Calibri" w:cs="Calibri"/>
              </w:rPr>
              <w:lastRenderedPageBreak/>
              <w:t xml:space="preserve">It is useful for these </w:t>
            </w:r>
            <w:r>
              <w:rPr>
                <w:rFonts w:ascii="Calibri" w:hAnsi="Calibri" w:cs="Calibri"/>
              </w:rPr>
              <w:t xml:space="preserve">amenities to be easily located </w:t>
            </w:r>
            <w:r w:rsidRPr="004535A6">
              <w:rPr>
                <w:rFonts w:ascii="Calibri" w:hAnsi="Calibri" w:cs="Calibri"/>
              </w:rPr>
              <w:t>within the space outside the cubicles.</w:t>
            </w:r>
          </w:p>
        </w:tc>
      </w:tr>
      <w:tr w:rsidR="00E05121" w:rsidRPr="004535A6" w14:paraId="017F2E23" w14:textId="77777777" w:rsidTr="00C94EA8">
        <w:tc>
          <w:tcPr>
            <w:tcW w:w="9710" w:type="dxa"/>
            <w:gridSpan w:val="2"/>
          </w:tcPr>
          <w:p w14:paraId="2B4A2447" w14:textId="77777777" w:rsidR="00E05121" w:rsidRDefault="00E05121" w:rsidP="00E05121">
            <w:pPr>
              <w:spacing w:before="120"/>
              <w:rPr>
                <w:rFonts w:ascii="Calibri" w:hAnsi="Calibri" w:cs="Calibri"/>
              </w:rPr>
            </w:pPr>
            <w:r w:rsidRPr="004535A6">
              <w:rPr>
                <w:rFonts w:ascii="Calibri" w:hAnsi="Calibri" w:cs="Calibri"/>
              </w:rPr>
              <w:t>Response:</w:t>
            </w:r>
          </w:p>
          <w:p w14:paraId="565E7A1A" w14:textId="77777777" w:rsidR="00E05121" w:rsidRPr="004535A6" w:rsidRDefault="00E05121" w:rsidP="00E05121">
            <w:pPr>
              <w:spacing w:before="120"/>
              <w:rPr>
                <w:rFonts w:ascii="Calibri" w:hAnsi="Calibri" w:cs="Calibri"/>
              </w:rPr>
            </w:pPr>
          </w:p>
        </w:tc>
      </w:tr>
      <w:tr w:rsidR="00E05121" w:rsidRPr="004535A6" w14:paraId="7CB84418" w14:textId="77777777" w:rsidTr="00C94EA8">
        <w:tc>
          <w:tcPr>
            <w:tcW w:w="9710" w:type="dxa"/>
            <w:gridSpan w:val="2"/>
          </w:tcPr>
          <w:p w14:paraId="07199D68" w14:textId="77777777" w:rsidR="00E05121" w:rsidRPr="004535A6" w:rsidRDefault="00E05121" w:rsidP="00E05121">
            <w:pPr>
              <w:spacing w:before="120"/>
              <w:rPr>
                <w:rFonts w:ascii="Calibri" w:hAnsi="Calibri" w:cs="Calibri"/>
              </w:rPr>
            </w:pPr>
            <w:r w:rsidRPr="004535A6">
              <w:rPr>
                <w:rFonts w:ascii="Calibri" w:hAnsi="Calibri" w:cs="Calibri"/>
              </w:rPr>
              <w:t>Accessible Facilities</w:t>
            </w:r>
          </w:p>
        </w:tc>
      </w:tr>
      <w:tr w:rsidR="00E05121" w:rsidRPr="004535A6" w14:paraId="5A55FE96" w14:textId="77777777" w:rsidTr="003E0E9E">
        <w:tc>
          <w:tcPr>
            <w:tcW w:w="7508" w:type="dxa"/>
          </w:tcPr>
          <w:p w14:paraId="44194398" w14:textId="77777777" w:rsidR="00E05121" w:rsidRPr="004535A6" w:rsidRDefault="00E05121" w:rsidP="00E05121">
            <w:pPr>
              <w:spacing w:before="120"/>
              <w:rPr>
                <w:rFonts w:ascii="Calibri" w:hAnsi="Calibri" w:cs="Calibri"/>
              </w:rPr>
            </w:pPr>
            <w:r w:rsidRPr="004535A6">
              <w:rPr>
                <w:rFonts w:ascii="Calibri" w:hAnsi="Calibri" w:cs="Calibri"/>
              </w:rPr>
              <w:t>Number of accessible bathrooms?</w:t>
            </w:r>
          </w:p>
        </w:tc>
        <w:tc>
          <w:tcPr>
            <w:tcW w:w="2202" w:type="dxa"/>
          </w:tcPr>
          <w:p w14:paraId="1842EB9F" w14:textId="77777777" w:rsidR="00E05121" w:rsidRPr="004535A6" w:rsidRDefault="00E05121" w:rsidP="00E05121">
            <w:pPr>
              <w:spacing w:before="120"/>
              <w:rPr>
                <w:rFonts w:ascii="Calibri" w:hAnsi="Calibri" w:cs="Calibri"/>
              </w:rPr>
            </w:pPr>
          </w:p>
        </w:tc>
      </w:tr>
      <w:tr w:rsidR="00E05121" w:rsidRPr="004535A6" w14:paraId="2628CA3C" w14:textId="77777777" w:rsidTr="003E0E9E">
        <w:trPr>
          <w:trHeight w:val="801"/>
        </w:trPr>
        <w:tc>
          <w:tcPr>
            <w:tcW w:w="9710" w:type="dxa"/>
            <w:gridSpan w:val="2"/>
            <w:shd w:val="clear" w:color="auto" w:fill="D9D9D9" w:themeFill="background1" w:themeFillShade="D9"/>
          </w:tcPr>
          <w:p w14:paraId="3014B9CD" w14:textId="1D8F7E99" w:rsidR="00E05121" w:rsidRPr="004535A6" w:rsidRDefault="00E05121" w:rsidP="00E05121">
            <w:pPr>
              <w:spacing w:before="120"/>
              <w:rPr>
                <w:rFonts w:ascii="Calibri" w:hAnsi="Calibri" w:cs="Calibri"/>
              </w:rPr>
            </w:pPr>
            <w:r w:rsidRPr="004535A6">
              <w:rPr>
                <w:rFonts w:ascii="Calibri" w:hAnsi="Calibri" w:cs="Calibri"/>
              </w:rPr>
              <w:t xml:space="preserve">It is suggested that at least one accessible bathroom needs to be available, according to </w:t>
            </w:r>
            <w:hyperlink r:id="rId21" w:history="1">
              <w:r w:rsidRPr="004535A6">
                <w:rPr>
                  <w:rStyle w:val="Lienhypertexte"/>
                  <w:rFonts w:ascii="Calibri" w:hAnsi="Calibri" w:cs="Calibri"/>
                </w:rPr>
                <w:t>https://www.legislation.gov.au/Details/F2010L00668</w:t>
              </w:r>
            </w:hyperlink>
            <w:r w:rsidRPr="00F969CB">
              <w:rPr>
                <w:rStyle w:val="Lienhypertexte"/>
                <w:rFonts w:ascii="Calibri" w:hAnsi="Calibri" w:cs="Calibri"/>
                <w:color w:val="000000" w:themeColor="text1"/>
                <w:u w:val="none"/>
              </w:rPr>
              <w:t>.</w:t>
            </w:r>
          </w:p>
        </w:tc>
      </w:tr>
      <w:tr w:rsidR="00E05121" w:rsidRPr="004535A6" w14:paraId="783FD811" w14:textId="77777777" w:rsidTr="00C94EA8">
        <w:tc>
          <w:tcPr>
            <w:tcW w:w="9710" w:type="dxa"/>
            <w:gridSpan w:val="2"/>
          </w:tcPr>
          <w:p w14:paraId="05E334B2" w14:textId="77777777" w:rsidR="00E05121" w:rsidRDefault="00E05121" w:rsidP="00E05121">
            <w:pPr>
              <w:spacing w:before="120"/>
              <w:rPr>
                <w:rFonts w:ascii="Calibri" w:hAnsi="Calibri" w:cs="Calibri"/>
              </w:rPr>
            </w:pPr>
            <w:r w:rsidRPr="004535A6">
              <w:rPr>
                <w:rFonts w:ascii="Calibri" w:hAnsi="Calibri" w:cs="Calibri"/>
              </w:rPr>
              <w:t>Response:</w:t>
            </w:r>
          </w:p>
          <w:p w14:paraId="78693C6B" w14:textId="77777777" w:rsidR="00E05121" w:rsidRPr="004535A6" w:rsidRDefault="00E05121" w:rsidP="00E05121">
            <w:pPr>
              <w:spacing w:before="120"/>
              <w:rPr>
                <w:rFonts w:ascii="Calibri" w:hAnsi="Calibri" w:cs="Calibri"/>
              </w:rPr>
            </w:pPr>
          </w:p>
        </w:tc>
      </w:tr>
      <w:tr w:rsidR="00E05121" w:rsidRPr="004535A6" w14:paraId="02C20ED9" w14:textId="77777777" w:rsidTr="003E0E9E">
        <w:tc>
          <w:tcPr>
            <w:tcW w:w="7508" w:type="dxa"/>
          </w:tcPr>
          <w:p w14:paraId="4451067A" w14:textId="77777777" w:rsidR="00E05121" w:rsidRPr="004535A6" w:rsidRDefault="00E05121" w:rsidP="00E05121">
            <w:pPr>
              <w:spacing w:before="120"/>
              <w:rPr>
                <w:rFonts w:ascii="Calibri" w:hAnsi="Calibri" w:cs="Calibri"/>
              </w:rPr>
            </w:pPr>
            <w:r w:rsidRPr="004535A6">
              <w:rPr>
                <w:rFonts w:ascii="Calibri" w:hAnsi="Calibri" w:cs="Calibri"/>
              </w:rPr>
              <w:t>How are accessible bathrooms indicated?</w:t>
            </w:r>
          </w:p>
        </w:tc>
        <w:tc>
          <w:tcPr>
            <w:tcW w:w="2202" w:type="dxa"/>
          </w:tcPr>
          <w:p w14:paraId="73724B5C" w14:textId="77777777" w:rsidR="00E05121" w:rsidRPr="004535A6" w:rsidRDefault="00E05121" w:rsidP="00E05121">
            <w:pPr>
              <w:spacing w:before="120"/>
              <w:rPr>
                <w:rFonts w:ascii="Calibri" w:hAnsi="Calibri" w:cs="Calibri"/>
              </w:rPr>
            </w:pPr>
          </w:p>
        </w:tc>
      </w:tr>
      <w:tr w:rsidR="00E05121" w:rsidRPr="004535A6" w14:paraId="10C5872C" w14:textId="77777777" w:rsidTr="00C94EA8">
        <w:tc>
          <w:tcPr>
            <w:tcW w:w="9710" w:type="dxa"/>
            <w:gridSpan w:val="2"/>
            <w:shd w:val="clear" w:color="auto" w:fill="D9D9D9" w:themeFill="background1" w:themeFillShade="D9"/>
          </w:tcPr>
          <w:p w14:paraId="69C04936" w14:textId="627AFEDC" w:rsidR="00E05121" w:rsidRPr="004535A6" w:rsidRDefault="00E05121" w:rsidP="00E05121">
            <w:pPr>
              <w:spacing w:before="120"/>
              <w:rPr>
                <w:rFonts w:ascii="Calibri" w:hAnsi="Calibri" w:cs="Calibri"/>
              </w:rPr>
            </w:pPr>
            <w:r w:rsidRPr="004535A6">
              <w:rPr>
                <w:rFonts w:ascii="Calibri" w:hAnsi="Calibri" w:cs="Calibri"/>
              </w:rPr>
              <w:t xml:space="preserve">See </w:t>
            </w:r>
            <w:r w:rsidR="002E39F1">
              <w:rPr>
                <w:rFonts w:ascii="Calibri" w:hAnsi="Calibri" w:cs="Calibri"/>
              </w:rPr>
              <w:t xml:space="preserve">references </w:t>
            </w:r>
            <w:r w:rsidRPr="004535A6">
              <w:rPr>
                <w:rFonts w:ascii="Calibri" w:hAnsi="Calibri" w:cs="Calibri"/>
              </w:rPr>
              <w:t>relating to signage. Clear signage assists users to locate the accessible facilities quickly and conveniently. It is important that your organisation’s staff are knowledgeable about the location of accessible bathrooms, especially when hosting events.</w:t>
            </w:r>
          </w:p>
        </w:tc>
      </w:tr>
      <w:tr w:rsidR="00E05121" w:rsidRPr="004535A6" w14:paraId="2AEDCD8A" w14:textId="77777777" w:rsidTr="00C94EA8">
        <w:tc>
          <w:tcPr>
            <w:tcW w:w="9710" w:type="dxa"/>
            <w:gridSpan w:val="2"/>
          </w:tcPr>
          <w:p w14:paraId="04DF5258" w14:textId="77777777" w:rsidR="00E05121" w:rsidRDefault="00E05121" w:rsidP="00E05121">
            <w:pPr>
              <w:spacing w:before="120"/>
              <w:rPr>
                <w:rFonts w:ascii="Calibri" w:hAnsi="Calibri" w:cs="Calibri"/>
              </w:rPr>
            </w:pPr>
            <w:r w:rsidRPr="004535A6">
              <w:rPr>
                <w:rFonts w:ascii="Calibri" w:hAnsi="Calibri" w:cs="Calibri"/>
              </w:rPr>
              <w:t>Response:</w:t>
            </w:r>
          </w:p>
          <w:p w14:paraId="0666A5A8" w14:textId="77777777" w:rsidR="00E05121" w:rsidRPr="004535A6" w:rsidRDefault="00E05121" w:rsidP="00E05121">
            <w:pPr>
              <w:spacing w:before="120"/>
              <w:rPr>
                <w:rFonts w:ascii="Calibri" w:hAnsi="Calibri" w:cs="Calibri"/>
              </w:rPr>
            </w:pPr>
          </w:p>
        </w:tc>
      </w:tr>
      <w:tr w:rsidR="00E05121" w:rsidRPr="004535A6" w14:paraId="0FD94865" w14:textId="77777777" w:rsidTr="003E0E9E">
        <w:tc>
          <w:tcPr>
            <w:tcW w:w="7508" w:type="dxa"/>
          </w:tcPr>
          <w:p w14:paraId="7FF2E0C0" w14:textId="77777777" w:rsidR="00E05121" w:rsidRPr="004535A6" w:rsidRDefault="00E05121" w:rsidP="00E05121">
            <w:pPr>
              <w:spacing w:before="120"/>
              <w:rPr>
                <w:rFonts w:ascii="Calibri" w:hAnsi="Calibri" w:cs="Calibri"/>
              </w:rPr>
            </w:pPr>
            <w:r w:rsidRPr="004535A6">
              <w:rPr>
                <w:rFonts w:ascii="Calibri" w:hAnsi="Calibri" w:cs="Calibri"/>
              </w:rPr>
              <w:t>Where are accessible bathrooms located?</w:t>
            </w:r>
          </w:p>
        </w:tc>
        <w:tc>
          <w:tcPr>
            <w:tcW w:w="2202" w:type="dxa"/>
          </w:tcPr>
          <w:p w14:paraId="23A519BE" w14:textId="77777777" w:rsidR="00E05121" w:rsidRPr="004535A6" w:rsidRDefault="00E05121" w:rsidP="00E05121">
            <w:pPr>
              <w:spacing w:before="120"/>
              <w:rPr>
                <w:rFonts w:ascii="Calibri" w:hAnsi="Calibri" w:cs="Calibri"/>
              </w:rPr>
            </w:pPr>
          </w:p>
        </w:tc>
      </w:tr>
      <w:tr w:rsidR="00E05121" w:rsidRPr="004535A6" w14:paraId="2C928851" w14:textId="77777777" w:rsidTr="00C94EA8">
        <w:trPr>
          <w:trHeight w:val="737"/>
        </w:trPr>
        <w:tc>
          <w:tcPr>
            <w:tcW w:w="9710" w:type="dxa"/>
            <w:gridSpan w:val="2"/>
            <w:shd w:val="clear" w:color="auto" w:fill="D9D9D9" w:themeFill="background1" w:themeFillShade="D9"/>
          </w:tcPr>
          <w:p w14:paraId="1DBB1147" w14:textId="5EDD547E" w:rsidR="00E05121" w:rsidRPr="004535A6" w:rsidRDefault="00E05121" w:rsidP="00E05121">
            <w:pPr>
              <w:spacing w:before="120"/>
              <w:rPr>
                <w:rFonts w:ascii="Calibri" w:hAnsi="Calibri" w:cs="Calibri"/>
              </w:rPr>
            </w:pPr>
            <w:r w:rsidRPr="004535A6">
              <w:rPr>
                <w:rFonts w:ascii="Calibri" w:hAnsi="Calibri" w:cs="Calibri"/>
              </w:rPr>
              <w:t>These need to be in the same location as the standard hygiene facilities in the building</w:t>
            </w:r>
            <w:r w:rsidR="002E6E71">
              <w:rPr>
                <w:rFonts w:ascii="Calibri" w:hAnsi="Calibri" w:cs="Calibri"/>
              </w:rPr>
              <w:t xml:space="preserve">: </w:t>
            </w:r>
            <w:hyperlink r:id="rId22" w:history="1">
              <w:r w:rsidRPr="002E6E71">
                <w:rPr>
                  <w:rStyle w:val="Lienhypertexte"/>
                  <w:rFonts w:ascii="Calibri" w:hAnsi="Calibri" w:cs="Calibri"/>
                </w:rPr>
                <w:t>https://www.legislation.gov.au/Details/F2011C00214</w:t>
              </w:r>
            </w:hyperlink>
            <w:r w:rsidR="002E6E71">
              <w:rPr>
                <w:rFonts w:ascii="Calibri" w:hAnsi="Calibri" w:cs="Calibri"/>
              </w:rPr>
              <w:t>.</w:t>
            </w:r>
          </w:p>
        </w:tc>
      </w:tr>
      <w:tr w:rsidR="00E05121" w:rsidRPr="004535A6" w14:paraId="1F57A3E6" w14:textId="77777777" w:rsidTr="00C94EA8">
        <w:tc>
          <w:tcPr>
            <w:tcW w:w="9710" w:type="dxa"/>
            <w:gridSpan w:val="2"/>
          </w:tcPr>
          <w:p w14:paraId="0C8455C2" w14:textId="77777777" w:rsidR="00E05121" w:rsidRDefault="00E05121" w:rsidP="00E05121">
            <w:pPr>
              <w:spacing w:before="120"/>
              <w:rPr>
                <w:rFonts w:ascii="Calibri" w:hAnsi="Calibri" w:cs="Calibri"/>
              </w:rPr>
            </w:pPr>
            <w:r w:rsidRPr="004535A6">
              <w:rPr>
                <w:rFonts w:ascii="Calibri" w:hAnsi="Calibri" w:cs="Calibri"/>
              </w:rPr>
              <w:t>Response:</w:t>
            </w:r>
          </w:p>
          <w:p w14:paraId="4BDAAE25" w14:textId="77777777" w:rsidR="00E05121" w:rsidRPr="004535A6" w:rsidRDefault="00E05121" w:rsidP="00E05121">
            <w:pPr>
              <w:spacing w:before="120"/>
              <w:rPr>
                <w:rFonts w:ascii="Calibri" w:hAnsi="Calibri" w:cs="Calibri"/>
              </w:rPr>
            </w:pPr>
          </w:p>
        </w:tc>
      </w:tr>
      <w:tr w:rsidR="00E05121" w:rsidRPr="004535A6" w14:paraId="3BD38B54" w14:textId="77777777" w:rsidTr="003E0E9E">
        <w:tc>
          <w:tcPr>
            <w:tcW w:w="7508" w:type="dxa"/>
          </w:tcPr>
          <w:p w14:paraId="00377BF6" w14:textId="77777777" w:rsidR="00E05121" w:rsidRPr="004535A6" w:rsidRDefault="00E05121" w:rsidP="00E05121">
            <w:pPr>
              <w:spacing w:before="120"/>
              <w:rPr>
                <w:rFonts w:ascii="Calibri" w:hAnsi="Calibri" w:cs="Calibri"/>
              </w:rPr>
            </w:pPr>
            <w:r w:rsidRPr="004535A6">
              <w:rPr>
                <w:rFonts w:ascii="Calibri" w:hAnsi="Calibri" w:cs="Calibri"/>
              </w:rPr>
              <w:t>Is the pathway leading to the accessible hygiene facilities clear of obstacles?</w:t>
            </w:r>
          </w:p>
        </w:tc>
        <w:tc>
          <w:tcPr>
            <w:tcW w:w="2202" w:type="dxa"/>
          </w:tcPr>
          <w:p w14:paraId="6B9B31D4" w14:textId="77777777" w:rsidR="00E05121" w:rsidRPr="004535A6" w:rsidRDefault="00E05121" w:rsidP="00E05121">
            <w:pPr>
              <w:spacing w:before="120"/>
              <w:rPr>
                <w:rFonts w:ascii="Calibri" w:hAnsi="Calibri" w:cs="Calibri"/>
              </w:rPr>
            </w:pPr>
          </w:p>
        </w:tc>
      </w:tr>
      <w:tr w:rsidR="00E05121" w:rsidRPr="004535A6" w14:paraId="128A6BF2" w14:textId="77777777" w:rsidTr="00C94EA8">
        <w:trPr>
          <w:trHeight w:val="395"/>
        </w:trPr>
        <w:tc>
          <w:tcPr>
            <w:tcW w:w="9710" w:type="dxa"/>
            <w:gridSpan w:val="2"/>
            <w:shd w:val="clear" w:color="auto" w:fill="D9D9D9" w:themeFill="background1" w:themeFillShade="D9"/>
          </w:tcPr>
          <w:p w14:paraId="3D94DA60" w14:textId="2390264D" w:rsidR="00E05121" w:rsidRPr="004535A6" w:rsidRDefault="00E05121" w:rsidP="00E05121">
            <w:pPr>
              <w:spacing w:before="120"/>
              <w:rPr>
                <w:rFonts w:ascii="Calibri" w:hAnsi="Calibri" w:cs="Calibri"/>
              </w:rPr>
            </w:pPr>
            <w:r w:rsidRPr="004535A6">
              <w:rPr>
                <w:rFonts w:ascii="Calibri" w:hAnsi="Calibri" w:cs="Calibri"/>
              </w:rPr>
              <w:t xml:space="preserve">The accessible sanitary facilities will be effectively accessed if pathways leading to </w:t>
            </w:r>
            <w:r w:rsidR="002E39F1">
              <w:rPr>
                <w:rFonts w:ascii="Calibri" w:hAnsi="Calibri" w:cs="Calibri"/>
              </w:rPr>
              <w:t xml:space="preserve">them </w:t>
            </w:r>
            <w:r w:rsidRPr="004535A6">
              <w:rPr>
                <w:rFonts w:ascii="Calibri" w:hAnsi="Calibri" w:cs="Calibri"/>
              </w:rPr>
              <w:t>are kept clear.</w:t>
            </w:r>
          </w:p>
        </w:tc>
      </w:tr>
      <w:tr w:rsidR="00E05121" w:rsidRPr="004535A6" w14:paraId="342DC5AC" w14:textId="77777777" w:rsidTr="00C94EA8">
        <w:tc>
          <w:tcPr>
            <w:tcW w:w="9710" w:type="dxa"/>
            <w:gridSpan w:val="2"/>
          </w:tcPr>
          <w:p w14:paraId="635BD8EF" w14:textId="77777777" w:rsidR="00E05121" w:rsidRDefault="00E05121" w:rsidP="00E05121">
            <w:pPr>
              <w:spacing w:before="120"/>
              <w:rPr>
                <w:rFonts w:ascii="Calibri" w:hAnsi="Calibri" w:cs="Calibri"/>
              </w:rPr>
            </w:pPr>
            <w:r w:rsidRPr="004535A6">
              <w:rPr>
                <w:rFonts w:ascii="Calibri" w:hAnsi="Calibri" w:cs="Calibri"/>
              </w:rPr>
              <w:t>Response:</w:t>
            </w:r>
          </w:p>
          <w:p w14:paraId="559E479A" w14:textId="77777777" w:rsidR="00E05121" w:rsidRPr="004535A6" w:rsidRDefault="00E05121" w:rsidP="00E05121">
            <w:pPr>
              <w:spacing w:before="120"/>
              <w:rPr>
                <w:rFonts w:ascii="Calibri" w:hAnsi="Calibri" w:cs="Calibri"/>
              </w:rPr>
            </w:pPr>
          </w:p>
        </w:tc>
      </w:tr>
      <w:tr w:rsidR="00E05121" w:rsidRPr="004535A6" w14:paraId="045FC268" w14:textId="77777777" w:rsidTr="003E0E9E">
        <w:tc>
          <w:tcPr>
            <w:tcW w:w="7508" w:type="dxa"/>
          </w:tcPr>
          <w:p w14:paraId="5B053272" w14:textId="77777777" w:rsidR="00E05121" w:rsidRPr="004535A6" w:rsidRDefault="00E05121" w:rsidP="00E05121">
            <w:pPr>
              <w:spacing w:before="120"/>
              <w:rPr>
                <w:rFonts w:ascii="Calibri" w:hAnsi="Calibri" w:cs="Calibri"/>
              </w:rPr>
            </w:pPr>
            <w:r w:rsidRPr="004535A6">
              <w:rPr>
                <w:rFonts w:ascii="Calibri" w:hAnsi="Calibri" w:cs="Calibri"/>
              </w:rPr>
              <w:t>What is the distance of the basin and paper dispenser from the lavatory pan?</w:t>
            </w:r>
          </w:p>
        </w:tc>
        <w:tc>
          <w:tcPr>
            <w:tcW w:w="2202" w:type="dxa"/>
          </w:tcPr>
          <w:p w14:paraId="716D2CE2" w14:textId="77777777" w:rsidR="00E05121" w:rsidRPr="004535A6" w:rsidRDefault="00E05121" w:rsidP="00E05121">
            <w:pPr>
              <w:spacing w:before="120"/>
              <w:rPr>
                <w:rFonts w:ascii="Calibri" w:hAnsi="Calibri" w:cs="Calibri"/>
              </w:rPr>
            </w:pPr>
          </w:p>
        </w:tc>
      </w:tr>
      <w:tr w:rsidR="00E05121" w:rsidRPr="004535A6" w14:paraId="05B69700" w14:textId="77777777" w:rsidTr="00C94EA8">
        <w:tc>
          <w:tcPr>
            <w:tcW w:w="9710" w:type="dxa"/>
            <w:gridSpan w:val="2"/>
            <w:shd w:val="clear" w:color="auto" w:fill="D9D9D9" w:themeFill="background1" w:themeFillShade="D9"/>
          </w:tcPr>
          <w:p w14:paraId="68B1BD43" w14:textId="4515DBF3" w:rsidR="00E05121" w:rsidRPr="004535A6" w:rsidRDefault="00E05121" w:rsidP="00E05121">
            <w:pPr>
              <w:spacing w:before="120"/>
              <w:rPr>
                <w:rFonts w:ascii="Calibri" w:hAnsi="Calibri" w:cs="Calibri"/>
              </w:rPr>
            </w:pPr>
            <w:r w:rsidRPr="004535A6">
              <w:rPr>
                <w:rFonts w:ascii="Calibri" w:hAnsi="Calibri" w:cs="Calibri"/>
              </w:rPr>
              <w:t xml:space="preserve">These need to be located in easy reach for someone in a sitting </w:t>
            </w:r>
            <w:proofErr w:type="gramStart"/>
            <w:r w:rsidRPr="004535A6">
              <w:rPr>
                <w:rFonts w:ascii="Calibri" w:hAnsi="Calibri" w:cs="Calibri"/>
              </w:rPr>
              <w:t>position, and</w:t>
            </w:r>
            <w:proofErr w:type="gramEnd"/>
            <w:r w:rsidRPr="004535A6">
              <w:rPr>
                <w:rFonts w:ascii="Calibri" w:hAnsi="Calibri" w:cs="Calibri"/>
              </w:rPr>
              <w:t xml:space="preserve"> located in the same space as the toilet pan. Further details concerning accessible bathrooms can be found at </w:t>
            </w:r>
            <w:hyperlink r:id="rId23" w:history="1">
              <w:r w:rsidRPr="004535A6">
                <w:rPr>
                  <w:rStyle w:val="Lienhypertexte"/>
                  <w:rFonts w:ascii="Calibri" w:hAnsi="Calibri" w:cs="Calibri"/>
                </w:rPr>
                <w:t>https://sport.vic.gov.au/publications-and-resources/design-everyone-guide/index-elements/toilets-and-change-rooms</w:t>
              </w:r>
            </w:hyperlink>
            <w:r w:rsidR="002E6E71" w:rsidRPr="00F969CB">
              <w:rPr>
                <w:rStyle w:val="Lienhypertexte"/>
                <w:rFonts w:ascii="Calibri" w:hAnsi="Calibri" w:cs="Calibri"/>
                <w:color w:val="000000" w:themeColor="text1"/>
                <w:u w:val="none"/>
              </w:rPr>
              <w:t>.</w:t>
            </w:r>
          </w:p>
        </w:tc>
      </w:tr>
      <w:tr w:rsidR="00E05121" w:rsidRPr="004535A6" w14:paraId="4600F810" w14:textId="77777777" w:rsidTr="00C94EA8">
        <w:tc>
          <w:tcPr>
            <w:tcW w:w="9710" w:type="dxa"/>
            <w:gridSpan w:val="2"/>
          </w:tcPr>
          <w:p w14:paraId="48CB7E71" w14:textId="77777777" w:rsidR="00E05121" w:rsidRDefault="00E05121" w:rsidP="00E05121">
            <w:pPr>
              <w:spacing w:before="120"/>
              <w:rPr>
                <w:rFonts w:ascii="Calibri" w:hAnsi="Calibri" w:cs="Calibri"/>
              </w:rPr>
            </w:pPr>
            <w:r w:rsidRPr="004535A6">
              <w:rPr>
                <w:rFonts w:ascii="Calibri" w:hAnsi="Calibri" w:cs="Calibri"/>
              </w:rPr>
              <w:t>Response:</w:t>
            </w:r>
          </w:p>
          <w:p w14:paraId="41BE8BAB" w14:textId="77777777" w:rsidR="00E05121" w:rsidRPr="004535A6" w:rsidRDefault="00E05121" w:rsidP="00E05121">
            <w:pPr>
              <w:spacing w:before="120"/>
              <w:rPr>
                <w:rFonts w:ascii="Calibri" w:hAnsi="Calibri" w:cs="Calibri"/>
              </w:rPr>
            </w:pPr>
          </w:p>
        </w:tc>
      </w:tr>
      <w:tr w:rsidR="00E05121" w:rsidRPr="004535A6" w14:paraId="09E085FA" w14:textId="77777777" w:rsidTr="003E0E9E">
        <w:tc>
          <w:tcPr>
            <w:tcW w:w="7508" w:type="dxa"/>
          </w:tcPr>
          <w:p w14:paraId="2E394898" w14:textId="77777777" w:rsidR="00E05121" w:rsidRPr="004535A6" w:rsidRDefault="00E05121" w:rsidP="00E05121">
            <w:pPr>
              <w:spacing w:before="120"/>
              <w:rPr>
                <w:rFonts w:ascii="Calibri" w:hAnsi="Calibri" w:cs="Calibri"/>
              </w:rPr>
            </w:pPr>
            <w:r w:rsidRPr="004535A6">
              <w:rPr>
                <w:rFonts w:ascii="Calibri" w:hAnsi="Calibri" w:cs="Calibri"/>
              </w:rPr>
              <w:t>Where is the emergency call system?</w:t>
            </w:r>
          </w:p>
        </w:tc>
        <w:tc>
          <w:tcPr>
            <w:tcW w:w="2202" w:type="dxa"/>
          </w:tcPr>
          <w:p w14:paraId="66A2AD55" w14:textId="77777777" w:rsidR="00E05121" w:rsidRPr="004535A6" w:rsidRDefault="00E05121" w:rsidP="00E05121">
            <w:pPr>
              <w:spacing w:before="120"/>
              <w:rPr>
                <w:rFonts w:ascii="Calibri" w:hAnsi="Calibri" w:cs="Calibri"/>
              </w:rPr>
            </w:pPr>
          </w:p>
        </w:tc>
      </w:tr>
      <w:tr w:rsidR="00E05121" w:rsidRPr="004535A6" w14:paraId="2B7FF5DF" w14:textId="77777777" w:rsidTr="00C94EA8">
        <w:tc>
          <w:tcPr>
            <w:tcW w:w="9710" w:type="dxa"/>
            <w:gridSpan w:val="2"/>
            <w:shd w:val="clear" w:color="auto" w:fill="D9D9D9" w:themeFill="background1" w:themeFillShade="D9"/>
          </w:tcPr>
          <w:p w14:paraId="0580711C" w14:textId="77777777" w:rsidR="00E05121" w:rsidRPr="004535A6" w:rsidRDefault="00E05121" w:rsidP="00E05121">
            <w:pPr>
              <w:spacing w:before="120"/>
              <w:rPr>
                <w:rFonts w:ascii="Calibri" w:hAnsi="Calibri" w:cs="Calibri"/>
              </w:rPr>
            </w:pPr>
            <w:r w:rsidRPr="004535A6">
              <w:rPr>
                <w:rFonts w:ascii="Calibri" w:hAnsi="Calibri" w:cs="Calibri"/>
              </w:rPr>
              <w:t>This needs to be in easy reach for someone in a sitting position.</w:t>
            </w:r>
          </w:p>
        </w:tc>
      </w:tr>
      <w:tr w:rsidR="00E05121" w:rsidRPr="004535A6" w14:paraId="79E2218F" w14:textId="77777777" w:rsidTr="00C94EA8">
        <w:tc>
          <w:tcPr>
            <w:tcW w:w="9710" w:type="dxa"/>
            <w:gridSpan w:val="2"/>
          </w:tcPr>
          <w:p w14:paraId="6708366A" w14:textId="77777777" w:rsidR="00E05121" w:rsidRDefault="00E05121" w:rsidP="00E05121">
            <w:pPr>
              <w:spacing w:before="120"/>
              <w:rPr>
                <w:rFonts w:ascii="Calibri" w:hAnsi="Calibri" w:cs="Calibri"/>
              </w:rPr>
            </w:pPr>
            <w:r w:rsidRPr="004535A6">
              <w:rPr>
                <w:rFonts w:ascii="Calibri" w:hAnsi="Calibri" w:cs="Calibri"/>
              </w:rPr>
              <w:t>Response:</w:t>
            </w:r>
          </w:p>
          <w:p w14:paraId="411C6882" w14:textId="77777777" w:rsidR="00E05121" w:rsidRPr="004535A6" w:rsidRDefault="00E05121" w:rsidP="00E05121">
            <w:pPr>
              <w:spacing w:before="120"/>
              <w:rPr>
                <w:rFonts w:ascii="Calibri" w:hAnsi="Calibri" w:cs="Calibri"/>
              </w:rPr>
            </w:pPr>
          </w:p>
        </w:tc>
      </w:tr>
      <w:tr w:rsidR="00E05121" w:rsidRPr="004535A6" w14:paraId="6538A0EA" w14:textId="77777777" w:rsidTr="003E0E9E">
        <w:tc>
          <w:tcPr>
            <w:tcW w:w="7508" w:type="dxa"/>
          </w:tcPr>
          <w:p w14:paraId="732E5F16" w14:textId="77777777" w:rsidR="00E05121" w:rsidRPr="004535A6" w:rsidRDefault="00E05121" w:rsidP="00E05121">
            <w:pPr>
              <w:spacing w:before="120"/>
              <w:rPr>
                <w:rFonts w:ascii="Calibri" w:hAnsi="Calibri" w:cs="Calibri"/>
              </w:rPr>
            </w:pPr>
            <w:r>
              <w:rPr>
                <w:rFonts w:ascii="Calibri" w:hAnsi="Calibri" w:cs="Calibri"/>
              </w:rPr>
              <w:t xml:space="preserve">Who responds </w:t>
            </w:r>
            <w:r w:rsidRPr="004535A6">
              <w:rPr>
                <w:rFonts w:ascii="Calibri" w:hAnsi="Calibri" w:cs="Calibri"/>
              </w:rPr>
              <w:t>when the system is activated?</w:t>
            </w:r>
          </w:p>
        </w:tc>
        <w:tc>
          <w:tcPr>
            <w:tcW w:w="2202" w:type="dxa"/>
          </w:tcPr>
          <w:p w14:paraId="5502BDCF" w14:textId="77777777" w:rsidR="00E05121" w:rsidRPr="004535A6" w:rsidRDefault="00E05121" w:rsidP="00E05121">
            <w:pPr>
              <w:spacing w:before="120"/>
              <w:rPr>
                <w:rFonts w:ascii="Calibri" w:hAnsi="Calibri" w:cs="Calibri"/>
              </w:rPr>
            </w:pPr>
          </w:p>
        </w:tc>
      </w:tr>
      <w:tr w:rsidR="00E05121" w:rsidRPr="004535A6" w14:paraId="406E126D" w14:textId="77777777" w:rsidTr="00C94EA8">
        <w:trPr>
          <w:trHeight w:val="413"/>
        </w:trPr>
        <w:tc>
          <w:tcPr>
            <w:tcW w:w="9710" w:type="dxa"/>
            <w:gridSpan w:val="2"/>
            <w:shd w:val="clear" w:color="auto" w:fill="D9D9D9" w:themeFill="background1" w:themeFillShade="D9"/>
          </w:tcPr>
          <w:p w14:paraId="48820E5E" w14:textId="77777777" w:rsidR="00E05121" w:rsidRPr="004535A6" w:rsidRDefault="00E05121" w:rsidP="00E05121">
            <w:pPr>
              <w:spacing w:before="120"/>
              <w:rPr>
                <w:rFonts w:ascii="Calibri" w:hAnsi="Calibri" w:cs="Calibri"/>
              </w:rPr>
            </w:pPr>
            <w:r w:rsidRPr="004535A6">
              <w:rPr>
                <w:rFonts w:ascii="Calibri" w:hAnsi="Calibri" w:cs="Calibri"/>
              </w:rPr>
              <w:lastRenderedPageBreak/>
              <w:t>The system needs to connect to a designated staff member in the building.</w:t>
            </w:r>
          </w:p>
        </w:tc>
      </w:tr>
      <w:tr w:rsidR="00E05121" w:rsidRPr="004535A6" w14:paraId="7C040333" w14:textId="77777777" w:rsidTr="00C94EA8">
        <w:tc>
          <w:tcPr>
            <w:tcW w:w="9710" w:type="dxa"/>
            <w:gridSpan w:val="2"/>
          </w:tcPr>
          <w:p w14:paraId="59C5B71D" w14:textId="77777777" w:rsidR="00E05121" w:rsidRDefault="00E05121" w:rsidP="00E05121">
            <w:pPr>
              <w:spacing w:before="120"/>
              <w:rPr>
                <w:rFonts w:ascii="Calibri" w:hAnsi="Calibri" w:cs="Calibri"/>
              </w:rPr>
            </w:pPr>
            <w:r w:rsidRPr="004535A6">
              <w:rPr>
                <w:rFonts w:ascii="Calibri" w:hAnsi="Calibri" w:cs="Calibri"/>
              </w:rPr>
              <w:t>Response:</w:t>
            </w:r>
          </w:p>
          <w:p w14:paraId="110EB35F" w14:textId="77777777" w:rsidR="00E05121" w:rsidRPr="004535A6" w:rsidRDefault="00E05121" w:rsidP="00E05121">
            <w:pPr>
              <w:spacing w:before="120"/>
              <w:rPr>
                <w:rFonts w:ascii="Calibri" w:hAnsi="Calibri" w:cs="Calibri"/>
              </w:rPr>
            </w:pPr>
          </w:p>
        </w:tc>
      </w:tr>
      <w:tr w:rsidR="00E05121" w:rsidRPr="004535A6" w14:paraId="6357A776" w14:textId="77777777" w:rsidTr="003E0E9E">
        <w:tc>
          <w:tcPr>
            <w:tcW w:w="7508" w:type="dxa"/>
          </w:tcPr>
          <w:p w14:paraId="40FBA481" w14:textId="77777777" w:rsidR="00E05121" w:rsidRPr="004535A6" w:rsidRDefault="00E05121" w:rsidP="00E05121">
            <w:pPr>
              <w:spacing w:before="120"/>
              <w:rPr>
                <w:rFonts w:ascii="Calibri" w:hAnsi="Calibri" w:cs="Calibri"/>
              </w:rPr>
            </w:pPr>
            <w:r w:rsidRPr="004535A6">
              <w:rPr>
                <w:rFonts w:ascii="Calibri" w:hAnsi="Calibri" w:cs="Calibri"/>
              </w:rPr>
              <w:t>Dim</w:t>
            </w:r>
            <w:r>
              <w:rPr>
                <w:rFonts w:ascii="Calibri" w:hAnsi="Calibri" w:cs="Calibri"/>
              </w:rPr>
              <w:t xml:space="preserve">ensions of accessible cubicle? </w:t>
            </w:r>
            <w:r w:rsidRPr="004535A6">
              <w:rPr>
                <w:rFonts w:ascii="Calibri" w:hAnsi="Calibri" w:cs="Calibri"/>
              </w:rPr>
              <w:t>(in metres)</w:t>
            </w:r>
          </w:p>
        </w:tc>
        <w:tc>
          <w:tcPr>
            <w:tcW w:w="2202" w:type="dxa"/>
          </w:tcPr>
          <w:p w14:paraId="10E2AEC6" w14:textId="77777777" w:rsidR="00E05121" w:rsidRPr="004535A6" w:rsidRDefault="00E05121" w:rsidP="00E05121">
            <w:pPr>
              <w:spacing w:before="120"/>
              <w:rPr>
                <w:rFonts w:ascii="Calibri" w:hAnsi="Calibri" w:cs="Calibri"/>
              </w:rPr>
            </w:pPr>
          </w:p>
        </w:tc>
      </w:tr>
      <w:tr w:rsidR="00E05121" w:rsidRPr="004535A6" w14:paraId="4FC8532E" w14:textId="77777777" w:rsidTr="00C94EA8">
        <w:tc>
          <w:tcPr>
            <w:tcW w:w="9710" w:type="dxa"/>
            <w:gridSpan w:val="2"/>
            <w:shd w:val="clear" w:color="auto" w:fill="D9D9D9" w:themeFill="background1" w:themeFillShade="D9"/>
          </w:tcPr>
          <w:p w14:paraId="34C04949" w14:textId="6BFF4F6C" w:rsidR="00E05121" w:rsidRPr="004535A6" w:rsidRDefault="00E05121" w:rsidP="00E05121">
            <w:pPr>
              <w:spacing w:before="120"/>
              <w:rPr>
                <w:rFonts w:ascii="Calibri" w:hAnsi="Calibri" w:cs="Calibri"/>
              </w:rPr>
            </w:pPr>
            <w:r w:rsidRPr="004535A6">
              <w:rPr>
                <w:rFonts w:ascii="Calibri" w:hAnsi="Calibri" w:cs="Calibri"/>
              </w:rPr>
              <w:t xml:space="preserve">The cubicle needs to allow space for the circulation and </w:t>
            </w:r>
            <w:r w:rsidR="008208F3">
              <w:rPr>
                <w:rFonts w:ascii="Calibri" w:hAnsi="Calibri" w:cs="Calibri"/>
              </w:rPr>
              <w:t>t</w:t>
            </w:r>
            <w:r w:rsidRPr="004535A6">
              <w:rPr>
                <w:rFonts w:ascii="Calibri" w:hAnsi="Calibri" w:cs="Calibri"/>
              </w:rPr>
              <w:t xml:space="preserve">urning of a person using a wheelchair, and a </w:t>
            </w:r>
            <w:proofErr w:type="spellStart"/>
            <w:r w:rsidRPr="004535A6">
              <w:rPr>
                <w:rFonts w:ascii="Calibri" w:hAnsi="Calibri" w:cs="Calibri"/>
              </w:rPr>
              <w:t>carer</w:t>
            </w:r>
            <w:proofErr w:type="spellEnd"/>
            <w:r w:rsidRPr="004535A6">
              <w:rPr>
                <w:rFonts w:ascii="Calibri" w:hAnsi="Calibri" w:cs="Calibri"/>
              </w:rPr>
              <w:t>.</w:t>
            </w:r>
          </w:p>
        </w:tc>
      </w:tr>
      <w:tr w:rsidR="00E05121" w:rsidRPr="004535A6" w14:paraId="441EA2BD" w14:textId="77777777" w:rsidTr="00C94EA8">
        <w:tc>
          <w:tcPr>
            <w:tcW w:w="9710" w:type="dxa"/>
            <w:gridSpan w:val="2"/>
          </w:tcPr>
          <w:p w14:paraId="532BE77F" w14:textId="77777777" w:rsidR="00E05121" w:rsidRDefault="00E05121" w:rsidP="00E05121">
            <w:pPr>
              <w:spacing w:before="120"/>
              <w:rPr>
                <w:rFonts w:ascii="Calibri" w:hAnsi="Calibri" w:cs="Calibri"/>
              </w:rPr>
            </w:pPr>
            <w:r w:rsidRPr="004535A6">
              <w:rPr>
                <w:rFonts w:ascii="Calibri" w:hAnsi="Calibri" w:cs="Calibri"/>
              </w:rPr>
              <w:t>Response:</w:t>
            </w:r>
          </w:p>
          <w:p w14:paraId="565CE088" w14:textId="77777777" w:rsidR="00E05121" w:rsidRPr="004535A6" w:rsidRDefault="00E05121" w:rsidP="00E05121">
            <w:pPr>
              <w:spacing w:before="120"/>
              <w:rPr>
                <w:rFonts w:ascii="Calibri" w:hAnsi="Calibri" w:cs="Calibri"/>
              </w:rPr>
            </w:pPr>
          </w:p>
        </w:tc>
      </w:tr>
      <w:tr w:rsidR="00E05121" w:rsidRPr="004535A6" w14:paraId="46CBD01B" w14:textId="77777777" w:rsidTr="003E0E9E">
        <w:tc>
          <w:tcPr>
            <w:tcW w:w="7508" w:type="dxa"/>
          </w:tcPr>
          <w:p w14:paraId="665604A0" w14:textId="77777777" w:rsidR="00E05121" w:rsidRPr="004535A6" w:rsidRDefault="00E05121" w:rsidP="00E05121">
            <w:pPr>
              <w:spacing w:before="120"/>
              <w:rPr>
                <w:rFonts w:ascii="Calibri" w:hAnsi="Calibri" w:cs="Calibri"/>
              </w:rPr>
            </w:pPr>
            <w:r w:rsidRPr="004535A6">
              <w:rPr>
                <w:rFonts w:ascii="Calibri" w:hAnsi="Calibri" w:cs="Calibri"/>
              </w:rPr>
              <w:t>Location of grab rails?</w:t>
            </w:r>
          </w:p>
        </w:tc>
        <w:tc>
          <w:tcPr>
            <w:tcW w:w="2202" w:type="dxa"/>
          </w:tcPr>
          <w:p w14:paraId="0CFC5169" w14:textId="77777777" w:rsidR="00E05121" w:rsidRPr="004535A6" w:rsidRDefault="00E05121" w:rsidP="00E05121">
            <w:pPr>
              <w:spacing w:before="120"/>
              <w:rPr>
                <w:rFonts w:ascii="Calibri" w:hAnsi="Calibri" w:cs="Calibri"/>
              </w:rPr>
            </w:pPr>
          </w:p>
        </w:tc>
      </w:tr>
      <w:tr w:rsidR="00E05121" w:rsidRPr="004535A6" w14:paraId="337814F9" w14:textId="77777777" w:rsidTr="003E0E9E">
        <w:trPr>
          <w:trHeight w:val="1345"/>
        </w:trPr>
        <w:tc>
          <w:tcPr>
            <w:tcW w:w="9710" w:type="dxa"/>
            <w:gridSpan w:val="2"/>
            <w:shd w:val="clear" w:color="auto" w:fill="D9D9D9" w:themeFill="background1" w:themeFillShade="D9"/>
          </w:tcPr>
          <w:p w14:paraId="13FB8709" w14:textId="36CDB129" w:rsidR="00E05121" w:rsidRPr="004535A6" w:rsidRDefault="00E05121" w:rsidP="00E05121">
            <w:pPr>
              <w:spacing w:before="120"/>
              <w:rPr>
                <w:rFonts w:ascii="Calibri" w:hAnsi="Calibri" w:cs="Calibri"/>
              </w:rPr>
            </w:pPr>
            <w:r w:rsidRPr="004535A6">
              <w:rPr>
                <w:rFonts w:ascii="Calibri" w:hAnsi="Calibri" w:cs="Calibri"/>
              </w:rPr>
              <w:t xml:space="preserve">These need to be located in easy reach of someone in a sitting position. Further guidance concerning grab rails and accessible hygiene facilities in general can be found at </w:t>
            </w:r>
            <w:hyperlink r:id="rId24" w:history="1">
              <w:r w:rsidR="008208F3" w:rsidRPr="008208F3">
                <w:rPr>
                  <w:rStyle w:val="Lienhypertexte"/>
                  <w:rFonts w:ascii="Calibri" w:hAnsi="Calibri" w:cs="Calibri"/>
                </w:rPr>
                <w:t>https://equalopportunity.tas.gov.au/resources/information_on_improving_building_access_for_all/5._toilet_facilities</w:t>
              </w:r>
            </w:hyperlink>
            <w:r w:rsidR="008208F3" w:rsidRPr="00F969CB">
              <w:rPr>
                <w:rStyle w:val="Lienhypertexte"/>
                <w:color w:val="000000" w:themeColor="text1"/>
                <w:u w:val="none"/>
              </w:rPr>
              <w:t>.</w:t>
            </w:r>
          </w:p>
        </w:tc>
      </w:tr>
      <w:tr w:rsidR="00E05121" w:rsidRPr="004535A6" w14:paraId="367852D4" w14:textId="77777777" w:rsidTr="00C94EA8">
        <w:tc>
          <w:tcPr>
            <w:tcW w:w="9710" w:type="dxa"/>
            <w:gridSpan w:val="2"/>
          </w:tcPr>
          <w:p w14:paraId="20C970D9" w14:textId="77777777" w:rsidR="00E05121" w:rsidRDefault="00E05121" w:rsidP="00E05121">
            <w:pPr>
              <w:spacing w:before="120"/>
              <w:rPr>
                <w:rFonts w:ascii="Calibri" w:hAnsi="Calibri" w:cs="Calibri"/>
              </w:rPr>
            </w:pPr>
            <w:r w:rsidRPr="004535A6">
              <w:rPr>
                <w:rFonts w:ascii="Calibri" w:hAnsi="Calibri" w:cs="Calibri"/>
              </w:rPr>
              <w:t>Response:</w:t>
            </w:r>
          </w:p>
          <w:p w14:paraId="6AFAE6E2" w14:textId="77777777" w:rsidR="00E05121" w:rsidRPr="004535A6" w:rsidRDefault="00E05121" w:rsidP="00E05121">
            <w:pPr>
              <w:spacing w:before="120"/>
              <w:rPr>
                <w:rFonts w:ascii="Calibri" w:hAnsi="Calibri" w:cs="Calibri"/>
              </w:rPr>
            </w:pPr>
          </w:p>
        </w:tc>
      </w:tr>
      <w:tr w:rsidR="00E05121" w:rsidRPr="004535A6" w14:paraId="745A2E12" w14:textId="77777777" w:rsidTr="003E0E9E">
        <w:tc>
          <w:tcPr>
            <w:tcW w:w="7508" w:type="dxa"/>
          </w:tcPr>
          <w:p w14:paraId="410E6A0E" w14:textId="16F7464C" w:rsidR="00E05121" w:rsidRPr="004535A6" w:rsidRDefault="00E05121" w:rsidP="00E05121">
            <w:pPr>
              <w:spacing w:before="120"/>
              <w:rPr>
                <w:rFonts w:ascii="Calibri" w:hAnsi="Calibri" w:cs="Calibri"/>
              </w:rPr>
            </w:pPr>
            <w:r w:rsidRPr="004535A6">
              <w:rPr>
                <w:rFonts w:ascii="Calibri" w:hAnsi="Calibri" w:cs="Calibri"/>
              </w:rPr>
              <w:t>Is the manoeuvring area free of obstructions</w:t>
            </w:r>
            <w:r w:rsidR="003E0E9E">
              <w:rPr>
                <w:rFonts w:ascii="Calibri" w:hAnsi="Calibri" w:cs="Calibri"/>
              </w:rPr>
              <w:t>,</w:t>
            </w:r>
            <w:r w:rsidRPr="004535A6">
              <w:rPr>
                <w:rFonts w:ascii="Calibri" w:hAnsi="Calibri" w:cs="Calibri"/>
              </w:rPr>
              <w:t xml:space="preserve"> </w:t>
            </w:r>
            <w:proofErr w:type="gramStart"/>
            <w:r w:rsidRPr="004535A6">
              <w:rPr>
                <w:rFonts w:ascii="Calibri" w:hAnsi="Calibri" w:cs="Calibri"/>
              </w:rPr>
              <w:t>e.g</w:t>
            </w:r>
            <w:r w:rsidR="008208F3">
              <w:rPr>
                <w:rFonts w:ascii="Calibri" w:hAnsi="Calibri" w:cs="Calibri"/>
              </w:rPr>
              <w:t>.</w:t>
            </w:r>
            <w:proofErr w:type="gramEnd"/>
            <w:r w:rsidRPr="004535A6">
              <w:rPr>
                <w:rFonts w:ascii="Calibri" w:hAnsi="Calibri" w:cs="Calibri"/>
              </w:rPr>
              <w:t xml:space="preserve"> boxed-in pipework/radiators/cleaner's equipment/disposal bins/ occasional storage, etc., and are any access limitations caused by the activity of service contractors?</w:t>
            </w:r>
          </w:p>
        </w:tc>
        <w:tc>
          <w:tcPr>
            <w:tcW w:w="2202" w:type="dxa"/>
          </w:tcPr>
          <w:p w14:paraId="61076929" w14:textId="77777777" w:rsidR="00E05121" w:rsidRPr="004535A6" w:rsidRDefault="00E05121" w:rsidP="00E05121">
            <w:pPr>
              <w:spacing w:before="120"/>
              <w:rPr>
                <w:rFonts w:ascii="Calibri" w:hAnsi="Calibri" w:cs="Calibri"/>
              </w:rPr>
            </w:pPr>
          </w:p>
        </w:tc>
      </w:tr>
      <w:tr w:rsidR="00E05121" w:rsidRPr="004535A6" w14:paraId="04357C66" w14:textId="77777777" w:rsidTr="003E0E9E">
        <w:trPr>
          <w:trHeight w:val="1248"/>
        </w:trPr>
        <w:tc>
          <w:tcPr>
            <w:tcW w:w="9710" w:type="dxa"/>
            <w:gridSpan w:val="2"/>
            <w:shd w:val="clear" w:color="auto" w:fill="D9D9D9" w:themeFill="background1" w:themeFillShade="D9"/>
          </w:tcPr>
          <w:p w14:paraId="42A6631F" w14:textId="75BE3E0E" w:rsidR="00E05121" w:rsidRPr="008208F3" w:rsidRDefault="00E05121" w:rsidP="00E05121">
            <w:pPr>
              <w:spacing w:before="120"/>
              <w:rPr>
                <w:rFonts w:ascii="Calibri" w:hAnsi="Calibri" w:cs="Calibri"/>
              </w:rPr>
            </w:pPr>
            <w:r w:rsidRPr="004535A6">
              <w:rPr>
                <w:rFonts w:ascii="Calibri" w:hAnsi="Calibri" w:cs="Calibri"/>
              </w:rPr>
              <w:t xml:space="preserve">Storing items in the accessible washroom limits movement and circulation of anyone using the facility and conveys a message that accessibility holds a low priority. Further insights can be found at </w:t>
            </w:r>
            <w:hyperlink r:id="rId25" w:history="1">
              <w:r w:rsidRPr="004535A6">
                <w:rPr>
                  <w:rStyle w:val="Lienhypertexte"/>
                  <w:rFonts w:ascii="Calibri" w:hAnsi="Calibri" w:cs="Calibri"/>
                </w:rPr>
                <w:t>https://equalopportunity.tas.gov.au/resources/information_on_improving_building_access_for_all/5._toilet_facilities</w:t>
              </w:r>
            </w:hyperlink>
            <w:r w:rsidR="008208F3" w:rsidRPr="00F969CB">
              <w:rPr>
                <w:rStyle w:val="Lienhypertexte"/>
                <w:rFonts w:ascii="Calibri" w:hAnsi="Calibri" w:cs="Calibri"/>
                <w:color w:val="000000" w:themeColor="text1"/>
                <w:u w:val="none"/>
              </w:rPr>
              <w:t>.</w:t>
            </w:r>
          </w:p>
        </w:tc>
      </w:tr>
      <w:tr w:rsidR="00E05121" w:rsidRPr="004535A6" w14:paraId="53F52B24" w14:textId="77777777" w:rsidTr="00C94EA8">
        <w:tc>
          <w:tcPr>
            <w:tcW w:w="9710" w:type="dxa"/>
            <w:gridSpan w:val="2"/>
          </w:tcPr>
          <w:p w14:paraId="12F20A42" w14:textId="77777777" w:rsidR="00E05121" w:rsidRDefault="00E05121" w:rsidP="00E05121">
            <w:pPr>
              <w:spacing w:before="120"/>
              <w:rPr>
                <w:rFonts w:ascii="Calibri" w:hAnsi="Calibri" w:cs="Calibri"/>
              </w:rPr>
            </w:pPr>
            <w:r w:rsidRPr="004535A6">
              <w:rPr>
                <w:rFonts w:ascii="Calibri" w:hAnsi="Calibri" w:cs="Calibri"/>
              </w:rPr>
              <w:t>Response:</w:t>
            </w:r>
          </w:p>
          <w:p w14:paraId="6A80381A" w14:textId="77777777" w:rsidR="00E05121" w:rsidRPr="004535A6" w:rsidRDefault="00E05121" w:rsidP="00E05121">
            <w:pPr>
              <w:spacing w:before="120"/>
              <w:rPr>
                <w:rFonts w:ascii="Calibri" w:hAnsi="Calibri" w:cs="Calibri"/>
              </w:rPr>
            </w:pPr>
          </w:p>
        </w:tc>
      </w:tr>
      <w:tr w:rsidR="00E05121" w:rsidRPr="004535A6" w14:paraId="7B51BDE8" w14:textId="77777777" w:rsidTr="003E0E9E">
        <w:tc>
          <w:tcPr>
            <w:tcW w:w="7508" w:type="dxa"/>
          </w:tcPr>
          <w:p w14:paraId="7F84DAEB" w14:textId="77777777" w:rsidR="00E05121" w:rsidRPr="004535A6" w:rsidRDefault="00E05121" w:rsidP="00E05121">
            <w:pPr>
              <w:spacing w:before="120"/>
              <w:rPr>
                <w:rFonts w:ascii="Calibri" w:hAnsi="Calibri" w:cs="Calibri"/>
              </w:rPr>
            </w:pPr>
            <w:r w:rsidRPr="004535A6">
              <w:rPr>
                <w:rFonts w:ascii="Calibri" w:hAnsi="Calibri" w:cs="Calibri"/>
              </w:rPr>
              <w:t>Location of infant/adult changing facilities?</w:t>
            </w:r>
          </w:p>
        </w:tc>
        <w:tc>
          <w:tcPr>
            <w:tcW w:w="2202" w:type="dxa"/>
          </w:tcPr>
          <w:p w14:paraId="26CF5738" w14:textId="77777777" w:rsidR="00E05121" w:rsidRPr="004535A6" w:rsidRDefault="00E05121" w:rsidP="00E05121">
            <w:pPr>
              <w:spacing w:before="120"/>
              <w:rPr>
                <w:rFonts w:ascii="Calibri" w:hAnsi="Calibri" w:cs="Calibri"/>
              </w:rPr>
            </w:pPr>
          </w:p>
        </w:tc>
      </w:tr>
      <w:tr w:rsidR="00E05121" w:rsidRPr="004535A6" w14:paraId="3F6235BA" w14:textId="77777777" w:rsidTr="00C94EA8">
        <w:tc>
          <w:tcPr>
            <w:tcW w:w="9710" w:type="dxa"/>
            <w:gridSpan w:val="2"/>
            <w:shd w:val="clear" w:color="auto" w:fill="D9D9D9" w:themeFill="background1" w:themeFillShade="D9"/>
          </w:tcPr>
          <w:p w14:paraId="09EF60D3" w14:textId="442A836F" w:rsidR="00E05121" w:rsidRPr="004535A6" w:rsidRDefault="00E05121" w:rsidP="00E05121">
            <w:pPr>
              <w:spacing w:before="120"/>
              <w:rPr>
                <w:rFonts w:ascii="Calibri" w:hAnsi="Calibri" w:cs="Calibri"/>
              </w:rPr>
            </w:pPr>
            <w:r w:rsidRPr="004535A6">
              <w:rPr>
                <w:rFonts w:ascii="Calibri" w:hAnsi="Calibri" w:cs="Calibri"/>
              </w:rPr>
              <w:t xml:space="preserve">These need to be located within the cubicle with the toilet pan and washing facilities. Infant changing facilities are commonly seen within the accessible washroom, and a campaign is building to lobby for more adult changing facilities. Visit </w:t>
            </w:r>
            <w:hyperlink r:id="rId26" w:history="1">
              <w:r w:rsidRPr="004535A6">
                <w:rPr>
                  <w:rStyle w:val="Lienhypertexte"/>
                  <w:rFonts w:ascii="Calibri" w:hAnsi="Calibri" w:cs="Calibri"/>
                </w:rPr>
                <w:t>https://changingplaces.org.au/</w:t>
              </w:r>
            </w:hyperlink>
            <w:r w:rsidRPr="004535A6">
              <w:rPr>
                <w:rFonts w:ascii="Calibri" w:hAnsi="Calibri" w:cs="Calibri"/>
              </w:rPr>
              <w:t xml:space="preserve"> for more details. These facilities may not be immediately possible to install in existing building infrastructure but may factor </w:t>
            </w:r>
            <w:proofErr w:type="gramStart"/>
            <w:r w:rsidRPr="004535A6">
              <w:rPr>
                <w:rFonts w:ascii="Calibri" w:hAnsi="Calibri" w:cs="Calibri"/>
              </w:rPr>
              <w:t>in to</w:t>
            </w:r>
            <w:proofErr w:type="gramEnd"/>
            <w:r w:rsidRPr="004535A6">
              <w:rPr>
                <w:rFonts w:ascii="Calibri" w:hAnsi="Calibri" w:cs="Calibri"/>
              </w:rPr>
              <w:t xml:space="preserve"> future planning for renovations.</w:t>
            </w:r>
          </w:p>
        </w:tc>
      </w:tr>
      <w:tr w:rsidR="00E05121" w:rsidRPr="004535A6" w14:paraId="45C407FA" w14:textId="77777777" w:rsidTr="00C94EA8">
        <w:tc>
          <w:tcPr>
            <w:tcW w:w="9710" w:type="dxa"/>
            <w:gridSpan w:val="2"/>
          </w:tcPr>
          <w:p w14:paraId="35B3E774" w14:textId="77777777" w:rsidR="00E05121" w:rsidRDefault="00E05121" w:rsidP="00E05121">
            <w:pPr>
              <w:spacing w:before="120"/>
              <w:rPr>
                <w:rFonts w:ascii="Calibri" w:hAnsi="Calibri" w:cs="Calibri"/>
              </w:rPr>
            </w:pPr>
            <w:r w:rsidRPr="004535A6">
              <w:rPr>
                <w:rFonts w:ascii="Calibri" w:hAnsi="Calibri" w:cs="Calibri"/>
              </w:rPr>
              <w:t>Response:</w:t>
            </w:r>
          </w:p>
          <w:p w14:paraId="51C32089" w14:textId="77777777" w:rsidR="00E05121" w:rsidRPr="004535A6" w:rsidRDefault="00E05121" w:rsidP="00E05121">
            <w:pPr>
              <w:spacing w:before="120"/>
              <w:rPr>
                <w:rFonts w:ascii="Calibri" w:hAnsi="Calibri" w:cs="Calibri"/>
              </w:rPr>
            </w:pPr>
          </w:p>
        </w:tc>
      </w:tr>
    </w:tbl>
    <w:p w14:paraId="0C72E45B" w14:textId="291C50D1" w:rsidR="00E05121" w:rsidRDefault="00E05121" w:rsidP="00E05121">
      <w:pPr>
        <w:spacing w:before="120" w:after="0" w:line="240" w:lineRule="auto"/>
        <w:rPr>
          <w:rFonts w:ascii="Calibri" w:hAnsi="Calibri" w:cs="Calibri"/>
        </w:rPr>
      </w:pPr>
      <w:r w:rsidRPr="004535A6">
        <w:rPr>
          <w:rFonts w:ascii="Calibri" w:hAnsi="Calibri" w:cs="Calibri"/>
        </w:rPr>
        <w:t xml:space="preserve">Technical advice can be found at </w:t>
      </w:r>
      <w:hyperlink r:id="rId27" w:history="1">
        <w:r w:rsidR="008208F3" w:rsidRPr="008208F3">
          <w:rPr>
            <w:rStyle w:val="Lienhypertexte"/>
            <w:rFonts w:ascii="Calibri" w:hAnsi="Calibri" w:cs="Calibri"/>
          </w:rPr>
          <w:t>https://equalopportunity.tas.gov.au/resources/information_on_improving_building_access_for_all/5._toilet_facilities</w:t>
        </w:r>
      </w:hyperlink>
      <w:r w:rsidRPr="004535A6">
        <w:rPr>
          <w:rFonts w:ascii="Calibri" w:hAnsi="Calibri" w:cs="Calibri"/>
        </w:rPr>
        <w:t xml:space="preserve"> or in the Disability (Access to Premises - Buildings) Standards 2010. Accessibility is achieved when people with disabilities can autonomously access and use hygiene facilities safely and conveniently. This is particularly important for women with disabilities who may limit their community involvements on the basis of the availability of safe and accessible hygiene facilities.</w:t>
      </w:r>
    </w:p>
    <w:p w14:paraId="3E55246D" w14:textId="77777777" w:rsidR="007C0096" w:rsidRDefault="007C0096" w:rsidP="00E05121">
      <w:pPr>
        <w:spacing w:before="120" w:after="0" w:line="240" w:lineRule="auto"/>
        <w:rPr>
          <w:rFonts w:ascii="Calibri" w:hAnsi="Calibri" w:cs="Calibri"/>
        </w:rPr>
      </w:pPr>
    </w:p>
    <w:p w14:paraId="1561A674" w14:textId="77777777" w:rsidR="00CA5345" w:rsidRPr="009837FB" w:rsidRDefault="00CA5345" w:rsidP="00A720D2">
      <w:pPr>
        <w:pStyle w:val="Titre3"/>
        <w:spacing w:before="120" w:line="240" w:lineRule="auto"/>
        <w:rPr>
          <w:rFonts w:asciiTheme="minorHAnsi" w:hAnsiTheme="minorHAnsi" w:cstheme="minorHAnsi"/>
          <w:color w:val="2E74B5" w:themeColor="accent1" w:themeShade="BF"/>
        </w:rPr>
      </w:pPr>
      <w:bookmarkStart w:id="44" w:name="_Toc57031233"/>
      <w:r w:rsidRPr="009837FB">
        <w:rPr>
          <w:rFonts w:asciiTheme="minorHAnsi" w:hAnsiTheme="minorHAnsi" w:cstheme="minorHAnsi"/>
          <w:color w:val="2E74B5" w:themeColor="accent1" w:themeShade="BF"/>
        </w:rPr>
        <w:lastRenderedPageBreak/>
        <w:t>Summary</w:t>
      </w:r>
      <w:bookmarkEnd w:id="44"/>
    </w:p>
    <w:p w14:paraId="5E3B59FD" w14:textId="7C9A0E4A" w:rsidR="00CA5345" w:rsidRPr="004535A6" w:rsidRDefault="00E8061A" w:rsidP="00A720D2">
      <w:pPr>
        <w:spacing w:before="120" w:after="0" w:line="240" w:lineRule="auto"/>
        <w:rPr>
          <w:rFonts w:ascii="Calibri" w:hAnsi="Calibri" w:cs="Calibri"/>
        </w:rPr>
      </w:pPr>
      <w:r w:rsidRPr="004535A6">
        <w:rPr>
          <w:rFonts w:ascii="Calibri" w:hAnsi="Calibri" w:cs="Calibri"/>
        </w:rPr>
        <w:t>The questions</w:t>
      </w:r>
      <w:r w:rsidR="00545069">
        <w:rPr>
          <w:rFonts w:ascii="Calibri" w:hAnsi="Calibri" w:cs="Calibri"/>
        </w:rPr>
        <w:t xml:space="preserve"> above</w:t>
      </w:r>
      <w:r w:rsidRPr="004535A6">
        <w:rPr>
          <w:rFonts w:ascii="Calibri" w:hAnsi="Calibri" w:cs="Calibri"/>
        </w:rPr>
        <w:t xml:space="preserve"> relate to the accessibility of facilities for personal hygiene within a building or event space. Your organisation can send a strong message regarding accessibility and inclusion if accessible hygiene facilities are </w:t>
      </w:r>
      <w:proofErr w:type="gramStart"/>
      <w:r w:rsidRPr="004535A6">
        <w:rPr>
          <w:rFonts w:ascii="Calibri" w:hAnsi="Calibri" w:cs="Calibri"/>
        </w:rPr>
        <w:t>available, and</w:t>
      </w:r>
      <w:proofErr w:type="gramEnd"/>
      <w:r w:rsidRPr="004535A6">
        <w:rPr>
          <w:rFonts w:ascii="Calibri" w:hAnsi="Calibri" w:cs="Calibri"/>
        </w:rPr>
        <w:t xml:space="preserve"> can be accessed with convenience and dignity by staff, volunteers and visitors with disabilities. The availability of accessible, safe, women-only hygiene facilities is optimal to inclusive event planning.</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0D838EE7" w:rsidR="00CA5345" w:rsidRDefault="00CA5345" w:rsidP="00A720D2">
      <w:pPr>
        <w:spacing w:after="0"/>
      </w:pPr>
      <w:r>
        <w:t>Short Term</w:t>
      </w:r>
      <w:r w:rsidR="00545069">
        <w:t>:</w:t>
      </w:r>
    </w:p>
    <w:p w14:paraId="0AEABEDF" w14:textId="77777777" w:rsidR="00CA5345" w:rsidRDefault="00CA5345" w:rsidP="00A720D2">
      <w:pPr>
        <w:spacing w:after="0"/>
      </w:pPr>
    </w:p>
    <w:p w14:paraId="1C386744" w14:textId="31BD44FB" w:rsidR="00CA5345" w:rsidRDefault="00CA5345" w:rsidP="006B48D2">
      <w:pPr>
        <w:tabs>
          <w:tab w:val="center" w:pos="4873"/>
        </w:tabs>
        <w:rPr>
          <w:rFonts w:ascii="Calibri" w:hAnsi="Calibri" w:cs="Calibri"/>
        </w:rPr>
      </w:pPr>
      <w:r>
        <w:t>Medium Term</w:t>
      </w:r>
      <w:r w:rsidR="00545069">
        <w:t>:</w:t>
      </w:r>
      <w:r w:rsidR="006B48D2">
        <w:tab/>
      </w:r>
      <w:r>
        <w:br/>
      </w:r>
      <w:r>
        <w:br/>
        <w:t>Long term</w:t>
      </w:r>
      <w:r w:rsidR="00545069">
        <w:t>:</w:t>
      </w:r>
    </w:p>
    <w:p w14:paraId="63633828" w14:textId="77777777" w:rsidR="007C0096" w:rsidRDefault="007C0096" w:rsidP="007C0096">
      <w:pPr>
        <w:spacing w:before="120"/>
      </w:pPr>
    </w:p>
    <w:p w14:paraId="706E54DC" w14:textId="77777777" w:rsidR="007C0096" w:rsidRPr="009837FB" w:rsidRDefault="007C0096" w:rsidP="007C0096">
      <w:pPr>
        <w:pStyle w:val="Titre3"/>
        <w:rPr>
          <w:rFonts w:asciiTheme="minorHAnsi" w:hAnsiTheme="minorHAnsi" w:cstheme="minorHAnsi"/>
          <w:color w:val="2E74B5" w:themeColor="accent1" w:themeShade="BF"/>
        </w:rPr>
      </w:pPr>
      <w:bookmarkStart w:id="45" w:name="_Toc54709627"/>
      <w:bookmarkStart w:id="46" w:name="_Toc54767852"/>
      <w:bookmarkStart w:id="47" w:name="_Toc57031234"/>
      <w:r w:rsidRPr="009837FB">
        <w:rPr>
          <w:rFonts w:asciiTheme="minorHAnsi" w:hAnsiTheme="minorHAnsi" w:cstheme="minorHAnsi"/>
          <w:color w:val="2E74B5" w:themeColor="accent1" w:themeShade="BF"/>
        </w:rPr>
        <w:t>Key Learning</w:t>
      </w:r>
      <w:bookmarkEnd w:id="45"/>
      <w:bookmarkEnd w:id="46"/>
      <w:bookmarkEnd w:id="47"/>
    </w:p>
    <w:p w14:paraId="53BA5F33" w14:textId="77777777" w:rsidR="007C0096" w:rsidRDefault="007C0096" w:rsidP="007C0096">
      <w:pPr>
        <w:spacing w:before="120"/>
      </w:pPr>
    </w:p>
    <w:p w14:paraId="2FE31B4B" w14:textId="450C2DDF" w:rsidR="007C0096" w:rsidRDefault="007C0096" w:rsidP="007C0096">
      <w:r>
        <w:t>For (name of organisation)</w:t>
      </w:r>
      <w:r w:rsidR="00545069">
        <w:t>:</w:t>
      </w:r>
    </w:p>
    <w:p w14:paraId="369AD813" w14:textId="77777777" w:rsidR="007C0096" w:rsidRDefault="007C0096" w:rsidP="007C0096"/>
    <w:p w14:paraId="1E137A6F" w14:textId="77777777" w:rsidR="00545069" w:rsidRPr="008040D2" w:rsidRDefault="00545069" w:rsidP="00545069">
      <w:r>
        <w:t>For other partner organisations (if relevant):</w:t>
      </w:r>
    </w:p>
    <w:p w14:paraId="4518FD76" w14:textId="77777777" w:rsidR="00A720D2" w:rsidRDefault="00A720D2" w:rsidP="00764E56">
      <w:pPr>
        <w:pStyle w:val="Titre2"/>
        <w:spacing w:before="120" w:line="240" w:lineRule="auto"/>
        <w:rPr>
          <w:rFonts w:ascii="Calibri" w:hAnsi="Calibri" w:cs="Calibri"/>
        </w:rPr>
      </w:pPr>
      <w:r>
        <w:rPr>
          <w:rFonts w:ascii="Calibri" w:hAnsi="Calibri" w:cs="Calibri"/>
        </w:rPr>
        <w:br w:type="page"/>
      </w:r>
    </w:p>
    <w:p w14:paraId="13006061" w14:textId="77777777" w:rsidR="00545069" w:rsidRPr="004535A6" w:rsidRDefault="00545069" w:rsidP="00545069">
      <w:pPr>
        <w:pStyle w:val="Titre2"/>
        <w:spacing w:before="120" w:line="240" w:lineRule="auto"/>
        <w:rPr>
          <w:rFonts w:ascii="Calibri" w:hAnsi="Calibri" w:cs="Calibri"/>
        </w:rPr>
      </w:pPr>
      <w:bookmarkStart w:id="48" w:name="_Toc54772957"/>
      <w:bookmarkStart w:id="49" w:name="_Toc57031235"/>
      <w:r w:rsidRPr="004535A6">
        <w:rPr>
          <w:rFonts w:ascii="Calibri" w:hAnsi="Calibri" w:cs="Calibri"/>
        </w:rPr>
        <w:lastRenderedPageBreak/>
        <w:t>References</w:t>
      </w:r>
      <w:bookmarkEnd w:id="48"/>
      <w:bookmarkEnd w:id="49"/>
    </w:p>
    <w:p w14:paraId="107E312C"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543126D8"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7CAC1FB5"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72494A87"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00BD0CEA"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6FA527D3"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2DF5BA0C" w14:textId="77777777" w:rsidR="00545069" w:rsidRPr="0072204B" w:rsidRDefault="00545069" w:rsidP="00545069">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46EF2F0F"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60ED1DFA" w14:textId="77777777" w:rsidR="00545069" w:rsidRPr="00D718F8" w:rsidRDefault="00545069" w:rsidP="00545069">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03A3DD43" w14:textId="77777777" w:rsidR="00545069" w:rsidRPr="00D718F8" w:rsidRDefault="00545069" w:rsidP="00545069">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406BF3DC" w14:textId="77777777" w:rsidR="00545069" w:rsidRPr="0072204B" w:rsidRDefault="00545069" w:rsidP="00545069">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08771252"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5B068DA2"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25746262"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7CEF1DF8"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7C5DA129"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2EFC9BA8"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2BEC35F4"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1FDE94C7"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38FE668B"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12B0AA95"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1E8CBF91"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189DE250"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7BFFD939"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213D4876" w14:textId="77777777" w:rsidR="00545069" w:rsidRPr="0072204B" w:rsidRDefault="00545069" w:rsidP="00545069">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471187F2"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069927C8"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3C97E778"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2A97A8D5"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1734BCBD"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5D394B77"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7A1105E5"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7A1C1115"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21C84C3D"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1C219282" w14:textId="77777777" w:rsidR="00545069" w:rsidRPr="0072204B" w:rsidRDefault="00545069" w:rsidP="00545069">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4EFE509B"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0D6719D0"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4755E953"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45E4E7CC"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799D645B"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262002CD"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3518432C"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7ED5BA82"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68611106" w14:textId="77777777" w:rsidR="00545069" w:rsidRPr="0072204B" w:rsidRDefault="00545069" w:rsidP="00545069">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6ED7007F" w14:textId="77777777" w:rsidR="00545069" w:rsidRPr="0072204B" w:rsidRDefault="00545069" w:rsidP="00545069">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493B08DD"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78CFE285"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5A31F928"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4A3062A6"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3D456275"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29DEE86A"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6786F00A"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3EB39F0D"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0BE99363"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1AC7F264"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03AAAD5D" w14:textId="77777777" w:rsidR="00545069" w:rsidRPr="0072204B" w:rsidRDefault="00545069" w:rsidP="00545069">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45C983C1" w14:textId="77777777" w:rsidR="00545069" w:rsidRPr="0072204B" w:rsidRDefault="00545069" w:rsidP="00545069">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5ED05B14"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7A42F18B"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7539552F" w14:textId="77777777" w:rsidR="00545069" w:rsidRPr="0072204B" w:rsidRDefault="00545069" w:rsidP="00545069">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3385D74C" w14:textId="77777777" w:rsidR="00545069" w:rsidRDefault="00545069" w:rsidP="00545069">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2A7B868C" w14:textId="77777777" w:rsidR="00545069" w:rsidRDefault="00545069" w:rsidP="00306353">
      <w:pPr>
        <w:autoSpaceDE w:val="0"/>
        <w:autoSpaceDN w:val="0"/>
        <w:adjustRightInd w:val="0"/>
        <w:spacing w:after="0" w:line="240" w:lineRule="auto"/>
        <w:rPr>
          <w:rFonts w:ascii="Calibri" w:hAnsi="Calibri" w:cs="HelveticaNeue-Bold"/>
          <w:b/>
          <w:bCs/>
        </w:rPr>
      </w:pPr>
    </w:p>
    <w:p w14:paraId="0277E2D7" w14:textId="77777777" w:rsidR="00545069" w:rsidRDefault="00545069" w:rsidP="00306353">
      <w:pPr>
        <w:autoSpaceDE w:val="0"/>
        <w:autoSpaceDN w:val="0"/>
        <w:adjustRightInd w:val="0"/>
        <w:spacing w:after="0" w:line="240" w:lineRule="auto"/>
        <w:rPr>
          <w:rFonts w:ascii="Calibri" w:hAnsi="Calibri" w:cs="HelveticaNeue-Bold"/>
          <w:b/>
          <w:bCs/>
        </w:rPr>
      </w:pPr>
    </w:p>
    <w:p w14:paraId="37C39A9C" w14:textId="77777777" w:rsidR="00545069" w:rsidRDefault="00545069" w:rsidP="00306353">
      <w:pPr>
        <w:autoSpaceDE w:val="0"/>
        <w:autoSpaceDN w:val="0"/>
        <w:adjustRightInd w:val="0"/>
        <w:spacing w:after="0" w:line="240" w:lineRule="auto"/>
        <w:rPr>
          <w:rFonts w:ascii="Calibri" w:hAnsi="Calibri" w:cs="HelveticaNeue-Bold"/>
          <w:b/>
          <w:bCs/>
        </w:rPr>
      </w:pPr>
    </w:p>
    <w:p w14:paraId="70258402" w14:textId="77777777" w:rsidR="00545069" w:rsidRDefault="00545069" w:rsidP="00306353">
      <w:pPr>
        <w:autoSpaceDE w:val="0"/>
        <w:autoSpaceDN w:val="0"/>
        <w:adjustRightInd w:val="0"/>
        <w:spacing w:after="0" w:line="240" w:lineRule="auto"/>
        <w:rPr>
          <w:rFonts w:ascii="Calibri" w:hAnsi="Calibri" w:cs="HelveticaNeue-Bold"/>
          <w:b/>
          <w:bCs/>
        </w:rPr>
      </w:pPr>
    </w:p>
    <w:p w14:paraId="2227B3CD" w14:textId="77777777" w:rsidR="00545069" w:rsidRDefault="00545069" w:rsidP="00306353">
      <w:pPr>
        <w:autoSpaceDE w:val="0"/>
        <w:autoSpaceDN w:val="0"/>
        <w:adjustRightInd w:val="0"/>
        <w:spacing w:after="0" w:line="240" w:lineRule="auto"/>
        <w:rPr>
          <w:rFonts w:ascii="Calibri" w:hAnsi="Calibri" w:cs="HelveticaNeue-Bold"/>
          <w:b/>
          <w:bCs/>
        </w:rPr>
      </w:pPr>
    </w:p>
    <w:p w14:paraId="1CE31B25" w14:textId="77777777" w:rsidR="00545069" w:rsidRDefault="00545069" w:rsidP="00306353">
      <w:pPr>
        <w:autoSpaceDE w:val="0"/>
        <w:autoSpaceDN w:val="0"/>
        <w:adjustRightInd w:val="0"/>
        <w:spacing w:after="0" w:line="240" w:lineRule="auto"/>
        <w:rPr>
          <w:rFonts w:ascii="Calibri" w:hAnsi="Calibri" w:cs="HelveticaNeue-Bold"/>
          <w:b/>
          <w:bCs/>
        </w:rPr>
      </w:pPr>
    </w:p>
    <w:p w14:paraId="26BF0577" w14:textId="77777777" w:rsidR="00545069" w:rsidRDefault="00545069" w:rsidP="00306353">
      <w:pPr>
        <w:autoSpaceDE w:val="0"/>
        <w:autoSpaceDN w:val="0"/>
        <w:adjustRightInd w:val="0"/>
        <w:spacing w:after="0" w:line="240" w:lineRule="auto"/>
        <w:rPr>
          <w:rFonts w:ascii="Calibri" w:hAnsi="Calibri" w:cs="HelveticaNeue-Bold"/>
          <w:b/>
          <w:bCs/>
        </w:rPr>
      </w:pPr>
    </w:p>
    <w:p w14:paraId="7265B08F" w14:textId="4F951E7A"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8"/>
      <w:footerReference w:type="default" r:id="rId29"/>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C2A7B" w14:textId="77777777" w:rsidR="00C73906" w:rsidRDefault="00C73906" w:rsidP="00182D13">
      <w:pPr>
        <w:spacing w:after="0" w:line="240" w:lineRule="auto"/>
      </w:pPr>
      <w:r>
        <w:separator/>
      </w:r>
    </w:p>
  </w:endnote>
  <w:endnote w:type="continuationSeparator" w:id="0">
    <w:p w14:paraId="6D7E69C8" w14:textId="77777777" w:rsidR="00C73906" w:rsidRDefault="00C73906"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E05121" w:rsidRPr="00026DEA" w:rsidRDefault="00E05121"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E05121" w:rsidRDefault="00E05121"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DD87D" w14:textId="77777777" w:rsidR="00C73906" w:rsidRDefault="00C73906" w:rsidP="00182D13">
      <w:pPr>
        <w:spacing w:after="0" w:line="240" w:lineRule="auto"/>
      </w:pPr>
      <w:r>
        <w:separator/>
      </w:r>
    </w:p>
  </w:footnote>
  <w:footnote w:type="continuationSeparator" w:id="0">
    <w:p w14:paraId="34DF9B41" w14:textId="77777777" w:rsidR="00C73906" w:rsidRDefault="00C73906"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E05121" w:rsidRDefault="00E05121">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E05121" w:rsidRDefault="00E05121">
    <w:pPr>
      <w:pStyle w:val="En-tte"/>
    </w:pPr>
  </w:p>
  <w:p w14:paraId="57B6305E" w14:textId="77777777" w:rsidR="00E05121" w:rsidRDefault="00E051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77C"/>
    <w:rsid w:val="00047C3D"/>
    <w:rsid w:val="00047F01"/>
    <w:rsid w:val="00051895"/>
    <w:rsid w:val="00053E3B"/>
    <w:rsid w:val="00055298"/>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0309"/>
    <w:rsid w:val="000B465D"/>
    <w:rsid w:val="000B54E9"/>
    <w:rsid w:val="000C11F6"/>
    <w:rsid w:val="000C3FEC"/>
    <w:rsid w:val="000C48DC"/>
    <w:rsid w:val="000C5557"/>
    <w:rsid w:val="000C5713"/>
    <w:rsid w:val="000C6E30"/>
    <w:rsid w:val="000C711D"/>
    <w:rsid w:val="000D0D37"/>
    <w:rsid w:val="000D56CA"/>
    <w:rsid w:val="000E2BA0"/>
    <w:rsid w:val="000E6862"/>
    <w:rsid w:val="000E7C93"/>
    <w:rsid w:val="000F3C75"/>
    <w:rsid w:val="0010368F"/>
    <w:rsid w:val="00107568"/>
    <w:rsid w:val="0011151D"/>
    <w:rsid w:val="0011536E"/>
    <w:rsid w:val="001161C2"/>
    <w:rsid w:val="001178A2"/>
    <w:rsid w:val="00120CD0"/>
    <w:rsid w:val="001232B2"/>
    <w:rsid w:val="00127C33"/>
    <w:rsid w:val="001336EC"/>
    <w:rsid w:val="001345DA"/>
    <w:rsid w:val="001346E5"/>
    <w:rsid w:val="00137D1A"/>
    <w:rsid w:val="0014293D"/>
    <w:rsid w:val="00143C33"/>
    <w:rsid w:val="001445B0"/>
    <w:rsid w:val="00147966"/>
    <w:rsid w:val="00150502"/>
    <w:rsid w:val="001535B9"/>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6EBA"/>
    <w:rsid w:val="00197DD6"/>
    <w:rsid w:val="00197F20"/>
    <w:rsid w:val="001A1EBC"/>
    <w:rsid w:val="001A2031"/>
    <w:rsid w:val="001A2B10"/>
    <w:rsid w:val="001A2BB9"/>
    <w:rsid w:val="001A4A6B"/>
    <w:rsid w:val="001B28A5"/>
    <w:rsid w:val="001B347D"/>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26E1"/>
    <w:rsid w:val="001D5734"/>
    <w:rsid w:val="001D7AB3"/>
    <w:rsid w:val="001D7B74"/>
    <w:rsid w:val="001E2A4B"/>
    <w:rsid w:val="001F1B0F"/>
    <w:rsid w:val="001F1DEE"/>
    <w:rsid w:val="0020169D"/>
    <w:rsid w:val="00201887"/>
    <w:rsid w:val="0020239D"/>
    <w:rsid w:val="00204500"/>
    <w:rsid w:val="0020520B"/>
    <w:rsid w:val="00205C3C"/>
    <w:rsid w:val="0021055E"/>
    <w:rsid w:val="00211664"/>
    <w:rsid w:val="00212CBA"/>
    <w:rsid w:val="00213AAA"/>
    <w:rsid w:val="002153E2"/>
    <w:rsid w:val="0021607F"/>
    <w:rsid w:val="002207DB"/>
    <w:rsid w:val="00220F8F"/>
    <w:rsid w:val="002219E7"/>
    <w:rsid w:val="002243A9"/>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464C"/>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91E38"/>
    <w:rsid w:val="00292D3E"/>
    <w:rsid w:val="00294D43"/>
    <w:rsid w:val="002960BC"/>
    <w:rsid w:val="002A13DC"/>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39F1"/>
    <w:rsid w:val="002E48B4"/>
    <w:rsid w:val="002E6E71"/>
    <w:rsid w:val="002F31E8"/>
    <w:rsid w:val="002F451E"/>
    <w:rsid w:val="002F46C3"/>
    <w:rsid w:val="002F5214"/>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54834"/>
    <w:rsid w:val="00355BF8"/>
    <w:rsid w:val="00360EE4"/>
    <w:rsid w:val="003621B2"/>
    <w:rsid w:val="00364F3B"/>
    <w:rsid w:val="00365A21"/>
    <w:rsid w:val="00366E47"/>
    <w:rsid w:val="00371694"/>
    <w:rsid w:val="0037241C"/>
    <w:rsid w:val="00374E21"/>
    <w:rsid w:val="00375AA4"/>
    <w:rsid w:val="00381522"/>
    <w:rsid w:val="00384008"/>
    <w:rsid w:val="00387B42"/>
    <w:rsid w:val="00390E1D"/>
    <w:rsid w:val="0039148F"/>
    <w:rsid w:val="00392F52"/>
    <w:rsid w:val="00393745"/>
    <w:rsid w:val="00397365"/>
    <w:rsid w:val="003A31FF"/>
    <w:rsid w:val="003A58EB"/>
    <w:rsid w:val="003A72E4"/>
    <w:rsid w:val="003A79B2"/>
    <w:rsid w:val="003B0876"/>
    <w:rsid w:val="003B0AF8"/>
    <w:rsid w:val="003B2E69"/>
    <w:rsid w:val="003B3D7C"/>
    <w:rsid w:val="003B455E"/>
    <w:rsid w:val="003B4B98"/>
    <w:rsid w:val="003B7A47"/>
    <w:rsid w:val="003C52D5"/>
    <w:rsid w:val="003C5976"/>
    <w:rsid w:val="003C6606"/>
    <w:rsid w:val="003C70B1"/>
    <w:rsid w:val="003C7A55"/>
    <w:rsid w:val="003D0EC2"/>
    <w:rsid w:val="003D1A77"/>
    <w:rsid w:val="003D2077"/>
    <w:rsid w:val="003E0E9E"/>
    <w:rsid w:val="003E102C"/>
    <w:rsid w:val="003E1E44"/>
    <w:rsid w:val="003E2EDC"/>
    <w:rsid w:val="003E6125"/>
    <w:rsid w:val="003E616B"/>
    <w:rsid w:val="003F120E"/>
    <w:rsid w:val="003F15FD"/>
    <w:rsid w:val="003F1E6D"/>
    <w:rsid w:val="003F3EA2"/>
    <w:rsid w:val="003F4C10"/>
    <w:rsid w:val="003F70E7"/>
    <w:rsid w:val="00402FCE"/>
    <w:rsid w:val="0040474F"/>
    <w:rsid w:val="0040515C"/>
    <w:rsid w:val="004053BB"/>
    <w:rsid w:val="00411039"/>
    <w:rsid w:val="00413ECE"/>
    <w:rsid w:val="0042018F"/>
    <w:rsid w:val="00420A13"/>
    <w:rsid w:val="00423A2B"/>
    <w:rsid w:val="00430036"/>
    <w:rsid w:val="00430E4E"/>
    <w:rsid w:val="00432B51"/>
    <w:rsid w:val="004335C7"/>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808A5"/>
    <w:rsid w:val="00484A00"/>
    <w:rsid w:val="004909AB"/>
    <w:rsid w:val="00491FC8"/>
    <w:rsid w:val="00492CF5"/>
    <w:rsid w:val="004930EA"/>
    <w:rsid w:val="00494A47"/>
    <w:rsid w:val="004A1CE5"/>
    <w:rsid w:val="004A6E0E"/>
    <w:rsid w:val="004B0F32"/>
    <w:rsid w:val="004B3BEA"/>
    <w:rsid w:val="004B435A"/>
    <w:rsid w:val="004B438F"/>
    <w:rsid w:val="004C02E6"/>
    <w:rsid w:val="004C52EC"/>
    <w:rsid w:val="004C61A6"/>
    <w:rsid w:val="004C7EDF"/>
    <w:rsid w:val="004D181B"/>
    <w:rsid w:val="004D711F"/>
    <w:rsid w:val="004D76EB"/>
    <w:rsid w:val="004E3225"/>
    <w:rsid w:val="004F1AF4"/>
    <w:rsid w:val="004F206A"/>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2F85"/>
    <w:rsid w:val="00524166"/>
    <w:rsid w:val="00524AEC"/>
    <w:rsid w:val="005275CF"/>
    <w:rsid w:val="00527D6A"/>
    <w:rsid w:val="00533253"/>
    <w:rsid w:val="005359B1"/>
    <w:rsid w:val="0053708C"/>
    <w:rsid w:val="00537281"/>
    <w:rsid w:val="00542964"/>
    <w:rsid w:val="00543F03"/>
    <w:rsid w:val="005448B2"/>
    <w:rsid w:val="00545069"/>
    <w:rsid w:val="00545771"/>
    <w:rsid w:val="00545AA4"/>
    <w:rsid w:val="00551C23"/>
    <w:rsid w:val="00556414"/>
    <w:rsid w:val="0055647D"/>
    <w:rsid w:val="00560ABB"/>
    <w:rsid w:val="00562AAE"/>
    <w:rsid w:val="005641BD"/>
    <w:rsid w:val="00564767"/>
    <w:rsid w:val="00567890"/>
    <w:rsid w:val="00570A06"/>
    <w:rsid w:val="00570B54"/>
    <w:rsid w:val="005711C4"/>
    <w:rsid w:val="00574108"/>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215B"/>
    <w:rsid w:val="005E33B5"/>
    <w:rsid w:val="005F1345"/>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263CB"/>
    <w:rsid w:val="00632AE5"/>
    <w:rsid w:val="006336AE"/>
    <w:rsid w:val="00637C21"/>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C89"/>
    <w:rsid w:val="00680F52"/>
    <w:rsid w:val="00681515"/>
    <w:rsid w:val="0068271C"/>
    <w:rsid w:val="00687C1F"/>
    <w:rsid w:val="00695381"/>
    <w:rsid w:val="006963D0"/>
    <w:rsid w:val="00696AA9"/>
    <w:rsid w:val="00696DE1"/>
    <w:rsid w:val="00697BE4"/>
    <w:rsid w:val="006A03A2"/>
    <w:rsid w:val="006A09C2"/>
    <w:rsid w:val="006A3CB7"/>
    <w:rsid w:val="006B0D61"/>
    <w:rsid w:val="006B3DB3"/>
    <w:rsid w:val="006B3F34"/>
    <w:rsid w:val="006B48D2"/>
    <w:rsid w:val="006C0609"/>
    <w:rsid w:val="006C1144"/>
    <w:rsid w:val="006C161C"/>
    <w:rsid w:val="006C393D"/>
    <w:rsid w:val="006C5703"/>
    <w:rsid w:val="006C7899"/>
    <w:rsid w:val="006D36AE"/>
    <w:rsid w:val="006D5205"/>
    <w:rsid w:val="006D6474"/>
    <w:rsid w:val="006D7214"/>
    <w:rsid w:val="006E0EB3"/>
    <w:rsid w:val="006E5243"/>
    <w:rsid w:val="006F72F9"/>
    <w:rsid w:val="006F7FF3"/>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0096"/>
    <w:rsid w:val="007C3C7A"/>
    <w:rsid w:val="007C3DBC"/>
    <w:rsid w:val="007D6D5A"/>
    <w:rsid w:val="007E2A14"/>
    <w:rsid w:val="007E3835"/>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8F3"/>
    <w:rsid w:val="00820DFD"/>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5140"/>
    <w:rsid w:val="008652D7"/>
    <w:rsid w:val="00865373"/>
    <w:rsid w:val="008711D5"/>
    <w:rsid w:val="00871680"/>
    <w:rsid w:val="00872603"/>
    <w:rsid w:val="008756C3"/>
    <w:rsid w:val="008763B2"/>
    <w:rsid w:val="00880B1E"/>
    <w:rsid w:val="00884A23"/>
    <w:rsid w:val="008859E3"/>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7A90"/>
    <w:rsid w:val="008D5BFD"/>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3553"/>
    <w:rsid w:val="00923908"/>
    <w:rsid w:val="00926E1B"/>
    <w:rsid w:val="00927D90"/>
    <w:rsid w:val="0093163C"/>
    <w:rsid w:val="00933B17"/>
    <w:rsid w:val="009346B3"/>
    <w:rsid w:val="00935D17"/>
    <w:rsid w:val="009366F8"/>
    <w:rsid w:val="00936BF9"/>
    <w:rsid w:val="009507CB"/>
    <w:rsid w:val="00950B5D"/>
    <w:rsid w:val="00950C4B"/>
    <w:rsid w:val="00951A66"/>
    <w:rsid w:val="00957202"/>
    <w:rsid w:val="00957699"/>
    <w:rsid w:val="009622F7"/>
    <w:rsid w:val="00963B98"/>
    <w:rsid w:val="0096674E"/>
    <w:rsid w:val="00966DBA"/>
    <w:rsid w:val="0096798C"/>
    <w:rsid w:val="00976061"/>
    <w:rsid w:val="009770B6"/>
    <w:rsid w:val="00980332"/>
    <w:rsid w:val="009837FB"/>
    <w:rsid w:val="009920EC"/>
    <w:rsid w:val="00994450"/>
    <w:rsid w:val="009960FA"/>
    <w:rsid w:val="00997118"/>
    <w:rsid w:val="00997465"/>
    <w:rsid w:val="00997681"/>
    <w:rsid w:val="009A65D2"/>
    <w:rsid w:val="009A6F87"/>
    <w:rsid w:val="009B0887"/>
    <w:rsid w:val="009B1C9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2EFF"/>
    <w:rsid w:val="00A05010"/>
    <w:rsid w:val="00A06D80"/>
    <w:rsid w:val="00A107A2"/>
    <w:rsid w:val="00A206C4"/>
    <w:rsid w:val="00A20A55"/>
    <w:rsid w:val="00A20EE7"/>
    <w:rsid w:val="00A2249E"/>
    <w:rsid w:val="00A22A03"/>
    <w:rsid w:val="00A23795"/>
    <w:rsid w:val="00A25BE3"/>
    <w:rsid w:val="00A25FB0"/>
    <w:rsid w:val="00A26C0E"/>
    <w:rsid w:val="00A276D4"/>
    <w:rsid w:val="00A3148F"/>
    <w:rsid w:val="00A33225"/>
    <w:rsid w:val="00A34B39"/>
    <w:rsid w:val="00A359AE"/>
    <w:rsid w:val="00A50D3E"/>
    <w:rsid w:val="00A5713D"/>
    <w:rsid w:val="00A6450F"/>
    <w:rsid w:val="00A66256"/>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5E45"/>
    <w:rsid w:val="00AB6B08"/>
    <w:rsid w:val="00AB6B3E"/>
    <w:rsid w:val="00AB6B45"/>
    <w:rsid w:val="00AC0537"/>
    <w:rsid w:val="00AC1202"/>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642"/>
    <w:rsid w:val="00BC425F"/>
    <w:rsid w:val="00BC4472"/>
    <w:rsid w:val="00BC5749"/>
    <w:rsid w:val="00BC5EE3"/>
    <w:rsid w:val="00BD01E6"/>
    <w:rsid w:val="00BD4DA8"/>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519F"/>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55FB"/>
    <w:rsid w:val="00C369D2"/>
    <w:rsid w:val="00C422E5"/>
    <w:rsid w:val="00C42A15"/>
    <w:rsid w:val="00C43577"/>
    <w:rsid w:val="00C45D83"/>
    <w:rsid w:val="00C466A3"/>
    <w:rsid w:val="00C468F3"/>
    <w:rsid w:val="00C55EB9"/>
    <w:rsid w:val="00C60059"/>
    <w:rsid w:val="00C6208A"/>
    <w:rsid w:val="00C627F3"/>
    <w:rsid w:val="00C633D0"/>
    <w:rsid w:val="00C66155"/>
    <w:rsid w:val="00C66E38"/>
    <w:rsid w:val="00C66FBB"/>
    <w:rsid w:val="00C70146"/>
    <w:rsid w:val="00C71952"/>
    <w:rsid w:val="00C73906"/>
    <w:rsid w:val="00C77071"/>
    <w:rsid w:val="00C80E44"/>
    <w:rsid w:val="00C8121A"/>
    <w:rsid w:val="00C823C8"/>
    <w:rsid w:val="00C926A5"/>
    <w:rsid w:val="00C94214"/>
    <w:rsid w:val="00C94EA8"/>
    <w:rsid w:val="00C9600B"/>
    <w:rsid w:val="00C9675E"/>
    <w:rsid w:val="00C97FF6"/>
    <w:rsid w:val="00CA30C0"/>
    <w:rsid w:val="00CA3920"/>
    <w:rsid w:val="00CA4162"/>
    <w:rsid w:val="00CA5345"/>
    <w:rsid w:val="00CB2D7A"/>
    <w:rsid w:val="00CB4882"/>
    <w:rsid w:val="00CB70DE"/>
    <w:rsid w:val="00CC1E70"/>
    <w:rsid w:val="00CC31A0"/>
    <w:rsid w:val="00CC4BBC"/>
    <w:rsid w:val="00CD017B"/>
    <w:rsid w:val="00CD37B3"/>
    <w:rsid w:val="00CD3CD6"/>
    <w:rsid w:val="00CE710F"/>
    <w:rsid w:val="00CF1C95"/>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42690"/>
    <w:rsid w:val="00D47C0C"/>
    <w:rsid w:val="00D526CC"/>
    <w:rsid w:val="00D551D3"/>
    <w:rsid w:val="00D564B4"/>
    <w:rsid w:val="00D57F44"/>
    <w:rsid w:val="00D6194C"/>
    <w:rsid w:val="00D62140"/>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08AE"/>
    <w:rsid w:val="00DB297A"/>
    <w:rsid w:val="00DB2A79"/>
    <w:rsid w:val="00DB2DA6"/>
    <w:rsid w:val="00DB35F5"/>
    <w:rsid w:val="00DB7999"/>
    <w:rsid w:val="00DC3A0B"/>
    <w:rsid w:val="00DC4225"/>
    <w:rsid w:val="00DC4A00"/>
    <w:rsid w:val="00DC57B6"/>
    <w:rsid w:val="00DC5D6A"/>
    <w:rsid w:val="00DD1FC6"/>
    <w:rsid w:val="00DD3822"/>
    <w:rsid w:val="00DD62B2"/>
    <w:rsid w:val="00DD7DEF"/>
    <w:rsid w:val="00DE03C2"/>
    <w:rsid w:val="00DE0D12"/>
    <w:rsid w:val="00DE397C"/>
    <w:rsid w:val="00DE3D3D"/>
    <w:rsid w:val="00DE441E"/>
    <w:rsid w:val="00DE5EA2"/>
    <w:rsid w:val="00DF0EE7"/>
    <w:rsid w:val="00DF12E3"/>
    <w:rsid w:val="00DF2801"/>
    <w:rsid w:val="00E00F59"/>
    <w:rsid w:val="00E01101"/>
    <w:rsid w:val="00E012C5"/>
    <w:rsid w:val="00E03E1F"/>
    <w:rsid w:val="00E04607"/>
    <w:rsid w:val="00E05121"/>
    <w:rsid w:val="00E0626F"/>
    <w:rsid w:val="00E130A3"/>
    <w:rsid w:val="00E13578"/>
    <w:rsid w:val="00E20629"/>
    <w:rsid w:val="00E21AC8"/>
    <w:rsid w:val="00E26BCF"/>
    <w:rsid w:val="00E27291"/>
    <w:rsid w:val="00E334FB"/>
    <w:rsid w:val="00E34081"/>
    <w:rsid w:val="00E3473A"/>
    <w:rsid w:val="00E366E9"/>
    <w:rsid w:val="00E37707"/>
    <w:rsid w:val="00E378F6"/>
    <w:rsid w:val="00E404E4"/>
    <w:rsid w:val="00E456EF"/>
    <w:rsid w:val="00E5701C"/>
    <w:rsid w:val="00E62279"/>
    <w:rsid w:val="00E624CE"/>
    <w:rsid w:val="00E6298C"/>
    <w:rsid w:val="00E6630A"/>
    <w:rsid w:val="00E7057D"/>
    <w:rsid w:val="00E71DAC"/>
    <w:rsid w:val="00E73048"/>
    <w:rsid w:val="00E744D6"/>
    <w:rsid w:val="00E75CB8"/>
    <w:rsid w:val="00E8061A"/>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9B1"/>
    <w:rsid w:val="00ED0C30"/>
    <w:rsid w:val="00ED3F34"/>
    <w:rsid w:val="00ED56A3"/>
    <w:rsid w:val="00ED66E6"/>
    <w:rsid w:val="00EE0D57"/>
    <w:rsid w:val="00EE3FA8"/>
    <w:rsid w:val="00EE43E4"/>
    <w:rsid w:val="00EE4A67"/>
    <w:rsid w:val="00EE4FF1"/>
    <w:rsid w:val="00EE7B2A"/>
    <w:rsid w:val="00EF7BAC"/>
    <w:rsid w:val="00F0092F"/>
    <w:rsid w:val="00F02236"/>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3C41"/>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2103"/>
    <w:rsid w:val="00F940D6"/>
    <w:rsid w:val="00F956A8"/>
    <w:rsid w:val="00F969CB"/>
    <w:rsid w:val="00FA2FBF"/>
    <w:rsid w:val="00FA5426"/>
    <w:rsid w:val="00FB2CBE"/>
    <w:rsid w:val="00FC0E73"/>
    <w:rsid w:val="00FC1F4A"/>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hyperlink" Target="https://changingplaces.org.au/" TargetMode="External"/><Relationship Id="rId3" Type="http://schemas.openxmlformats.org/officeDocument/2006/relationships/customXml" Target="../customXml/item3.xml"/><Relationship Id="rId21" Type="http://schemas.openxmlformats.org/officeDocument/2006/relationships/hyperlink" Target="https://www.legislation.gov.au/Details/F2010L00668"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equalopportunity.tas.gov.au/resources/information_on_improving_building_access_for_all/5._toilet_facilities"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disabilityaccessconsultants.com.au/need-ambulance-toilet-ambient-toilet-actually-ambulant-toil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qualopportunity.tas.gov.au/resources/information_on_improving_building_access_for_all/5._toilet_facilitie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sport.vic.gov.au/publications-and-resources/design-everyone-guide/index-elements/toilets-and-change-room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ccess.asn.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legislation.gov.au/Details/F2011C00214" TargetMode="External"/><Relationship Id="rId27" Type="http://schemas.openxmlformats.org/officeDocument/2006/relationships/hyperlink" Target="https://equalopportunity.tas.gov.au/resources/information_on_improving_building_access_for_all/5._toilet_facilities"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eate a new document." ma:contentTypeScope="" ma:versionID="bd0cec244640fdb5a873b561a2d313c7">
  <xsd:schema xmlns:xsd="http://www.w3.org/2001/XMLSchema" xmlns:xs="http://www.w3.org/2001/XMLSchema" xmlns:p="http://schemas.microsoft.com/office/2006/metadata/properties" xmlns:ns2="11b9955b-15f9-4315-8550-e085e6b3729c" targetNamespace="http://schemas.microsoft.com/office/2006/metadata/properties" ma:root="true" ma:fieldsID="1e378a01641dacb2b47fdb0bb335c546"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C9335-2087-44ED-BA71-38ECFC3093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3C8007-61CB-45EA-A386-4A0B6B4D59C1}">
  <ds:schemaRefs>
    <ds:schemaRef ds:uri="http://schemas.microsoft.com/sharepoint/v3/contenttype/forms"/>
  </ds:schemaRefs>
</ds:datastoreItem>
</file>

<file path=customXml/itemProps3.xml><?xml version="1.0" encoding="utf-8"?>
<ds:datastoreItem xmlns:ds="http://schemas.openxmlformats.org/officeDocument/2006/customXml" ds:itemID="{639508AC-FCCF-45B6-A2FD-EDD24EA66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19</Pages>
  <Words>6946</Words>
  <Characters>38208</Characters>
  <Application>Microsoft Office Word</Application>
  <DocSecurity>0</DocSecurity>
  <Lines>318</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30</cp:revision>
  <dcterms:created xsi:type="dcterms:W3CDTF">2020-10-22T02:54:00Z</dcterms:created>
  <dcterms:modified xsi:type="dcterms:W3CDTF">2020-12-01T05:58:00Z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