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5764536" w:displacedByCustomXml="next"/>
    <w:sdt>
      <w:sdtPr>
        <w:id w:val="-674497857"/>
        <w:docPartObj>
          <w:docPartGallery w:val="Cover Pages"/>
          <w:docPartUnique/>
        </w:docPartObj>
      </w:sdtPr>
      <w:sdtEndPr>
        <w:rPr>
          <w:rFonts w:ascii="Calibri" w:hAnsi="Calibri" w:cs="Calibri"/>
        </w:rPr>
      </w:sdtEndPr>
      <w:sdtContent>
        <w:p w14:paraId="2F123D06" w14:textId="77777777" w:rsidR="00B355F3" w:rsidRDefault="008C10EA">
          <w:r>
            <w:rPr>
              <w:noProof/>
              <w:lang w:eastAsia="en-AU"/>
            </w:rPr>
            <w:drawing>
              <wp:anchor distT="0" distB="0" distL="114300" distR="114300" simplePos="0" relativeHeight="251656704" behindDoc="0" locked="0" layoutInCell="1" allowOverlap="1" wp14:anchorId="25A9BE86" wp14:editId="7BFEDBB7">
                <wp:simplePos x="0" y="0"/>
                <wp:positionH relativeFrom="column">
                  <wp:posOffset>1814209</wp:posOffset>
                </wp:positionH>
                <wp:positionV relativeFrom="paragraph">
                  <wp:posOffset>-783077</wp:posOffset>
                </wp:positionV>
                <wp:extent cx="5095240" cy="2676525"/>
                <wp:effectExtent l="0" t="0" r="0" b="9525"/>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3"/>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5240" cy="2676525"/>
                        </a:xfrm>
                        <a:prstGeom prst="rect">
                          <a:avLst/>
                        </a:prstGeom>
                      </pic:spPr>
                    </pic:pic>
                  </a:graphicData>
                </a:graphic>
              </wp:anchor>
            </w:drawing>
          </w:r>
          <w:r w:rsidRPr="00400345">
            <w:rPr>
              <w:noProof/>
              <w:lang w:eastAsia="en-AU"/>
            </w:rPr>
            <w:drawing>
              <wp:anchor distT="0" distB="0" distL="114300" distR="114300" simplePos="0" relativeHeight="251655680" behindDoc="1" locked="0" layoutInCell="1" allowOverlap="1" wp14:anchorId="7B3FEECB" wp14:editId="5EB8D090">
                <wp:simplePos x="0" y="0"/>
                <wp:positionH relativeFrom="column">
                  <wp:posOffset>1771650</wp:posOffset>
                </wp:positionH>
                <wp:positionV relativeFrom="paragraph">
                  <wp:posOffset>350520</wp:posOffset>
                </wp:positionV>
                <wp:extent cx="742857" cy="1019048"/>
                <wp:effectExtent l="228600" t="133350" r="172085" b="124460"/>
                <wp:wrapNone/>
                <wp:docPr id="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9718800">
                          <a:off x="0" y="0"/>
                          <a:ext cx="742857" cy="1019048"/>
                        </a:xfrm>
                        <a:prstGeom prst="rect">
                          <a:avLst/>
                        </a:prstGeom>
                      </pic:spPr>
                    </pic:pic>
                  </a:graphicData>
                </a:graphic>
                <wp14:sizeRelH relativeFrom="page">
                  <wp14:pctWidth>0</wp14:pctWidth>
                </wp14:sizeRelH>
                <wp14:sizeRelV relativeFrom="page">
                  <wp14:pctHeight>0</wp14:pctHeight>
                </wp14:sizeRelV>
              </wp:anchor>
            </w:drawing>
          </w:r>
          <w:r w:rsidR="00B355F3">
            <w:tab/>
          </w:r>
          <w:r w:rsidR="00B355F3">
            <w:tab/>
          </w:r>
          <w:r w:rsidR="00B355F3">
            <w:tab/>
          </w:r>
          <w:r w:rsidR="00B355F3">
            <w:tab/>
          </w:r>
          <w:r w:rsidR="00B355F3">
            <w:tab/>
          </w:r>
          <w:r w:rsidR="00B355F3">
            <w:tab/>
          </w:r>
          <w:r w:rsidR="00B355F3">
            <w:tab/>
          </w:r>
          <w:r w:rsidR="00B355F3">
            <w:tab/>
          </w:r>
          <w:r w:rsidR="00B355F3">
            <w:tab/>
          </w:r>
          <w:r w:rsidR="00B355F3">
            <w:tab/>
          </w:r>
          <w:r w:rsidR="00B355F3">
            <w:tab/>
          </w:r>
        </w:p>
        <w:p w14:paraId="69BBE93E" w14:textId="77777777" w:rsidR="00B355F3" w:rsidRDefault="00B355F3" w:rsidP="00A720D2">
          <w:pPr>
            <w:rPr>
              <w:caps/>
              <w:color w:val="5B9BD5" w:themeColor="accent1"/>
              <w:sz w:val="64"/>
              <w:szCs w:val="64"/>
            </w:rPr>
          </w:pPr>
        </w:p>
        <w:p w14:paraId="68EFD619" w14:textId="77777777" w:rsidR="00B355F3" w:rsidRDefault="008C10EA" w:rsidP="00A720D2">
          <w:pPr>
            <w:rPr>
              <w:caps/>
              <w:color w:val="5B9BD5" w:themeColor="accent1"/>
              <w:sz w:val="64"/>
              <w:szCs w:val="64"/>
            </w:rPr>
          </w:pPr>
          <w:bookmarkStart w:id="1" w:name="_Toc33527979"/>
          <w:r>
            <w:rPr>
              <w:caps/>
              <w:noProof/>
              <w:color w:val="5B9BD5" w:themeColor="accent1"/>
              <w:sz w:val="64"/>
              <w:szCs w:val="64"/>
              <w:lang w:eastAsia="en-AU"/>
            </w:rPr>
            <w:drawing>
              <wp:anchor distT="0" distB="0" distL="114300" distR="114300" simplePos="0" relativeHeight="251657728" behindDoc="0" locked="0" layoutInCell="1" allowOverlap="1" wp14:anchorId="73261706" wp14:editId="174E44E8">
                <wp:simplePos x="0" y="0"/>
                <wp:positionH relativeFrom="column">
                  <wp:posOffset>3000982</wp:posOffset>
                </wp:positionH>
                <wp:positionV relativeFrom="paragraph">
                  <wp:posOffset>468320</wp:posOffset>
                </wp:positionV>
                <wp:extent cx="732790" cy="847090"/>
                <wp:effectExtent l="76200" t="76200" r="67310" b="86360"/>
                <wp:wrapNone/>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5556452">
                          <a:off x="0" y="0"/>
                          <a:ext cx="732790" cy="84709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752" behindDoc="0" locked="0" layoutInCell="1" allowOverlap="1" wp14:anchorId="30B63859" wp14:editId="599C6D6C">
                <wp:simplePos x="0" y="0"/>
                <wp:positionH relativeFrom="column">
                  <wp:posOffset>5452353</wp:posOffset>
                </wp:positionH>
                <wp:positionV relativeFrom="paragraph">
                  <wp:posOffset>516958</wp:posOffset>
                </wp:positionV>
                <wp:extent cx="561975" cy="981075"/>
                <wp:effectExtent l="0" t="0" r="0" b="476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296489">
                          <a:off x="0" y="0"/>
                          <a:ext cx="561975" cy="981075"/>
                        </a:xfrm>
                        <a:prstGeom prst="rect">
                          <a:avLst/>
                        </a:prstGeom>
                      </pic:spPr>
                    </pic:pic>
                  </a:graphicData>
                </a:graphic>
              </wp:anchor>
            </w:drawing>
          </w:r>
          <w:bookmarkEnd w:id="1"/>
        </w:p>
        <w:p w14:paraId="53F57079" w14:textId="77777777" w:rsidR="00B355F3" w:rsidRDefault="00B355F3" w:rsidP="00A720D2">
          <w:pPr>
            <w:rPr>
              <w:caps/>
              <w:color w:val="5B9BD5" w:themeColor="accent1"/>
              <w:sz w:val="64"/>
              <w:szCs w:val="64"/>
            </w:rPr>
          </w:pPr>
        </w:p>
        <w:p w14:paraId="09E8A14F" w14:textId="77777777" w:rsidR="00B355F3" w:rsidRDefault="008C10EA" w:rsidP="00A720D2">
          <w:pPr>
            <w:rPr>
              <w:caps/>
              <w:color w:val="5B9BD5" w:themeColor="accent1"/>
              <w:sz w:val="64"/>
              <w:szCs w:val="64"/>
            </w:rPr>
          </w:pPr>
          <w:bookmarkStart w:id="2" w:name="_Toc33527980"/>
          <w:r>
            <w:rPr>
              <w:caps/>
              <w:noProof/>
              <w:color w:val="5B9BD5" w:themeColor="accent1"/>
              <w:sz w:val="64"/>
              <w:szCs w:val="64"/>
              <w:lang w:eastAsia="en-AU"/>
            </w:rPr>
            <w:drawing>
              <wp:anchor distT="0" distB="0" distL="114300" distR="114300" simplePos="0" relativeHeight="251659776" behindDoc="0" locked="0" layoutInCell="1" allowOverlap="1" wp14:anchorId="611E9FD3" wp14:editId="6EE64874">
                <wp:simplePos x="0" y="0"/>
                <wp:positionH relativeFrom="column">
                  <wp:posOffset>4328808</wp:posOffset>
                </wp:positionH>
                <wp:positionV relativeFrom="paragraph">
                  <wp:posOffset>57853</wp:posOffset>
                </wp:positionV>
                <wp:extent cx="837565" cy="904240"/>
                <wp:effectExtent l="4763" t="0" r="5397" b="5398"/>
                <wp:wrapNone/>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37565" cy="90424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60800" behindDoc="0" locked="0" layoutInCell="1" allowOverlap="1" wp14:anchorId="13766C13" wp14:editId="411CD7F7">
                <wp:simplePos x="0" y="0"/>
                <wp:positionH relativeFrom="column">
                  <wp:posOffset>5822005</wp:posOffset>
                </wp:positionH>
                <wp:positionV relativeFrom="paragraph">
                  <wp:posOffset>305907</wp:posOffset>
                </wp:positionV>
                <wp:extent cx="732790" cy="847090"/>
                <wp:effectExtent l="152400" t="190500" r="143510" b="200660"/>
                <wp:wrapNone/>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8734232">
                          <a:off x="0" y="0"/>
                          <a:ext cx="732790" cy="847090"/>
                        </a:xfrm>
                        <a:prstGeom prst="rect">
                          <a:avLst/>
                        </a:prstGeom>
                      </pic:spPr>
                    </pic:pic>
                  </a:graphicData>
                </a:graphic>
              </wp:anchor>
            </w:drawing>
          </w:r>
          <w:bookmarkEnd w:id="2"/>
        </w:p>
        <w:p w14:paraId="3C8114E3" w14:textId="77777777" w:rsidR="00B355F3" w:rsidRDefault="00B355F3" w:rsidP="00A720D2">
          <w:pPr>
            <w:rPr>
              <w:caps/>
              <w:color w:val="5B9BD5" w:themeColor="accent1"/>
              <w:sz w:val="64"/>
              <w:szCs w:val="64"/>
            </w:rPr>
          </w:pPr>
        </w:p>
        <w:p w14:paraId="3F0B235A" w14:textId="77777777" w:rsidR="00B355F3" w:rsidRDefault="00B355F3" w:rsidP="00A720D2">
          <w:pPr>
            <w:rPr>
              <w:caps/>
              <w:color w:val="5B9BD5" w:themeColor="accent1"/>
              <w:sz w:val="64"/>
              <w:szCs w:val="64"/>
            </w:rPr>
          </w:pPr>
        </w:p>
        <w:p w14:paraId="29581A33" w14:textId="77777777" w:rsidR="00B355F3" w:rsidRDefault="00B355F3" w:rsidP="00B355F3">
          <w:pPr>
            <w:pStyle w:val="Titre1"/>
            <w:spacing w:before="120" w:line="240" w:lineRule="auto"/>
            <w:ind w:left="1440" w:firstLine="720"/>
            <w:rPr>
              <w:rFonts w:asciiTheme="minorHAnsi" w:eastAsiaTheme="minorHAnsi" w:hAnsiTheme="minorHAnsi" w:cstheme="minorBidi"/>
              <w:caps/>
              <w:color w:val="5B9BD5" w:themeColor="accent1"/>
              <w:sz w:val="64"/>
              <w:szCs w:val="64"/>
            </w:rPr>
          </w:pPr>
        </w:p>
        <w:p w14:paraId="33F1DC96" w14:textId="77777777" w:rsidR="00B355F3" w:rsidRPr="00171FFD" w:rsidRDefault="00B355F3" w:rsidP="00C627F3">
          <w:pPr>
            <w:jc w:val="right"/>
            <w:rPr>
              <w:caps/>
              <w:color w:val="2E74B5" w:themeColor="accent1" w:themeShade="BF"/>
              <w:sz w:val="64"/>
              <w:szCs w:val="64"/>
            </w:rPr>
          </w:pPr>
          <w:bookmarkStart w:id="3" w:name="_Toc33527981"/>
          <w:r w:rsidRPr="00171FFD">
            <w:rPr>
              <w:caps/>
              <w:color w:val="2E74B5" w:themeColor="accent1" w:themeShade="BF"/>
              <w:sz w:val="64"/>
              <w:szCs w:val="64"/>
            </w:rPr>
            <w:t>Women’s Health Services</w:t>
          </w:r>
          <w:bookmarkEnd w:id="3"/>
          <w:r w:rsidRPr="00171FFD">
            <w:rPr>
              <w:caps/>
              <w:color w:val="2E74B5" w:themeColor="accent1" w:themeShade="BF"/>
              <w:sz w:val="64"/>
              <w:szCs w:val="64"/>
            </w:rPr>
            <w:t xml:space="preserve"> </w:t>
          </w:r>
        </w:p>
        <w:p w14:paraId="60A839F6" w14:textId="46C76F54" w:rsidR="00B355F3" w:rsidRPr="00171FFD" w:rsidRDefault="00B355F3" w:rsidP="00C627F3">
          <w:pPr>
            <w:jc w:val="right"/>
            <w:rPr>
              <w:caps/>
              <w:color w:val="2E74B5" w:themeColor="accent1" w:themeShade="BF"/>
              <w:sz w:val="56"/>
              <w:szCs w:val="56"/>
            </w:rPr>
          </w:pPr>
          <w:bookmarkStart w:id="4" w:name="_Toc33527982"/>
          <w:r w:rsidRPr="00171FFD">
            <w:rPr>
              <w:caps/>
              <w:color w:val="2E74B5" w:themeColor="accent1" w:themeShade="BF"/>
              <w:sz w:val="56"/>
              <w:szCs w:val="56"/>
            </w:rPr>
            <w:t>Disability Audit Tool</w:t>
          </w:r>
          <w:bookmarkEnd w:id="4"/>
        </w:p>
        <w:p w14:paraId="67323919" w14:textId="77777777" w:rsidR="001D1347" w:rsidRPr="00171FFD" w:rsidRDefault="001D1347" w:rsidP="00A720D2">
          <w:pPr>
            <w:rPr>
              <w:color w:val="2E74B5" w:themeColor="accent1" w:themeShade="BF"/>
              <w:sz w:val="32"/>
              <w:szCs w:val="32"/>
            </w:rPr>
          </w:pPr>
        </w:p>
        <w:p w14:paraId="6C06CB85" w14:textId="2541C513" w:rsidR="00A720D2" w:rsidRPr="00171FFD" w:rsidRDefault="00C627F3" w:rsidP="00A720D2">
          <w:pPr>
            <w:rPr>
              <w:caps/>
              <w:color w:val="2E74B5" w:themeColor="accent1" w:themeShade="BF"/>
              <w:sz w:val="32"/>
              <w:szCs w:val="32"/>
            </w:rPr>
          </w:pPr>
          <w:r w:rsidRPr="00171FFD">
            <w:rPr>
              <w:color w:val="2E74B5" w:themeColor="accent1" w:themeShade="BF"/>
              <w:sz w:val="32"/>
              <w:szCs w:val="32"/>
            </w:rPr>
            <w:t>Services and Participation</w:t>
          </w:r>
        </w:p>
        <w:p w14:paraId="47C2CF88" w14:textId="213E294C" w:rsidR="00C627F3" w:rsidRPr="00171FFD" w:rsidRDefault="005B5C9E" w:rsidP="00A720D2">
          <w:pPr>
            <w:rPr>
              <w:caps/>
              <w:color w:val="2E74B5" w:themeColor="accent1" w:themeShade="BF"/>
              <w:sz w:val="32"/>
              <w:szCs w:val="32"/>
            </w:rPr>
          </w:pPr>
          <w:r w:rsidRPr="00171FFD">
            <w:rPr>
              <w:color w:val="2E74B5" w:themeColor="accent1" w:themeShade="BF"/>
              <w:sz w:val="32"/>
              <w:szCs w:val="32"/>
            </w:rPr>
            <w:t>Employment and Leadership - Paid and Voluntary</w:t>
          </w:r>
        </w:p>
        <w:p w14:paraId="30C4798B" w14:textId="77777777" w:rsidR="00B355F3" w:rsidRDefault="008C10EA">
          <w:pPr>
            <w:rPr>
              <w:rFonts w:ascii="Calibri" w:eastAsiaTheme="majorEastAsia" w:hAnsi="Calibri" w:cs="Calibri"/>
              <w:color w:val="2E74B5" w:themeColor="accent1" w:themeShade="BF"/>
              <w:sz w:val="32"/>
              <w:szCs w:val="32"/>
            </w:rPr>
          </w:pPr>
          <w:r>
            <w:rPr>
              <w:noProof/>
              <w:lang w:eastAsia="en-AU"/>
            </w:rPr>
            <w:drawing>
              <wp:anchor distT="0" distB="0" distL="114300" distR="114300" simplePos="0" relativeHeight="251653632" behindDoc="0" locked="0" layoutInCell="1" allowOverlap="1" wp14:anchorId="0A95E804" wp14:editId="33F2874B">
                <wp:simplePos x="0" y="0"/>
                <wp:positionH relativeFrom="margin">
                  <wp:posOffset>2917190</wp:posOffset>
                </wp:positionH>
                <wp:positionV relativeFrom="margin">
                  <wp:posOffset>8476615</wp:posOffset>
                </wp:positionV>
                <wp:extent cx="3330575" cy="676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30575" cy="676275"/>
                        </a:xfrm>
                        <a:prstGeom prst="rect">
                          <a:avLst/>
                        </a:prstGeom>
                      </pic:spPr>
                    </pic:pic>
                  </a:graphicData>
                </a:graphic>
                <wp14:sizeRelH relativeFrom="margin">
                  <wp14:pctWidth>0</wp14:pctWidth>
                </wp14:sizeRelH>
                <wp14:sizeRelV relativeFrom="margin">
                  <wp14:pctHeight>0</wp14:pctHeight>
                </wp14:sizeRelV>
              </wp:anchor>
            </w:drawing>
          </w:r>
          <w:r w:rsidRPr="00400345">
            <w:rPr>
              <w:noProof/>
              <w:lang w:eastAsia="en-AU"/>
            </w:rPr>
            <w:drawing>
              <wp:anchor distT="0" distB="0" distL="114300" distR="114300" simplePos="0" relativeHeight="251654656" behindDoc="0" locked="0" layoutInCell="1" allowOverlap="1" wp14:anchorId="7A3D17AB" wp14:editId="14C1E9A5">
                <wp:simplePos x="0" y="0"/>
                <wp:positionH relativeFrom="margin">
                  <wp:posOffset>-1610360</wp:posOffset>
                </wp:positionH>
                <wp:positionV relativeFrom="margin">
                  <wp:posOffset>9563100</wp:posOffset>
                </wp:positionV>
                <wp:extent cx="8521065" cy="440055"/>
                <wp:effectExtent l="0" t="0" r="0" b="0"/>
                <wp:wrapSquare wrapText="bothSides"/>
                <wp:docPr id="55" name="Picture 50"/>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17">
                          <a:extLst>
                            <a:ext uri="{28A0092B-C50C-407E-A947-70E740481C1C}">
                              <a14:useLocalDpi xmlns:a14="http://schemas.microsoft.com/office/drawing/2010/main" val="0"/>
                            </a:ext>
                          </a:extLst>
                        </a:blip>
                        <a:stretch>
                          <a:fillRect/>
                        </a:stretch>
                      </pic:blipFill>
                      <pic:spPr>
                        <a:xfrm>
                          <a:off x="0" y="0"/>
                          <a:ext cx="8521065" cy="440055"/>
                        </a:xfrm>
                        <a:prstGeom prst="rect">
                          <a:avLst/>
                        </a:prstGeom>
                      </pic:spPr>
                    </pic:pic>
                  </a:graphicData>
                </a:graphic>
                <wp14:sizeRelH relativeFrom="margin">
                  <wp14:pctWidth>0</wp14:pctWidth>
                </wp14:sizeRelH>
                <wp14:sizeRelV relativeFrom="margin">
                  <wp14:pctHeight>0</wp14:pctHeight>
                </wp14:sizeRelV>
              </wp:anchor>
            </w:drawing>
          </w:r>
          <w:r w:rsidR="00B355F3">
            <w:rPr>
              <w:rFonts w:ascii="Calibri" w:hAnsi="Calibri" w:cs="Calibri"/>
            </w:rPr>
            <w:br w:type="page"/>
          </w:r>
        </w:p>
      </w:sdtContent>
    </w:sdt>
    <w:p w14:paraId="7C77A7E7" w14:textId="77777777" w:rsidR="005C2EEB" w:rsidRDefault="005C2EEB" w:rsidP="00764E56">
      <w:pPr>
        <w:pStyle w:val="Titre1"/>
        <w:spacing w:before="120" w:line="240" w:lineRule="auto"/>
        <w:rPr>
          <w:rFonts w:ascii="Calibri" w:hAnsi="Calibri" w:cs="Calibri"/>
        </w:rPr>
      </w:pPr>
    </w:p>
    <w:p w14:paraId="15714407" w14:textId="77777777" w:rsidR="005C2EEB" w:rsidRDefault="005C2EEB">
      <w:pPr>
        <w:rPr>
          <w:rFonts w:cstheme="minorHAnsi"/>
        </w:rPr>
      </w:pPr>
      <w:r w:rsidRPr="00E96809">
        <w:rPr>
          <w:rFonts w:cstheme="minorHAnsi"/>
        </w:rPr>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20</w:t>
      </w:r>
      <w:r w:rsidRPr="00E96809">
        <w:rPr>
          <w:rFonts w:cstheme="minorHAnsi"/>
        </w:rPr>
        <w:t xml:space="preserve">. </w:t>
      </w:r>
      <w:r w:rsidRPr="00E96809">
        <w:rPr>
          <w:rFonts w:cstheme="minorHAnsi"/>
        </w:rPr>
        <w:br/>
      </w:r>
      <w:r w:rsidRPr="00E96809">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mechanical or graphic) without the prior written permission of Women with Disabilities Victoria.</w:t>
      </w:r>
    </w:p>
    <w:p w14:paraId="354B84CE" w14:textId="77777777" w:rsidR="005C2EEB" w:rsidRDefault="005C2EEB">
      <w:pPr>
        <w:rPr>
          <w:rFonts w:cstheme="minorHAnsi"/>
        </w:rPr>
      </w:pPr>
    </w:p>
    <w:p w14:paraId="2D329885" w14:textId="77777777" w:rsidR="005C2EEB" w:rsidRDefault="005C2EEB">
      <w:pPr>
        <w:rPr>
          <w:rFonts w:cstheme="minorHAnsi"/>
        </w:rPr>
      </w:pPr>
    </w:p>
    <w:p w14:paraId="0911FD50" w14:textId="77777777" w:rsidR="005C2EEB" w:rsidRDefault="005C2EEB">
      <w:pPr>
        <w:rPr>
          <w:rFonts w:cstheme="minorHAnsi"/>
        </w:rPr>
      </w:pPr>
    </w:p>
    <w:p w14:paraId="122F951F" w14:textId="77777777" w:rsidR="005C2EEB" w:rsidRDefault="005C2EEB">
      <w:pPr>
        <w:rPr>
          <w:rFonts w:cstheme="minorHAnsi"/>
        </w:rPr>
      </w:pPr>
    </w:p>
    <w:p w14:paraId="46787C6F" w14:textId="77777777" w:rsidR="005C2EEB" w:rsidRDefault="005C2EEB">
      <w:pPr>
        <w:rPr>
          <w:rFonts w:cstheme="minorHAnsi"/>
        </w:rPr>
      </w:pPr>
    </w:p>
    <w:p w14:paraId="174A94AE" w14:textId="77777777" w:rsidR="005C2EEB" w:rsidRDefault="005C2EEB">
      <w:pPr>
        <w:rPr>
          <w:rFonts w:cstheme="minorHAnsi"/>
        </w:rPr>
      </w:pPr>
    </w:p>
    <w:p w14:paraId="23368F56" w14:textId="77777777" w:rsidR="005C2EEB" w:rsidRDefault="005C2EEB">
      <w:pPr>
        <w:rPr>
          <w:rFonts w:cstheme="minorHAnsi"/>
        </w:rPr>
      </w:pPr>
    </w:p>
    <w:p w14:paraId="7F258B96" w14:textId="77777777" w:rsidR="005C2EEB" w:rsidRDefault="005C2EEB">
      <w:pPr>
        <w:rPr>
          <w:rFonts w:cstheme="minorHAnsi"/>
        </w:rPr>
      </w:pPr>
    </w:p>
    <w:p w14:paraId="5E690648" w14:textId="77777777" w:rsidR="005C2EEB" w:rsidRDefault="005C2EEB">
      <w:pPr>
        <w:rPr>
          <w:rFonts w:cstheme="minorHAnsi"/>
        </w:rPr>
      </w:pPr>
    </w:p>
    <w:p w14:paraId="7E22DDAE" w14:textId="77777777" w:rsidR="005C2EEB" w:rsidRDefault="005C2EEB">
      <w:pPr>
        <w:rPr>
          <w:rFonts w:cstheme="minorHAnsi"/>
        </w:rPr>
      </w:pPr>
    </w:p>
    <w:p w14:paraId="1A9F6123" w14:textId="77777777" w:rsidR="005C2EEB" w:rsidRDefault="005C2EEB">
      <w:pPr>
        <w:rPr>
          <w:rFonts w:cstheme="minorHAnsi"/>
        </w:rPr>
      </w:pPr>
    </w:p>
    <w:p w14:paraId="6F5E382E" w14:textId="77777777" w:rsidR="005C2EEB" w:rsidRDefault="005C2EEB">
      <w:pPr>
        <w:rPr>
          <w:rFonts w:cstheme="minorHAnsi"/>
        </w:rPr>
      </w:pPr>
    </w:p>
    <w:p w14:paraId="0C9E2CF5" w14:textId="77777777" w:rsidR="005C2EEB" w:rsidRDefault="005C2EEB">
      <w:pPr>
        <w:rPr>
          <w:rFonts w:cstheme="minorHAnsi"/>
        </w:rPr>
      </w:pPr>
    </w:p>
    <w:p w14:paraId="2B2F6A61" w14:textId="77777777" w:rsidR="005C2EEB" w:rsidRDefault="005C2EEB">
      <w:pPr>
        <w:rPr>
          <w:rFonts w:cstheme="minorHAnsi"/>
        </w:rPr>
      </w:pPr>
    </w:p>
    <w:p w14:paraId="5510C7A1" w14:textId="77777777" w:rsidR="005C2EEB" w:rsidRDefault="005C2EEB">
      <w:pPr>
        <w:rPr>
          <w:rFonts w:cstheme="minorHAnsi"/>
        </w:rPr>
      </w:pPr>
    </w:p>
    <w:p w14:paraId="7FC754C2" w14:textId="77777777" w:rsidR="005C2EEB" w:rsidRDefault="005C2EEB">
      <w:pPr>
        <w:rPr>
          <w:rFonts w:cstheme="minorHAnsi"/>
        </w:rPr>
      </w:pPr>
    </w:p>
    <w:p w14:paraId="1D0B9E8C" w14:textId="77777777" w:rsidR="005C2EEB" w:rsidRDefault="005C2EEB">
      <w:pPr>
        <w:rPr>
          <w:rFonts w:cstheme="minorHAnsi"/>
        </w:rPr>
      </w:pPr>
    </w:p>
    <w:p w14:paraId="61CE354D" w14:textId="77777777" w:rsidR="005C2EEB" w:rsidRDefault="005C2EEB">
      <w:pPr>
        <w:rPr>
          <w:rFonts w:ascii="Calibri" w:eastAsiaTheme="majorEastAsia" w:hAnsi="Calibri" w:cs="Calibri"/>
          <w:color w:val="2E74B5" w:themeColor="accent1" w:themeShade="BF"/>
          <w:sz w:val="32"/>
          <w:szCs w:val="32"/>
        </w:rPr>
      </w:pPr>
    </w:p>
    <w:p w14:paraId="28D6024A" w14:textId="77777777" w:rsidR="005C2EEB" w:rsidRDefault="005C2EEB" w:rsidP="005C2EEB">
      <w:pPr>
        <w:tabs>
          <w:tab w:val="left" w:pos="0"/>
        </w:tabs>
        <w:spacing w:after="0"/>
        <w:rPr>
          <w:rFonts w:cstheme="minorHAnsi"/>
        </w:rPr>
      </w:pPr>
      <w:r w:rsidRPr="00E96809">
        <w:rPr>
          <w:rFonts w:cstheme="minorHAnsi"/>
        </w:rPr>
        <w:t>The Workforce Development Program on Gender and Disability is supported by the Victorian Government.</w:t>
      </w:r>
    </w:p>
    <w:p w14:paraId="3522AA7F" w14:textId="77777777" w:rsidR="005C2EEB" w:rsidRPr="00E96809" w:rsidRDefault="003F120E" w:rsidP="005C2EEB">
      <w:pPr>
        <w:tabs>
          <w:tab w:val="left" w:pos="0"/>
        </w:tabs>
        <w:spacing w:after="0"/>
        <w:rPr>
          <w:rFonts w:cstheme="minorHAnsi"/>
          <w:b/>
          <w:lang w:val="sv-SE"/>
        </w:rPr>
      </w:pPr>
      <w:r w:rsidRPr="00E96809">
        <w:rPr>
          <w:rFonts w:cstheme="minorHAnsi"/>
          <w:b/>
          <w:noProof/>
          <w:lang w:eastAsia="en-AU"/>
        </w:rPr>
        <w:drawing>
          <wp:anchor distT="0" distB="0" distL="114300" distR="114300" simplePos="0" relativeHeight="251661824" behindDoc="1" locked="0" layoutInCell="1" allowOverlap="1" wp14:anchorId="6E2D0F6B" wp14:editId="51B569B7">
            <wp:simplePos x="0" y="0"/>
            <wp:positionH relativeFrom="margin">
              <wp:posOffset>0</wp:posOffset>
            </wp:positionH>
            <wp:positionV relativeFrom="paragraph">
              <wp:posOffset>182245</wp:posOffset>
            </wp:positionV>
            <wp:extent cx="1647190" cy="942975"/>
            <wp:effectExtent l="0" t="0" r="0" b="9525"/>
            <wp:wrapTight wrapText="bothSides">
              <wp:wrapPolygon edited="0">
                <wp:start x="0" y="0"/>
                <wp:lineTo x="0" y="21382"/>
                <wp:lineTo x="21234" y="21382"/>
                <wp:lineTo x="2123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005C2EEB" w:rsidRPr="00E96809">
        <w:rPr>
          <w:rFonts w:cstheme="minorHAnsi"/>
        </w:rPr>
        <w:br/>
      </w:r>
      <w:r w:rsidR="005C2EEB" w:rsidRPr="00E96809">
        <w:rPr>
          <w:rFonts w:cstheme="minorHAnsi"/>
        </w:rPr>
        <w:br/>
      </w:r>
      <w:r w:rsidR="005C2EEB" w:rsidRPr="00E96809">
        <w:rPr>
          <w:rFonts w:cstheme="minorHAnsi"/>
          <w:b/>
          <w:lang w:val="sv-SE"/>
        </w:rPr>
        <w:br/>
      </w:r>
    </w:p>
    <w:p w14:paraId="0DF3AD45" w14:textId="77777777" w:rsidR="005C2EEB" w:rsidRPr="00E96809" w:rsidRDefault="005C2EEB" w:rsidP="005C2EEB">
      <w:pPr>
        <w:tabs>
          <w:tab w:val="left" w:pos="0"/>
        </w:tabs>
        <w:spacing w:after="0"/>
        <w:rPr>
          <w:rFonts w:cstheme="minorHAnsi"/>
          <w:b/>
        </w:rPr>
      </w:pPr>
    </w:p>
    <w:p w14:paraId="584AEF74" w14:textId="77777777" w:rsidR="005C2EEB" w:rsidRPr="00E96809" w:rsidRDefault="005C2EEB" w:rsidP="005C2EEB">
      <w:pPr>
        <w:rPr>
          <w:rFonts w:cstheme="minorHAnsi"/>
        </w:rPr>
      </w:pPr>
    </w:p>
    <w:p w14:paraId="45EE01BE" w14:textId="77777777" w:rsidR="008468CE" w:rsidRPr="004535A6" w:rsidRDefault="008468CE" w:rsidP="008468CE">
      <w:pPr>
        <w:pStyle w:val="Titre1"/>
        <w:spacing w:before="120" w:line="240" w:lineRule="auto"/>
        <w:rPr>
          <w:rFonts w:ascii="Calibri" w:hAnsi="Calibri" w:cs="Calibri"/>
        </w:rPr>
      </w:pPr>
      <w:bookmarkStart w:id="5" w:name="_Toc54772936"/>
      <w:bookmarkStart w:id="6" w:name="_Toc56608844"/>
      <w:bookmarkStart w:id="7" w:name="_Toc56673996"/>
      <w:r w:rsidRPr="004535A6">
        <w:rPr>
          <w:rFonts w:ascii="Calibri" w:hAnsi="Calibri" w:cs="Calibri"/>
        </w:rPr>
        <w:lastRenderedPageBreak/>
        <w:t>Women’s Health Services Disability Audit Tool</w:t>
      </w:r>
      <w:bookmarkEnd w:id="5"/>
      <w:bookmarkEnd w:id="6"/>
      <w:bookmarkEnd w:id="7"/>
    </w:p>
    <w:p w14:paraId="56C5A945" w14:textId="77777777" w:rsidR="008468CE" w:rsidRPr="005A216F" w:rsidRDefault="008468CE" w:rsidP="008468CE">
      <w:pPr>
        <w:pStyle w:val="Titre2"/>
        <w:spacing w:before="120" w:line="240" w:lineRule="auto"/>
        <w:rPr>
          <w:rFonts w:ascii="Calibri" w:hAnsi="Calibri" w:cs="Calibri"/>
          <w:sz w:val="22"/>
          <w:szCs w:val="22"/>
        </w:rPr>
      </w:pPr>
    </w:p>
    <w:p w14:paraId="77FB8E56" w14:textId="77777777" w:rsidR="008468CE" w:rsidRPr="004535A6" w:rsidRDefault="008468CE" w:rsidP="008468CE">
      <w:pPr>
        <w:pStyle w:val="Titre2"/>
        <w:spacing w:before="120" w:line="240" w:lineRule="auto"/>
        <w:rPr>
          <w:rFonts w:ascii="Calibri" w:hAnsi="Calibri" w:cs="Calibri"/>
        </w:rPr>
      </w:pPr>
      <w:bookmarkStart w:id="8" w:name="_Toc54772937"/>
      <w:bookmarkStart w:id="9" w:name="_Toc56608845"/>
      <w:bookmarkStart w:id="10" w:name="_Toc56673997"/>
      <w:r w:rsidRPr="004535A6">
        <w:rPr>
          <w:rFonts w:ascii="Calibri" w:hAnsi="Calibri" w:cs="Calibri"/>
        </w:rPr>
        <w:t>Acknowledgements</w:t>
      </w:r>
      <w:bookmarkEnd w:id="8"/>
      <w:bookmarkEnd w:id="9"/>
      <w:bookmarkEnd w:id="10"/>
    </w:p>
    <w:p w14:paraId="08906405"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Women with Disabilities Victoria acknowledges</w:t>
      </w:r>
      <w:r>
        <w:rPr>
          <w:rFonts w:ascii="Calibri" w:hAnsi="Calibri" w:cs="Calibri"/>
        </w:rPr>
        <w:t>:</w:t>
      </w:r>
    </w:p>
    <w:p w14:paraId="2659C126" w14:textId="77777777" w:rsidR="008468CE" w:rsidRPr="004535A6" w:rsidRDefault="008468CE" w:rsidP="008468CE">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Victorian Aboriginal people as the First Peoples, Traditional Owners and custodians of the land and water on which we rely.</w:t>
      </w:r>
    </w:p>
    <w:p w14:paraId="5C53A485" w14:textId="77777777" w:rsidR="008468CE" w:rsidRPr="004535A6" w:rsidRDefault="008468CE" w:rsidP="008468CE">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contribution of Women’s Health Service</w:t>
      </w:r>
      <w:r>
        <w:rPr>
          <w:rFonts w:ascii="Calibri" w:hAnsi="Calibri" w:cs="Calibri"/>
        </w:rPr>
        <w:t>s</w:t>
      </w:r>
      <w:r w:rsidRPr="004535A6">
        <w:rPr>
          <w:rFonts w:ascii="Calibri" w:hAnsi="Calibri" w:cs="Calibri"/>
        </w:rPr>
        <w:t xml:space="preserve"> and Women with Disabilities staff to the development of this tool.</w:t>
      </w:r>
    </w:p>
    <w:p w14:paraId="0FDB7ABB" w14:textId="77777777" w:rsidR="008468CE" w:rsidRPr="004535A6" w:rsidRDefault="008468CE" w:rsidP="008468CE">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The Victorian Government, through the Office of Women, for funding the development of this tool and for its commitment to progress towards violence prevention in Victoria. </w:t>
      </w:r>
    </w:p>
    <w:p w14:paraId="7200076F" w14:textId="77777777" w:rsidR="008468CE" w:rsidRPr="004535A6" w:rsidRDefault="008468CE" w:rsidP="008468CE">
      <w:pPr>
        <w:tabs>
          <w:tab w:val="left" w:pos="270"/>
        </w:tabs>
        <w:spacing w:before="120" w:after="0" w:line="240" w:lineRule="auto"/>
        <w:ind w:left="270" w:hanging="270"/>
        <w:rPr>
          <w:rFonts w:ascii="Calibri" w:hAnsi="Calibri" w:cs="Calibri"/>
        </w:rPr>
      </w:pPr>
    </w:p>
    <w:p w14:paraId="062A33AD" w14:textId="77777777" w:rsidR="008468CE" w:rsidRPr="00D14187" w:rsidRDefault="008468CE" w:rsidP="008468CE">
      <w:pPr>
        <w:pStyle w:val="Titre2"/>
        <w:spacing w:before="120" w:after="120" w:line="240" w:lineRule="auto"/>
        <w:rPr>
          <w:rFonts w:asciiTheme="minorHAnsi" w:hAnsiTheme="minorHAnsi" w:cstheme="minorHAnsi"/>
        </w:rPr>
      </w:pPr>
      <w:bookmarkStart w:id="11" w:name="_Toc33018560"/>
      <w:bookmarkStart w:id="12" w:name="_Toc54772938"/>
      <w:bookmarkStart w:id="13" w:name="_Toc56608846"/>
      <w:bookmarkStart w:id="14" w:name="_Toc56673998"/>
      <w:r w:rsidRPr="00D14187">
        <w:rPr>
          <w:rFonts w:asciiTheme="minorHAnsi" w:hAnsiTheme="minorHAnsi" w:cstheme="minorHAnsi"/>
        </w:rPr>
        <w:t>Introduction</w:t>
      </w:r>
      <w:bookmarkEnd w:id="11"/>
      <w:bookmarkEnd w:id="12"/>
      <w:bookmarkEnd w:id="13"/>
      <w:bookmarkEnd w:id="14"/>
    </w:p>
    <w:p w14:paraId="1C0D1B30" w14:textId="77777777" w:rsidR="008468CE" w:rsidRPr="005A216F" w:rsidRDefault="008468CE" w:rsidP="008468CE">
      <w:pPr>
        <w:spacing w:after="0" w:line="240" w:lineRule="auto"/>
      </w:pPr>
      <w:r w:rsidRPr="005A216F">
        <w:t>Women with Disabilities Victoria (WDV) is the peak body of women with disabilities in Victoria.</w:t>
      </w:r>
    </w:p>
    <w:p w14:paraId="3DD8C1C7" w14:textId="77777777" w:rsidR="008468CE" w:rsidRDefault="008468CE" w:rsidP="008468CE">
      <w:pPr>
        <w:spacing w:after="0" w:line="240" w:lineRule="auto"/>
      </w:pPr>
    </w:p>
    <w:p w14:paraId="3F8EB1C1" w14:textId="77777777" w:rsidR="008468CE" w:rsidRPr="005A216F" w:rsidRDefault="008468CE" w:rsidP="008468CE">
      <w:pPr>
        <w:spacing w:after="0" w:line="240" w:lineRule="auto"/>
      </w:pPr>
      <w:r w:rsidRPr="005A216F">
        <w:t>Women with Disabilities Victoria:</w:t>
      </w:r>
    </w:p>
    <w:p w14:paraId="6046175F" w14:textId="77777777" w:rsidR="008468CE" w:rsidRPr="004535A6" w:rsidRDefault="008468CE" w:rsidP="008468CE">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Provides systemic support, advocacy and resources to women with disabilities in leadership roles. </w:t>
      </w:r>
    </w:p>
    <w:p w14:paraId="7BFB84AE" w14:textId="77777777" w:rsidR="008468CE" w:rsidRPr="004535A6" w:rsidRDefault="008468CE" w:rsidP="008468CE">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with community services and organisations to ensure they are inclusive of women with disabilities. </w:t>
      </w:r>
    </w:p>
    <w:p w14:paraId="7B1DF9FF" w14:textId="77777777" w:rsidR="008468CE" w:rsidRPr="004535A6" w:rsidRDefault="008468CE" w:rsidP="008468CE">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Ensures services for people with disabilities consider a gender perspective that is responsive to women with disabilities. </w:t>
      </w:r>
    </w:p>
    <w:p w14:paraId="480CB654" w14:textId="77777777" w:rsidR="008468CE" w:rsidRPr="004535A6" w:rsidRDefault="008468CE" w:rsidP="008468CE">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in partnership with other disability and women’s organisations. </w:t>
      </w:r>
    </w:p>
    <w:p w14:paraId="2ABB96C0" w14:textId="77777777" w:rsidR="008468CE" w:rsidRPr="004535A6" w:rsidRDefault="008468CE" w:rsidP="008468CE">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Encourages and undertakes research on issues affecting women with disabilities. </w:t>
      </w:r>
    </w:p>
    <w:p w14:paraId="7992FC3E" w14:textId="77777777" w:rsidR="008468CE" w:rsidRPr="004535A6" w:rsidRDefault="008468CE" w:rsidP="008468CE">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Provides a voice for women with disabilities to influence government policy and legislation.</w:t>
      </w:r>
    </w:p>
    <w:p w14:paraId="16E3D515" w14:textId="77777777" w:rsidR="008468CE" w:rsidRPr="004535A6" w:rsidRDefault="008468CE" w:rsidP="00D14187">
      <w:pPr>
        <w:tabs>
          <w:tab w:val="left" w:pos="270"/>
        </w:tabs>
        <w:spacing w:before="120" w:after="0" w:line="240" w:lineRule="auto"/>
        <w:ind w:left="270" w:hanging="270"/>
        <w:rPr>
          <w:rFonts w:ascii="Calibri" w:hAnsi="Calibri" w:cs="Calibri"/>
        </w:rPr>
      </w:pPr>
    </w:p>
    <w:p w14:paraId="3D72322A" w14:textId="77777777" w:rsidR="008468CE" w:rsidRPr="004535A6" w:rsidRDefault="008468CE" w:rsidP="008468CE">
      <w:pPr>
        <w:pStyle w:val="Titre2"/>
        <w:spacing w:before="120" w:line="240" w:lineRule="auto"/>
        <w:rPr>
          <w:rFonts w:ascii="Calibri" w:hAnsi="Calibri" w:cs="Calibri"/>
        </w:rPr>
      </w:pPr>
      <w:bookmarkStart w:id="15" w:name="_Toc54772939"/>
      <w:bookmarkStart w:id="16" w:name="_Toc56608847"/>
      <w:bookmarkStart w:id="17" w:name="_Toc56673999"/>
      <w:r w:rsidRPr="004535A6">
        <w:rPr>
          <w:rFonts w:ascii="Calibri" w:hAnsi="Calibri" w:cs="Calibri"/>
        </w:rPr>
        <w:t>Our Vision, Mission and Values</w:t>
      </w:r>
      <w:bookmarkEnd w:id="15"/>
      <w:bookmarkEnd w:id="16"/>
      <w:bookmarkEnd w:id="17"/>
    </w:p>
    <w:p w14:paraId="216742AA" w14:textId="6F1BAD06" w:rsidR="008468CE" w:rsidRPr="00141909" w:rsidRDefault="008468CE" w:rsidP="00141909">
      <w:pPr>
        <w:spacing w:before="120" w:after="0" w:line="240" w:lineRule="auto"/>
        <w:rPr>
          <w:rFonts w:ascii="Calibri" w:hAnsi="Calibri" w:cs="Calibri"/>
        </w:rPr>
      </w:pPr>
      <w:r w:rsidRPr="004535A6">
        <w:rPr>
          <w:rFonts w:ascii="Calibri" w:hAnsi="Calibri" w:cs="Calibri"/>
        </w:rPr>
        <w:t>We are an organisation of women with disabilities in Victoria with a diverse and growing membership. Our members have a range of disabilities, backgrounds, lifestyles and ages.</w:t>
      </w:r>
    </w:p>
    <w:p w14:paraId="117540A3" w14:textId="77777777" w:rsidR="008468CE" w:rsidRPr="00141909" w:rsidRDefault="008468CE" w:rsidP="008468CE">
      <w:pPr>
        <w:spacing w:before="120" w:after="0" w:line="240" w:lineRule="auto"/>
        <w:rPr>
          <w:rFonts w:asciiTheme="majorHAnsi" w:hAnsiTheme="majorHAnsi" w:cstheme="majorHAnsi"/>
          <w:color w:val="2E74B5" w:themeColor="accent1" w:themeShade="BF"/>
          <w:sz w:val="24"/>
          <w:szCs w:val="24"/>
        </w:rPr>
      </w:pPr>
      <w:r w:rsidRPr="00141909">
        <w:rPr>
          <w:rFonts w:asciiTheme="majorHAnsi" w:hAnsiTheme="majorHAnsi" w:cstheme="majorHAnsi"/>
          <w:color w:val="2E74B5" w:themeColor="accent1" w:themeShade="BF"/>
          <w:sz w:val="24"/>
          <w:szCs w:val="24"/>
        </w:rPr>
        <w:t>Our Vision</w:t>
      </w:r>
    </w:p>
    <w:p w14:paraId="01C9DFEC" w14:textId="13C9B4F8" w:rsidR="008468CE" w:rsidRPr="00141909" w:rsidRDefault="008468CE" w:rsidP="00141909">
      <w:pPr>
        <w:spacing w:before="120" w:after="0" w:line="240" w:lineRule="auto"/>
        <w:rPr>
          <w:rFonts w:ascii="Calibri" w:hAnsi="Calibri" w:cs="Calibri"/>
        </w:rPr>
      </w:pPr>
      <w:r w:rsidRPr="004535A6">
        <w:rPr>
          <w:rFonts w:ascii="Calibri" w:hAnsi="Calibri" w:cs="Calibri"/>
        </w:rPr>
        <w:t>A world where all women are respected and can fully experience life.</w:t>
      </w:r>
    </w:p>
    <w:p w14:paraId="38A01483" w14:textId="77777777" w:rsidR="008468CE" w:rsidRPr="00141909" w:rsidRDefault="008468CE" w:rsidP="008468CE">
      <w:pPr>
        <w:spacing w:before="120" w:after="0" w:line="240" w:lineRule="auto"/>
        <w:rPr>
          <w:rFonts w:asciiTheme="majorHAnsi" w:hAnsiTheme="majorHAnsi" w:cstheme="majorHAnsi"/>
          <w:color w:val="2E74B5" w:themeColor="accent1" w:themeShade="BF"/>
          <w:sz w:val="24"/>
          <w:szCs w:val="24"/>
        </w:rPr>
      </w:pPr>
      <w:r w:rsidRPr="00141909">
        <w:rPr>
          <w:rFonts w:asciiTheme="majorHAnsi" w:hAnsiTheme="majorHAnsi" w:cstheme="majorHAnsi"/>
          <w:color w:val="2E74B5" w:themeColor="accent1" w:themeShade="BF"/>
          <w:sz w:val="24"/>
          <w:szCs w:val="24"/>
        </w:rPr>
        <w:t>Our Mission</w:t>
      </w:r>
    </w:p>
    <w:p w14:paraId="703FACC5"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 xml:space="preserve">To advance </w:t>
      </w:r>
      <w:proofErr w:type="gramStart"/>
      <w:r w:rsidRPr="004535A6">
        <w:rPr>
          <w:rFonts w:ascii="Calibri" w:hAnsi="Calibri" w:cs="Calibri"/>
        </w:rPr>
        <w:t>real</w:t>
      </w:r>
      <w:proofErr w:type="gramEnd"/>
      <w:r w:rsidRPr="004535A6">
        <w:rPr>
          <w:rFonts w:ascii="Calibri" w:hAnsi="Calibri" w:cs="Calibri"/>
        </w:rPr>
        <w:t xml:space="preserve"> social and economic inclusion for women with disabilities in Victoria, we will:</w:t>
      </w:r>
    </w:p>
    <w:p w14:paraId="55D407D6" w14:textId="77777777" w:rsidR="008468CE" w:rsidRPr="004535A6" w:rsidRDefault="008468CE" w:rsidP="008468CE">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Be a voice for women with disabilities</w:t>
      </w:r>
      <w:r>
        <w:rPr>
          <w:rFonts w:ascii="Calibri" w:hAnsi="Calibri" w:cs="Calibri"/>
        </w:rPr>
        <w:t>.</w:t>
      </w:r>
      <w:r w:rsidRPr="004535A6">
        <w:rPr>
          <w:rFonts w:ascii="Calibri" w:hAnsi="Calibri" w:cs="Calibri"/>
        </w:rPr>
        <w:t xml:space="preserve"> </w:t>
      </w:r>
    </w:p>
    <w:p w14:paraId="423D89C3" w14:textId="77777777" w:rsidR="008468CE" w:rsidRPr="004535A6" w:rsidRDefault="008468CE" w:rsidP="008468CE">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Create opportunities for women with disabilities to be visible and to be heard in their communities</w:t>
      </w:r>
      <w:r>
        <w:rPr>
          <w:rFonts w:ascii="Calibri" w:hAnsi="Calibri" w:cs="Calibri"/>
        </w:rPr>
        <w:t>.</w:t>
      </w:r>
      <w:r w:rsidRPr="004535A6">
        <w:rPr>
          <w:rFonts w:ascii="Calibri" w:hAnsi="Calibri" w:cs="Calibri"/>
        </w:rPr>
        <w:t xml:space="preserve"> </w:t>
      </w:r>
    </w:p>
    <w:p w14:paraId="4DDAE2B1" w14:textId="77777777" w:rsidR="008468CE" w:rsidRPr="004535A6" w:rsidRDefault="008468CE" w:rsidP="008468CE">
      <w:pPr>
        <w:tabs>
          <w:tab w:val="left" w:pos="270"/>
        </w:tabs>
        <w:spacing w:before="120" w:after="0" w:line="240" w:lineRule="auto"/>
        <w:ind w:left="270" w:hanging="270"/>
        <w:rPr>
          <w:rFonts w:ascii="Calibri" w:hAnsi="Calibri" w:cs="Calibri"/>
        </w:rPr>
      </w:pPr>
      <w:r w:rsidRPr="004535A6">
        <w:rPr>
          <w:rFonts w:ascii="Calibri" w:hAnsi="Calibri" w:cs="Calibri"/>
        </w:rPr>
        <w:t>•</w:t>
      </w:r>
      <w:r w:rsidRPr="004535A6">
        <w:rPr>
          <w:rFonts w:ascii="Calibri" w:hAnsi="Calibri" w:cs="Calibri"/>
        </w:rPr>
        <w:tab/>
        <w:t>Build partnerships to deliver the best results for women with disabilities</w:t>
      </w:r>
      <w:r>
        <w:rPr>
          <w:rFonts w:ascii="Calibri" w:hAnsi="Calibri" w:cs="Calibri"/>
        </w:rPr>
        <w:t>.</w:t>
      </w:r>
      <w:r w:rsidRPr="004535A6">
        <w:rPr>
          <w:rFonts w:ascii="Calibri" w:hAnsi="Calibri" w:cs="Calibri"/>
        </w:rPr>
        <w:t xml:space="preserve"> </w:t>
      </w:r>
    </w:p>
    <w:p w14:paraId="61378CDF" w14:textId="77777777" w:rsidR="008468CE" w:rsidRDefault="008468CE" w:rsidP="008468CE">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Engage the community to challenge attitudes and myths about women with disabilities.</w:t>
      </w:r>
    </w:p>
    <w:p w14:paraId="06A30F61" w14:textId="3C305640" w:rsidR="00D923DF" w:rsidRDefault="00D923DF" w:rsidP="00764E56">
      <w:pPr>
        <w:tabs>
          <w:tab w:val="left" w:pos="270"/>
        </w:tabs>
        <w:spacing w:before="120" w:after="0" w:line="240" w:lineRule="auto"/>
        <w:ind w:left="270" w:hanging="270"/>
        <w:rPr>
          <w:rFonts w:ascii="Calibri" w:hAnsi="Calibri" w:cs="Calibri"/>
        </w:rPr>
      </w:pPr>
    </w:p>
    <w:p w14:paraId="2569AC05" w14:textId="77777777" w:rsidR="00141909" w:rsidRPr="004535A6" w:rsidRDefault="00141909" w:rsidP="00764E56">
      <w:pPr>
        <w:tabs>
          <w:tab w:val="left" w:pos="270"/>
        </w:tabs>
        <w:spacing w:before="120" w:after="0" w:line="240" w:lineRule="auto"/>
        <w:ind w:left="270" w:hanging="270"/>
        <w:rPr>
          <w:rFonts w:ascii="Calibri" w:hAnsi="Calibri" w:cs="Calibri"/>
        </w:rPr>
      </w:pPr>
    </w:p>
    <w:bookmarkEnd w:id="0" w:displacedByCustomXml="next"/>
    <w:sdt>
      <w:sdtPr>
        <w:rPr>
          <w:rFonts w:ascii="Calibri" w:eastAsiaTheme="minorHAnsi" w:hAnsi="Calibri" w:cs="Calibri"/>
          <w:color w:val="auto"/>
          <w:sz w:val="22"/>
          <w:szCs w:val="22"/>
          <w:lang w:val="en-AU"/>
        </w:rPr>
        <w:id w:val="-200326434"/>
        <w:docPartObj>
          <w:docPartGallery w:val="Table of Contents"/>
          <w:docPartUnique/>
        </w:docPartObj>
      </w:sdtPr>
      <w:sdtEndPr>
        <w:rPr>
          <w:b/>
          <w:bCs/>
          <w:noProof/>
        </w:rPr>
      </w:sdtEndPr>
      <w:sdtContent>
        <w:p w14:paraId="3891A29A" w14:textId="77777777" w:rsidR="002512FA" w:rsidRPr="00653CB9" w:rsidRDefault="002512FA" w:rsidP="00764E56">
          <w:pPr>
            <w:pStyle w:val="En-ttedetabledesmatires"/>
            <w:spacing w:before="120" w:line="240" w:lineRule="auto"/>
            <w:rPr>
              <w:rFonts w:asciiTheme="minorHAnsi" w:hAnsiTheme="minorHAnsi"/>
            </w:rPr>
          </w:pPr>
          <w:r w:rsidRPr="00653CB9">
            <w:rPr>
              <w:rFonts w:asciiTheme="minorHAnsi" w:hAnsiTheme="minorHAnsi"/>
            </w:rPr>
            <w:t>Contents</w:t>
          </w:r>
        </w:p>
        <w:p w14:paraId="4617C7C9" w14:textId="77777777" w:rsidR="00653CB9" w:rsidRDefault="00653CB9" w:rsidP="00F55B41">
          <w:pPr>
            <w:pStyle w:val="TM1"/>
          </w:pPr>
        </w:p>
        <w:p w14:paraId="45D148CB" w14:textId="4AB4D5AB" w:rsidR="008468CE" w:rsidRDefault="002512FA">
          <w:pPr>
            <w:pStyle w:val="TM1"/>
            <w:rPr>
              <w:rFonts w:eastAsiaTheme="minorEastAsia"/>
              <w:noProof/>
              <w:sz w:val="24"/>
              <w:szCs w:val="24"/>
              <w:lang w:val="fr-FR" w:eastAsia="fr-FR"/>
            </w:rPr>
          </w:pPr>
          <w:r w:rsidRPr="004535A6">
            <w:fldChar w:fldCharType="begin"/>
          </w:r>
          <w:r w:rsidRPr="004535A6">
            <w:instrText xml:space="preserve"> TOC \o "1-3" \h \z \u </w:instrText>
          </w:r>
          <w:r w:rsidRPr="004535A6">
            <w:fldChar w:fldCharType="separate"/>
          </w:r>
          <w:hyperlink w:anchor="_Toc56673996" w:history="1">
            <w:r w:rsidR="008468CE" w:rsidRPr="000D1E74">
              <w:rPr>
                <w:rStyle w:val="Lienhypertexte"/>
                <w:rFonts w:ascii="Calibri" w:hAnsi="Calibri" w:cs="Calibri"/>
                <w:noProof/>
              </w:rPr>
              <w:t>Women’s Health Services Disability Audit Tool</w:t>
            </w:r>
            <w:r w:rsidR="008468CE">
              <w:rPr>
                <w:noProof/>
                <w:webHidden/>
              </w:rPr>
              <w:tab/>
            </w:r>
            <w:r w:rsidR="008468CE">
              <w:rPr>
                <w:noProof/>
                <w:webHidden/>
              </w:rPr>
              <w:fldChar w:fldCharType="begin"/>
            </w:r>
            <w:r w:rsidR="008468CE">
              <w:rPr>
                <w:noProof/>
                <w:webHidden/>
              </w:rPr>
              <w:instrText xml:space="preserve"> PAGEREF _Toc56673996 \h </w:instrText>
            </w:r>
            <w:r w:rsidR="008468CE">
              <w:rPr>
                <w:noProof/>
                <w:webHidden/>
              </w:rPr>
            </w:r>
            <w:r w:rsidR="008468CE">
              <w:rPr>
                <w:noProof/>
                <w:webHidden/>
              </w:rPr>
              <w:fldChar w:fldCharType="separate"/>
            </w:r>
            <w:r w:rsidR="008468CE">
              <w:rPr>
                <w:noProof/>
                <w:webHidden/>
              </w:rPr>
              <w:t>2</w:t>
            </w:r>
            <w:r w:rsidR="008468CE">
              <w:rPr>
                <w:noProof/>
                <w:webHidden/>
              </w:rPr>
              <w:fldChar w:fldCharType="end"/>
            </w:r>
          </w:hyperlink>
        </w:p>
        <w:p w14:paraId="08E267BF" w14:textId="5E192474" w:rsidR="008468CE" w:rsidRDefault="00942D50" w:rsidP="008468CE">
          <w:pPr>
            <w:pStyle w:val="TM2"/>
            <w:tabs>
              <w:tab w:val="right" w:leader="dot" w:pos="9736"/>
            </w:tabs>
            <w:ind w:left="0"/>
            <w:rPr>
              <w:rFonts w:eastAsiaTheme="minorEastAsia"/>
              <w:noProof/>
              <w:sz w:val="24"/>
              <w:szCs w:val="24"/>
              <w:lang w:val="fr-FR" w:eastAsia="fr-FR"/>
            </w:rPr>
          </w:pPr>
          <w:hyperlink w:anchor="_Toc56673997" w:history="1">
            <w:r w:rsidR="008468CE" w:rsidRPr="000D1E74">
              <w:rPr>
                <w:rStyle w:val="Lienhypertexte"/>
                <w:rFonts w:ascii="Calibri" w:hAnsi="Calibri" w:cs="Calibri"/>
                <w:noProof/>
              </w:rPr>
              <w:t>Acknowledgements</w:t>
            </w:r>
            <w:r w:rsidR="008468CE">
              <w:rPr>
                <w:noProof/>
                <w:webHidden/>
              </w:rPr>
              <w:tab/>
            </w:r>
            <w:r w:rsidR="008468CE">
              <w:rPr>
                <w:noProof/>
                <w:webHidden/>
              </w:rPr>
              <w:fldChar w:fldCharType="begin"/>
            </w:r>
            <w:r w:rsidR="008468CE">
              <w:rPr>
                <w:noProof/>
                <w:webHidden/>
              </w:rPr>
              <w:instrText xml:space="preserve"> PAGEREF _Toc56673997 \h </w:instrText>
            </w:r>
            <w:r w:rsidR="008468CE">
              <w:rPr>
                <w:noProof/>
                <w:webHidden/>
              </w:rPr>
            </w:r>
            <w:r w:rsidR="008468CE">
              <w:rPr>
                <w:noProof/>
                <w:webHidden/>
              </w:rPr>
              <w:fldChar w:fldCharType="separate"/>
            </w:r>
            <w:r w:rsidR="008468CE">
              <w:rPr>
                <w:noProof/>
                <w:webHidden/>
              </w:rPr>
              <w:t>2</w:t>
            </w:r>
            <w:r w:rsidR="008468CE">
              <w:rPr>
                <w:noProof/>
                <w:webHidden/>
              </w:rPr>
              <w:fldChar w:fldCharType="end"/>
            </w:r>
          </w:hyperlink>
        </w:p>
        <w:p w14:paraId="70B2AF40" w14:textId="5B3A8866" w:rsidR="008468CE" w:rsidRDefault="00942D50" w:rsidP="008468CE">
          <w:pPr>
            <w:pStyle w:val="TM2"/>
            <w:tabs>
              <w:tab w:val="right" w:leader="dot" w:pos="9736"/>
            </w:tabs>
            <w:ind w:left="0"/>
            <w:rPr>
              <w:rFonts w:eastAsiaTheme="minorEastAsia"/>
              <w:noProof/>
              <w:sz w:val="24"/>
              <w:szCs w:val="24"/>
              <w:lang w:val="fr-FR" w:eastAsia="fr-FR"/>
            </w:rPr>
          </w:pPr>
          <w:hyperlink w:anchor="_Toc56673998" w:history="1">
            <w:r w:rsidR="008468CE" w:rsidRPr="000D1E74">
              <w:rPr>
                <w:rStyle w:val="Lienhypertexte"/>
                <w:noProof/>
              </w:rPr>
              <w:t>Introduction</w:t>
            </w:r>
            <w:r w:rsidR="008468CE">
              <w:rPr>
                <w:noProof/>
                <w:webHidden/>
              </w:rPr>
              <w:tab/>
            </w:r>
            <w:r w:rsidR="008468CE">
              <w:rPr>
                <w:noProof/>
                <w:webHidden/>
              </w:rPr>
              <w:fldChar w:fldCharType="begin"/>
            </w:r>
            <w:r w:rsidR="008468CE">
              <w:rPr>
                <w:noProof/>
                <w:webHidden/>
              </w:rPr>
              <w:instrText xml:space="preserve"> PAGEREF _Toc56673998 \h </w:instrText>
            </w:r>
            <w:r w:rsidR="008468CE">
              <w:rPr>
                <w:noProof/>
                <w:webHidden/>
              </w:rPr>
            </w:r>
            <w:r w:rsidR="008468CE">
              <w:rPr>
                <w:noProof/>
                <w:webHidden/>
              </w:rPr>
              <w:fldChar w:fldCharType="separate"/>
            </w:r>
            <w:r w:rsidR="008468CE">
              <w:rPr>
                <w:noProof/>
                <w:webHidden/>
              </w:rPr>
              <w:t>2</w:t>
            </w:r>
            <w:r w:rsidR="008468CE">
              <w:rPr>
                <w:noProof/>
                <w:webHidden/>
              </w:rPr>
              <w:fldChar w:fldCharType="end"/>
            </w:r>
          </w:hyperlink>
        </w:p>
        <w:p w14:paraId="11FA122E" w14:textId="2319C7DF" w:rsidR="008468CE" w:rsidRDefault="00942D50" w:rsidP="008468CE">
          <w:pPr>
            <w:pStyle w:val="TM2"/>
            <w:tabs>
              <w:tab w:val="right" w:leader="dot" w:pos="9736"/>
            </w:tabs>
            <w:ind w:left="0"/>
            <w:rPr>
              <w:rFonts w:eastAsiaTheme="minorEastAsia"/>
              <w:noProof/>
              <w:sz w:val="24"/>
              <w:szCs w:val="24"/>
              <w:lang w:val="fr-FR" w:eastAsia="fr-FR"/>
            </w:rPr>
          </w:pPr>
          <w:hyperlink w:anchor="_Toc56673999" w:history="1">
            <w:r w:rsidR="008468CE" w:rsidRPr="000D1E74">
              <w:rPr>
                <w:rStyle w:val="Lienhypertexte"/>
                <w:rFonts w:ascii="Calibri" w:hAnsi="Calibri" w:cs="Calibri"/>
                <w:noProof/>
              </w:rPr>
              <w:t>Our Vision, Mission and Values</w:t>
            </w:r>
            <w:r w:rsidR="008468CE">
              <w:rPr>
                <w:noProof/>
                <w:webHidden/>
              </w:rPr>
              <w:tab/>
            </w:r>
            <w:r w:rsidR="008468CE">
              <w:rPr>
                <w:noProof/>
                <w:webHidden/>
              </w:rPr>
              <w:fldChar w:fldCharType="begin"/>
            </w:r>
            <w:r w:rsidR="008468CE">
              <w:rPr>
                <w:noProof/>
                <w:webHidden/>
              </w:rPr>
              <w:instrText xml:space="preserve"> PAGEREF _Toc56673999 \h </w:instrText>
            </w:r>
            <w:r w:rsidR="008468CE">
              <w:rPr>
                <w:noProof/>
                <w:webHidden/>
              </w:rPr>
            </w:r>
            <w:r w:rsidR="008468CE">
              <w:rPr>
                <w:noProof/>
                <w:webHidden/>
              </w:rPr>
              <w:fldChar w:fldCharType="separate"/>
            </w:r>
            <w:r w:rsidR="008468CE">
              <w:rPr>
                <w:noProof/>
                <w:webHidden/>
              </w:rPr>
              <w:t>2</w:t>
            </w:r>
            <w:r w:rsidR="008468CE">
              <w:rPr>
                <w:noProof/>
                <w:webHidden/>
              </w:rPr>
              <w:fldChar w:fldCharType="end"/>
            </w:r>
          </w:hyperlink>
        </w:p>
        <w:p w14:paraId="41981FCA" w14:textId="6D68D2A8" w:rsidR="008468CE" w:rsidRDefault="00942D50" w:rsidP="008468CE">
          <w:pPr>
            <w:pStyle w:val="TM2"/>
            <w:tabs>
              <w:tab w:val="right" w:leader="dot" w:pos="9736"/>
            </w:tabs>
            <w:ind w:left="0"/>
            <w:rPr>
              <w:rFonts w:eastAsiaTheme="minorEastAsia"/>
              <w:noProof/>
              <w:sz w:val="24"/>
              <w:szCs w:val="24"/>
              <w:lang w:val="fr-FR" w:eastAsia="fr-FR"/>
            </w:rPr>
          </w:pPr>
          <w:hyperlink w:anchor="_Toc56674000" w:history="1">
            <w:r w:rsidR="008468CE" w:rsidRPr="000D1E74">
              <w:rPr>
                <w:rStyle w:val="Lienhypertexte"/>
                <w:rFonts w:ascii="Calibri" w:hAnsi="Calibri" w:cs="Calibri"/>
                <w:noProof/>
              </w:rPr>
              <w:t>Women with Disabilities Victoria’s Prevention of Violence Capacity Building Project</w:t>
            </w:r>
            <w:r w:rsidR="008468CE">
              <w:rPr>
                <w:noProof/>
                <w:webHidden/>
              </w:rPr>
              <w:tab/>
            </w:r>
            <w:r w:rsidR="008468CE">
              <w:rPr>
                <w:noProof/>
                <w:webHidden/>
              </w:rPr>
              <w:fldChar w:fldCharType="begin"/>
            </w:r>
            <w:r w:rsidR="008468CE">
              <w:rPr>
                <w:noProof/>
                <w:webHidden/>
              </w:rPr>
              <w:instrText xml:space="preserve"> PAGEREF _Toc56674000 \h </w:instrText>
            </w:r>
            <w:r w:rsidR="008468CE">
              <w:rPr>
                <w:noProof/>
                <w:webHidden/>
              </w:rPr>
            </w:r>
            <w:r w:rsidR="008468CE">
              <w:rPr>
                <w:noProof/>
                <w:webHidden/>
              </w:rPr>
              <w:fldChar w:fldCharType="separate"/>
            </w:r>
            <w:r w:rsidR="008468CE">
              <w:rPr>
                <w:noProof/>
                <w:webHidden/>
              </w:rPr>
              <w:t>4</w:t>
            </w:r>
            <w:r w:rsidR="008468CE">
              <w:rPr>
                <w:noProof/>
                <w:webHidden/>
              </w:rPr>
              <w:fldChar w:fldCharType="end"/>
            </w:r>
          </w:hyperlink>
        </w:p>
        <w:p w14:paraId="04086140" w14:textId="7E2D9031" w:rsidR="008468CE" w:rsidRDefault="00942D50" w:rsidP="008468CE">
          <w:pPr>
            <w:pStyle w:val="TM2"/>
            <w:tabs>
              <w:tab w:val="right" w:leader="dot" w:pos="9736"/>
            </w:tabs>
            <w:ind w:left="0"/>
            <w:rPr>
              <w:rFonts w:eastAsiaTheme="minorEastAsia"/>
              <w:noProof/>
              <w:sz w:val="24"/>
              <w:szCs w:val="24"/>
              <w:lang w:val="fr-FR" w:eastAsia="fr-FR"/>
            </w:rPr>
          </w:pPr>
          <w:hyperlink w:anchor="_Toc56674001" w:history="1">
            <w:r w:rsidR="008468CE" w:rsidRPr="000D1E74">
              <w:rPr>
                <w:rStyle w:val="Lienhypertexte"/>
                <w:rFonts w:ascii="Calibri" w:hAnsi="Calibri" w:cs="Calibri"/>
                <w:noProof/>
              </w:rPr>
              <w:t>Context</w:t>
            </w:r>
            <w:r w:rsidR="008468CE">
              <w:rPr>
                <w:noProof/>
                <w:webHidden/>
              </w:rPr>
              <w:tab/>
            </w:r>
            <w:r w:rsidR="008468CE">
              <w:rPr>
                <w:noProof/>
                <w:webHidden/>
              </w:rPr>
              <w:fldChar w:fldCharType="begin"/>
            </w:r>
            <w:r w:rsidR="008468CE">
              <w:rPr>
                <w:noProof/>
                <w:webHidden/>
              </w:rPr>
              <w:instrText xml:space="preserve"> PAGEREF _Toc56674001 \h </w:instrText>
            </w:r>
            <w:r w:rsidR="008468CE">
              <w:rPr>
                <w:noProof/>
                <w:webHidden/>
              </w:rPr>
            </w:r>
            <w:r w:rsidR="008468CE">
              <w:rPr>
                <w:noProof/>
                <w:webHidden/>
              </w:rPr>
              <w:fldChar w:fldCharType="separate"/>
            </w:r>
            <w:r w:rsidR="008468CE">
              <w:rPr>
                <w:noProof/>
                <w:webHidden/>
              </w:rPr>
              <w:t>4</w:t>
            </w:r>
            <w:r w:rsidR="008468CE">
              <w:rPr>
                <w:noProof/>
                <w:webHidden/>
              </w:rPr>
              <w:fldChar w:fldCharType="end"/>
            </w:r>
          </w:hyperlink>
        </w:p>
        <w:p w14:paraId="5087980F" w14:textId="5D4E60E1" w:rsidR="008468CE" w:rsidRDefault="00942D50" w:rsidP="008468CE">
          <w:pPr>
            <w:pStyle w:val="TM2"/>
            <w:tabs>
              <w:tab w:val="right" w:leader="dot" w:pos="9736"/>
            </w:tabs>
            <w:ind w:left="0"/>
            <w:rPr>
              <w:rFonts w:eastAsiaTheme="minorEastAsia"/>
              <w:noProof/>
              <w:sz w:val="24"/>
              <w:szCs w:val="24"/>
              <w:lang w:val="fr-FR" w:eastAsia="fr-FR"/>
            </w:rPr>
          </w:pPr>
          <w:hyperlink w:anchor="_Toc56674002" w:history="1">
            <w:r w:rsidR="008468CE" w:rsidRPr="000D1E74">
              <w:rPr>
                <w:rStyle w:val="Lienhypertexte"/>
                <w:rFonts w:ascii="Calibri" w:hAnsi="Calibri" w:cs="Calibri"/>
                <w:noProof/>
              </w:rPr>
              <w:t>Key Facts About Disability and Gender</w:t>
            </w:r>
            <w:r w:rsidR="008468CE">
              <w:rPr>
                <w:noProof/>
                <w:webHidden/>
              </w:rPr>
              <w:tab/>
            </w:r>
            <w:r w:rsidR="008468CE">
              <w:rPr>
                <w:noProof/>
                <w:webHidden/>
              </w:rPr>
              <w:fldChar w:fldCharType="begin"/>
            </w:r>
            <w:r w:rsidR="008468CE">
              <w:rPr>
                <w:noProof/>
                <w:webHidden/>
              </w:rPr>
              <w:instrText xml:space="preserve"> PAGEREF _Toc56674002 \h </w:instrText>
            </w:r>
            <w:r w:rsidR="008468CE">
              <w:rPr>
                <w:noProof/>
                <w:webHidden/>
              </w:rPr>
            </w:r>
            <w:r w:rsidR="008468CE">
              <w:rPr>
                <w:noProof/>
                <w:webHidden/>
              </w:rPr>
              <w:fldChar w:fldCharType="separate"/>
            </w:r>
            <w:r w:rsidR="008468CE">
              <w:rPr>
                <w:noProof/>
                <w:webHidden/>
              </w:rPr>
              <w:t>5</w:t>
            </w:r>
            <w:r w:rsidR="008468CE">
              <w:rPr>
                <w:noProof/>
                <w:webHidden/>
              </w:rPr>
              <w:fldChar w:fldCharType="end"/>
            </w:r>
          </w:hyperlink>
        </w:p>
        <w:p w14:paraId="7CE1600C" w14:textId="6573D992" w:rsidR="008468CE" w:rsidRDefault="00942D50" w:rsidP="008468CE">
          <w:pPr>
            <w:pStyle w:val="TM2"/>
            <w:tabs>
              <w:tab w:val="right" w:leader="dot" w:pos="9736"/>
            </w:tabs>
            <w:ind w:left="0"/>
            <w:rPr>
              <w:rFonts w:eastAsiaTheme="minorEastAsia"/>
              <w:noProof/>
              <w:sz w:val="24"/>
              <w:szCs w:val="24"/>
              <w:lang w:val="fr-FR" w:eastAsia="fr-FR"/>
            </w:rPr>
          </w:pPr>
          <w:hyperlink w:anchor="_Toc56674003" w:history="1">
            <w:r w:rsidR="008468CE" w:rsidRPr="000D1E74">
              <w:rPr>
                <w:rStyle w:val="Lienhypertexte"/>
                <w:rFonts w:ascii="Calibri" w:hAnsi="Calibri" w:cs="Calibri"/>
                <w:noProof/>
              </w:rPr>
              <w:t>Who Are Women with Disabilities?</w:t>
            </w:r>
            <w:r w:rsidR="008468CE">
              <w:rPr>
                <w:noProof/>
                <w:webHidden/>
              </w:rPr>
              <w:tab/>
            </w:r>
            <w:r w:rsidR="008468CE">
              <w:rPr>
                <w:noProof/>
                <w:webHidden/>
              </w:rPr>
              <w:fldChar w:fldCharType="begin"/>
            </w:r>
            <w:r w:rsidR="008468CE">
              <w:rPr>
                <w:noProof/>
                <w:webHidden/>
              </w:rPr>
              <w:instrText xml:space="preserve"> PAGEREF _Toc56674003 \h </w:instrText>
            </w:r>
            <w:r w:rsidR="008468CE">
              <w:rPr>
                <w:noProof/>
                <w:webHidden/>
              </w:rPr>
            </w:r>
            <w:r w:rsidR="008468CE">
              <w:rPr>
                <w:noProof/>
                <w:webHidden/>
              </w:rPr>
              <w:fldChar w:fldCharType="separate"/>
            </w:r>
            <w:r w:rsidR="008468CE">
              <w:rPr>
                <w:noProof/>
                <w:webHidden/>
              </w:rPr>
              <w:t>5</w:t>
            </w:r>
            <w:r w:rsidR="008468CE">
              <w:rPr>
                <w:noProof/>
                <w:webHidden/>
              </w:rPr>
              <w:fldChar w:fldCharType="end"/>
            </w:r>
          </w:hyperlink>
        </w:p>
        <w:p w14:paraId="6D2E9C13" w14:textId="0A0E4624" w:rsidR="008468CE" w:rsidRDefault="00942D50" w:rsidP="008468CE">
          <w:pPr>
            <w:pStyle w:val="TM2"/>
            <w:tabs>
              <w:tab w:val="right" w:leader="dot" w:pos="9736"/>
            </w:tabs>
            <w:ind w:left="0"/>
            <w:rPr>
              <w:rFonts w:eastAsiaTheme="minorEastAsia"/>
              <w:noProof/>
              <w:sz w:val="24"/>
              <w:szCs w:val="24"/>
              <w:lang w:val="fr-FR" w:eastAsia="fr-FR"/>
            </w:rPr>
          </w:pPr>
          <w:hyperlink w:anchor="_Toc56674004" w:history="1">
            <w:r w:rsidR="008468CE" w:rsidRPr="000D1E74">
              <w:rPr>
                <w:rStyle w:val="Lienhypertexte"/>
                <w:rFonts w:ascii="Calibri" w:hAnsi="Calibri" w:cs="Calibri"/>
                <w:noProof/>
              </w:rPr>
              <w:t>What Barriers Do We Face?</w:t>
            </w:r>
            <w:r w:rsidR="008468CE">
              <w:rPr>
                <w:noProof/>
                <w:webHidden/>
              </w:rPr>
              <w:tab/>
            </w:r>
            <w:r w:rsidR="008468CE">
              <w:rPr>
                <w:noProof/>
                <w:webHidden/>
              </w:rPr>
              <w:fldChar w:fldCharType="begin"/>
            </w:r>
            <w:r w:rsidR="008468CE">
              <w:rPr>
                <w:noProof/>
                <w:webHidden/>
              </w:rPr>
              <w:instrText xml:space="preserve"> PAGEREF _Toc56674004 \h </w:instrText>
            </w:r>
            <w:r w:rsidR="008468CE">
              <w:rPr>
                <w:noProof/>
                <w:webHidden/>
              </w:rPr>
            </w:r>
            <w:r w:rsidR="008468CE">
              <w:rPr>
                <w:noProof/>
                <w:webHidden/>
              </w:rPr>
              <w:fldChar w:fldCharType="separate"/>
            </w:r>
            <w:r w:rsidR="008468CE">
              <w:rPr>
                <w:noProof/>
                <w:webHidden/>
              </w:rPr>
              <w:t>5</w:t>
            </w:r>
            <w:r w:rsidR="008468CE">
              <w:rPr>
                <w:noProof/>
                <w:webHidden/>
              </w:rPr>
              <w:fldChar w:fldCharType="end"/>
            </w:r>
          </w:hyperlink>
        </w:p>
        <w:p w14:paraId="30267E83" w14:textId="5A36C542" w:rsidR="008468CE" w:rsidRDefault="00942D50" w:rsidP="008468CE">
          <w:pPr>
            <w:pStyle w:val="TM2"/>
            <w:tabs>
              <w:tab w:val="right" w:leader="dot" w:pos="9736"/>
            </w:tabs>
            <w:ind w:left="0"/>
            <w:rPr>
              <w:rFonts w:eastAsiaTheme="minorEastAsia"/>
              <w:noProof/>
              <w:sz w:val="24"/>
              <w:szCs w:val="24"/>
              <w:lang w:val="fr-FR" w:eastAsia="fr-FR"/>
            </w:rPr>
          </w:pPr>
          <w:hyperlink w:anchor="_Toc56674005" w:history="1">
            <w:r w:rsidR="008468CE" w:rsidRPr="000D1E74">
              <w:rPr>
                <w:rStyle w:val="Lienhypertexte"/>
                <w:rFonts w:ascii="Calibri" w:hAnsi="Calibri" w:cs="Calibri"/>
                <w:noProof/>
              </w:rPr>
              <w:t>Key Facts About Disability and Violence Against Women</w:t>
            </w:r>
            <w:r w:rsidR="008468CE">
              <w:rPr>
                <w:noProof/>
                <w:webHidden/>
              </w:rPr>
              <w:tab/>
            </w:r>
            <w:r w:rsidR="008468CE">
              <w:rPr>
                <w:noProof/>
                <w:webHidden/>
              </w:rPr>
              <w:fldChar w:fldCharType="begin"/>
            </w:r>
            <w:r w:rsidR="008468CE">
              <w:rPr>
                <w:noProof/>
                <w:webHidden/>
              </w:rPr>
              <w:instrText xml:space="preserve"> PAGEREF _Toc56674005 \h </w:instrText>
            </w:r>
            <w:r w:rsidR="008468CE">
              <w:rPr>
                <w:noProof/>
                <w:webHidden/>
              </w:rPr>
            </w:r>
            <w:r w:rsidR="008468CE">
              <w:rPr>
                <w:noProof/>
                <w:webHidden/>
              </w:rPr>
              <w:fldChar w:fldCharType="separate"/>
            </w:r>
            <w:r w:rsidR="008468CE">
              <w:rPr>
                <w:noProof/>
                <w:webHidden/>
              </w:rPr>
              <w:t>5</w:t>
            </w:r>
            <w:r w:rsidR="008468CE">
              <w:rPr>
                <w:noProof/>
                <w:webHidden/>
              </w:rPr>
              <w:fldChar w:fldCharType="end"/>
            </w:r>
          </w:hyperlink>
        </w:p>
        <w:p w14:paraId="4FD039EF" w14:textId="0F35381B" w:rsidR="008468CE" w:rsidRDefault="00942D50" w:rsidP="008468CE">
          <w:pPr>
            <w:pStyle w:val="TM2"/>
            <w:tabs>
              <w:tab w:val="right" w:leader="dot" w:pos="9736"/>
            </w:tabs>
            <w:ind w:left="0"/>
            <w:rPr>
              <w:rFonts w:eastAsiaTheme="minorEastAsia"/>
              <w:noProof/>
              <w:sz w:val="24"/>
              <w:szCs w:val="24"/>
              <w:lang w:val="fr-FR" w:eastAsia="fr-FR"/>
            </w:rPr>
          </w:pPr>
          <w:hyperlink w:anchor="_Toc56674006" w:history="1">
            <w:r w:rsidR="008468CE" w:rsidRPr="000D1E74">
              <w:rPr>
                <w:rStyle w:val="Lienhypertexte"/>
                <w:rFonts w:ascii="Calibri" w:hAnsi="Calibri" w:cs="Calibri"/>
                <w:noProof/>
              </w:rPr>
              <w:t>The Women’s Health Services Disability Audit Tool</w:t>
            </w:r>
            <w:r w:rsidR="008468CE">
              <w:rPr>
                <w:noProof/>
                <w:webHidden/>
              </w:rPr>
              <w:tab/>
            </w:r>
            <w:r w:rsidR="008468CE">
              <w:rPr>
                <w:noProof/>
                <w:webHidden/>
              </w:rPr>
              <w:fldChar w:fldCharType="begin"/>
            </w:r>
            <w:r w:rsidR="008468CE">
              <w:rPr>
                <w:noProof/>
                <w:webHidden/>
              </w:rPr>
              <w:instrText xml:space="preserve"> PAGEREF _Toc56674006 \h </w:instrText>
            </w:r>
            <w:r w:rsidR="008468CE">
              <w:rPr>
                <w:noProof/>
                <w:webHidden/>
              </w:rPr>
            </w:r>
            <w:r w:rsidR="008468CE">
              <w:rPr>
                <w:noProof/>
                <w:webHidden/>
              </w:rPr>
              <w:fldChar w:fldCharType="separate"/>
            </w:r>
            <w:r w:rsidR="008468CE">
              <w:rPr>
                <w:noProof/>
                <w:webHidden/>
              </w:rPr>
              <w:t>6</w:t>
            </w:r>
            <w:r w:rsidR="008468CE">
              <w:rPr>
                <w:noProof/>
                <w:webHidden/>
              </w:rPr>
              <w:fldChar w:fldCharType="end"/>
            </w:r>
          </w:hyperlink>
        </w:p>
        <w:p w14:paraId="024B7792" w14:textId="788F23B8" w:rsidR="008468CE" w:rsidRDefault="00942D50" w:rsidP="008468CE">
          <w:pPr>
            <w:pStyle w:val="TM3"/>
            <w:tabs>
              <w:tab w:val="right" w:leader="dot" w:pos="9736"/>
            </w:tabs>
            <w:ind w:left="0"/>
            <w:rPr>
              <w:rFonts w:eastAsiaTheme="minorEastAsia"/>
              <w:noProof/>
              <w:sz w:val="24"/>
              <w:szCs w:val="24"/>
              <w:lang w:val="fr-FR" w:eastAsia="fr-FR"/>
            </w:rPr>
          </w:pPr>
          <w:hyperlink w:anchor="_Toc56674007" w:history="1">
            <w:r w:rsidR="008468CE" w:rsidRPr="000D1E74">
              <w:rPr>
                <w:rStyle w:val="Lienhypertexte"/>
                <w:rFonts w:ascii="Calibri" w:hAnsi="Calibri" w:cs="Calibri"/>
                <w:noProof/>
              </w:rPr>
              <w:t>Guiding Principles</w:t>
            </w:r>
            <w:r w:rsidR="008468CE">
              <w:rPr>
                <w:noProof/>
                <w:webHidden/>
              </w:rPr>
              <w:tab/>
            </w:r>
            <w:r w:rsidR="008468CE">
              <w:rPr>
                <w:noProof/>
                <w:webHidden/>
              </w:rPr>
              <w:fldChar w:fldCharType="begin"/>
            </w:r>
            <w:r w:rsidR="008468CE">
              <w:rPr>
                <w:noProof/>
                <w:webHidden/>
              </w:rPr>
              <w:instrText xml:space="preserve"> PAGEREF _Toc56674007 \h </w:instrText>
            </w:r>
            <w:r w:rsidR="008468CE">
              <w:rPr>
                <w:noProof/>
                <w:webHidden/>
              </w:rPr>
            </w:r>
            <w:r w:rsidR="008468CE">
              <w:rPr>
                <w:noProof/>
                <w:webHidden/>
              </w:rPr>
              <w:fldChar w:fldCharType="separate"/>
            </w:r>
            <w:r w:rsidR="008468CE">
              <w:rPr>
                <w:noProof/>
                <w:webHidden/>
              </w:rPr>
              <w:t>6</w:t>
            </w:r>
            <w:r w:rsidR="008468CE">
              <w:rPr>
                <w:noProof/>
                <w:webHidden/>
              </w:rPr>
              <w:fldChar w:fldCharType="end"/>
            </w:r>
          </w:hyperlink>
        </w:p>
        <w:p w14:paraId="2436C52D" w14:textId="2853A574" w:rsidR="008468CE" w:rsidRDefault="00942D50" w:rsidP="008468CE">
          <w:pPr>
            <w:pStyle w:val="TM3"/>
            <w:tabs>
              <w:tab w:val="right" w:leader="dot" w:pos="9736"/>
            </w:tabs>
            <w:ind w:left="0"/>
            <w:rPr>
              <w:rFonts w:eastAsiaTheme="minorEastAsia"/>
              <w:noProof/>
              <w:sz w:val="24"/>
              <w:szCs w:val="24"/>
              <w:lang w:val="fr-FR" w:eastAsia="fr-FR"/>
            </w:rPr>
          </w:pPr>
          <w:hyperlink w:anchor="_Toc56674008" w:history="1">
            <w:r w:rsidR="008468CE" w:rsidRPr="000D1E74">
              <w:rPr>
                <w:rStyle w:val="Lienhypertexte"/>
                <w:rFonts w:ascii="Calibri" w:hAnsi="Calibri" w:cs="Calibri"/>
                <w:noProof/>
              </w:rPr>
              <w:t>Audit Scope</w:t>
            </w:r>
            <w:r w:rsidR="008468CE">
              <w:rPr>
                <w:noProof/>
                <w:webHidden/>
              </w:rPr>
              <w:tab/>
            </w:r>
            <w:r w:rsidR="008468CE">
              <w:rPr>
                <w:noProof/>
                <w:webHidden/>
              </w:rPr>
              <w:fldChar w:fldCharType="begin"/>
            </w:r>
            <w:r w:rsidR="008468CE">
              <w:rPr>
                <w:noProof/>
                <w:webHidden/>
              </w:rPr>
              <w:instrText xml:space="preserve"> PAGEREF _Toc56674008 \h </w:instrText>
            </w:r>
            <w:r w:rsidR="008468CE">
              <w:rPr>
                <w:noProof/>
                <w:webHidden/>
              </w:rPr>
            </w:r>
            <w:r w:rsidR="008468CE">
              <w:rPr>
                <w:noProof/>
                <w:webHidden/>
              </w:rPr>
              <w:fldChar w:fldCharType="separate"/>
            </w:r>
            <w:r w:rsidR="008468CE">
              <w:rPr>
                <w:noProof/>
                <w:webHidden/>
              </w:rPr>
              <w:t>7</w:t>
            </w:r>
            <w:r w:rsidR="008468CE">
              <w:rPr>
                <w:noProof/>
                <w:webHidden/>
              </w:rPr>
              <w:fldChar w:fldCharType="end"/>
            </w:r>
          </w:hyperlink>
        </w:p>
        <w:p w14:paraId="64371E79" w14:textId="29DB9AC9" w:rsidR="008468CE" w:rsidRDefault="00942D50" w:rsidP="008468CE">
          <w:pPr>
            <w:pStyle w:val="TM3"/>
            <w:tabs>
              <w:tab w:val="right" w:leader="dot" w:pos="9736"/>
            </w:tabs>
            <w:ind w:left="0"/>
            <w:rPr>
              <w:rFonts w:eastAsiaTheme="minorEastAsia"/>
              <w:noProof/>
              <w:sz w:val="24"/>
              <w:szCs w:val="24"/>
              <w:lang w:val="fr-FR" w:eastAsia="fr-FR"/>
            </w:rPr>
          </w:pPr>
          <w:hyperlink w:anchor="_Toc56674009" w:history="1">
            <w:r w:rsidR="008468CE" w:rsidRPr="000D1E74">
              <w:rPr>
                <w:rStyle w:val="Lienhypertexte"/>
                <w:rFonts w:ascii="Calibri" w:hAnsi="Calibri" w:cs="Calibri"/>
                <w:noProof/>
              </w:rPr>
              <w:t>Data Collection and Presentation</w:t>
            </w:r>
            <w:r w:rsidR="008468CE">
              <w:rPr>
                <w:noProof/>
                <w:webHidden/>
              </w:rPr>
              <w:tab/>
            </w:r>
            <w:r w:rsidR="008468CE">
              <w:rPr>
                <w:noProof/>
                <w:webHidden/>
              </w:rPr>
              <w:fldChar w:fldCharType="begin"/>
            </w:r>
            <w:r w:rsidR="008468CE">
              <w:rPr>
                <w:noProof/>
                <w:webHidden/>
              </w:rPr>
              <w:instrText xml:space="preserve"> PAGEREF _Toc56674009 \h </w:instrText>
            </w:r>
            <w:r w:rsidR="008468CE">
              <w:rPr>
                <w:noProof/>
                <w:webHidden/>
              </w:rPr>
            </w:r>
            <w:r w:rsidR="008468CE">
              <w:rPr>
                <w:noProof/>
                <w:webHidden/>
              </w:rPr>
              <w:fldChar w:fldCharType="separate"/>
            </w:r>
            <w:r w:rsidR="008468CE">
              <w:rPr>
                <w:noProof/>
                <w:webHidden/>
              </w:rPr>
              <w:t>8</w:t>
            </w:r>
            <w:r w:rsidR="008468CE">
              <w:rPr>
                <w:noProof/>
                <w:webHidden/>
              </w:rPr>
              <w:fldChar w:fldCharType="end"/>
            </w:r>
          </w:hyperlink>
        </w:p>
        <w:p w14:paraId="3198F19B" w14:textId="4CD8F15A" w:rsidR="008468CE" w:rsidRDefault="00942D50" w:rsidP="008468CE">
          <w:pPr>
            <w:pStyle w:val="TM3"/>
            <w:tabs>
              <w:tab w:val="right" w:leader="dot" w:pos="9736"/>
            </w:tabs>
            <w:ind w:left="0"/>
            <w:rPr>
              <w:rFonts w:eastAsiaTheme="minorEastAsia"/>
              <w:noProof/>
              <w:sz w:val="24"/>
              <w:szCs w:val="24"/>
              <w:lang w:val="fr-FR" w:eastAsia="fr-FR"/>
            </w:rPr>
          </w:pPr>
          <w:hyperlink w:anchor="_Toc56674010" w:history="1">
            <w:r w:rsidR="008468CE" w:rsidRPr="000D1E74">
              <w:rPr>
                <w:rStyle w:val="Lienhypertexte"/>
                <w:rFonts w:ascii="Calibri" w:hAnsi="Calibri" w:cs="Calibri"/>
                <w:noProof/>
              </w:rPr>
              <w:t>Audit Instructions</w:t>
            </w:r>
            <w:r w:rsidR="008468CE">
              <w:rPr>
                <w:noProof/>
                <w:webHidden/>
              </w:rPr>
              <w:tab/>
            </w:r>
            <w:r w:rsidR="008468CE">
              <w:rPr>
                <w:noProof/>
                <w:webHidden/>
              </w:rPr>
              <w:fldChar w:fldCharType="begin"/>
            </w:r>
            <w:r w:rsidR="008468CE">
              <w:rPr>
                <w:noProof/>
                <w:webHidden/>
              </w:rPr>
              <w:instrText xml:space="preserve"> PAGEREF _Toc56674010 \h </w:instrText>
            </w:r>
            <w:r w:rsidR="008468CE">
              <w:rPr>
                <w:noProof/>
                <w:webHidden/>
              </w:rPr>
            </w:r>
            <w:r w:rsidR="008468CE">
              <w:rPr>
                <w:noProof/>
                <w:webHidden/>
              </w:rPr>
              <w:fldChar w:fldCharType="separate"/>
            </w:r>
            <w:r w:rsidR="008468CE">
              <w:rPr>
                <w:noProof/>
                <w:webHidden/>
              </w:rPr>
              <w:t>8</w:t>
            </w:r>
            <w:r w:rsidR="008468CE">
              <w:rPr>
                <w:noProof/>
                <w:webHidden/>
              </w:rPr>
              <w:fldChar w:fldCharType="end"/>
            </w:r>
          </w:hyperlink>
        </w:p>
        <w:p w14:paraId="5379A57E" w14:textId="5EE745F8" w:rsidR="008468CE" w:rsidRDefault="00942D50" w:rsidP="008468CE">
          <w:pPr>
            <w:pStyle w:val="TM2"/>
            <w:tabs>
              <w:tab w:val="right" w:leader="dot" w:pos="9736"/>
            </w:tabs>
            <w:ind w:left="0"/>
            <w:rPr>
              <w:rFonts w:eastAsiaTheme="minorEastAsia"/>
              <w:noProof/>
              <w:sz w:val="24"/>
              <w:szCs w:val="24"/>
              <w:lang w:val="fr-FR" w:eastAsia="fr-FR"/>
            </w:rPr>
          </w:pPr>
          <w:hyperlink w:anchor="_Toc56674011" w:history="1">
            <w:r w:rsidR="008468CE" w:rsidRPr="000D1E74">
              <w:rPr>
                <w:rStyle w:val="Lienhypertexte"/>
                <w:rFonts w:cstheme="majorHAnsi"/>
                <w:noProof/>
              </w:rPr>
              <w:t>Prevention of Violence Against Women Disability Audit</w:t>
            </w:r>
            <w:r w:rsidR="008468CE">
              <w:rPr>
                <w:noProof/>
                <w:webHidden/>
              </w:rPr>
              <w:tab/>
            </w:r>
            <w:r w:rsidR="008468CE">
              <w:rPr>
                <w:noProof/>
                <w:webHidden/>
              </w:rPr>
              <w:fldChar w:fldCharType="begin"/>
            </w:r>
            <w:r w:rsidR="008468CE">
              <w:rPr>
                <w:noProof/>
                <w:webHidden/>
              </w:rPr>
              <w:instrText xml:space="preserve"> PAGEREF _Toc56674011 \h </w:instrText>
            </w:r>
            <w:r w:rsidR="008468CE">
              <w:rPr>
                <w:noProof/>
                <w:webHidden/>
              </w:rPr>
            </w:r>
            <w:r w:rsidR="008468CE">
              <w:rPr>
                <w:noProof/>
                <w:webHidden/>
              </w:rPr>
              <w:fldChar w:fldCharType="separate"/>
            </w:r>
            <w:r w:rsidR="008468CE">
              <w:rPr>
                <w:noProof/>
                <w:webHidden/>
              </w:rPr>
              <w:t>9</w:t>
            </w:r>
            <w:r w:rsidR="008468CE">
              <w:rPr>
                <w:noProof/>
                <w:webHidden/>
              </w:rPr>
              <w:fldChar w:fldCharType="end"/>
            </w:r>
          </w:hyperlink>
        </w:p>
        <w:p w14:paraId="7CCEB8F9" w14:textId="67F97FD9" w:rsidR="008468CE" w:rsidRDefault="00942D50" w:rsidP="008468CE">
          <w:pPr>
            <w:pStyle w:val="TM3"/>
            <w:tabs>
              <w:tab w:val="right" w:leader="dot" w:pos="9736"/>
            </w:tabs>
            <w:ind w:left="0"/>
            <w:rPr>
              <w:rFonts w:eastAsiaTheme="minorEastAsia"/>
              <w:noProof/>
              <w:sz w:val="24"/>
              <w:szCs w:val="24"/>
              <w:lang w:val="fr-FR" w:eastAsia="fr-FR"/>
            </w:rPr>
          </w:pPr>
          <w:hyperlink w:anchor="_Toc56674012" w:history="1">
            <w:r w:rsidR="008468CE" w:rsidRPr="000D1E74">
              <w:rPr>
                <w:rStyle w:val="Lienhypertexte"/>
                <w:noProof/>
              </w:rPr>
              <w:t>Services and Participation</w:t>
            </w:r>
            <w:r w:rsidR="008468CE">
              <w:rPr>
                <w:noProof/>
                <w:webHidden/>
              </w:rPr>
              <w:tab/>
            </w:r>
            <w:r w:rsidR="008468CE">
              <w:rPr>
                <w:noProof/>
                <w:webHidden/>
              </w:rPr>
              <w:fldChar w:fldCharType="begin"/>
            </w:r>
            <w:r w:rsidR="008468CE">
              <w:rPr>
                <w:noProof/>
                <w:webHidden/>
              </w:rPr>
              <w:instrText xml:space="preserve"> PAGEREF _Toc56674012 \h </w:instrText>
            </w:r>
            <w:r w:rsidR="008468CE">
              <w:rPr>
                <w:noProof/>
                <w:webHidden/>
              </w:rPr>
            </w:r>
            <w:r w:rsidR="008468CE">
              <w:rPr>
                <w:noProof/>
                <w:webHidden/>
              </w:rPr>
              <w:fldChar w:fldCharType="separate"/>
            </w:r>
            <w:r w:rsidR="008468CE">
              <w:rPr>
                <w:noProof/>
                <w:webHidden/>
              </w:rPr>
              <w:t>9</w:t>
            </w:r>
            <w:r w:rsidR="008468CE">
              <w:rPr>
                <w:noProof/>
                <w:webHidden/>
              </w:rPr>
              <w:fldChar w:fldCharType="end"/>
            </w:r>
          </w:hyperlink>
        </w:p>
        <w:p w14:paraId="219B1F5F" w14:textId="5A5D714F" w:rsidR="008468CE" w:rsidRDefault="00942D50" w:rsidP="008468CE">
          <w:pPr>
            <w:pStyle w:val="TM3"/>
            <w:tabs>
              <w:tab w:val="right" w:leader="dot" w:pos="9736"/>
            </w:tabs>
            <w:ind w:left="0"/>
            <w:rPr>
              <w:rFonts w:eastAsiaTheme="minorEastAsia"/>
              <w:noProof/>
              <w:sz w:val="24"/>
              <w:szCs w:val="24"/>
              <w:lang w:val="fr-FR" w:eastAsia="fr-FR"/>
            </w:rPr>
          </w:pPr>
          <w:hyperlink w:anchor="_Toc56674013" w:history="1">
            <w:r w:rsidR="008468CE" w:rsidRPr="000D1E74">
              <w:rPr>
                <w:rStyle w:val="Lienhypertexte"/>
                <w:noProof/>
              </w:rPr>
              <w:t>Employment and Leadership - Paid and Voluntary</w:t>
            </w:r>
            <w:r w:rsidR="008468CE">
              <w:rPr>
                <w:noProof/>
                <w:webHidden/>
              </w:rPr>
              <w:tab/>
            </w:r>
            <w:r w:rsidR="008468CE">
              <w:rPr>
                <w:noProof/>
                <w:webHidden/>
              </w:rPr>
              <w:fldChar w:fldCharType="begin"/>
            </w:r>
            <w:r w:rsidR="008468CE">
              <w:rPr>
                <w:noProof/>
                <w:webHidden/>
              </w:rPr>
              <w:instrText xml:space="preserve"> PAGEREF _Toc56674013 \h </w:instrText>
            </w:r>
            <w:r w:rsidR="008468CE">
              <w:rPr>
                <w:noProof/>
                <w:webHidden/>
              </w:rPr>
            </w:r>
            <w:r w:rsidR="008468CE">
              <w:rPr>
                <w:noProof/>
                <w:webHidden/>
              </w:rPr>
              <w:fldChar w:fldCharType="separate"/>
            </w:r>
            <w:r w:rsidR="008468CE">
              <w:rPr>
                <w:noProof/>
                <w:webHidden/>
              </w:rPr>
              <w:t>9</w:t>
            </w:r>
            <w:r w:rsidR="008468CE">
              <w:rPr>
                <w:noProof/>
                <w:webHidden/>
              </w:rPr>
              <w:fldChar w:fldCharType="end"/>
            </w:r>
          </w:hyperlink>
        </w:p>
        <w:p w14:paraId="570F3D2D" w14:textId="1CF5AB49" w:rsidR="008468CE" w:rsidRDefault="00942D50" w:rsidP="008468CE">
          <w:pPr>
            <w:pStyle w:val="TM3"/>
            <w:tabs>
              <w:tab w:val="right" w:leader="dot" w:pos="9736"/>
            </w:tabs>
            <w:ind w:left="0"/>
            <w:rPr>
              <w:rFonts w:eastAsiaTheme="minorEastAsia"/>
              <w:noProof/>
              <w:sz w:val="24"/>
              <w:szCs w:val="24"/>
              <w:lang w:val="fr-FR" w:eastAsia="fr-FR"/>
            </w:rPr>
          </w:pPr>
          <w:hyperlink w:anchor="_Toc56674014" w:history="1">
            <w:r w:rsidR="008468CE" w:rsidRPr="000D1E74">
              <w:rPr>
                <w:rStyle w:val="Lienhypertexte"/>
                <w:rFonts w:cstheme="majorHAnsi"/>
                <w:noProof/>
              </w:rPr>
              <w:t>Questions</w:t>
            </w:r>
            <w:r w:rsidR="008468CE">
              <w:rPr>
                <w:noProof/>
                <w:webHidden/>
              </w:rPr>
              <w:tab/>
            </w:r>
            <w:r w:rsidR="008468CE">
              <w:rPr>
                <w:noProof/>
                <w:webHidden/>
              </w:rPr>
              <w:fldChar w:fldCharType="begin"/>
            </w:r>
            <w:r w:rsidR="008468CE">
              <w:rPr>
                <w:noProof/>
                <w:webHidden/>
              </w:rPr>
              <w:instrText xml:space="preserve"> PAGEREF _Toc56674014 \h </w:instrText>
            </w:r>
            <w:r w:rsidR="008468CE">
              <w:rPr>
                <w:noProof/>
                <w:webHidden/>
              </w:rPr>
            </w:r>
            <w:r w:rsidR="008468CE">
              <w:rPr>
                <w:noProof/>
                <w:webHidden/>
              </w:rPr>
              <w:fldChar w:fldCharType="separate"/>
            </w:r>
            <w:r w:rsidR="008468CE">
              <w:rPr>
                <w:noProof/>
                <w:webHidden/>
              </w:rPr>
              <w:t>9</w:t>
            </w:r>
            <w:r w:rsidR="008468CE">
              <w:rPr>
                <w:noProof/>
                <w:webHidden/>
              </w:rPr>
              <w:fldChar w:fldCharType="end"/>
            </w:r>
          </w:hyperlink>
        </w:p>
        <w:p w14:paraId="7EAAD3FD" w14:textId="787F0ABD" w:rsidR="008468CE" w:rsidRDefault="00942D50" w:rsidP="008468CE">
          <w:pPr>
            <w:pStyle w:val="TM3"/>
            <w:tabs>
              <w:tab w:val="right" w:leader="dot" w:pos="9736"/>
            </w:tabs>
            <w:ind w:left="0"/>
            <w:rPr>
              <w:rFonts w:eastAsiaTheme="minorEastAsia"/>
              <w:noProof/>
              <w:sz w:val="24"/>
              <w:szCs w:val="24"/>
              <w:lang w:val="fr-FR" w:eastAsia="fr-FR"/>
            </w:rPr>
          </w:pPr>
          <w:hyperlink w:anchor="_Toc56674015" w:history="1">
            <w:r w:rsidR="008468CE" w:rsidRPr="000D1E74">
              <w:rPr>
                <w:rStyle w:val="Lienhypertexte"/>
                <w:rFonts w:cstheme="majorHAnsi"/>
                <w:noProof/>
              </w:rPr>
              <w:t>Summary</w:t>
            </w:r>
            <w:r w:rsidR="008468CE">
              <w:rPr>
                <w:noProof/>
                <w:webHidden/>
              </w:rPr>
              <w:tab/>
            </w:r>
            <w:r w:rsidR="008468CE">
              <w:rPr>
                <w:noProof/>
                <w:webHidden/>
              </w:rPr>
              <w:fldChar w:fldCharType="begin"/>
            </w:r>
            <w:r w:rsidR="008468CE">
              <w:rPr>
                <w:noProof/>
                <w:webHidden/>
              </w:rPr>
              <w:instrText xml:space="preserve"> PAGEREF _Toc56674015 \h </w:instrText>
            </w:r>
            <w:r w:rsidR="008468CE">
              <w:rPr>
                <w:noProof/>
                <w:webHidden/>
              </w:rPr>
            </w:r>
            <w:r w:rsidR="008468CE">
              <w:rPr>
                <w:noProof/>
                <w:webHidden/>
              </w:rPr>
              <w:fldChar w:fldCharType="separate"/>
            </w:r>
            <w:r w:rsidR="008468CE">
              <w:rPr>
                <w:noProof/>
                <w:webHidden/>
              </w:rPr>
              <w:t>13</w:t>
            </w:r>
            <w:r w:rsidR="008468CE">
              <w:rPr>
                <w:noProof/>
                <w:webHidden/>
              </w:rPr>
              <w:fldChar w:fldCharType="end"/>
            </w:r>
          </w:hyperlink>
        </w:p>
        <w:p w14:paraId="7A939FA5" w14:textId="45449FD2" w:rsidR="008468CE" w:rsidRDefault="00942D50" w:rsidP="008468CE">
          <w:pPr>
            <w:pStyle w:val="TM3"/>
            <w:tabs>
              <w:tab w:val="right" w:leader="dot" w:pos="9736"/>
            </w:tabs>
            <w:ind w:left="0"/>
            <w:rPr>
              <w:rFonts w:eastAsiaTheme="minorEastAsia"/>
              <w:noProof/>
              <w:sz w:val="24"/>
              <w:szCs w:val="24"/>
              <w:lang w:val="fr-FR" w:eastAsia="fr-FR"/>
            </w:rPr>
          </w:pPr>
          <w:hyperlink w:anchor="_Toc56674016" w:history="1">
            <w:r w:rsidR="008468CE" w:rsidRPr="000D1E74">
              <w:rPr>
                <w:rStyle w:val="Lienhypertexte"/>
                <w:noProof/>
              </w:rPr>
              <w:t>Key Learning</w:t>
            </w:r>
            <w:r w:rsidR="008468CE">
              <w:rPr>
                <w:noProof/>
                <w:webHidden/>
              </w:rPr>
              <w:tab/>
            </w:r>
            <w:r w:rsidR="008468CE">
              <w:rPr>
                <w:noProof/>
                <w:webHidden/>
              </w:rPr>
              <w:fldChar w:fldCharType="begin"/>
            </w:r>
            <w:r w:rsidR="008468CE">
              <w:rPr>
                <w:noProof/>
                <w:webHidden/>
              </w:rPr>
              <w:instrText xml:space="preserve"> PAGEREF _Toc56674016 \h </w:instrText>
            </w:r>
            <w:r w:rsidR="008468CE">
              <w:rPr>
                <w:noProof/>
                <w:webHidden/>
              </w:rPr>
            </w:r>
            <w:r w:rsidR="008468CE">
              <w:rPr>
                <w:noProof/>
                <w:webHidden/>
              </w:rPr>
              <w:fldChar w:fldCharType="separate"/>
            </w:r>
            <w:r w:rsidR="008468CE">
              <w:rPr>
                <w:noProof/>
                <w:webHidden/>
              </w:rPr>
              <w:t>13</w:t>
            </w:r>
            <w:r w:rsidR="008468CE">
              <w:rPr>
                <w:noProof/>
                <w:webHidden/>
              </w:rPr>
              <w:fldChar w:fldCharType="end"/>
            </w:r>
          </w:hyperlink>
        </w:p>
        <w:p w14:paraId="0C607E32" w14:textId="76B18BDC" w:rsidR="008468CE" w:rsidRDefault="00942D50" w:rsidP="008468CE">
          <w:pPr>
            <w:pStyle w:val="TM2"/>
            <w:tabs>
              <w:tab w:val="right" w:leader="dot" w:pos="9736"/>
            </w:tabs>
            <w:ind w:left="0"/>
            <w:rPr>
              <w:rFonts w:eastAsiaTheme="minorEastAsia"/>
              <w:noProof/>
              <w:sz w:val="24"/>
              <w:szCs w:val="24"/>
              <w:lang w:val="fr-FR" w:eastAsia="fr-FR"/>
            </w:rPr>
          </w:pPr>
          <w:hyperlink w:anchor="_Toc56674017" w:history="1">
            <w:r w:rsidR="008468CE" w:rsidRPr="000D1E74">
              <w:rPr>
                <w:rStyle w:val="Lienhypertexte"/>
                <w:rFonts w:ascii="Calibri" w:hAnsi="Calibri" w:cs="Calibri"/>
                <w:noProof/>
              </w:rPr>
              <w:t>References</w:t>
            </w:r>
            <w:r w:rsidR="008468CE">
              <w:rPr>
                <w:noProof/>
                <w:webHidden/>
              </w:rPr>
              <w:tab/>
            </w:r>
            <w:r w:rsidR="008468CE">
              <w:rPr>
                <w:noProof/>
                <w:webHidden/>
              </w:rPr>
              <w:fldChar w:fldCharType="begin"/>
            </w:r>
            <w:r w:rsidR="008468CE">
              <w:rPr>
                <w:noProof/>
                <w:webHidden/>
              </w:rPr>
              <w:instrText xml:space="preserve"> PAGEREF _Toc56674017 \h </w:instrText>
            </w:r>
            <w:r w:rsidR="008468CE">
              <w:rPr>
                <w:noProof/>
                <w:webHidden/>
              </w:rPr>
            </w:r>
            <w:r w:rsidR="008468CE">
              <w:rPr>
                <w:noProof/>
                <w:webHidden/>
              </w:rPr>
              <w:fldChar w:fldCharType="separate"/>
            </w:r>
            <w:r w:rsidR="008468CE">
              <w:rPr>
                <w:noProof/>
                <w:webHidden/>
              </w:rPr>
              <w:t>14</w:t>
            </w:r>
            <w:r w:rsidR="008468CE">
              <w:rPr>
                <w:noProof/>
                <w:webHidden/>
              </w:rPr>
              <w:fldChar w:fldCharType="end"/>
            </w:r>
          </w:hyperlink>
        </w:p>
        <w:p w14:paraId="3B3BEC5D" w14:textId="6CD60460" w:rsidR="002512FA" w:rsidRPr="004535A6" w:rsidRDefault="002512FA" w:rsidP="00764E56">
          <w:pPr>
            <w:spacing w:before="120" w:after="0" w:line="240" w:lineRule="auto"/>
            <w:rPr>
              <w:rFonts w:ascii="Calibri" w:hAnsi="Calibri" w:cs="Calibri"/>
            </w:rPr>
          </w:pPr>
          <w:r w:rsidRPr="004535A6">
            <w:rPr>
              <w:rFonts w:ascii="Calibri" w:hAnsi="Calibri" w:cs="Calibri"/>
              <w:b/>
              <w:bCs/>
              <w:noProof/>
            </w:rPr>
            <w:fldChar w:fldCharType="end"/>
          </w:r>
        </w:p>
      </w:sdtContent>
    </w:sdt>
    <w:p w14:paraId="04E79284" w14:textId="77777777" w:rsidR="00436F58" w:rsidRPr="004535A6" w:rsidRDefault="00436F58" w:rsidP="00764E56">
      <w:pPr>
        <w:spacing w:before="120" w:after="0" w:line="240" w:lineRule="auto"/>
        <w:rPr>
          <w:rFonts w:ascii="Calibri" w:hAnsi="Calibri" w:cs="Calibri"/>
        </w:rPr>
      </w:pPr>
      <w:r w:rsidRPr="004535A6">
        <w:rPr>
          <w:rFonts w:ascii="Calibri" w:hAnsi="Calibri" w:cs="Calibri"/>
        </w:rPr>
        <w:br w:type="page"/>
      </w:r>
    </w:p>
    <w:p w14:paraId="2089409D" w14:textId="77777777" w:rsidR="008468CE" w:rsidRPr="004535A6" w:rsidRDefault="008468CE" w:rsidP="008468CE">
      <w:pPr>
        <w:pStyle w:val="Titre2"/>
        <w:spacing w:before="120" w:line="240" w:lineRule="auto"/>
        <w:rPr>
          <w:rFonts w:ascii="Calibri" w:hAnsi="Calibri" w:cs="Calibri"/>
        </w:rPr>
      </w:pPr>
      <w:bookmarkStart w:id="18" w:name="_Toc54772940"/>
      <w:bookmarkStart w:id="19" w:name="_Toc56608848"/>
      <w:bookmarkStart w:id="20" w:name="_Toc56674000"/>
      <w:r w:rsidRPr="004535A6">
        <w:rPr>
          <w:rFonts w:ascii="Calibri" w:hAnsi="Calibri" w:cs="Calibri"/>
        </w:rPr>
        <w:lastRenderedPageBreak/>
        <w:t xml:space="preserve">Women </w:t>
      </w:r>
      <w:r>
        <w:rPr>
          <w:rFonts w:ascii="Calibri" w:hAnsi="Calibri" w:cs="Calibri"/>
        </w:rPr>
        <w:t>w</w:t>
      </w:r>
      <w:r w:rsidRPr="004535A6">
        <w:rPr>
          <w:rFonts w:ascii="Calibri" w:hAnsi="Calibri" w:cs="Calibri"/>
        </w:rPr>
        <w:t xml:space="preserve">ith </w:t>
      </w:r>
      <w:r>
        <w:rPr>
          <w:rFonts w:ascii="Calibri" w:hAnsi="Calibri" w:cs="Calibri"/>
        </w:rPr>
        <w:t>D</w:t>
      </w:r>
      <w:r w:rsidRPr="004535A6">
        <w:rPr>
          <w:rFonts w:ascii="Calibri" w:hAnsi="Calibri" w:cs="Calibri"/>
        </w:rPr>
        <w:t>isabilities Victoria’s Prevention of Violence Capacity Building Project</w:t>
      </w:r>
      <w:bookmarkEnd w:id="18"/>
      <w:bookmarkEnd w:id="19"/>
      <w:bookmarkEnd w:id="20"/>
    </w:p>
    <w:p w14:paraId="4C80847A" w14:textId="77777777" w:rsidR="008468CE" w:rsidRPr="00141909" w:rsidRDefault="008468CE" w:rsidP="008468CE">
      <w:pPr>
        <w:pStyle w:val="Titre2"/>
        <w:spacing w:before="120" w:line="240" w:lineRule="auto"/>
        <w:rPr>
          <w:rFonts w:cstheme="majorHAnsi"/>
          <w:sz w:val="24"/>
          <w:szCs w:val="24"/>
        </w:rPr>
      </w:pPr>
      <w:bookmarkStart w:id="21" w:name="_Toc33018562"/>
      <w:bookmarkStart w:id="22" w:name="_Toc54772941"/>
      <w:bookmarkStart w:id="23" w:name="_Toc56608849"/>
      <w:bookmarkStart w:id="24" w:name="_Toc56674001"/>
      <w:r w:rsidRPr="00141909">
        <w:rPr>
          <w:rFonts w:cstheme="majorHAnsi"/>
          <w:sz w:val="24"/>
          <w:szCs w:val="24"/>
        </w:rPr>
        <w:t>Context</w:t>
      </w:r>
      <w:bookmarkEnd w:id="21"/>
      <w:bookmarkEnd w:id="22"/>
      <w:bookmarkEnd w:id="23"/>
      <w:bookmarkEnd w:id="24"/>
    </w:p>
    <w:p w14:paraId="7967140F"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 xml:space="preserve">Women’s Health Services (WHS) are required to develop the capacity of local and regional partners (for regional WHS), and relevant </w:t>
      </w:r>
      <w:proofErr w:type="gramStart"/>
      <w:r w:rsidRPr="004535A6">
        <w:rPr>
          <w:rFonts w:ascii="Calibri" w:hAnsi="Calibri" w:cs="Calibri"/>
        </w:rPr>
        <w:t>state wide</w:t>
      </w:r>
      <w:proofErr w:type="gramEnd"/>
      <w:r w:rsidRPr="004535A6">
        <w:rPr>
          <w:rFonts w:ascii="Calibri" w:hAnsi="Calibri" w:cs="Calibri"/>
        </w:rPr>
        <w:t xml:space="preserve"> and other relevant sector partners (for state wide WHS), to further strengthen their current work in preventing family violence and all forms of violence against women. </w:t>
      </w:r>
    </w:p>
    <w:p w14:paraId="02797831"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4535A6">
        <w:rPr>
          <w:rFonts w:ascii="Calibri" w:hAnsi="Calibri" w:cs="Calibri"/>
        </w:rPr>
        <w:t>heterosexism</w:t>
      </w:r>
      <w:proofErr w:type="spellEnd"/>
      <w:r w:rsidRPr="004535A6">
        <w:rPr>
          <w:rFonts w:ascii="Calibri" w:hAnsi="Calibri" w:cs="Calibri"/>
        </w:rPr>
        <w:t xml:space="preserve"> can also, on their own or in combination, influence patterns of violence perpetrated in society” (State of Victoria 2017)</w:t>
      </w:r>
      <w:r>
        <w:rPr>
          <w:rFonts w:ascii="Calibri" w:hAnsi="Calibri" w:cs="Calibri"/>
        </w:rPr>
        <w:t>.</w:t>
      </w:r>
      <w:r w:rsidRPr="004535A6">
        <w:rPr>
          <w:rFonts w:ascii="Calibri" w:hAnsi="Calibri" w:cs="Calibri"/>
        </w:rPr>
        <w:t xml:space="preserve"> Women with Disabilities Victoria (WDV) observes that geography can further exacerbate these patterns, due to differential availability of infrastructure and social isolation. </w:t>
      </w:r>
    </w:p>
    <w:p w14:paraId="0904A348"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WDV is undertaking a project to increase the capacity of women’s health services (WHS) to include the rights, perspectives and participation of women with disabilities in to their current and future prevention of violence against women (PVAW) activities. The project respond</w:t>
      </w:r>
      <w:r>
        <w:rPr>
          <w:rFonts w:ascii="Calibri" w:hAnsi="Calibri" w:cs="Calibri"/>
        </w:rPr>
        <w:t>s</w:t>
      </w:r>
      <w:r w:rsidRPr="004535A6">
        <w:rPr>
          <w:rFonts w:ascii="Calibri" w:hAnsi="Calibri" w:cs="Calibri"/>
        </w:rPr>
        <w:t xml:space="preserve"> to three key issues in relation to PVAW and women with disabilities:</w:t>
      </w:r>
    </w:p>
    <w:p w14:paraId="11F8AC78" w14:textId="77777777" w:rsidR="008468CE" w:rsidRPr="004535A6" w:rsidRDefault="008468CE" w:rsidP="008468CE">
      <w:pPr>
        <w:tabs>
          <w:tab w:val="left" w:pos="360"/>
        </w:tabs>
        <w:spacing w:before="120" w:after="0" w:line="240" w:lineRule="auto"/>
        <w:ind w:left="360" w:hanging="360"/>
        <w:rPr>
          <w:rFonts w:ascii="Calibri" w:hAnsi="Calibri" w:cs="Calibri"/>
        </w:rPr>
      </w:pPr>
      <w:r w:rsidRPr="004535A6">
        <w:rPr>
          <w:rFonts w:ascii="Calibri" w:hAnsi="Calibri" w:cs="Calibri"/>
        </w:rPr>
        <w:t>1.</w:t>
      </w:r>
      <w:r w:rsidRPr="004535A6">
        <w:rPr>
          <w:rFonts w:ascii="Calibri" w:hAnsi="Calibri" w:cs="Calibri"/>
        </w:rPr>
        <w:tab/>
        <w:t>Intersecting factors of gender and disability inequality are key drivers for women with disabilities who experience violence at a higher rate than women without disabilities.</w:t>
      </w:r>
    </w:p>
    <w:p w14:paraId="0BFD419E" w14:textId="77777777" w:rsidR="008468CE" w:rsidRPr="004535A6" w:rsidRDefault="008468CE" w:rsidP="008468CE">
      <w:pPr>
        <w:tabs>
          <w:tab w:val="left" w:pos="360"/>
        </w:tabs>
        <w:spacing w:before="120" w:after="0" w:line="240" w:lineRule="auto"/>
        <w:ind w:left="360" w:hanging="360"/>
        <w:rPr>
          <w:rFonts w:ascii="Calibri" w:hAnsi="Calibri" w:cs="Calibri"/>
        </w:rPr>
      </w:pPr>
      <w:r w:rsidRPr="004535A6">
        <w:rPr>
          <w:rFonts w:ascii="Calibri" w:hAnsi="Calibri" w:cs="Calibri"/>
        </w:rPr>
        <w:t>2.</w:t>
      </w:r>
      <w:r w:rsidRPr="004535A6">
        <w:rPr>
          <w:rFonts w:ascii="Calibri" w:hAnsi="Calibri" w:cs="Calibri"/>
        </w:rPr>
        <w:tab/>
        <w:t>Regional primary prevention of violence against women strategies and plans can be strengthened to address both the gender and disability drivers of violence and avoid marginalising women with disabilities.</w:t>
      </w:r>
    </w:p>
    <w:p w14:paraId="0DCB0050" w14:textId="77777777" w:rsidR="008468CE" w:rsidRPr="004535A6" w:rsidRDefault="008468CE" w:rsidP="008468CE">
      <w:pPr>
        <w:tabs>
          <w:tab w:val="left" w:pos="360"/>
        </w:tabs>
        <w:spacing w:before="120" w:after="0" w:line="240" w:lineRule="auto"/>
        <w:ind w:left="360" w:hanging="360"/>
        <w:rPr>
          <w:rFonts w:ascii="Calibri" w:hAnsi="Calibri" w:cs="Calibri"/>
        </w:rPr>
      </w:pPr>
      <w:r w:rsidRPr="004535A6">
        <w:rPr>
          <w:rFonts w:ascii="Calibri" w:hAnsi="Calibri" w:cs="Calibri"/>
        </w:rPr>
        <w:t>3.</w:t>
      </w:r>
      <w:r w:rsidRPr="004535A6">
        <w:rPr>
          <w:rFonts w:ascii="Calibri" w:hAnsi="Calibri" w:cs="Calibri"/>
        </w:rPr>
        <w:tab/>
        <w:t>Women with disabilities and disability organisations can be engaged in regional primary prevention planning efforts, increasing the effectiveness and reach of strategies</w:t>
      </w:r>
      <w:r>
        <w:rPr>
          <w:rFonts w:ascii="Calibri" w:hAnsi="Calibri" w:cs="Calibri"/>
        </w:rPr>
        <w:t>.</w:t>
      </w:r>
    </w:p>
    <w:p w14:paraId="3FD7B7D8"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The project undertake</w:t>
      </w:r>
      <w:r>
        <w:rPr>
          <w:rFonts w:ascii="Calibri" w:hAnsi="Calibri" w:cs="Calibri"/>
        </w:rPr>
        <w:t>s</w:t>
      </w:r>
      <w:r w:rsidRPr="004535A6">
        <w:rPr>
          <w:rFonts w:ascii="Calibri" w:hAnsi="Calibri" w:cs="Calibri"/>
        </w:rPr>
        <w:t xml:space="preserve"> capacity-building work with </w:t>
      </w:r>
      <w:r>
        <w:rPr>
          <w:rFonts w:ascii="Calibri" w:hAnsi="Calibri" w:cs="Calibri"/>
        </w:rPr>
        <w:t>identified</w:t>
      </w:r>
      <w:r w:rsidRPr="004535A6">
        <w:rPr>
          <w:rFonts w:ascii="Calibri" w:hAnsi="Calibri" w:cs="Calibri"/>
        </w:rPr>
        <w:t xml:space="preserve"> WHS and their local government partners. WDV in partnership with WHS project participants support</w:t>
      </w:r>
      <w:r>
        <w:rPr>
          <w:rFonts w:ascii="Calibri" w:hAnsi="Calibri" w:cs="Calibri"/>
        </w:rPr>
        <w:t>s</w:t>
      </w:r>
      <w:r w:rsidRPr="004535A6">
        <w:rPr>
          <w:rFonts w:ascii="Calibri" w:hAnsi="Calibri" w:cs="Calibri"/>
        </w:rPr>
        <w:t xml:space="preserve"> shared learning across the remaining women’s health services through communities of practice (CoP) and networks, resources and other activities, including the piloting of tools and resources for subsequent sharing with Victoria’s women’s health sector and their local and regional organisational partners.</w:t>
      </w:r>
    </w:p>
    <w:p w14:paraId="30EFC685" w14:textId="77777777" w:rsidR="00055298" w:rsidRPr="004535A6" w:rsidRDefault="00055298" w:rsidP="00764E56">
      <w:pPr>
        <w:spacing w:before="120" w:after="0" w:line="240" w:lineRule="auto"/>
        <w:rPr>
          <w:rFonts w:ascii="Calibri" w:hAnsi="Calibri" w:cs="Calibri"/>
        </w:rPr>
      </w:pPr>
    </w:p>
    <w:p w14:paraId="799FA60B" w14:textId="77777777" w:rsidR="00CC4BBC" w:rsidRPr="004535A6" w:rsidRDefault="00CC4BBC" w:rsidP="00764E56">
      <w:pPr>
        <w:spacing w:before="120" w:after="0" w:line="240" w:lineRule="auto"/>
        <w:rPr>
          <w:rFonts w:ascii="Calibri" w:eastAsiaTheme="majorEastAsia" w:hAnsi="Calibri" w:cs="Calibri"/>
          <w:color w:val="2E74B5" w:themeColor="accent1" w:themeShade="BF"/>
          <w:sz w:val="26"/>
          <w:szCs w:val="26"/>
        </w:rPr>
      </w:pPr>
      <w:r w:rsidRPr="004535A6">
        <w:rPr>
          <w:rFonts w:ascii="Calibri" w:hAnsi="Calibri" w:cs="Calibri"/>
        </w:rPr>
        <w:br w:type="page"/>
      </w:r>
    </w:p>
    <w:p w14:paraId="2AE320DA" w14:textId="77777777" w:rsidR="008468CE" w:rsidRPr="004535A6" w:rsidRDefault="008468CE" w:rsidP="008468CE">
      <w:pPr>
        <w:pStyle w:val="Titre2"/>
        <w:spacing w:before="120" w:line="240" w:lineRule="auto"/>
        <w:rPr>
          <w:rFonts w:ascii="Calibri" w:hAnsi="Calibri" w:cs="Calibri"/>
        </w:rPr>
      </w:pPr>
      <w:bookmarkStart w:id="25" w:name="_Toc54772942"/>
      <w:bookmarkStart w:id="26" w:name="_Toc56608850"/>
      <w:bookmarkStart w:id="27" w:name="_Toc56674002"/>
      <w:r w:rsidRPr="004535A6">
        <w:rPr>
          <w:rFonts w:ascii="Calibri" w:hAnsi="Calibri" w:cs="Calibri"/>
        </w:rPr>
        <w:lastRenderedPageBreak/>
        <w:t>Key Facts About Disability and Gender</w:t>
      </w:r>
      <w:bookmarkEnd w:id="25"/>
      <w:bookmarkEnd w:id="26"/>
      <w:bookmarkEnd w:id="27"/>
    </w:p>
    <w:p w14:paraId="66700F14" w14:textId="77777777" w:rsidR="008468CE" w:rsidRPr="00141909" w:rsidRDefault="008468CE" w:rsidP="008468CE">
      <w:pPr>
        <w:pStyle w:val="Titre2"/>
        <w:spacing w:before="120" w:line="240" w:lineRule="auto"/>
        <w:rPr>
          <w:rFonts w:cstheme="majorHAnsi"/>
          <w:sz w:val="24"/>
          <w:szCs w:val="24"/>
        </w:rPr>
      </w:pPr>
      <w:bookmarkStart w:id="28" w:name="_Toc54772943"/>
      <w:bookmarkStart w:id="29" w:name="_Toc56608851"/>
      <w:bookmarkStart w:id="30" w:name="_Toc56674003"/>
      <w:r w:rsidRPr="00141909">
        <w:rPr>
          <w:rFonts w:cstheme="majorHAnsi"/>
          <w:sz w:val="24"/>
          <w:szCs w:val="24"/>
        </w:rPr>
        <w:t>Who Are Women with Disabilities?</w:t>
      </w:r>
      <w:bookmarkEnd w:id="28"/>
      <w:bookmarkEnd w:id="29"/>
      <w:bookmarkEnd w:id="30"/>
    </w:p>
    <w:p w14:paraId="73FF61D5"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 xml:space="preserve">Nearly one in every five Victorian women has a disability. We are every woman. We are doctors, lawyers, health and community service workers, playwrights and teachers. </w:t>
      </w:r>
    </w:p>
    <w:p w14:paraId="275913FA"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We are mothers and carers, actively sexual and celibate, lesbian, bisexual, transgender and heterosexual. We live on farms, in regional communities, in urban high rise and in the suburbs. We follow football and dance, go to TAFE and university. We value public transport and accessible buildings.</w:t>
      </w:r>
    </w:p>
    <w:p w14:paraId="1F60315E"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 xml:space="preserve">We are religious, from many faiths and non-religious, from many perspectives. We are diverse in our ideologies, but passionate about our right to be recognised as ordinary women… with a disability. </w:t>
      </w:r>
    </w:p>
    <w:p w14:paraId="4852AAEE" w14:textId="77777777" w:rsidR="008468CE" w:rsidRPr="00141909" w:rsidRDefault="008468CE" w:rsidP="008468CE">
      <w:pPr>
        <w:pStyle w:val="Titre2"/>
        <w:spacing w:before="120" w:line="240" w:lineRule="auto"/>
        <w:rPr>
          <w:rFonts w:cstheme="majorHAnsi"/>
          <w:sz w:val="24"/>
          <w:szCs w:val="24"/>
        </w:rPr>
      </w:pPr>
      <w:bookmarkStart w:id="31" w:name="_Toc54772944"/>
      <w:bookmarkStart w:id="32" w:name="_Toc56608852"/>
      <w:bookmarkStart w:id="33" w:name="_Toc56674004"/>
      <w:r w:rsidRPr="00141909">
        <w:rPr>
          <w:rFonts w:cstheme="majorHAnsi"/>
          <w:sz w:val="24"/>
          <w:szCs w:val="24"/>
        </w:rPr>
        <w:t>What Barriers Do We Face?</w:t>
      </w:r>
      <w:bookmarkEnd w:id="31"/>
      <w:bookmarkEnd w:id="32"/>
      <w:bookmarkEnd w:id="33"/>
    </w:p>
    <w:p w14:paraId="267446C0"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 xml:space="preserve">We encounter discrimination on many levels, each of which restricts our opportunities for equal participation in economic, social, educational and political life. </w:t>
      </w:r>
    </w:p>
    <w:p w14:paraId="55CB08DE"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 xml:space="preserve">Some women with disabilities experience multiple layers of discrimination based on their race, age, gender and sexual orientation, as well as their disability. We are often ignored in government legislation, policies and programs and our needs are not adequately recognised within community organisations and services. </w:t>
      </w:r>
    </w:p>
    <w:p w14:paraId="692013AC"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We have traditionally been excluded from the mainstream women’s social movement, whilst issues of concern to women with disabilities have not been addressed by the broader disability advocacy movement.</w:t>
      </w:r>
    </w:p>
    <w:p w14:paraId="0E9FA453"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On all measures of social and economic participation (housing security, income, employment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toilets and accessible examination tables.</w:t>
      </w:r>
    </w:p>
    <w:p w14:paraId="1D6FBAC7"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 xml:space="preserve">Women with disabilities are targeted by people who use violence, including by intimate partners. We are also less likely to know about or have access to services responding to violence against women. </w:t>
      </w:r>
    </w:p>
    <w:p w14:paraId="625D27BA" w14:textId="77777777" w:rsidR="008468CE" w:rsidRPr="004535A6" w:rsidRDefault="008468CE" w:rsidP="008468CE">
      <w:pPr>
        <w:spacing w:before="120" w:after="0" w:line="240" w:lineRule="auto"/>
        <w:rPr>
          <w:rFonts w:ascii="Calibri" w:hAnsi="Calibri" w:cs="Calibri"/>
        </w:rPr>
      </w:pPr>
    </w:p>
    <w:p w14:paraId="2AC9F6B2" w14:textId="77777777" w:rsidR="008468CE" w:rsidRPr="004535A6" w:rsidRDefault="008468CE" w:rsidP="008468CE">
      <w:pPr>
        <w:pStyle w:val="Titre2"/>
        <w:spacing w:before="120" w:line="240" w:lineRule="auto"/>
        <w:rPr>
          <w:rFonts w:ascii="Calibri" w:hAnsi="Calibri" w:cs="Calibri"/>
        </w:rPr>
      </w:pPr>
      <w:bookmarkStart w:id="34" w:name="_Toc54772945"/>
      <w:bookmarkStart w:id="35" w:name="_Toc56608853"/>
      <w:bookmarkStart w:id="36" w:name="_Toc56674005"/>
      <w:r w:rsidRPr="004535A6">
        <w:rPr>
          <w:rFonts w:ascii="Calibri" w:hAnsi="Calibri" w:cs="Calibri"/>
        </w:rPr>
        <w:t>Key Facts About Disability and Violence Against Women</w:t>
      </w:r>
      <w:bookmarkEnd w:id="34"/>
      <w:bookmarkEnd w:id="35"/>
      <w:bookmarkEnd w:id="36"/>
    </w:p>
    <w:p w14:paraId="2109C243" w14:textId="77777777" w:rsidR="008468CE" w:rsidRPr="00D923DF" w:rsidRDefault="008468CE" w:rsidP="008468CE">
      <w:pPr>
        <w:pStyle w:val="Paragraphedeliste"/>
        <w:numPr>
          <w:ilvl w:val="0"/>
          <w:numId w:val="7"/>
        </w:numPr>
        <w:spacing w:before="120" w:after="0" w:line="240" w:lineRule="auto"/>
        <w:ind w:left="274" w:hanging="274"/>
        <w:rPr>
          <w:sz w:val="22"/>
        </w:rPr>
      </w:pPr>
      <w:r w:rsidRPr="00D923DF">
        <w:rPr>
          <w:sz w:val="22"/>
        </w:rPr>
        <w:t xml:space="preserve">Gender-based and disability-based discrimination doubles the risk of violence for women and girls with disabilities as compared to women without disabilities. </w:t>
      </w:r>
    </w:p>
    <w:p w14:paraId="0E6E55A4" w14:textId="77777777" w:rsidR="008468CE" w:rsidRPr="00D923DF" w:rsidRDefault="008468CE" w:rsidP="008468CE">
      <w:pPr>
        <w:pStyle w:val="Paragraphedeliste"/>
        <w:numPr>
          <w:ilvl w:val="0"/>
          <w:numId w:val="7"/>
        </w:numPr>
        <w:spacing w:before="120" w:after="0" w:line="240" w:lineRule="auto"/>
        <w:ind w:left="274" w:hanging="274"/>
        <w:rPr>
          <w:sz w:val="22"/>
        </w:rPr>
      </w:pPr>
      <w:r w:rsidRPr="00D923DF">
        <w:rPr>
          <w:sz w:val="22"/>
        </w:rPr>
        <w:t>Women with disabilities experience all types of violence at higher rates, with increased severity and for longer than other women.</w:t>
      </w:r>
    </w:p>
    <w:p w14:paraId="39D82B20" w14:textId="77777777" w:rsidR="008468CE" w:rsidRPr="00D923DF" w:rsidRDefault="008468CE" w:rsidP="008468CE">
      <w:pPr>
        <w:pStyle w:val="Paragraphedeliste"/>
        <w:numPr>
          <w:ilvl w:val="0"/>
          <w:numId w:val="7"/>
        </w:numPr>
        <w:spacing w:before="120" w:after="0" w:line="240" w:lineRule="auto"/>
        <w:ind w:left="274" w:hanging="274"/>
        <w:rPr>
          <w:sz w:val="22"/>
        </w:rPr>
      </w:pPr>
      <w:r w:rsidRPr="00D923DF">
        <w:rPr>
          <w:sz w:val="22"/>
        </w:rPr>
        <w:t>Men who use violence often target women who they see as less powerful, such as women with barriers to communicate to others what has happened to them and those restricted in their physical movement.</w:t>
      </w:r>
    </w:p>
    <w:p w14:paraId="34FB4D75" w14:textId="77777777" w:rsidR="008468CE" w:rsidRPr="00D923DF" w:rsidRDefault="008468CE" w:rsidP="008468CE">
      <w:pPr>
        <w:pStyle w:val="Paragraphedeliste"/>
        <w:numPr>
          <w:ilvl w:val="0"/>
          <w:numId w:val="7"/>
        </w:numPr>
        <w:spacing w:before="120" w:after="0" w:line="240" w:lineRule="auto"/>
        <w:ind w:left="274" w:hanging="274"/>
        <w:rPr>
          <w:sz w:val="22"/>
        </w:rPr>
      </w:pPr>
      <w:r w:rsidRPr="00D923DF">
        <w:rPr>
          <w:sz w:val="22"/>
        </w:rPr>
        <w:t>Over one-third of women with disabilities experience some form of intimate partner violence</w:t>
      </w:r>
      <w:r>
        <w:rPr>
          <w:sz w:val="22"/>
        </w:rPr>
        <w:t>.</w:t>
      </w:r>
    </w:p>
    <w:p w14:paraId="27D74B63" w14:textId="77777777" w:rsidR="008468CE" w:rsidRPr="00D923DF" w:rsidRDefault="008468CE" w:rsidP="008468CE">
      <w:pPr>
        <w:pStyle w:val="Paragraphedeliste"/>
        <w:numPr>
          <w:ilvl w:val="0"/>
          <w:numId w:val="7"/>
        </w:numPr>
        <w:spacing w:before="120" w:after="0" w:line="240" w:lineRule="auto"/>
        <w:ind w:left="274" w:hanging="274"/>
        <w:rPr>
          <w:sz w:val="22"/>
        </w:rPr>
      </w:pPr>
      <w:r w:rsidRPr="00D923DF">
        <w:rPr>
          <w:sz w:val="22"/>
        </w:rPr>
        <w:t>Many women experience social isolation as both a risk factor for, and a consequence of, violence. Some perpetrators use social isolation as a form of controlling behaviour in itself.</w:t>
      </w:r>
    </w:p>
    <w:p w14:paraId="0973CC31" w14:textId="77777777" w:rsidR="008468CE" w:rsidRPr="00D923DF" w:rsidRDefault="008468CE" w:rsidP="008468CE">
      <w:pPr>
        <w:pStyle w:val="Paragraphedeliste"/>
        <w:numPr>
          <w:ilvl w:val="0"/>
          <w:numId w:val="7"/>
        </w:numPr>
        <w:spacing w:before="120" w:after="0" w:line="240" w:lineRule="auto"/>
        <w:ind w:left="274" w:hanging="274"/>
        <w:rPr>
          <w:sz w:val="22"/>
        </w:rPr>
      </w:pPr>
      <w:r w:rsidRPr="00D923DF">
        <w:rPr>
          <w:sz w:val="22"/>
        </w:rPr>
        <w:t>Isolation can be compounded for women living rurally or remotely, women who are culturally isolated and for older women.</w:t>
      </w:r>
    </w:p>
    <w:p w14:paraId="3A6D2242" w14:textId="77777777" w:rsidR="008468CE" w:rsidRPr="00D923DF" w:rsidRDefault="008468CE" w:rsidP="008468CE">
      <w:pPr>
        <w:pStyle w:val="Paragraphedeliste"/>
        <w:numPr>
          <w:ilvl w:val="0"/>
          <w:numId w:val="7"/>
        </w:numPr>
        <w:spacing w:before="120" w:after="0" w:line="240" w:lineRule="auto"/>
        <w:ind w:left="274" w:hanging="274"/>
        <w:rPr>
          <w:sz w:val="22"/>
        </w:rPr>
      </w:pPr>
      <w:r w:rsidRPr="00D923DF">
        <w:rPr>
          <w:sz w:val="22"/>
        </w:rPr>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6425A050" w14:textId="77777777" w:rsidR="008468CE" w:rsidRPr="004535A6" w:rsidRDefault="008468CE" w:rsidP="008468CE">
      <w:pPr>
        <w:pStyle w:val="Titre2"/>
        <w:spacing w:before="120" w:line="240" w:lineRule="auto"/>
        <w:rPr>
          <w:rFonts w:ascii="Calibri" w:hAnsi="Calibri" w:cs="Calibri"/>
        </w:rPr>
      </w:pPr>
      <w:bookmarkStart w:id="37" w:name="_Toc54772946"/>
      <w:bookmarkStart w:id="38" w:name="_Toc56608854"/>
      <w:bookmarkStart w:id="39" w:name="_Toc56674006"/>
      <w:r w:rsidRPr="004535A6">
        <w:rPr>
          <w:rFonts w:ascii="Calibri" w:hAnsi="Calibri" w:cs="Calibri"/>
        </w:rPr>
        <w:lastRenderedPageBreak/>
        <w:t>The Women’s Health Service</w:t>
      </w:r>
      <w:r>
        <w:rPr>
          <w:rFonts w:ascii="Calibri" w:hAnsi="Calibri" w:cs="Calibri"/>
        </w:rPr>
        <w:t>s</w:t>
      </w:r>
      <w:r w:rsidRPr="004535A6">
        <w:rPr>
          <w:rFonts w:ascii="Calibri" w:hAnsi="Calibri" w:cs="Calibri"/>
        </w:rPr>
        <w:t xml:space="preserve"> Disability Audit Tool</w:t>
      </w:r>
      <w:bookmarkEnd w:id="37"/>
      <w:bookmarkEnd w:id="38"/>
      <w:bookmarkEnd w:id="39"/>
    </w:p>
    <w:p w14:paraId="1283F661"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The Women’s Health Service</w:t>
      </w:r>
      <w:r>
        <w:rPr>
          <w:rFonts w:ascii="Calibri" w:hAnsi="Calibri" w:cs="Calibri"/>
        </w:rPr>
        <w:t>s</w:t>
      </w:r>
      <w:r w:rsidRPr="004535A6">
        <w:rPr>
          <w:rFonts w:ascii="Calibri" w:hAnsi="Calibri" w:cs="Calibri"/>
        </w:rPr>
        <w:t xml:space="preserve"> Disability Audit Tool presented below is </w:t>
      </w:r>
      <w:r>
        <w:rPr>
          <w:rFonts w:ascii="Calibri" w:hAnsi="Calibri" w:cs="Calibri"/>
        </w:rPr>
        <w:t xml:space="preserve">part of </w:t>
      </w:r>
      <w:r w:rsidRPr="004535A6">
        <w:rPr>
          <w:rFonts w:ascii="Calibri" w:hAnsi="Calibri" w:cs="Calibri"/>
        </w:rPr>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rPr>
          <w:rFonts w:ascii="Calibri" w:hAnsi="Calibri" w:cs="Calibri"/>
        </w:rPr>
        <w:t>s</w:t>
      </w:r>
      <w:r w:rsidRPr="004535A6">
        <w:rPr>
          <w:rFonts w:ascii="Calibri" w:hAnsi="Calibri" w:cs="Calibri"/>
        </w:rPr>
        <w:t xml:space="preserve">, it has been designed for use by staff of women’s health services engaged in the design, implementation and review of programs to prevent violence against women initiated by their organisations or region. It </w:t>
      </w:r>
      <w:r>
        <w:rPr>
          <w:rFonts w:ascii="Calibri" w:hAnsi="Calibri" w:cs="Calibri"/>
        </w:rPr>
        <w:t xml:space="preserve">has been </w:t>
      </w:r>
      <w:r w:rsidRPr="004535A6">
        <w:rPr>
          <w:rFonts w:ascii="Calibri" w:hAnsi="Calibri" w:cs="Calibri"/>
        </w:rPr>
        <w:t>piloted by Women’s Health East and Women’s Health Loddon Mallee through their participation in the Violence Prevention Capacity Building Project in partnership with WDV, funded by the Victorian Government’s Office for Women</w:t>
      </w:r>
      <w:r>
        <w:rPr>
          <w:rFonts w:ascii="Calibri" w:hAnsi="Calibri" w:cs="Calibri"/>
        </w:rPr>
        <w:t xml:space="preserve">, </w:t>
      </w:r>
      <w:r>
        <w:t>for whose assistance WDV is very grateful.</w:t>
      </w:r>
    </w:p>
    <w:p w14:paraId="6B8FAE7E" w14:textId="77777777" w:rsidR="008468CE" w:rsidRPr="00D14187" w:rsidRDefault="008468CE" w:rsidP="008468CE">
      <w:pPr>
        <w:pStyle w:val="Titre3"/>
        <w:spacing w:before="120" w:line="240" w:lineRule="auto"/>
        <w:rPr>
          <w:rFonts w:cstheme="majorHAnsi"/>
          <w:color w:val="2E74B5" w:themeColor="accent1" w:themeShade="BF"/>
        </w:rPr>
      </w:pPr>
      <w:bookmarkStart w:id="40" w:name="_Toc54772947"/>
      <w:bookmarkStart w:id="41" w:name="_Toc56608855"/>
      <w:bookmarkStart w:id="42" w:name="_Toc56674007"/>
      <w:r w:rsidRPr="00D14187">
        <w:rPr>
          <w:rFonts w:cstheme="majorHAnsi"/>
          <w:color w:val="2E74B5" w:themeColor="accent1" w:themeShade="BF"/>
        </w:rPr>
        <w:t>Guiding Principles</w:t>
      </w:r>
      <w:bookmarkEnd w:id="40"/>
      <w:bookmarkEnd w:id="41"/>
      <w:bookmarkEnd w:id="42"/>
    </w:p>
    <w:p w14:paraId="02260E04" w14:textId="77777777" w:rsidR="008468CE" w:rsidRDefault="008468CE" w:rsidP="008468CE">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 and PVAW Capacity Building project is grounded in a gender transformative approach to change gender norms, structures and practices for a more equal society (Our Watch 2015</w:t>
      </w:r>
      <w:r>
        <w:rPr>
          <w:rFonts w:ascii="Calibri" w:hAnsi="Calibri" w:cs="Calibri"/>
        </w:rPr>
        <w:t>;</w:t>
      </w:r>
      <w:r w:rsidRPr="004535A6">
        <w:rPr>
          <w:rFonts w:ascii="Calibri" w:hAnsi="Calibri" w:cs="Calibri"/>
        </w:rPr>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08F454D9"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w:t>
      </w:r>
      <w:r>
        <w:rPr>
          <w:rFonts w:ascii="Calibri" w:hAnsi="Calibri" w:cs="Calibri"/>
        </w:rPr>
        <w:t xml:space="preserve"> and</w:t>
      </w:r>
      <w:r w:rsidRPr="004535A6">
        <w:rPr>
          <w:rFonts w:ascii="Calibri" w:hAnsi="Calibri" w:cs="Calibri"/>
        </w:rPr>
        <w:t xml:space="preserve"> Prevention of Violence Against Women project frames its activities within essential actions to prevent violence against women, as advocated by Our Watch (2015)</w:t>
      </w:r>
      <w:r>
        <w:rPr>
          <w:rFonts w:ascii="Calibri" w:hAnsi="Calibri" w:cs="Calibri"/>
        </w:rPr>
        <w:t>.</w:t>
      </w:r>
      <w:r w:rsidRPr="004535A6">
        <w:rPr>
          <w:rFonts w:ascii="Calibri" w:hAnsi="Calibri" w:cs="Calibri"/>
        </w:rPr>
        <w:t xml:space="preserve"> In undertaking the disability audit below, women’s health services can shift their communications, processes, operations and physical infrastructure in ways which will:</w:t>
      </w:r>
    </w:p>
    <w:p w14:paraId="2067AE73"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Challenge condoning of violence against women</w:t>
      </w:r>
      <w:r>
        <w:rPr>
          <w:rFonts w:ascii="Calibri" w:hAnsi="Calibri" w:cs="Calibri"/>
        </w:rPr>
        <w:t>.</w:t>
      </w:r>
      <w:r w:rsidRPr="004535A6">
        <w:rPr>
          <w:rFonts w:ascii="Calibri" w:hAnsi="Calibri" w:cs="Calibri"/>
        </w:rPr>
        <w:t xml:space="preserve"> </w:t>
      </w:r>
    </w:p>
    <w:p w14:paraId="449C434A"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women’s independence and decision-making in public life and relationships</w:t>
      </w:r>
      <w:r>
        <w:rPr>
          <w:rFonts w:ascii="Calibri" w:hAnsi="Calibri" w:cs="Calibri"/>
        </w:rPr>
        <w:t>.</w:t>
      </w:r>
    </w:p>
    <w:p w14:paraId="39CE5074"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Foster positive personal identities and challenge gender stereotypes and roles</w:t>
      </w:r>
      <w:r>
        <w:rPr>
          <w:rFonts w:ascii="Calibri" w:hAnsi="Calibri" w:cs="Calibri"/>
        </w:rPr>
        <w:t>.</w:t>
      </w:r>
    </w:p>
    <w:p w14:paraId="3AF136C7"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Strengthen positive, equal and respectful relations between and among women and men, girls and boys. </w:t>
      </w:r>
    </w:p>
    <w:p w14:paraId="52CF3274"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and normalise gender equality in public and private life (</w:t>
      </w:r>
      <w:r>
        <w:rPr>
          <w:rFonts w:ascii="Calibri" w:hAnsi="Calibri" w:cs="Calibri"/>
        </w:rPr>
        <w:t>O</w:t>
      </w:r>
      <w:r w:rsidRPr="004535A6">
        <w:rPr>
          <w:rFonts w:ascii="Calibri" w:hAnsi="Calibri" w:cs="Calibri"/>
        </w:rPr>
        <w:t>ur Watch 2015)</w:t>
      </w:r>
      <w:r>
        <w:rPr>
          <w:rFonts w:ascii="Calibri" w:hAnsi="Calibri" w:cs="Calibri"/>
        </w:rPr>
        <w:t>.</w:t>
      </w:r>
    </w:p>
    <w:p w14:paraId="71CF74E3"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 xml:space="preserve">In 2017, WDV produced the Inclusive Planning Guidelines for Prevention of Violence Against Women. These guidelines specify a series of actions conducive to inclusive PVAW activities and processes by women’s health services. </w:t>
      </w:r>
      <w:r>
        <w:rPr>
          <w:rFonts w:ascii="Calibri" w:hAnsi="Calibri" w:cs="Calibri"/>
        </w:rPr>
        <w:t xml:space="preserve">The </w:t>
      </w:r>
      <w:r w:rsidRPr="004535A6">
        <w:rPr>
          <w:rFonts w:ascii="Calibri" w:hAnsi="Calibri" w:cs="Calibri"/>
        </w:rPr>
        <w:t>auditing tool</w:t>
      </w:r>
      <w:r>
        <w:rPr>
          <w:rFonts w:ascii="Calibri" w:hAnsi="Calibri" w:cs="Calibri"/>
        </w:rPr>
        <w:t>kit</w:t>
      </w:r>
      <w:r w:rsidRPr="004535A6">
        <w:rPr>
          <w:rFonts w:ascii="Calibri" w:hAnsi="Calibri" w:cs="Calibri"/>
        </w:rPr>
        <w:t xml:space="preserve"> addresses the first guideline, Organisational Readiness through Planning and Development (Women with Disabilities Victoria 2017)</w:t>
      </w:r>
      <w:r>
        <w:rPr>
          <w:rFonts w:ascii="Calibri" w:hAnsi="Calibri" w:cs="Calibri"/>
        </w:rPr>
        <w:t>.</w:t>
      </w:r>
    </w:p>
    <w:p w14:paraId="3EC4261F"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Organisational readiness requires focus and reflection on internal processes, systems, culture and work plans. It involves critical examination of the internal environment and external messaging, as well as recognition of the long-term nature of change to transform social structures, organisational culture and processes and physical infrastructure. Similar to gender equality, disability inclusion within organisations will only be achieved by deliberate actions to implement long-term change. It is suggested that the auditing tool</w:t>
      </w:r>
      <w:r>
        <w:rPr>
          <w:rFonts w:ascii="Calibri" w:hAnsi="Calibri" w:cs="Calibri"/>
        </w:rPr>
        <w:t>s</w:t>
      </w:r>
      <w:r w:rsidRPr="004535A6">
        <w:rPr>
          <w:rFonts w:ascii="Calibri" w:hAnsi="Calibri" w:cs="Calibri"/>
        </w:rPr>
        <w:t xml:space="preserve"> and needs analysis</w:t>
      </w:r>
      <w:r>
        <w:rPr>
          <w:rFonts w:ascii="Calibri" w:hAnsi="Calibri" w:cs="Calibri"/>
        </w:rPr>
        <w:t xml:space="preserve"> tools</w:t>
      </w:r>
      <w:r w:rsidRPr="004535A6">
        <w:rPr>
          <w:rFonts w:ascii="Calibri" w:hAnsi="Calibri" w:cs="Calibri"/>
        </w:rPr>
        <w:t xml:space="preserve"> inform an ongoing process of disability inclusion, using the following strategies:</w:t>
      </w:r>
    </w:p>
    <w:p w14:paraId="05F73E45"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Enlisting the support of senior leaders</w:t>
      </w:r>
      <w:r>
        <w:rPr>
          <w:rFonts w:ascii="Calibri" w:hAnsi="Calibri" w:cs="Calibri"/>
        </w:rPr>
        <w:t>.</w:t>
      </w:r>
    </w:p>
    <w:p w14:paraId="791C89B8"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Researching current inclusion activities, systems and resources</w:t>
      </w:r>
      <w:r>
        <w:rPr>
          <w:rFonts w:ascii="Calibri" w:hAnsi="Calibri" w:cs="Calibri"/>
        </w:rPr>
        <w:t>.</w:t>
      </w:r>
    </w:p>
    <w:p w14:paraId="56DC61EF"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Developing a vision of what your inclusive organisation and PVAW activities will look like</w:t>
      </w:r>
      <w:r>
        <w:rPr>
          <w:rFonts w:ascii="Calibri" w:hAnsi="Calibri" w:cs="Calibri"/>
        </w:rPr>
        <w:t>.</w:t>
      </w:r>
    </w:p>
    <w:p w14:paraId="5FA60509"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Accessing resources, information and support</w:t>
      </w:r>
      <w:r>
        <w:rPr>
          <w:rFonts w:ascii="Calibri" w:hAnsi="Calibri" w:cs="Calibri"/>
        </w:rPr>
        <w:t>.</w:t>
      </w:r>
    </w:p>
    <w:p w14:paraId="7F1C03BB"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Communicating throughout your organisation about disability inclusion</w:t>
      </w:r>
      <w:r>
        <w:rPr>
          <w:rFonts w:ascii="Calibri" w:hAnsi="Calibri" w:cs="Calibri"/>
        </w:rPr>
        <w:t>.</w:t>
      </w:r>
    </w:p>
    <w:p w14:paraId="70C8187D"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Building knowledge of disability, barriers to inclusion and prevention of violence against women with disabilities within your organisation</w:t>
      </w:r>
      <w:r>
        <w:rPr>
          <w:rFonts w:ascii="Calibri" w:hAnsi="Calibri" w:cs="Calibri"/>
        </w:rPr>
        <w:t>.</w:t>
      </w:r>
    </w:p>
    <w:p w14:paraId="4760617B"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lastRenderedPageBreak/>
        <w:t>Determining priorities for action and incrementally removing barriers to inclusion</w:t>
      </w:r>
      <w:r>
        <w:rPr>
          <w:rFonts w:ascii="Calibri" w:hAnsi="Calibri" w:cs="Calibri"/>
        </w:rPr>
        <w:t>.</w:t>
      </w:r>
    </w:p>
    <w:p w14:paraId="57887F14"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Improving policies and procedures to reflect disability inclusion</w:t>
      </w:r>
      <w:r>
        <w:rPr>
          <w:rFonts w:ascii="Calibri" w:hAnsi="Calibri" w:cs="Calibri"/>
        </w:rPr>
        <w:t>.</w:t>
      </w:r>
    </w:p>
    <w:p w14:paraId="2A80027A"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Making small changes which will achieve large impact</w:t>
      </w:r>
      <w:r>
        <w:rPr>
          <w:rFonts w:ascii="Calibri" w:hAnsi="Calibri" w:cs="Calibri"/>
        </w:rPr>
        <w:t>.</w:t>
      </w:r>
    </w:p>
    <w:p w14:paraId="0BEBBE7E"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Maintaining momentum and reinforcing the message</w:t>
      </w:r>
      <w:r>
        <w:rPr>
          <w:rFonts w:ascii="Calibri" w:hAnsi="Calibri" w:cs="Calibri"/>
        </w:rPr>
        <w:t>.</w:t>
      </w:r>
    </w:p>
    <w:p w14:paraId="6DF795C7"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Role modelling inclusion</w:t>
      </w:r>
      <w:r>
        <w:rPr>
          <w:rFonts w:ascii="Calibri" w:hAnsi="Calibri" w:cs="Calibri"/>
        </w:rPr>
        <w:t>.</w:t>
      </w:r>
    </w:p>
    <w:p w14:paraId="4E39E15D"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Building disability inclusion </w:t>
      </w:r>
      <w:proofErr w:type="gramStart"/>
      <w:r w:rsidRPr="004535A6">
        <w:rPr>
          <w:rFonts w:ascii="Calibri" w:hAnsi="Calibri" w:cs="Calibri"/>
        </w:rPr>
        <w:t>in to</w:t>
      </w:r>
      <w:proofErr w:type="gramEnd"/>
      <w:r w:rsidRPr="004535A6">
        <w:rPr>
          <w:rFonts w:ascii="Calibri" w:hAnsi="Calibri" w:cs="Calibri"/>
        </w:rPr>
        <w:t xml:space="preserve"> expectations of organisational performance</w:t>
      </w:r>
      <w:r>
        <w:rPr>
          <w:rFonts w:ascii="Calibri" w:hAnsi="Calibri" w:cs="Calibri"/>
        </w:rPr>
        <w:t>.</w:t>
      </w:r>
    </w:p>
    <w:p w14:paraId="1D87802F"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Promoting inclusion through internal events and activities</w:t>
      </w:r>
      <w:r>
        <w:rPr>
          <w:rFonts w:ascii="Calibri" w:hAnsi="Calibri" w:cs="Calibri"/>
        </w:rPr>
        <w:t>.</w:t>
      </w:r>
    </w:p>
    <w:p w14:paraId="724D44EB" w14:textId="77777777" w:rsidR="008468CE" w:rsidRPr="004535A6" w:rsidRDefault="008468CE" w:rsidP="008468CE">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Evaluating progress to guide future action (adapted from VicHealth 2018)</w:t>
      </w:r>
      <w:r>
        <w:rPr>
          <w:rFonts w:ascii="Calibri" w:hAnsi="Calibri" w:cs="Calibri"/>
        </w:rPr>
        <w:t>.</w:t>
      </w:r>
    </w:p>
    <w:p w14:paraId="1959CDE8"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 xml:space="preserve">kit </w:t>
      </w:r>
      <w:r w:rsidRPr="004535A6">
        <w:rPr>
          <w:rFonts w:ascii="Calibri" w:hAnsi="Calibri" w:cs="Calibri"/>
        </w:rPr>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rPr>
          <w:rFonts w:ascii="Calibri" w:hAnsi="Calibri" w:cs="Calibri"/>
        </w:rPr>
        <w:t>s</w:t>
      </w:r>
      <w:r w:rsidRPr="004535A6">
        <w:rPr>
          <w:rFonts w:ascii="Calibri" w:hAnsi="Calibri" w:cs="Calibri"/>
        </w:rPr>
        <w:t>, the auditing tool</w:t>
      </w:r>
      <w:r>
        <w:rPr>
          <w:rFonts w:ascii="Calibri" w:hAnsi="Calibri" w:cs="Calibri"/>
        </w:rPr>
        <w:t>s</w:t>
      </w:r>
      <w:r w:rsidRPr="004535A6">
        <w:rPr>
          <w:rFonts w:ascii="Calibri" w:hAnsi="Calibri" w:cs="Calibri"/>
        </w:rPr>
        <w:t xml:space="preserve"> can assist women’s health services to research existing inclusion activities and systems, guide policy </w:t>
      </w:r>
      <w:r>
        <w:rPr>
          <w:rFonts w:ascii="Calibri" w:hAnsi="Calibri" w:cs="Calibri"/>
        </w:rPr>
        <w:t>develop</w:t>
      </w:r>
      <w:r w:rsidRPr="004535A6">
        <w:rPr>
          <w:rFonts w:ascii="Calibri" w:hAnsi="Calibri" w:cs="Calibri"/>
        </w:rPr>
        <w:t xml:space="preserve">ment, future planning and evaluation. In undertaking the audit, </w:t>
      </w:r>
      <w:r>
        <w:rPr>
          <w:rFonts w:ascii="Calibri" w:hAnsi="Calibri" w:cs="Calibri"/>
        </w:rPr>
        <w:t>w</w:t>
      </w:r>
      <w:r w:rsidRPr="004535A6">
        <w:rPr>
          <w:rFonts w:ascii="Calibri" w:hAnsi="Calibri" w:cs="Calibri"/>
        </w:rPr>
        <w:t>omen’s health services can</w:t>
      </w:r>
      <w:r>
        <w:rPr>
          <w:rFonts w:ascii="Calibri" w:hAnsi="Calibri" w:cs="Calibri"/>
        </w:rPr>
        <w:t xml:space="preserve"> </w:t>
      </w:r>
      <w:r w:rsidRPr="004535A6">
        <w:rPr>
          <w:rFonts w:ascii="Calibri" w:hAnsi="Calibri" w:cs="Calibri"/>
        </w:rPr>
        <w:t>not only increase the inclusivity of their own organisational practices but also role model inclusion for regional partners with whom they work.</w:t>
      </w:r>
    </w:p>
    <w:p w14:paraId="253CEB5D" w14:textId="77777777" w:rsidR="008468CE" w:rsidRPr="00D14187" w:rsidRDefault="008468CE" w:rsidP="008468CE">
      <w:pPr>
        <w:pStyle w:val="Titre3"/>
        <w:spacing w:before="120" w:line="240" w:lineRule="auto"/>
        <w:ind w:left="274" w:hanging="274"/>
        <w:rPr>
          <w:rFonts w:cstheme="majorHAnsi"/>
          <w:color w:val="2E74B5" w:themeColor="accent1" w:themeShade="BF"/>
        </w:rPr>
      </w:pPr>
      <w:bookmarkStart w:id="43" w:name="_Toc54772948"/>
      <w:bookmarkStart w:id="44" w:name="_Toc56608856"/>
      <w:bookmarkStart w:id="45" w:name="_Toc56674008"/>
      <w:r w:rsidRPr="00D14187">
        <w:rPr>
          <w:rFonts w:cstheme="majorHAnsi"/>
          <w:color w:val="2E74B5" w:themeColor="accent1" w:themeShade="BF"/>
        </w:rPr>
        <w:t>Audit Scope</w:t>
      </w:r>
      <w:bookmarkEnd w:id="43"/>
      <w:bookmarkEnd w:id="44"/>
      <w:bookmarkEnd w:id="45"/>
    </w:p>
    <w:p w14:paraId="2D1E1D76"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 xml:space="preserve">The auditing tool </w:t>
      </w:r>
      <w:r>
        <w:rPr>
          <w:rFonts w:ascii="Calibri" w:hAnsi="Calibri" w:cs="Calibri"/>
        </w:rPr>
        <w:t xml:space="preserve">includes material </w:t>
      </w:r>
      <w:r w:rsidRPr="004535A6">
        <w:rPr>
          <w:rFonts w:ascii="Calibri" w:hAnsi="Calibri" w:cs="Calibri"/>
        </w:rPr>
        <w:t>covering an organisation</w:t>
      </w:r>
      <w:r>
        <w:rPr>
          <w:rFonts w:ascii="Calibri" w:hAnsi="Calibri" w:cs="Calibri"/>
        </w:rPr>
        <w:t>’</w:t>
      </w:r>
      <w:r w:rsidRPr="004535A6">
        <w:rPr>
          <w:rFonts w:ascii="Calibri" w:hAnsi="Calibri" w:cs="Calibri"/>
        </w:rPr>
        <w:t xml:space="preserve">s interactions with staff, partners and the community through events, communications and its role as employer and agent of change, </w:t>
      </w:r>
      <w:r>
        <w:rPr>
          <w:rFonts w:ascii="Calibri" w:hAnsi="Calibri" w:cs="Calibri"/>
        </w:rPr>
        <w:t xml:space="preserve">and </w:t>
      </w:r>
      <w:r w:rsidRPr="004535A6">
        <w:rPr>
          <w:rFonts w:ascii="Calibri" w:hAnsi="Calibri" w:cs="Calibri"/>
        </w:rPr>
        <w:t>on the accessibility of an organisation</w:t>
      </w:r>
      <w:r>
        <w:rPr>
          <w:rFonts w:ascii="Calibri" w:hAnsi="Calibri" w:cs="Calibri"/>
        </w:rPr>
        <w:t>’</w:t>
      </w:r>
      <w:r w:rsidRPr="004535A6">
        <w:rPr>
          <w:rFonts w:ascii="Calibri" w:hAnsi="Calibri" w:cs="Calibri"/>
        </w:rPr>
        <w:t xml:space="preserve">s physical infrastructure and event spaces. </w:t>
      </w:r>
      <w:r>
        <w:rPr>
          <w:rFonts w:ascii="Calibri" w:hAnsi="Calibri" w:cs="Calibri"/>
        </w:rPr>
        <w:t xml:space="preserve">The audit </w:t>
      </w:r>
      <w:r w:rsidRPr="004535A6">
        <w:rPr>
          <w:rFonts w:ascii="Calibri" w:hAnsi="Calibri" w:cs="Calibri"/>
        </w:rPr>
        <w:t xml:space="preserve">structure reflects a staged approach to the transformation necessary for the creation of truly inclusive cultures, practices and environments, with shifts in </w:t>
      </w:r>
      <w:r>
        <w:rPr>
          <w:rFonts w:ascii="Calibri" w:hAnsi="Calibri" w:cs="Calibri"/>
        </w:rPr>
        <w:t xml:space="preserve">organisational operations and communications </w:t>
      </w:r>
      <w:r w:rsidRPr="004535A6">
        <w:rPr>
          <w:rFonts w:ascii="Calibri" w:hAnsi="Calibri" w:cs="Calibri"/>
        </w:rPr>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rPr>
          <w:rFonts w:ascii="Calibri" w:hAnsi="Calibri" w:cs="Calibri"/>
        </w:rPr>
        <w:t>s</w:t>
      </w:r>
      <w:r w:rsidRPr="004535A6">
        <w:rPr>
          <w:rFonts w:ascii="Calibri" w:hAnsi="Calibri" w:cs="Calibri"/>
        </w:rPr>
        <w:t xml:space="preserve"> staff of aspects of inclusion through a gender lens, assisting organisations to determine priorities for change and implement short-term changes while devising strategies for longer-term transformation.</w:t>
      </w:r>
    </w:p>
    <w:p w14:paraId="775D0710"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s</w:t>
      </w:r>
      <w:r w:rsidRPr="004535A6">
        <w:rPr>
          <w:rFonts w:ascii="Calibri" w:hAnsi="Calibri" w:cs="Calibri"/>
        </w:rPr>
        <w:t xml:space="preserve"> present a series of questions on themes of physical access, events, communications, personnel practices and attitudes towards disability. The responses of </w:t>
      </w:r>
      <w:r>
        <w:rPr>
          <w:rFonts w:ascii="Calibri" w:hAnsi="Calibri" w:cs="Calibri"/>
        </w:rPr>
        <w:t xml:space="preserve">users </w:t>
      </w:r>
      <w:r w:rsidRPr="004535A6">
        <w:rPr>
          <w:rFonts w:ascii="Calibri" w:hAnsi="Calibri" w:cs="Calibri"/>
        </w:rPr>
        <w:t xml:space="preserve">of </w:t>
      </w:r>
      <w:r>
        <w:rPr>
          <w:rFonts w:ascii="Calibri" w:hAnsi="Calibri" w:cs="Calibri"/>
        </w:rPr>
        <w:t xml:space="preserve">these </w:t>
      </w:r>
      <w:r w:rsidRPr="004535A6">
        <w:rPr>
          <w:rFonts w:ascii="Calibri" w:hAnsi="Calibri" w:cs="Calibri"/>
        </w:rPr>
        <w:t>tool</w:t>
      </w:r>
      <w:r>
        <w:rPr>
          <w:rFonts w:ascii="Calibri" w:hAnsi="Calibri" w:cs="Calibri"/>
        </w:rPr>
        <w:t>s</w:t>
      </w:r>
      <w:r w:rsidRPr="004535A6">
        <w:rPr>
          <w:rFonts w:ascii="Calibri" w:hAnsi="Calibri" w:cs="Calibri"/>
        </w:rPr>
        <w:t xml:space="preserve"> </w:t>
      </w:r>
      <w:r>
        <w:rPr>
          <w:rFonts w:ascii="Calibri" w:hAnsi="Calibri" w:cs="Calibri"/>
        </w:rPr>
        <w:t xml:space="preserve">can </w:t>
      </w:r>
      <w:r w:rsidRPr="004535A6">
        <w:rPr>
          <w:rFonts w:ascii="Calibri" w:hAnsi="Calibri" w:cs="Calibri"/>
        </w:rPr>
        <w:t xml:space="preserve">be used to assess each </w:t>
      </w:r>
      <w:r>
        <w:rPr>
          <w:rFonts w:ascii="Calibri" w:hAnsi="Calibri" w:cs="Calibri"/>
        </w:rPr>
        <w:t xml:space="preserve">women’s health services’ </w:t>
      </w:r>
      <w:r w:rsidRPr="004535A6">
        <w:rPr>
          <w:rFonts w:ascii="Calibri" w:hAnsi="Calibri" w:cs="Calibri"/>
        </w:rPr>
        <w:t xml:space="preserve">current disability inclusion capacity, strengths and needs, and guide the design of </w:t>
      </w:r>
      <w:r>
        <w:rPr>
          <w:rFonts w:ascii="Calibri" w:hAnsi="Calibri" w:cs="Calibri"/>
        </w:rPr>
        <w:t xml:space="preserve">requests for </w:t>
      </w:r>
      <w:r w:rsidRPr="004535A6">
        <w:rPr>
          <w:rFonts w:ascii="Calibri" w:hAnsi="Calibri" w:cs="Calibri"/>
        </w:rPr>
        <w:t>tailored technical assistance and resource provision from WDV</w:t>
      </w:r>
      <w:r>
        <w:rPr>
          <w:rFonts w:ascii="Calibri" w:hAnsi="Calibri" w:cs="Calibri"/>
        </w:rPr>
        <w:t xml:space="preserve"> if requested in the future.</w:t>
      </w:r>
      <w:r w:rsidRPr="004535A6">
        <w:rPr>
          <w:rFonts w:ascii="Calibri" w:hAnsi="Calibri" w:cs="Calibri"/>
        </w:rPr>
        <w:t xml:space="preserve">  </w:t>
      </w:r>
    </w:p>
    <w:p w14:paraId="46E4F0CA"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 xml:space="preserve">Disability inclusion is multi-faceted, covering a wide scope of physical infrastructure, organisational processes and systems. It is suggested that rather than tackling the audit in its entirety, women’s health services review the topics covered in the auditing </w:t>
      </w:r>
      <w:proofErr w:type="gramStart"/>
      <w:r w:rsidRPr="004535A6">
        <w:rPr>
          <w:rFonts w:ascii="Calibri" w:hAnsi="Calibri" w:cs="Calibri"/>
        </w:rPr>
        <w:t>tool, and</w:t>
      </w:r>
      <w:proofErr w:type="gramEnd"/>
      <w:r w:rsidRPr="004535A6">
        <w:rPr>
          <w:rFonts w:ascii="Calibri" w:hAnsi="Calibri" w:cs="Calibri"/>
        </w:rPr>
        <w:t xml:space="preserve"> identify areas which they wish to address as part of a staged process of accessibility review, planning and change. This will ensure manageable and realistic action over time. The tool’s checklist format allows for multiple forms of utilisation by </w:t>
      </w:r>
      <w:r>
        <w:rPr>
          <w:rFonts w:ascii="Calibri" w:hAnsi="Calibri" w:cs="Calibri"/>
        </w:rPr>
        <w:t>WHS</w:t>
      </w:r>
      <w:r w:rsidRPr="004535A6">
        <w:rPr>
          <w:rFonts w:ascii="Calibri" w:hAnsi="Calibri" w:cs="Calibri"/>
        </w:rPr>
        <w:t xml:space="preserve"> and other organisations. The audit can be undertaken as an individual written exercise, or via a workshop format.  Questions within the tool</w:t>
      </w:r>
      <w:r>
        <w:rPr>
          <w:rFonts w:ascii="Calibri" w:hAnsi="Calibri" w:cs="Calibri"/>
        </w:rPr>
        <w:t>kit</w:t>
      </w:r>
      <w:r w:rsidRPr="004535A6">
        <w:rPr>
          <w:rFonts w:ascii="Calibri" w:hAnsi="Calibri" w:cs="Calibri"/>
        </w:rPr>
        <w:t xml:space="preserve"> can also be used as guides to organisational discussion, planning and evaluation of disability inclusion.  </w:t>
      </w:r>
    </w:p>
    <w:p w14:paraId="57F65883"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By responding to the questions within the tool</w:t>
      </w:r>
      <w:r>
        <w:rPr>
          <w:rFonts w:ascii="Calibri" w:hAnsi="Calibri" w:cs="Calibri"/>
        </w:rPr>
        <w:t>kit</w:t>
      </w:r>
      <w:r w:rsidRPr="004535A6">
        <w:rPr>
          <w:rFonts w:ascii="Calibri" w:hAnsi="Calibri" w:cs="Calibri"/>
        </w:rPr>
        <w:t xml:space="preserve">, </w:t>
      </w:r>
      <w:r>
        <w:rPr>
          <w:rFonts w:ascii="Calibri" w:hAnsi="Calibri" w:cs="Calibri"/>
        </w:rPr>
        <w:t>WHS</w:t>
      </w:r>
      <w:r w:rsidRPr="004535A6">
        <w:rPr>
          <w:rFonts w:ascii="Calibri" w:hAnsi="Calibri" w:cs="Calibri"/>
        </w:rPr>
        <w:t xml:space="preserve">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rsidRPr="004535A6">
        <w:rPr>
          <w:rFonts w:ascii="Calibri" w:hAnsi="Calibri" w:cs="Calibri"/>
        </w:rPr>
        <w:t>long term</w:t>
      </w:r>
      <w:proofErr w:type="gramEnd"/>
      <w:r w:rsidRPr="004535A6">
        <w:rPr>
          <w:rFonts w:ascii="Calibri" w:hAnsi="Calibri" w:cs="Calibri"/>
        </w:rPr>
        <w:t xml:space="preserve"> nature of much disability inclusion and PVAW work.  </w:t>
      </w:r>
    </w:p>
    <w:p w14:paraId="20AE7F58"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lastRenderedPageBreak/>
        <w:t>The auditing tool</w:t>
      </w:r>
      <w:r>
        <w:rPr>
          <w:rFonts w:ascii="Calibri" w:hAnsi="Calibri" w:cs="Calibri"/>
        </w:rPr>
        <w:t>kit</w:t>
      </w:r>
      <w:r w:rsidRPr="004535A6">
        <w:rPr>
          <w:rFonts w:ascii="Calibri" w:hAnsi="Calibri" w:cs="Calibri"/>
        </w:rPr>
        <w:t xml:space="preserve"> has been produced in both printable pdf and in accessible MS </w:t>
      </w:r>
      <w:r>
        <w:rPr>
          <w:rFonts w:ascii="Calibri" w:hAnsi="Calibri" w:cs="Calibri"/>
        </w:rPr>
        <w:t>W</w:t>
      </w:r>
      <w:r w:rsidRPr="004535A6">
        <w:rPr>
          <w:rFonts w:ascii="Calibri" w:hAnsi="Calibri" w:cs="Calibri"/>
        </w:rPr>
        <w:t xml:space="preserve">ord format, the latter to enable its completion electronically by all users, thus modelling an example of accessible document creation.  </w:t>
      </w:r>
    </w:p>
    <w:p w14:paraId="61582011" w14:textId="77777777" w:rsidR="008468CE" w:rsidRPr="00D14187" w:rsidRDefault="008468CE" w:rsidP="008468CE">
      <w:pPr>
        <w:pStyle w:val="Titre3"/>
        <w:spacing w:before="120" w:line="240" w:lineRule="auto"/>
        <w:ind w:left="274" w:hanging="274"/>
        <w:rPr>
          <w:rFonts w:cstheme="majorHAnsi"/>
          <w:color w:val="2E74B5" w:themeColor="accent1" w:themeShade="BF"/>
        </w:rPr>
      </w:pPr>
      <w:bookmarkStart w:id="46" w:name="_Toc33018566"/>
      <w:bookmarkStart w:id="47" w:name="_Toc54772949"/>
      <w:bookmarkStart w:id="48" w:name="_Toc56608857"/>
      <w:bookmarkStart w:id="49" w:name="_Toc56674009"/>
      <w:r w:rsidRPr="00D14187">
        <w:rPr>
          <w:rFonts w:cstheme="majorHAnsi"/>
          <w:color w:val="2E74B5" w:themeColor="accent1" w:themeShade="BF"/>
        </w:rPr>
        <w:t>Data Collection and Presentation</w:t>
      </w:r>
      <w:bookmarkEnd w:id="46"/>
      <w:bookmarkEnd w:id="47"/>
      <w:bookmarkEnd w:id="48"/>
      <w:bookmarkEnd w:id="49"/>
    </w:p>
    <w:p w14:paraId="0CD328DC"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 xml:space="preserve">Users of the auditing tool are able to generate their own snapshot report </w:t>
      </w:r>
      <w:r>
        <w:rPr>
          <w:rFonts w:ascii="Calibri" w:hAnsi="Calibri" w:cs="Calibri"/>
        </w:rPr>
        <w:t xml:space="preserve">using the template provided in each section of the </w:t>
      </w:r>
      <w:proofErr w:type="gramStart"/>
      <w:r>
        <w:rPr>
          <w:rFonts w:ascii="Calibri" w:hAnsi="Calibri" w:cs="Calibri"/>
        </w:rPr>
        <w:t xml:space="preserve">toolkit, </w:t>
      </w:r>
      <w:r w:rsidRPr="004535A6">
        <w:rPr>
          <w:rFonts w:ascii="Calibri" w:hAnsi="Calibri" w:cs="Calibri"/>
        </w:rPr>
        <w:t>and</w:t>
      </w:r>
      <w:proofErr w:type="gramEnd"/>
      <w:r w:rsidRPr="004535A6">
        <w:rPr>
          <w:rFonts w:ascii="Calibri" w:hAnsi="Calibri" w:cs="Calibri"/>
        </w:rPr>
        <w:t xml:space="preserve"> determine and plan to fill gaps in current organisational systems, processes and infrastructure according to their organisational and regional strategic priorities and resources.  </w:t>
      </w:r>
    </w:p>
    <w:p w14:paraId="1BD33CFE" w14:textId="77777777" w:rsidR="008468CE" w:rsidRPr="00D14187" w:rsidRDefault="008468CE" w:rsidP="008468CE">
      <w:pPr>
        <w:pStyle w:val="Titre3"/>
        <w:spacing w:before="120" w:line="240" w:lineRule="auto"/>
        <w:ind w:left="274" w:hanging="274"/>
        <w:rPr>
          <w:rFonts w:cstheme="majorHAnsi"/>
          <w:color w:val="2E74B5" w:themeColor="accent1" w:themeShade="BF"/>
        </w:rPr>
      </w:pPr>
      <w:bookmarkStart w:id="50" w:name="_Toc54772950"/>
      <w:bookmarkStart w:id="51" w:name="_Toc56608858"/>
      <w:bookmarkStart w:id="52" w:name="_Toc56674010"/>
      <w:r w:rsidRPr="00D14187">
        <w:rPr>
          <w:rFonts w:cstheme="majorHAnsi"/>
          <w:color w:val="2E74B5" w:themeColor="accent1" w:themeShade="BF"/>
        </w:rPr>
        <w:t>Audit Instructions</w:t>
      </w:r>
      <w:bookmarkEnd w:id="50"/>
      <w:bookmarkEnd w:id="51"/>
      <w:bookmarkEnd w:id="52"/>
    </w:p>
    <w:p w14:paraId="11D7912D"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kit</w:t>
      </w:r>
      <w:r w:rsidRPr="004535A6">
        <w:rPr>
          <w:rFonts w:ascii="Calibri" w:hAnsi="Calibri" w:cs="Calibri"/>
        </w:rPr>
        <w:t xml:space="preserve"> </w:t>
      </w:r>
      <w:r>
        <w:rPr>
          <w:rFonts w:ascii="Calibri" w:hAnsi="Calibri" w:cs="Calibri"/>
        </w:rPr>
        <w:t xml:space="preserve">comprises </w:t>
      </w:r>
      <w:r w:rsidRPr="004535A6">
        <w:rPr>
          <w:rFonts w:ascii="Calibri" w:hAnsi="Calibri" w:cs="Calibri"/>
        </w:rPr>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rPr>
          <w:rFonts w:ascii="Calibri" w:hAnsi="Calibri" w:cs="Calibri"/>
        </w:rPr>
        <w:t>The resources have been derived from freely available online Australian government and non-government sources, with information from commercial publications only being cited if deemed to contain material applicable to the Women’s Health Service</w:t>
      </w:r>
      <w:r>
        <w:rPr>
          <w:rFonts w:ascii="Calibri" w:hAnsi="Calibri" w:cs="Calibri"/>
        </w:rPr>
        <w:t>s</w:t>
      </w:r>
      <w:r w:rsidRPr="004535A6">
        <w:rPr>
          <w:rFonts w:ascii="Calibri" w:hAnsi="Calibri" w:cs="Calibri"/>
        </w:rPr>
        <w:t xml:space="preserve"> context. All links were operable at the time of this tool</w:t>
      </w:r>
      <w:r>
        <w:rPr>
          <w:rFonts w:ascii="Calibri" w:hAnsi="Calibri" w:cs="Calibri"/>
        </w:rPr>
        <w:t>kit</w:t>
      </w:r>
      <w:r w:rsidRPr="004535A6">
        <w:rPr>
          <w:rFonts w:ascii="Calibri" w:hAnsi="Calibri" w:cs="Calibri"/>
        </w:rPr>
        <w:t xml:space="preserve">’s compilation.  </w:t>
      </w:r>
    </w:p>
    <w:p w14:paraId="15E927F8" w14:textId="77777777" w:rsidR="008468CE" w:rsidRPr="004535A6" w:rsidRDefault="008468CE" w:rsidP="008468CE">
      <w:pPr>
        <w:spacing w:before="120" w:after="0" w:line="240" w:lineRule="auto"/>
        <w:rPr>
          <w:rFonts w:ascii="Calibri" w:hAnsi="Calibri" w:cs="Calibri"/>
        </w:rPr>
      </w:pPr>
      <w:r w:rsidRPr="004535A6">
        <w:rPr>
          <w:rFonts w:ascii="Calibri" w:hAnsi="Calibri" w:cs="Calibri"/>
        </w:rPr>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2CAF068C" w14:textId="77777777" w:rsidR="008468CE" w:rsidRDefault="008468CE" w:rsidP="008468CE">
      <w:pPr>
        <w:spacing w:before="120" w:after="0" w:line="240" w:lineRule="auto"/>
        <w:rPr>
          <w:rFonts w:ascii="Calibri" w:hAnsi="Calibri" w:cs="Calibri"/>
        </w:rPr>
      </w:pPr>
      <w:r w:rsidRPr="004535A6">
        <w:rPr>
          <w:rFonts w:ascii="Calibri" w:hAnsi="Calibri" w:cs="Calibri"/>
        </w:rP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519AFE34" w14:textId="77777777" w:rsidR="008468CE" w:rsidRPr="00950B5D" w:rsidRDefault="008468CE" w:rsidP="008468CE">
      <w:pPr>
        <w:spacing w:before="120"/>
      </w:pPr>
      <w:r>
        <w:t>Respondents are also invited to develop a summary of findings derived from the completed topic areas, and complete the sections asking about the current situation and future planning to enhance disability inclusion.</w:t>
      </w:r>
    </w:p>
    <w:p w14:paraId="2795FA40" w14:textId="77777777" w:rsidR="00B32261" w:rsidRPr="004535A6" w:rsidRDefault="00B32261" w:rsidP="00764E56">
      <w:pPr>
        <w:pStyle w:val="Titre2"/>
        <w:spacing w:before="120" w:line="240" w:lineRule="auto"/>
        <w:rPr>
          <w:rFonts w:ascii="Calibri" w:hAnsi="Calibri" w:cs="Calibri"/>
          <w:sz w:val="22"/>
          <w:szCs w:val="22"/>
        </w:rPr>
      </w:pPr>
    </w:p>
    <w:p w14:paraId="3FAE25DE" w14:textId="77777777" w:rsidR="009F7C22" w:rsidRPr="004535A6" w:rsidRDefault="009F7C22" w:rsidP="00764E56">
      <w:pPr>
        <w:spacing w:before="120" w:after="0" w:line="240" w:lineRule="auto"/>
        <w:rPr>
          <w:rFonts w:ascii="Calibri" w:hAnsi="Calibri" w:cs="Calibri"/>
        </w:rPr>
      </w:pPr>
    </w:p>
    <w:p w14:paraId="7ED4EA66" w14:textId="2C15E372" w:rsidR="00CA5345" w:rsidRPr="00E96809" w:rsidRDefault="00CA5345" w:rsidP="005C2EEB">
      <w:pPr>
        <w:tabs>
          <w:tab w:val="left" w:pos="0"/>
        </w:tabs>
        <w:spacing w:after="0"/>
        <w:rPr>
          <w:rFonts w:cstheme="minorHAnsi"/>
          <w:b/>
          <w:lang w:val="sv-SE"/>
        </w:rPr>
      </w:pPr>
      <w:r w:rsidRPr="00E96809">
        <w:rPr>
          <w:rFonts w:cstheme="minorHAnsi"/>
        </w:rPr>
        <w:br/>
      </w:r>
      <w:r w:rsidRPr="00E96809">
        <w:rPr>
          <w:rFonts w:cstheme="minorHAnsi"/>
        </w:rPr>
        <w:br/>
      </w:r>
      <w:r w:rsidRPr="00E96809">
        <w:rPr>
          <w:rFonts w:cstheme="minorHAnsi"/>
          <w:b/>
          <w:lang w:val="sv-SE"/>
        </w:rPr>
        <w:br/>
      </w:r>
    </w:p>
    <w:p w14:paraId="08EE6A33" w14:textId="77777777" w:rsidR="00CA5345" w:rsidRDefault="00CA5345" w:rsidP="00A720D2">
      <w:pPr>
        <w:pStyle w:val="Titre2"/>
        <w:spacing w:before="120" w:after="120" w:line="240" w:lineRule="auto"/>
        <w:rPr>
          <w:rFonts w:asciiTheme="minorHAnsi" w:hAnsiTheme="minorHAnsi"/>
        </w:rPr>
      </w:pPr>
      <w:bookmarkStart w:id="53" w:name="_Toc33527998"/>
      <w:r>
        <w:rPr>
          <w:rFonts w:asciiTheme="minorHAnsi" w:hAnsiTheme="minorHAnsi"/>
        </w:rPr>
        <w:br w:type="page"/>
      </w:r>
    </w:p>
    <w:p w14:paraId="0E99A64A" w14:textId="0DDD96CA" w:rsidR="00CA5345" w:rsidRPr="00D14187" w:rsidRDefault="00CA5345" w:rsidP="00A720D2">
      <w:pPr>
        <w:pStyle w:val="Titre2"/>
        <w:spacing w:before="120" w:after="120" w:line="240" w:lineRule="auto"/>
        <w:rPr>
          <w:rFonts w:asciiTheme="minorHAnsi" w:hAnsiTheme="minorHAnsi" w:cstheme="minorHAnsi"/>
        </w:rPr>
      </w:pPr>
      <w:bookmarkStart w:id="54" w:name="_Toc56674011"/>
      <w:r w:rsidRPr="00D14187">
        <w:rPr>
          <w:rFonts w:asciiTheme="minorHAnsi" w:hAnsiTheme="minorHAnsi" w:cstheme="minorHAnsi"/>
        </w:rPr>
        <w:lastRenderedPageBreak/>
        <w:t>Prevention of Violence Against Women Disability Audit</w:t>
      </w:r>
      <w:bookmarkEnd w:id="54"/>
    </w:p>
    <w:p w14:paraId="378D13DD" w14:textId="77777777" w:rsidR="00CA5345" w:rsidRPr="00D14187" w:rsidRDefault="00CA5345" w:rsidP="00A720D2">
      <w:pPr>
        <w:pStyle w:val="Titre2"/>
        <w:spacing w:before="120" w:after="120" w:line="240" w:lineRule="auto"/>
        <w:rPr>
          <w:rFonts w:asciiTheme="minorHAnsi" w:hAnsiTheme="minorHAnsi" w:cstheme="minorHAnsi"/>
          <w:sz w:val="22"/>
          <w:szCs w:val="22"/>
        </w:rPr>
      </w:pPr>
    </w:p>
    <w:p w14:paraId="4427AD73" w14:textId="4C21EA3F" w:rsidR="00A720D2" w:rsidRPr="00D14187" w:rsidRDefault="00CA5345" w:rsidP="00A720D2">
      <w:pPr>
        <w:pStyle w:val="Titre3"/>
        <w:rPr>
          <w:rFonts w:asciiTheme="minorHAnsi" w:hAnsiTheme="minorHAnsi" w:cstheme="minorHAnsi"/>
        </w:rPr>
      </w:pPr>
      <w:bookmarkStart w:id="55" w:name="_Toc56674012"/>
      <w:r w:rsidRPr="00D14187">
        <w:rPr>
          <w:rFonts w:asciiTheme="minorHAnsi" w:hAnsiTheme="minorHAnsi" w:cstheme="minorHAnsi"/>
          <w:color w:val="2E74B5" w:themeColor="accent1" w:themeShade="BF"/>
        </w:rPr>
        <w:t>Services and Participation</w:t>
      </w:r>
      <w:bookmarkEnd w:id="53"/>
      <w:bookmarkEnd w:id="55"/>
    </w:p>
    <w:p w14:paraId="3EBBC7AB" w14:textId="0B56DCAF" w:rsidR="00CA5345" w:rsidRDefault="00CA5345" w:rsidP="00764E56">
      <w:pPr>
        <w:spacing w:before="120" w:after="0" w:line="240" w:lineRule="auto"/>
        <w:rPr>
          <w:rFonts w:ascii="Calibri" w:hAnsi="Calibri" w:cs="Calibri"/>
        </w:rPr>
      </w:pPr>
      <w:r w:rsidRPr="004535A6">
        <w:rPr>
          <w:rFonts w:ascii="Calibri" w:hAnsi="Calibri" w:cs="Calibri"/>
        </w:rPr>
        <w:t>Th</w:t>
      </w:r>
      <w:r>
        <w:rPr>
          <w:rFonts w:ascii="Calibri" w:hAnsi="Calibri" w:cs="Calibri"/>
        </w:rPr>
        <w:t>is</w:t>
      </w:r>
      <w:r w:rsidRPr="004535A6">
        <w:rPr>
          <w:rFonts w:ascii="Calibri" w:hAnsi="Calibri" w:cs="Calibri"/>
        </w:rPr>
        <w:t xml:space="preserve"> </w:t>
      </w:r>
      <w:r w:rsidR="007D4B13">
        <w:rPr>
          <w:rFonts w:ascii="Calibri" w:hAnsi="Calibri" w:cs="Calibri"/>
        </w:rPr>
        <w:t xml:space="preserve">tool </w:t>
      </w:r>
      <w:r w:rsidRPr="004535A6">
        <w:rPr>
          <w:rFonts w:ascii="Calibri" w:hAnsi="Calibri" w:cs="Calibri"/>
        </w:rPr>
        <w:t>covers inclusive engagement, interactions, service delivery and participation of women with disabilities within the context of your organisation. The questions apply to the multiple contexts in which women with disabilities may interact, including accessing events and consultations, as visitors, volunteers and employees.</w:t>
      </w:r>
    </w:p>
    <w:p w14:paraId="44E7C93B" w14:textId="77777777" w:rsidR="00CA5345" w:rsidRPr="004535A6" w:rsidRDefault="00CA5345" w:rsidP="00A720D2">
      <w:pPr>
        <w:spacing w:before="120" w:after="120" w:line="240" w:lineRule="auto"/>
        <w:rPr>
          <w:rFonts w:ascii="Calibri" w:hAnsi="Calibri" w:cs="Calibri"/>
        </w:rPr>
      </w:pPr>
    </w:p>
    <w:p w14:paraId="5E4E02B3" w14:textId="33043395" w:rsidR="00A720D2" w:rsidRPr="00D14187" w:rsidRDefault="005B5C9E" w:rsidP="00A720D2">
      <w:pPr>
        <w:pStyle w:val="Titre3"/>
        <w:rPr>
          <w:rFonts w:asciiTheme="minorHAnsi" w:hAnsiTheme="minorHAnsi" w:cstheme="minorHAnsi"/>
          <w:color w:val="2E74B5" w:themeColor="accent1" w:themeShade="BF"/>
        </w:rPr>
      </w:pPr>
      <w:bookmarkStart w:id="56" w:name="_Toc56674013"/>
      <w:r w:rsidRPr="00D14187">
        <w:rPr>
          <w:rFonts w:asciiTheme="minorHAnsi" w:hAnsiTheme="minorHAnsi" w:cstheme="minorHAnsi"/>
          <w:color w:val="2E74B5" w:themeColor="accent1" w:themeShade="BF"/>
        </w:rPr>
        <w:t>Employment and Leadership - Paid and Voluntary</w:t>
      </w:r>
      <w:bookmarkEnd w:id="56"/>
      <w:r w:rsidR="00CA5345" w:rsidRPr="00D14187">
        <w:rPr>
          <w:rFonts w:asciiTheme="minorHAnsi" w:hAnsiTheme="minorHAnsi" w:cstheme="minorHAnsi"/>
          <w:color w:val="2E74B5" w:themeColor="accent1" w:themeShade="BF"/>
        </w:rPr>
        <w:t xml:space="preserve"> </w:t>
      </w:r>
    </w:p>
    <w:p w14:paraId="7DEA3808" w14:textId="71B1C6BB" w:rsidR="00A720D2" w:rsidRPr="000F3C75" w:rsidRDefault="00CA5345" w:rsidP="00A720D2">
      <w:pPr>
        <w:pStyle w:val="Titre3"/>
        <w:spacing w:before="120" w:line="240" w:lineRule="auto"/>
        <w:rPr>
          <w:rFonts w:ascii="Calibri" w:hAnsi="Calibri" w:cs="Calibri"/>
          <w:color w:val="2E74B5" w:themeColor="accent1" w:themeShade="BF"/>
        </w:rPr>
      </w:pPr>
      <w:bookmarkStart w:id="57" w:name="_Toc56674014"/>
      <w:r w:rsidRPr="000F3C75">
        <w:rPr>
          <w:rFonts w:cstheme="majorHAnsi"/>
          <w:color w:val="2E74B5" w:themeColor="accent1" w:themeShade="BF"/>
        </w:rPr>
        <w:t>Questions</w:t>
      </w:r>
      <w:bookmarkEnd w:id="57"/>
    </w:p>
    <w:p w14:paraId="433BA9F4" w14:textId="76563848" w:rsidR="005B5C9E" w:rsidRPr="004535A6" w:rsidRDefault="005B5C9E" w:rsidP="005B5C9E">
      <w:pPr>
        <w:spacing w:before="120" w:after="0" w:line="240" w:lineRule="auto"/>
        <w:rPr>
          <w:rFonts w:ascii="Calibri" w:hAnsi="Calibri" w:cs="Calibri"/>
        </w:rPr>
      </w:pPr>
      <w:r w:rsidRPr="004535A6">
        <w:rPr>
          <w:rFonts w:ascii="Calibri" w:hAnsi="Calibri" w:cs="Calibri"/>
        </w:rPr>
        <w:t>The questions below relate to the extent to which your organisation is inclusive of people with disabilities as staff, volunteers and directors. Discrimination in employment is prohibited under Commonwealth legislation, including the Disability Discrimination Act 1992, and the Victorian Equal Opportunity Act 2010 contains some anti-discrimination provisions for volunteers with disabilities. A strong message of inclusion is presented by an organisation whose leadership, staff and volunteers reflect the diversity of the population, including all forms of disability.</w:t>
      </w:r>
    </w:p>
    <w:p w14:paraId="62F3D2C6" w14:textId="77777777" w:rsidR="005B5C9E" w:rsidRPr="004535A6" w:rsidRDefault="005B5C9E" w:rsidP="005B5C9E">
      <w:pPr>
        <w:spacing w:before="120" w:after="0" w:line="240" w:lineRule="auto"/>
        <w:rPr>
          <w:rFonts w:ascii="Calibri" w:hAnsi="Calibri" w:cs="Calibri"/>
          <w:b/>
        </w:rPr>
      </w:pPr>
      <w:r w:rsidRPr="004535A6">
        <w:rPr>
          <w:rFonts w:ascii="Calibri" w:hAnsi="Calibri" w:cs="Calibri"/>
          <w:b/>
        </w:rPr>
        <w:t>Reflective question:</w:t>
      </w:r>
    </w:p>
    <w:p w14:paraId="3EE9EDAA" w14:textId="77777777" w:rsidR="005B5C9E" w:rsidRPr="00D923DF" w:rsidRDefault="005B5C9E" w:rsidP="005B5C9E">
      <w:pPr>
        <w:spacing w:before="120" w:after="0" w:line="240" w:lineRule="auto"/>
        <w:rPr>
          <w:rFonts w:ascii="Calibri" w:hAnsi="Calibri" w:cs="Calibri"/>
          <w:b/>
        </w:rPr>
      </w:pPr>
      <w:r w:rsidRPr="00D923DF">
        <w:rPr>
          <w:rFonts w:ascii="Calibri" w:hAnsi="Calibri" w:cs="Calibri"/>
          <w:b/>
        </w:rPr>
        <w:t xml:space="preserve">How representative is your organisation’s leadership, staff and volunteers of the proportion of the population with disabilities? </w:t>
      </w:r>
    </w:p>
    <w:tbl>
      <w:tblPr>
        <w:tblStyle w:val="Grilledutableau"/>
        <w:tblW w:w="0" w:type="auto"/>
        <w:tblLook w:val="04A0" w:firstRow="1" w:lastRow="0" w:firstColumn="1" w:lastColumn="0" w:noHBand="0" w:noVBand="1"/>
      </w:tblPr>
      <w:tblGrid>
        <w:gridCol w:w="7073"/>
        <w:gridCol w:w="2625"/>
      </w:tblGrid>
      <w:tr w:rsidR="005B5C9E" w:rsidRPr="004535A6" w14:paraId="5A60335A" w14:textId="77777777" w:rsidTr="00666A65">
        <w:trPr>
          <w:trHeight w:val="645"/>
        </w:trPr>
        <w:tc>
          <w:tcPr>
            <w:tcW w:w="7073" w:type="dxa"/>
          </w:tcPr>
          <w:p w14:paraId="2F4F76A3" w14:textId="77777777" w:rsidR="005B5C9E" w:rsidRPr="004535A6" w:rsidRDefault="005B5C9E" w:rsidP="000E7E83">
            <w:pPr>
              <w:spacing w:before="120"/>
              <w:rPr>
                <w:rFonts w:ascii="Calibri" w:hAnsi="Calibri" w:cs="Calibri"/>
              </w:rPr>
            </w:pPr>
            <w:r w:rsidRPr="004535A6">
              <w:rPr>
                <w:rFonts w:ascii="Calibri" w:hAnsi="Calibri" w:cs="Calibri"/>
              </w:rPr>
              <w:t>Question</w:t>
            </w:r>
          </w:p>
        </w:tc>
        <w:tc>
          <w:tcPr>
            <w:tcW w:w="2625" w:type="dxa"/>
          </w:tcPr>
          <w:p w14:paraId="168729ED" w14:textId="77777777" w:rsidR="005B5C9E" w:rsidRPr="004535A6" w:rsidRDefault="005B5C9E" w:rsidP="000E7E83">
            <w:pPr>
              <w:spacing w:before="120"/>
              <w:rPr>
                <w:rFonts w:ascii="Calibri" w:hAnsi="Calibri" w:cs="Calibri"/>
              </w:rPr>
            </w:pPr>
            <w:r w:rsidRPr="004535A6">
              <w:rPr>
                <w:rFonts w:ascii="Calibri" w:hAnsi="Calibri" w:cs="Calibri"/>
              </w:rPr>
              <w:t>Timeframe for Resolution</w:t>
            </w:r>
          </w:p>
        </w:tc>
      </w:tr>
      <w:tr w:rsidR="005B5C9E" w:rsidRPr="004535A6" w14:paraId="0C28E01E" w14:textId="77777777" w:rsidTr="00666A65">
        <w:trPr>
          <w:trHeight w:val="660"/>
        </w:trPr>
        <w:tc>
          <w:tcPr>
            <w:tcW w:w="7073" w:type="dxa"/>
          </w:tcPr>
          <w:p w14:paraId="379EDDC3" w14:textId="77777777" w:rsidR="005B5C9E" w:rsidRPr="004535A6" w:rsidRDefault="005B5C9E" w:rsidP="000E7E83">
            <w:pPr>
              <w:spacing w:before="120"/>
              <w:rPr>
                <w:rFonts w:ascii="Calibri" w:hAnsi="Calibri" w:cs="Calibri"/>
              </w:rPr>
            </w:pPr>
            <w:r w:rsidRPr="004535A6">
              <w:rPr>
                <w:rFonts w:ascii="Calibri" w:hAnsi="Calibri" w:cs="Calibri"/>
              </w:rPr>
              <w:t xml:space="preserve">Number of </w:t>
            </w:r>
            <w:proofErr w:type="gramStart"/>
            <w:r w:rsidRPr="004535A6">
              <w:rPr>
                <w:rFonts w:ascii="Calibri" w:hAnsi="Calibri" w:cs="Calibri"/>
              </w:rPr>
              <w:t>volunteers/employees/executive</w:t>
            </w:r>
            <w:proofErr w:type="gramEnd"/>
            <w:r w:rsidRPr="004535A6">
              <w:rPr>
                <w:rFonts w:ascii="Calibri" w:hAnsi="Calibri" w:cs="Calibri"/>
              </w:rPr>
              <w:t xml:space="preserve"> identifying as having disabilities? </w:t>
            </w:r>
          </w:p>
        </w:tc>
        <w:tc>
          <w:tcPr>
            <w:tcW w:w="2625" w:type="dxa"/>
          </w:tcPr>
          <w:p w14:paraId="64AE420D" w14:textId="77777777" w:rsidR="005B5C9E" w:rsidRPr="004535A6" w:rsidRDefault="005B5C9E" w:rsidP="000E7E83">
            <w:pPr>
              <w:spacing w:before="120"/>
              <w:rPr>
                <w:rFonts w:ascii="Calibri" w:hAnsi="Calibri" w:cs="Calibri"/>
              </w:rPr>
            </w:pPr>
          </w:p>
        </w:tc>
      </w:tr>
      <w:tr w:rsidR="005B5C9E" w:rsidRPr="004535A6" w14:paraId="3B70718E" w14:textId="77777777" w:rsidTr="00592937">
        <w:trPr>
          <w:trHeight w:val="765"/>
        </w:trPr>
        <w:tc>
          <w:tcPr>
            <w:tcW w:w="9698" w:type="dxa"/>
            <w:gridSpan w:val="2"/>
          </w:tcPr>
          <w:p w14:paraId="172A87E3" w14:textId="77777777" w:rsidR="005B5C9E" w:rsidRPr="004535A6" w:rsidRDefault="005B5C9E" w:rsidP="000E7E83">
            <w:pPr>
              <w:spacing w:before="120"/>
              <w:rPr>
                <w:rFonts w:ascii="Calibri" w:hAnsi="Calibri" w:cs="Calibri"/>
              </w:rPr>
            </w:pPr>
            <w:r w:rsidRPr="004535A6">
              <w:rPr>
                <w:rFonts w:ascii="Calibri" w:hAnsi="Calibri" w:cs="Calibri"/>
              </w:rPr>
              <w:t>Response:</w:t>
            </w:r>
          </w:p>
          <w:p w14:paraId="55ABD0A7" w14:textId="77777777" w:rsidR="005B5C9E" w:rsidRPr="004535A6" w:rsidRDefault="005B5C9E" w:rsidP="000E7E83">
            <w:pPr>
              <w:spacing w:before="120"/>
              <w:rPr>
                <w:rFonts w:ascii="Calibri" w:hAnsi="Calibri" w:cs="Calibri"/>
              </w:rPr>
            </w:pPr>
          </w:p>
        </w:tc>
      </w:tr>
      <w:tr w:rsidR="005B5C9E" w:rsidRPr="004535A6" w14:paraId="589760FA" w14:textId="77777777" w:rsidTr="00666A65">
        <w:trPr>
          <w:trHeight w:val="485"/>
        </w:trPr>
        <w:tc>
          <w:tcPr>
            <w:tcW w:w="7073" w:type="dxa"/>
          </w:tcPr>
          <w:p w14:paraId="63C13B16" w14:textId="77777777" w:rsidR="005B5C9E" w:rsidRPr="004535A6" w:rsidRDefault="005B5C9E" w:rsidP="000E7E83">
            <w:pPr>
              <w:spacing w:before="120"/>
              <w:rPr>
                <w:rFonts w:ascii="Calibri" w:hAnsi="Calibri" w:cs="Calibri"/>
              </w:rPr>
            </w:pPr>
            <w:r w:rsidRPr="004535A6">
              <w:rPr>
                <w:rFonts w:ascii="Calibri" w:hAnsi="Calibri" w:cs="Calibri"/>
              </w:rPr>
              <w:t>What positions do they hold?</w:t>
            </w:r>
          </w:p>
        </w:tc>
        <w:tc>
          <w:tcPr>
            <w:tcW w:w="2625" w:type="dxa"/>
          </w:tcPr>
          <w:p w14:paraId="0704A76B" w14:textId="77777777" w:rsidR="005B5C9E" w:rsidRPr="004535A6" w:rsidRDefault="005B5C9E" w:rsidP="000E7E83">
            <w:pPr>
              <w:spacing w:before="120"/>
              <w:rPr>
                <w:rFonts w:ascii="Calibri" w:hAnsi="Calibri" w:cs="Calibri"/>
              </w:rPr>
            </w:pPr>
          </w:p>
        </w:tc>
      </w:tr>
      <w:tr w:rsidR="005B5C9E" w:rsidRPr="004535A6" w14:paraId="67073E0B" w14:textId="77777777" w:rsidTr="00592937">
        <w:trPr>
          <w:trHeight w:val="2060"/>
        </w:trPr>
        <w:tc>
          <w:tcPr>
            <w:tcW w:w="9698" w:type="dxa"/>
            <w:gridSpan w:val="2"/>
            <w:shd w:val="clear" w:color="auto" w:fill="D9D9D9" w:themeFill="background1" w:themeFillShade="D9"/>
          </w:tcPr>
          <w:p w14:paraId="42703DFF" w14:textId="5BEAFA6C" w:rsidR="005B5C9E" w:rsidRPr="004535A6" w:rsidRDefault="005B5C9E" w:rsidP="000E7E83">
            <w:pPr>
              <w:spacing w:before="120"/>
              <w:rPr>
                <w:rFonts w:ascii="Calibri" w:hAnsi="Calibri" w:cs="Calibri"/>
              </w:rPr>
            </w:pPr>
            <w:r w:rsidRPr="004535A6">
              <w:rPr>
                <w:rFonts w:ascii="Calibri" w:hAnsi="Calibri" w:cs="Calibri"/>
              </w:rPr>
              <w:t>Organisations which are disability inclusive recruit, promote and maintain people with a range of disabilities across the spectrum of paid and unpaid positions, including leadership roles. Some women with disabilities may not disclose disability, or experience barriers to acquiring positions of seniority in line with their qualifications due to the impact of discrimination. The creation of safe environments in which women can choose to disclose a disability, and exercise leadership according to their attributes and skills challenge</w:t>
            </w:r>
            <w:r w:rsidR="001F30C0">
              <w:rPr>
                <w:rFonts w:ascii="Calibri" w:hAnsi="Calibri" w:cs="Calibri"/>
              </w:rPr>
              <w:t>s</w:t>
            </w:r>
            <w:r w:rsidRPr="004535A6">
              <w:rPr>
                <w:rFonts w:ascii="Calibri" w:hAnsi="Calibri" w:cs="Calibri"/>
              </w:rPr>
              <w:t xml:space="preserve"> prevailing gender norms and expectations consigning them to </w:t>
            </w:r>
            <w:proofErr w:type="gramStart"/>
            <w:r w:rsidRPr="004535A6">
              <w:rPr>
                <w:rFonts w:ascii="Calibri" w:hAnsi="Calibri" w:cs="Calibri"/>
              </w:rPr>
              <w:t>low-skilled</w:t>
            </w:r>
            <w:proofErr w:type="gramEnd"/>
            <w:r w:rsidRPr="004535A6">
              <w:rPr>
                <w:rFonts w:ascii="Calibri" w:hAnsi="Calibri" w:cs="Calibri"/>
              </w:rPr>
              <w:t xml:space="preserve"> or supporting paid and unpaid roles.</w:t>
            </w:r>
          </w:p>
        </w:tc>
      </w:tr>
      <w:tr w:rsidR="005B5C9E" w:rsidRPr="004535A6" w14:paraId="5EF5C75A" w14:textId="77777777" w:rsidTr="00592937">
        <w:trPr>
          <w:trHeight w:val="765"/>
        </w:trPr>
        <w:tc>
          <w:tcPr>
            <w:tcW w:w="9698" w:type="dxa"/>
            <w:gridSpan w:val="2"/>
          </w:tcPr>
          <w:p w14:paraId="1BE4271B" w14:textId="77777777" w:rsidR="005B5C9E" w:rsidRPr="004535A6" w:rsidRDefault="005B5C9E" w:rsidP="000E7E83">
            <w:pPr>
              <w:spacing w:before="120"/>
              <w:rPr>
                <w:rFonts w:ascii="Calibri" w:hAnsi="Calibri" w:cs="Calibri"/>
              </w:rPr>
            </w:pPr>
            <w:r w:rsidRPr="004535A6">
              <w:rPr>
                <w:rFonts w:ascii="Calibri" w:hAnsi="Calibri" w:cs="Calibri"/>
              </w:rPr>
              <w:t xml:space="preserve">Response: </w:t>
            </w:r>
          </w:p>
          <w:p w14:paraId="1ABCFAFF" w14:textId="77777777" w:rsidR="005B5C9E" w:rsidRPr="004535A6" w:rsidRDefault="005B5C9E" w:rsidP="000E7E83">
            <w:pPr>
              <w:spacing w:before="120"/>
              <w:rPr>
                <w:rFonts w:ascii="Calibri" w:hAnsi="Calibri" w:cs="Calibri"/>
              </w:rPr>
            </w:pPr>
          </w:p>
        </w:tc>
      </w:tr>
      <w:tr w:rsidR="005B5C9E" w:rsidRPr="004535A6" w14:paraId="028E8E96" w14:textId="77777777" w:rsidTr="00666A65">
        <w:trPr>
          <w:trHeight w:val="440"/>
        </w:trPr>
        <w:tc>
          <w:tcPr>
            <w:tcW w:w="7073" w:type="dxa"/>
          </w:tcPr>
          <w:p w14:paraId="15EDA2D0" w14:textId="77777777" w:rsidR="005B5C9E" w:rsidRPr="004535A6" w:rsidRDefault="005B5C9E" w:rsidP="000E7E83">
            <w:pPr>
              <w:spacing w:before="120"/>
              <w:rPr>
                <w:rFonts w:ascii="Calibri" w:hAnsi="Calibri" w:cs="Calibri"/>
              </w:rPr>
            </w:pPr>
            <w:r w:rsidRPr="004535A6">
              <w:rPr>
                <w:rFonts w:ascii="Calibri" w:hAnsi="Calibri" w:cs="Calibri"/>
              </w:rPr>
              <w:t>In what formats are role descriptions made available?</w:t>
            </w:r>
          </w:p>
        </w:tc>
        <w:tc>
          <w:tcPr>
            <w:tcW w:w="2625" w:type="dxa"/>
          </w:tcPr>
          <w:p w14:paraId="588BB43E" w14:textId="77777777" w:rsidR="005B5C9E" w:rsidRPr="004535A6" w:rsidRDefault="005B5C9E" w:rsidP="000E7E83">
            <w:pPr>
              <w:spacing w:before="120"/>
              <w:rPr>
                <w:rFonts w:ascii="Calibri" w:hAnsi="Calibri" w:cs="Calibri"/>
              </w:rPr>
            </w:pPr>
          </w:p>
        </w:tc>
      </w:tr>
      <w:tr w:rsidR="005B5C9E" w:rsidRPr="004535A6" w14:paraId="61A19BD2" w14:textId="77777777" w:rsidTr="000E123D">
        <w:trPr>
          <w:trHeight w:val="2105"/>
        </w:trPr>
        <w:tc>
          <w:tcPr>
            <w:tcW w:w="9698" w:type="dxa"/>
            <w:gridSpan w:val="2"/>
            <w:shd w:val="clear" w:color="auto" w:fill="D9D9D9" w:themeFill="background1" w:themeFillShade="D9"/>
          </w:tcPr>
          <w:p w14:paraId="3200BEB9" w14:textId="3A1E691B" w:rsidR="005B5C9E" w:rsidRPr="004535A6" w:rsidRDefault="005B5C9E" w:rsidP="000E7E83">
            <w:pPr>
              <w:spacing w:before="120"/>
              <w:rPr>
                <w:rFonts w:ascii="Calibri" w:hAnsi="Calibri" w:cs="Calibri"/>
              </w:rPr>
            </w:pPr>
            <w:r w:rsidRPr="004535A6">
              <w:rPr>
                <w:rFonts w:ascii="Calibri" w:hAnsi="Calibri" w:cs="Calibri"/>
              </w:rPr>
              <w:lastRenderedPageBreak/>
              <w:t xml:space="preserve">It is relatively easy to prepare and promote role descriptions in accessible formats, such as </w:t>
            </w:r>
            <w:proofErr w:type="spellStart"/>
            <w:r w:rsidRPr="004535A6">
              <w:rPr>
                <w:rFonts w:ascii="Calibri" w:hAnsi="Calibri" w:cs="Calibri"/>
              </w:rPr>
              <w:t>ms</w:t>
            </w:r>
            <w:proofErr w:type="spellEnd"/>
            <w:r w:rsidRPr="004535A6">
              <w:rPr>
                <w:rFonts w:ascii="Calibri" w:hAnsi="Calibri" w:cs="Calibri"/>
              </w:rPr>
              <w:t xml:space="preserve"> word as well as pdf. This immediately increases the accessibility of these documents to a wider pool of candidates with disabilities and indicates that accessibility has been considered and the applications of candidates with disabilities for voluntary and paid roles are expected as part of the candidate pool. It also ensures that women can exercise autonomy in choosing roles in which they are interested. Further ideas for simple solutions to boost recruitment accessibility can be found at</w:t>
            </w:r>
            <w:r w:rsidR="00592937">
              <w:t xml:space="preserve"> </w:t>
            </w:r>
            <w:hyperlink r:id="rId19" w:history="1">
              <w:r w:rsidR="000E123D" w:rsidRPr="002F71F5">
                <w:rPr>
                  <w:rStyle w:val="Lienhypertexte"/>
                </w:rPr>
                <w:t>https://www.jobaccess.gov.au/node/77761</w:t>
              </w:r>
            </w:hyperlink>
            <w:r w:rsidR="00592937">
              <w:t>.</w:t>
            </w:r>
          </w:p>
        </w:tc>
      </w:tr>
      <w:tr w:rsidR="005B5C9E" w:rsidRPr="004535A6" w14:paraId="6B432CC5" w14:textId="77777777" w:rsidTr="00592937">
        <w:trPr>
          <w:trHeight w:val="390"/>
        </w:trPr>
        <w:tc>
          <w:tcPr>
            <w:tcW w:w="9698" w:type="dxa"/>
            <w:gridSpan w:val="2"/>
          </w:tcPr>
          <w:p w14:paraId="0FE3A541" w14:textId="77777777" w:rsidR="005B5C9E" w:rsidRPr="004535A6" w:rsidRDefault="005B5C9E" w:rsidP="000E7E83">
            <w:pPr>
              <w:spacing w:before="120"/>
              <w:rPr>
                <w:rFonts w:ascii="Calibri" w:hAnsi="Calibri" w:cs="Calibri"/>
              </w:rPr>
            </w:pPr>
            <w:r w:rsidRPr="004535A6">
              <w:rPr>
                <w:rFonts w:ascii="Calibri" w:hAnsi="Calibri" w:cs="Calibri"/>
              </w:rPr>
              <w:t xml:space="preserve">Response: </w:t>
            </w:r>
          </w:p>
          <w:p w14:paraId="2B47598C" w14:textId="77777777" w:rsidR="005B5C9E" w:rsidRPr="004535A6" w:rsidRDefault="005B5C9E" w:rsidP="000E7E83">
            <w:pPr>
              <w:spacing w:before="120"/>
              <w:rPr>
                <w:rFonts w:ascii="Calibri" w:hAnsi="Calibri" w:cs="Calibri"/>
              </w:rPr>
            </w:pPr>
          </w:p>
        </w:tc>
      </w:tr>
      <w:tr w:rsidR="005B5C9E" w:rsidRPr="004535A6" w14:paraId="30D59C48" w14:textId="77777777" w:rsidTr="00666A65">
        <w:trPr>
          <w:trHeight w:val="645"/>
        </w:trPr>
        <w:tc>
          <w:tcPr>
            <w:tcW w:w="7073" w:type="dxa"/>
          </w:tcPr>
          <w:p w14:paraId="0B196466" w14:textId="77777777" w:rsidR="005B5C9E" w:rsidRPr="004535A6" w:rsidRDefault="005B5C9E" w:rsidP="000E7E83">
            <w:pPr>
              <w:spacing w:before="120"/>
              <w:rPr>
                <w:rFonts w:ascii="Calibri" w:hAnsi="Calibri" w:cs="Calibri"/>
              </w:rPr>
            </w:pPr>
            <w:r w:rsidRPr="004535A6">
              <w:rPr>
                <w:rFonts w:ascii="Calibri" w:hAnsi="Calibri" w:cs="Calibri"/>
              </w:rPr>
              <w:t>How is commitment to disability inclusion promoted in internal and external communications?</w:t>
            </w:r>
          </w:p>
        </w:tc>
        <w:tc>
          <w:tcPr>
            <w:tcW w:w="2625" w:type="dxa"/>
          </w:tcPr>
          <w:p w14:paraId="682D6702" w14:textId="77777777" w:rsidR="005B5C9E" w:rsidRPr="004535A6" w:rsidRDefault="005B5C9E" w:rsidP="000E7E83">
            <w:pPr>
              <w:spacing w:before="120"/>
              <w:rPr>
                <w:rFonts w:ascii="Calibri" w:hAnsi="Calibri" w:cs="Calibri"/>
              </w:rPr>
            </w:pPr>
          </w:p>
        </w:tc>
      </w:tr>
      <w:tr w:rsidR="005B5C9E" w:rsidRPr="004535A6" w14:paraId="63800B16" w14:textId="77777777" w:rsidTr="00592937">
        <w:trPr>
          <w:trHeight w:val="1313"/>
        </w:trPr>
        <w:tc>
          <w:tcPr>
            <w:tcW w:w="9698" w:type="dxa"/>
            <w:gridSpan w:val="2"/>
            <w:shd w:val="clear" w:color="auto" w:fill="D9D9D9" w:themeFill="background1" w:themeFillShade="D9"/>
          </w:tcPr>
          <w:p w14:paraId="0DD946DB" w14:textId="6095DB85" w:rsidR="005B5C9E" w:rsidRPr="004535A6" w:rsidRDefault="005B5C9E" w:rsidP="000E7E83">
            <w:pPr>
              <w:spacing w:before="120"/>
              <w:rPr>
                <w:rFonts w:ascii="Calibri" w:hAnsi="Calibri" w:cs="Calibri"/>
              </w:rPr>
            </w:pPr>
            <w:r w:rsidRPr="004535A6">
              <w:rPr>
                <w:rFonts w:ascii="Calibri" w:hAnsi="Calibri" w:cs="Calibri"/>
              </w:rPr>
              <w:t xml:space="preserve">Organisations who publicise their stated commitment to disability and accessibility in advertisements for roles, and in public and internal communications increase the likelihood that they will be perceived as welcoming and inclusive by people with disabilities, organisational staff, partners and the public. Such public statements of commitment promote the equality of all women in public life. </w:t>
            </w:r>
          </w:p>
        </w:tc>
      </w:tr>
      <w:tr w:rsidR="005B5C9E" w:rsidRPr="004535A6" w14:paraId="1CA793DE" w14:textId="77777777" w:rsidTr="00592937">
        <w:trPr>
          <w:trHeight w:val="390"/>
        </w:trPr>
        <w:tc>
          <w:tcPr>
            <w:tcW w:w="9698" w:type="dxa"/>
            <w:gridSpan w:val="2"/>
          </w:tcPr>
          <w:p w14:paraId="4236286E" w14:textId="77777777" w:rsidR="005B5C9E" w:rsidRPr="004535A6" w:rsidRDefault="005B5C9E" w:rsidP="000E7E83">
            <w:pPr>
              <w:spacing w:before="120"/>
              <w:rPr>
                <w:rFonts w:ascii="Calibri" w:hAnsi="Calibri" w:cs="Calibri"/>
              </w:rPr>
            </w:pPr>
            <w:r w:rsidRPr="004535A6">
              <w:rPr>
                <w:rFonts w:ascii="Calibri" w:hAnsi="Calibri" w:cs="Calibri"/>
              </w:rPr>
              <w:t>Response:</w:t>
            </w:r>
          </w:p>
          <w:p w14:paraId="32B9CAD8" w14:textId="77777777" w:rsidR="005B5C9E" w:rsidRPr="004535A6" w:rsidRDefault="005B5C9E" w:rsidP="000E7E83">
            <w:pPr>
              <w:spacing w:before="120"/>
              <w:rPr>
                <w:rFonts w:ascii="Calibri" w:hAnsi="Calibri" w:cs="Calibri"/>
              </w:rPr>
            </w:pPr>
          </w:p>
        </w:tc>
      </w:tr>
      <w:tr w:rsidR="005B5C9E" w:rsidRPr="004535A6" w14:paraId="1D7B05B5" w14:textId="77777777" w:rsidTr="00666A65">
        <w:trPr>
          <w:trHeight w:val="645"/>
        </w:trPr>
        <w:tc>
          <w:tcPr>
            <w:tcW w:w="7073" w:type="dxa"/>
          </w:tcPr>
          <w:p w14:paraId="63E0657E" w14:textId="77777777" w:rsidR="005B5C9E" w:rsidRPr="004535A6" w:rsidRDefault="005B5C9E" w:rsidP="000E7E83">
            <w:pPr>
              <w:spacing w:before="120"/>
              <w:rPr>
                <w:rFonts w:ascii="Calibri" w:hAnsi="Calibri" w:cs="Calibri"/>
              </w:rPr>
            </w:pPr>
            <w:r w:rsidRPr="004535A6">
              <w:rPr>
                <w:rFonts w:ascii="Calibri" w:hAnsi="Calibri" w:cs="Calibri"/>
              </w:rPr>
              <w:t>What affirmative action policies exist for women with disabilities in your organisation?</w:t>
            </w:r>
          </w:p>
        </w:tc>
        <w:tc>
          <w:tcPr>
            <w:tcW w:w="2625" w:type="dxa"/>
          </w:tcPr>
          <w:p w14:paraId="32A2754E" w14:textId="77777777" w:rsidR="005B5C9E" w:rsidRPr="004535A6" w:rsidRDefault="005B5C9E" w:rsidP="000E7E83">
            <w:pPr>
              <w:spacing w:before="120"/>
              <w:rPr>
                <w:rFonts w:ascii="Calibri" w:hAnsi="Calibri" w:cs="Calibri"/>
              </w:rPr>
            </w:pPr>
          </w:p>
        </w:tc>
      </w:tr>
      <w:tr w:rsidR="005B5C9E" w:rsidRPr="004535A6" w14:paraId="182F5A31" w14:textId="77777777" w:rsidTr="00592937">
        <w:trPr>
          <w:trHeight w:val="1853"/>
        </w:trPr>
        <w:tc>
          <w:tcPr>
            <w:tcW w:w="9698" w:type="dxa"/>
            <w:gridSpan w:val="2"/>
            <w:shd w:val="clear" w:color="auto" w:fill="D9D9D9" w:themeFill="background1" w:themeFillShade="D9"/>
          </w:tcPr>
          <w:p w14:paraId="1396B877" w14:textId="362175F7" w:rsidR="005B5C9E" w:rsidRPr="004535A6" w:rsidRDefault="005B5C9E" w:rsidP="000E7E83">
            <w:pPr>
              <w:spacing w:before="120"/>
              <w:rPr>
                <w:rFonts w:ascii="Calibri" w:hAnsi="Calibri" w:cs="Calibri"/>
              </w:rPr>
            </w:pPr>
            <w:r w:rsidRPr="004535A6">
              <w:rPr>
                <w:rFonts w:ascii="Calibri" w:hAnsi="Calibri" w:cs="Calibri"/>
              </w:rPr>
              <w:t xml:space="preserve">Affirmative action promotes greater equality of people who face entrenched discrimination or barriers due to gender, disability, race, sexual orientation or other characteristics. Policies promoting affirmative action in your organisation for women with disabilities acknowledge and challenge intersectional discrimination and promote and normalise gender equality. Australian legislation provides for the implementation of measures for affirmative action, with further information available from </w:t>
            </w:r>
            <w:hyperlink r:id="rId20" w:history="1">
              <w:r w:rsidRPr="0070727C">
                <w:rPr>
                  <w:rStyle w:val="Lienhypertexte"/>
                </w:rPr>
                <w:t>https://www.humanrights.gov.au/quick-guide/12099</w:t>
              </w:r>
            </w:hyperlink>
            <w:r w:rsidR="001F30C0" w:rsidRPr="001F30C0">
              <w:rPr>
                <w:rFonts w:ascii="Calibri" w:hAnsi="Calibri" w:cs="Calibri"/>
              </w:rPr>
              <w:t>.</w:t>
            </w:r>
            <w:r w:rsidRPr="001F30C0">
              <w:rPr>
                <w:rFonts w:ascii="Calibri" w:hAnsi="Calibri" w:cs="Calibri"/>
                <w:color w:val="000000"/>
                <w:sz w:val="20"/>
                <w:szCs w:val="20"/>
                <w:shd w:val="clear" w:color="auto" w:fill="FFFFFF"/>
              </w:rPr>
              <w:t xml:space="preserve"> </w:t>
            </w:r>
          </w:p>
        </w:tc>
      </w:tr>
      <w:tr w:rsidR="005B5C9E" w:rsidRPr="004535A6" w14:paraId="64E745A4" w14:textId="77777777" w:rsidTr="00592937">
        <w:trPr>
          <w:trHeight w:val="710"/>
        </w:trPr>
        <w:tc>
          <w:tcPr>
            <w:tcW w:w="9698" w:type="dxa"/>
            <w:gridSpan w:val="2"/>
          </w:tcPr>
          <w:p w14:paraId="6BA3BCAD" w14:textId="77777777" w:rsidR="005B5C9E" w:rsidRPr="004535A6" w:rsidRDefault="005B5C9E" w:rsidP="000E7E83">
            <w:pPr>
              <w:spacing w:before="120"/>
              <w:rPr>
                <w:rFonts w:ascii="Calibri" w:hAnsi="Calibri" w:cs="Calibri"/>
              </w:rPr>
            </w:pPr>
            <w:r w:rsidRPr="004535A6">
              <w:rPr>
                <w:rFonts w:ascii="Calibri" w:hAnsi="Calibri" w:cs="Calibri"/>
              </w:rPr>
              <w:t>Response:</w:t>
            </w:r>
          </w:p>
          <w:p w14:paraId="038A1F81" w14:textId="77777777" w:rsidR="005B5C9E" w:rsidRPr="004535A6" w:rsidRDefault="005B5C9E" w:rsidP="000E7E83">
            <w:pPr>
              <w:spacing w:before="120"/>
              <w:rPr>
                <w:rFonts w:ascii="Calibri" w:hAnsi="Calibri" w:cs="Calibri"/>
              </w:rPr>
            </w:pPr>
          </w:p>
        </w:tc>
      </w:tr>
      <w:tr w:rsidR="005B5C9E" w:rsidRPr="004535A6" w14:paraId="339ADCE4" w14:textId="77777777" w:rsidTr="00666A65">
        <w:trPr>
          <w:trHeight w:val="467"/>
        </w:trPr>
        <w:tc>
          <w:tcPr>
            <w:tcW w:w="7073" w:type="dxa"/>
          </w:tcPr>
          <w:p w14:paraId="1767A41C" w14:textId="77777777" w:rsidR="005B5C9E" w:rsidRPr="004535A6" w:rsidRDefault="005B5C9E" w:rsidP="000E7E83">
            <w:pPr>
              <w:spacing w:before="120"/>
              <w:rPr>
                <w:rFonts w:ascii="Calibri" w:hAnsi="Calibri" w:cs="Calibri"/>
              </w:rPr>
            </w:pPr>
            <w:r w:rsidRPr="004535A6">
              <w:rPr>
                <w:rFonts w:ascii="Calibri" w:hAnsi="Calibri" w:cs="Calibri"/>
              </w:rPr>
              <w:t>What methods are used to assess candidate suitability?</w:t>
            </w:r>
          </w:p>
        </w:tc>
        <w:tc>
          <w:tcPr>
            <w:tcW w:w="2625" w:type="dxa"/>
          </w:tcPr>
          <w:p w14:paraId="7E0F7F7D" w14:textId="77777777" w:rsidR="005B5C9E" w:rsidRPr="004535A6" w:rsidRDefault="005B5C9E" w:rsidP="000E7E83">
            <w:pPr>
              <w:spacing w:before="120"/>
              <w:rPr>
                <w:rFonts w:ascii="Calibri" w:hAnsi="Calibri" w:cs="Calibri"/>
              </w:rPr>
            </w:pPr>
          </w:p>
        </w:tc>
      </w:tr>
      <w:tr w:rsidR="005B5C9E" w:rsidRPr="004535A6" w14:paraId="7096BBA8" w14:textId="77777777" w:rsidTr="00592937">
        <w:trPr>
          <w:trHeight w:val="1592"/>
        </w:trPr>
        <w:tc>
          <w:tcPr>
            <w:tcW w:w="9698" w:type="dxa"/>
            <w:gridSpan w:val="2"/>
            <w:shd w:val="clear" w:color="auto" w:fill="D9D9D9" w:themeFill="background1" w:themeFillShade="D9"/>
          </w:tcPr>
          <w:p w14:paraId="5718E1AE" w14:textId="044193CC" w:rsidR="005B5C9E" w:rsidRPr="004535A6" w:rsidRDefault="005B5C9E" w:rsidP="000E7E83">
            <w:pPr>
              <w:spacing w:before="120"/>
              <w:rPr>
                <w:rFonts w:ascii="Calibri" w:hAnsi="Calibri" w:cs="Calibri"/>
              </w:rPr>
            </w:pPr>
            <w:r w:rsidRPr="004535A6">
              <w:rPr>
                <w:rFonts w:ascii="Calibri" w:hAnsi="Calibri" w:cs="Calibri"/>
              </w:rPr>
              <w:t xml:space="preserve">Flexibility in candidate assessment methods </w:t>
            </w:r>
            <w:proofErr w:type="gramStart"/>
            <w:r w:rsidRPr="004535A6">
              <w:rPr>
                <w:rFonts w:ascii="Calibri" w:hAnsi="Calibri" w:cs="Calibri"/>
              </w:rPr>
              <w:t>are</w:t>
            </w:r>
            <w:proofErr w:type="gramEnd"/>
            <w:r w:rsidRPr="004535A6">
              <w:rPr>
                <w:rFonts w:ascii="Calibri" w:hAnsi="Calibri" w:cs="Calibri"/>
              </w:rPr>
              <w:t xml:space="preserve"> easy to implement, and can offer applicants with diverse disabilities more accessible ways of demonstrating their suitability for voluntary or paid roles. Flexible assessment processes counter the traditional expectation of confidence within a traditional interview environment. Some examples of flexibility might include telephone interviews or practical assessments.  Consult </w:t>
            </w:r>
            <w:hyperlink r:id="rId21" w:history="1">
              <w:r w:rsidRPr="004535A6">
                <w:rPr>
                  <w:rStyle w:val="Lienhypertexte"/>
                  <w:rFonts w:ascii="Calibri" w:hAnsi="Calibri" w:cs="Calibri"/>
                </w:rPr>
                <w:t>https://www.and.org.au/pages/interviewing-people-with-disability.html</w:t>
              </w:r>
            </w:hyperlink>
            <w:r w:rsidRPr="004535A6">
              <w:rPr>
                <w:rFonts w:ascii="Calibri" w:hAnsi="Calibri" w:cs="Calibri"/>
              </w:rPr>
              <w:t xml:space="preserve"> for more information.</w:t>
            </w:r>
          </w:p>
        </w:tc>
      </w:tr>
      <w:tr w:rsidR="005B5C9E" w:rsidRPr="004535A6" w14:paraId="09C03561" w14:textId="77777777" w:rsidTr="00592937">
        <w:trPr>
          <w:trHeight w:val="375"/>
        </w:trPr>
        <w:tc>
          <w:tcPr>
            <w:tcW w:w="9698" w:type="dxa"/>
            <w:gridSpan w:val="2"/>
          </w:tcPr>
          <w:p w14:paraId="61AA0800" w14:textId="77777777" w:rsidR="005B5C9E" w:rsidRPr="004535A6" w:rsidRDefault="005B5C9E" w:rsidP="000E7E83">
            <w:pPr>
              <w:spacing w:before="120"/>
              <w:rPr>
                <w:rFonts w:ascii="Calibri" w:hAnsi="Calibri" w:cs="Calibri"/>
              </w:rPr>
            </w:pPr>
            <w:r w:rsidRPr="004535A6">
              <w:rPr>
                <w:rFonts w:ascii="Calibri" w:hAnsi="Calibri" w:cs="Calibri"/>
              </w:rPr>
              <w:t>Response:</w:t>
            </w:r>
          </w:p>
          <w:p w14:paraId="5301DE76" w14:textId="77777777" w:rsidR="005B5C9E" w:rsidRPr="004535A6" w:rsidRDefault="005B5C9E" w:rsidP="000E7E83">
            <w:pPr>
              <w:spacing w:before="120"/>
              <w:rPr>
                <w:rFonts w:ascii="Calibri" w:hAnsi="Calibri" w:cs="Calibri"/>
              </w:rPr>
            </w:pPr>
          </w:p>
        </w:tc>
      </w:tr>
      <w:tr w:rsidR="005B5C9E" w:rsidRPr="004535A6" w14:paraId="4C226F2E" w14:textId="77777777" w:rsidTr="00666A65">
        <w:trPr>
          <w:trHeight w:val="467"/>
        </w:trPr>
        <w:tc>
          <w:tcPr>
            <w:tcW w:w="7073" w:type="dxa"/>
          </w:tcPr>
          <w:p w14:paraId="2DCC7BEB" w14:textId="77777777" w:rsidR="005B5C9E" w:rsidRPr="004535A6" w:rsidRDefault="005B5C9E" w:rsidP="000E7E83">
            <w:pPr>
              <w:spacing w:before="120"/>
              <w:rPr>
                <w:rFonts w:ascii="Calibri" w:hAnsi="Calibri" w:cs="Calibri"/>
              </w:rPr>
            </w:pPr>
            <w:r w:rsidRPr="004535A6">
              <w:rPr>
                <w:rFonts w:ascii="Calibri" w:hAnsi="Calibri" w:cs="Calibri"/>
              </w:rPr>
              <w:t>What forms of past experience are assessed?</w:t>
            </w:r>
          </w:p>
        </w:tc>
        <w:tc>
          <w:tcPr>
            <w:tcW w:w="2625" w:type="dxa"/>
          </w:tcPr>
          <w:p w14:paraId="18BAAA42" w14:textId="77777777" w:rsidR="005B5C9E" w:rsidRPr="004535A6" w:rsidRDefault="005B5C9E" w:rsidP="000E7E83">
            <w:pPr>
              <w:spacing w:before="120"/>
              <w:rPr>
                <w:rFonts w:ascii="Calibri" w:hAnsi="Calibri" w:cs="Calibri"/>
              </w:rPr>
            </w:pPr>
          </w:p>
        </w:tc>
      </w:tr>
      <w:tr w:rsidR="005B5C9E" w:rsidRPr="004535A6" w14:paraId="6627613E" w14:textId="77777777" w:rsidTr="00592937">
        <w:trPr>
          <w:trHeight w:val="2132"/>
        </w:trPr>
        <w:tc>
          <w:tcPr>
            <w:tcW w:w="9698" w:type="dxa"/>
            <w:gridSpan w:val="2"/>
            <w:shd w:val="clear" w:color="auto" w:fill="D9D9D9" w:themeFill="background1" w:themeFillShade="D9"/>
          </w:tcPr>
          <w:p w14:paraId="6010234E" w14:textId="06106E2F" w:rsidR="005B5C9E" w:rsidRPr="004535A6" w:rsidRDefault="005B5C9E" w:rsidP="000E7E83">
            <w:pPr>
              <w:spacing w:before="120"/>
              <w:rPr>
                <w:rFonts w:ascii="Calibri" w:hAnsi="Calibri" w:cs="Calibri"/>
              </w:rPr>
            </w:pPr>
            <w:r w:rsidRPr="004535A6">
              <w:rPr>
                <w:rFonts w:ascii="Calibri" w:hAnsi="Calibri" w:cs="Calibri"/>
              </w:rPr>
              <w:lastRenderedPageBreak/>
              <w:t xml:space="preserve">Applicants for voluntary, paid or leadership roles may have valuable and transferrable skills acquired from life experience beyond previous paid employment, and more flexible assessment of this experience means that people with disabilities can be equally assessed, despite any gaps in employment history. This potentially opens your organisation to greater diversity in the skills and experience candidates can contribute to your mission and vision. Acknowledging transferrable skills and experience counters traditional gendered views of employment pathways, which do not account for the experiences of all people. More information is available at </w:t>
            </w:r>
            <w:hyperlink r:id="rId22" w:history="1">
              <w:r w:rsidRPr="004535A6">
                <w:rPr>
                  <w:rStyle w:val="Lienhypertexte"/>
                  <w:rFonts w:ascii="Calibri" w:hAnsi="Calibri" w:cs="Calibri"/>
                </w:rPr>
                <w:t>https://www.apsc.gov.au/tips-disability-confident-recruitment</w:t>
              </w:r>
            </w:hyperlink>
            <w:r w:rsidR="00DE500C" w:rsidRPr="006D6826">
              <w:rPr>
                <w:rStyle w:val="Lienhypertexte"/>
                <w:rFonts w:ascii="Calibri" w:hAnsi="Calibri" w:cs="Calibri"/>
                <w:color w:val="000000" w:themeColor="text1"/>
                <w:u w:val="none"/>
              </w:rPr>
              <w:t>.</w:t>
            </w:r>
          </w:p>
        </w:tc>
      </w:tr>
      <w:tr w:rsidR="005B5C9E" w:rsidRPr="004535A6" w14:paraId="5789C043" w14:textId="77777777" w:rsidTr="00592937">
        <w:trPr>
          <w:trHeight w:val="390"/>
        </w:trPr>
        <w:tc>
          <w:tcPr>
            <w:tcW w:w="9698" w:type="dxa"/>
            <w:gridSpan w:val="2"/>
          </w:tcPr>
          <w:p w14:paraId="0FCA75AC" w14:textId="77777777" w:rsidR="005B5C9E" w:rsidRPr="004535A6" w:rsidRDefault="005B5C9E" w:rsidP="000E7E83">
            <w:pPr>
              <w:spacing w:before="120"/>
              <w:rPr>
                <w:rFonts w:ascii="Calibri" w:hAnsi="Calibri" w:cs="Calibri"/>
              </w:rPr>
            </w:pPr>
            <w:r w:rsidRPr="004535A6">
              <w:rPr>
                <w:rFonts w:ascii="Calibri" w:hAnsi="Calibri" w:cs="Calibri"/>
              </w:rPr>
              <w:t>Response:</w:t>
            </w:r>
          </w:p>
          <w:p w14:paraId="6510FB68" w14:textId="77777777" w:rsidR="005B5C9E" w:rsidRPr="004535A6" w:rsidRDefault="005B5C9E" w:rsidP="000E7E83">
            <w:pPr>
              <w:spacing w:before="120"/>
              <w:rPr>
                <w:rFonts w:ascii="Calibri" w:hAnsi="Calibri" w:cs="Calibri"/>
              </w:rPr>
            </w:pPr>
          </w:p>
        </w:tc>
      </w:tr>
      <w:tr w:rsidR="005B5C9E" w:rsidRPr="004535A6" w14:paraId="09AF37C0" w14:textId="77777777" w:rsidTr="00666A65">
        <w:trPr>
          <w:trHeight w:val="503"/>
        </w:trPr>
        <w:tc>
          <w:tcPr>
            <w:tcW w:w="7073" w:type="dxa"/>
          </w:tcPr>
          <w:p w14:paraId="5AA1B15D" w14:textId="77777777" w:rsidR="005B5C9E" w:rsidRPr="004535A6" w:rsidRDefault="005B5C9E" w:rsidP="000E7E83">
            <w:pPr>
              <w:spacing w:before="120"/>
              <w:rPr>
                <w:rFonts w:ascii="Calibri" w:hAnsi="Calibri" w:cs="Calibri"/>
              </w:rPr>
            </w:pPr>
            <w:r w:rsidRPr="004535A6">
              <w:rPr>
                <w:rFonts w:ascii="Calibri" w:hAnsi="Calibri" w:cs="Calibri"/>
              </w:rPr>
              <w:t>What alternative work opportunities are offered by the organisation?</w:t>
            </w:r>
          </w:p>
        </w:tc>
        <w:tc>
          <w:tcPr>
            <w:tcW w:w="2625" w:type="dxa"/>
          </w:tcPr>
          <w:p w14:paraId="081E33A0" w14:textId="77777777" w:rsidR="005B5C9E" w:rsidRPr="004535A6" w:rsidRDefault="005B5C9E" w:rsidP="000E7E83">
            <w:pPr>
              <w:spacing w:before="120"/>
              <w:rPr>
                <w:rFonts w:ascii="Calibri" w:hAnsi="Calibri" w:cs="Calibri"/>
              </w:rPr>
            </w:pPr>
          </w:p>
        </w:tc>
      </w:tr>
      <w:tr w:rsidR="005B5C9E" w:rsidRPr="004535A6" w14:paraId="6D2B8BEB" w14:textId="77777777" w:rsidTr="006D6826">
        <w:trPr>
          <w:trHeight w:val="1784"/>
        </w:trPr>
        <w:tc>
          <w:tcPr>
            <w:tcW w:w="9698" w:type="dxa"/>
            <w:gridSpan w:val="2"/>
            <w:shd w:val="clear" w:color="auto" w:fill="D9D9D9" w:themeFill="background1" w:themeFillShade="D9"/>
          </w:tcPr>
          <w:p w14:paraId="0524BB21" w14:textId="511E9F47" w:rsidR="005B5C9E" w:rsidRPr="004535A6" w:rsidRDefault="00DE500C" w:rsidP="000E7E83">
            <w:pPr>
              <w:spacing w:before="120"/>
              <w:rPr>
                <w:rFonts w:ascii="Calibri" w:hAnsi="Calibri" w:cs="Calibri"/>
              </w:rPr>
            </w:pPr>
            <w:r w:rsidRPr="004535A6">
              <w:rPr>
                <w:rFonts w:ascii="Calibri" w:hAnsi="Calibri" w:cs="Calibri"/>
              </w:rPr>
              <w:t xml:space="preserve">Practices such as job </w:t>
            </w:r>
            <w:r>
              <w:rPr>
                <w:rFonts w:ascii="Calibri" w:hAnsi="Calibri" w:cs="Calibri"/>
              </w:rPr>
              <w:t>c</w:t>
            </w:r>
            <w:r w:rsidR="005B5C9E" w:rsidRPr="004535A6">
              <w:rPr>
                <w:rFonts w:ascii="Calibri" w:hAnsi="Calibri" w:cs="Calibri"/>
              </w:rPr>
              <w:t xml:space="preserve">arving and sharing, work experience placements, internships and volunteering can offer people with disabilities alternative means of contributing to your </w:t>
            </w:r>
            <w:proofErr w:type="gramStart"/>
            <w:r w:rsidR="005B5C9E" w:rsidRPr="004535A6">
              <w:rPr>
                <w:rFonts w:ascii="Calibri" w:hAnsi="Calibri" w:cs="Calibri"/>
              </w:rPr>
              <w:t>organisation, and</w:t>
            </w:r>
            <w:proofErr w:type="gramEnd"/>
            <w:r w:rsidR="005B5C9E" w:rsidRPr="004535A6">
              <w:rPr>
                <w:rFonts w:ascii="Calibri" w:hAnsi="Calibri" w:cs="Calibri"/>
              </w:rPr>
              <w:t xml:space="preserve"> increase your organisation’s exposure to staff and volunteers with diverse skills and life experience. Organisations offering alternative work options also promote the value of the diverse skills and attributes of staff and challenge traditional expectations of career paths. More guidance can be found at </w:t>
            </w:r>
            <w:hyperlink r:id="rId23" w:history="1">
              <w:r w:rsidR="006D6826" w:rsidRPr="00C206AE">
                <w:rPr>
                  <w:rStyle w:val="Lienhypertexte"/>
                </w:rPr>
                <w:t>https://www.jobaccess.gov.au/node/77761</w:t>
              </w:r>
            </w:hyperlink>
            <w:r w:rsidRPr="00592937">
              <w:rPr>
                <w:rStyle w:val="Lienhypertexte"/>
                <w:rFonts w:ascii="Calibri" w:hAnsi="Calibri" w:cs="Calibri"/>
                <w:color w:val="000000" w:themeColor="text1"/>
                <w:u w:val="none"/>
              </w:rPr>
              <w:t>.</w:t>
            </w:r>
            <w:r w:rsidR="005B5C9E" w:rsidRPr="00DE500C">
              <w:rPr>
                <w:rFonts w:ascii="Calibri" w:hAnsi="Calibri" w:cs="Calibri"/>
              </w:rPr>
              <w:t xml:space="preserve"> </w:t>
            </w:r>
          </w:p>
        </w:tc>
      </w:tr>
      <w:tr w:rsidR="005B5C9E" w:rsidRPr="004535A6" w14:paraId="7E1D62CE" w14:textId="77777777" w:rsidTr="00666A65">
        <w:trPr>
          <w:trHeight w:val="440"/>
        </w:trPr>
        <w:tc>
          <w:tcPr>
            <w:tcW w:w="7073" w:type="dxa"/>
          </w:tcPr>
          <w:p w14:paraId="3AA3B9A5" w14:textId="77777777" w:rsidR="005B5C9E" w:rsidRPr="004535A6" w:rsidRDefault="005B5C9E" w:rsidP="000E7E83">
            <w:pPr>
              <w:spacing w:before="120"/>
              <w:rPr>
                <w:rFonts w:ascii="Calibri" w:hAnsi="Calibri" w:cs="Calibri"/>
              </w:rPr>
            </w:pPr>
            <w:r w:rsidRPr="004535A6">
              <w:rPr>
                <w:rFonts w:ascii="Calibri" w:hAnsi="Calibri" w:cs="Calibri"/>
              </w:rPr>
              <w:t>How are staff/volunteers selected for training and promotion?</w:t>
            </w:r>
          </w:p>
        </w:tc>
        <w:tc>
          <w:tcPr>
            <w:tcW w:w="2625" w:type="dxa"/>
          </w:tcPr>
          <w:p w14:paraId="3615D1C6" w14:textId="77777777" w:rsidR="005B5C9E" w:rsidRPr="004535A6" w:rsidRDefault="005B5C9E" w:rsidP="000E7E83">
            <w:pPr>
              <w:spacing w:before="120"/>
              <w:rPr>
                <w:rFonts w:ascii="Calibri" w:hAnsi="Calibri" w:cs="Calibri"/>
              </w:rPr>
            </w:pPr>
          </w:p>
        </w:tc>
      </w:tr>
      <w:tr w:rsidR="005B5C9E" w:rsidRPr="004535A6" w14:paraId="5213FFEA" w14:textId="77777777" w:rsidTr="00592937">
        <w:trPr>
          <w:trHeight w:val="1565"/>
        </w:trPr>
        <w:tc>
          <w:tcPr>
            <w:tcW w:w="9698" w:type="dxa"/>
            <w:gridSpan w:val="2"/>
            <w:shd w:val="clear" w:color="auto" w:fill="D9D9D9" w:themeFill="background1" w:themeFillShade="D9"/>
          </w:tcPr>
          <w:p w14:paraId="48647CC9" w14:textId="03DE69F0" w:rsidR="005B5C9E" w:rsidRPr="004535A6" w:rsidRDefault="005B5C9E" w:rsidP="000E7E83">
            <w:pPr>
              <w:spacing w:before="120"/>
              <w:rPr>
                <w:rFonts w:ascii="Calibri" w:hAnsi="Calibri" w:cs="Calibri"/>
              </w:rPr>
            </w:pPr>
            <w:r w:rsidRPr="004535A6">
              <w:rPr>
                <w:rFonts w:ascii="Calibri" w:hAnsi="Calibri" w:cs="Calibri"/>
              </w:rPr>
              <w:t xml:space="preserve">Existing volunteers, leaders and employees with disabilities will maintain a high level of engagement with organisations who actively demonstrate their commitment to making training, promotion and </w:t>
            </w:r>
            <w:proofErr w:type="gramStart"/>
            <w:r w:rsidRPr="004535A6">
              <w:rPr>
                <w:rFonts w:ascii="Calibri" w:hAnsi="Calibri" w:cs="Calibri"/>
              </w:rPr>
              <w:t>other</w:t>
            </w:r>
            <w:proofErr w:type="gramEnd"/>
            <w:r w:rsidRPr="004535A6">
              <w:rPr>
                <w:rFonts w:ascii="Calibri" w:hAnsi="Calibri" w:cs="Calibri"/>
              </w:rPr>
              <w:t xml:space="preserve"> career development available on an equal and transparent basis. Such inclusive practice poses minimal financial outlay and only requires attitudinal shifts and documented commitment to inclusive and transparent decision-making and gender and all forms of equity.</w:t>
            </w:r>
          </w:p>
        </w:tc>
      </w:tr>
      <w:tr w:rsidR="005B5C9E" w:rsidRPr="004535A6" w14:paraId="0C048685" w14:textId="77777777" w:rsidTr="00592937">
        <w:trPr>
          <w:trHeight w:val="390"/>
        </w:trPr>
        <w:tc>
          <w:tcPr>
            <w:tcW w:w="9698" w:type="dxa"/>
            <w:gridSpan w:val="2"/>
          </w:tcPr>
          <w:p w14:paraId="644D8621" w14:textId="77777777" w:rsidR="005B5C9E" w:rsidRPr="004535A6" w:rsidRDefault="005B5C9E" w:rsidP="000E7E83">
            <w:pPr>
              <w:spacing w:before="120"/>
              <w:rPr>
                <w:rFonts w:ascii="Calibri" w:hAnsi="Calibri" w:cs="Calibri"/>
              </w:rPr>
            </w:pPr>
            <w:r w:rsidRPr="004535A6">
              <w:rPr>
                <w:rFonts w:ascii="Calibri" w:hAnsi="Calibri" w:cs="Calibri"/>
              </w:rPr>
              <w:t>Response:</w:t>
            </w:r>
          </w:p>
          <w:p w14:paraId="0D1F7CD4" w14:textId="77777777" w:rsidR="005B5C9E" w:rsidRPr="004535A6" w:rsidRDefault="005B5C9E" w:rsidP="000E7E83">
            <w:pPr>
              <w:spacing w:before="120"/>
              <w:rPr>
                <w:rFonts w:ascii="Calibri" w:hAnsi="Calibri" w:cs="Calibri"/>
              </w:rPr>
            </w:pPr>
          </w:p>
        </w:tc>
      </w:tr>
      <w:tr w:rsidR="005B5C9E" w:rsidRPr="004535A6" w14:paraId="0EACB78A" w14:textId="77777777" w:rsidTr="00666A65">
        <w:trPr>
          <w:trHeight w:val="422"/>
        </w:trPr>
        <w:tc>
          <w:tcPr>
            <w:tcW w:w="7073" w:type="dxa"/>
          </w:tcPr>
          <w:p w14:paraId="24A943F5" w14:textId="77777777" w:rsidR="005B5C9E" w:rsidRPr="004535A6" w:rsidRDefault="005B5C9E" w:rsidP="000E7E83">
            <w:pPr>
              <w:spacing w:before="120"/>
              <w:rPr>
                <w:rFonts w:ascii="Calibri" w:hAnsi="Calibri" w:cs="Calibri"/>
              </w:rPr>
            </w:pPr>
            <w:r w:rsidRPr="004535A6">
              <w:rPr>
                <w:rFonts w:ascii="Calibri" w:hAnsi="Calibri" w:cs="Calibri"/>
              </w:rPr>
              <w:t>How is the availability of reasonable/flexible work adjustments promoted?</w:t>
            </w:r>
          </w:p>
        </w:tc>
        <w:tc>
          <w:tcPr>
            <w:tcW w:w="2625" w:type="dxa"/>
          </w:tcPr>
          <w:p w14:paraId="0CA0C4DB" w14:textId="77777777" w:rsidR="005B5C9E" w:rsidRPr="004535A6" w:rsidRDefault="005B5C9E" w:rsidP="000E7E83">
            <w:pPr>
              <w:spacing w:before="120"/>
              <w:rPr>
                <w:rFonts w:ascii="Calibri" w:hAnsi="Calibri" w:cs="Calibri"/>
              </w:rPr>
            </w:pPr>
          </w:p>
        </w:tc>
      </w:tr>
      <w:tr w:rsidR="005B5C9E" w:rsidRPr="004535A6" w14:paraId="7D443420" w14:textId="77777777" w:rsidTr="00592937">
        <w:trPr>
          <w:trHeight w:val="2105"/>
        </w:trPr>
        <w:tc>
          <w:tcPr>
            <w:tcW w:w="9698" w:type="dxa"/>
            <w:gridSpan w:val="2"/>
            <w:shd w:val="clear" w:color="auto" w:fill="D9D9D9" w:themeFill="background1" w:themeFillShade="D9"/>
          </w:tcPr>
          <w:p w14:paraId="1309E288" w14:textId="1F067626" w:rsidR="005B5C9E" w:rsidRPr="004535A6" w:rsidRDefault="005B5C9E" w:rsidP="000E7E83">
            <w:pPr>
              <w:spacing w:before="120"/>
              <w:rPr>
                <w:rFonts w:ascii="Calibri" w:hAnsi="Calibri" w:cs="Calibri"/>
              </w:rPr>
            </w:pPr>
            <w:r w:rsidRPr="004535A6">
              <w:rPr>
                <w:rFonts w:ascii="Calibri" w:hAnsi="Calibri" w:cs="Calibri"/>
              </w:rPr>
              <w:t xml:space="preserve">It can be useful to state your organisation’s commitment to reasonable adjustments for staff, leaders and volunteers with disabilities when roles are advertised and in internal policies. The resources relating to employment at the end of this tool advise that the topic of reasonable adjustments due to disability is best approached directly by supervisors, similar to the approach taken with employees seeking other forms of reasonable adjustment, </w:t>
            </w:r>
            <w:proofErr w:type="gramStart"/>
            <w:r w:rsidRPr="004535A6">
              <w:rPr>
                <w:rFonts w:ascii="Calibri" w:hAnsi="Calibri" w:cs="Calibri"/>
              </w:rPr>
              <w:t>e.g.</w:t>
            </w:r>
            <w:proofErr w:type="gramEnd"/>
            <w:r w:rsidRPr="004535A6">
              <w:rPr>
                <w:rFonts w:ascii="Calibri" w:hAnsi="Calibri" w:cs="Calibri"/>
              </w:rPr>
              <w:t xml:space="preserve"> flexible hours to accommodate school pick-up. The active promotion of reasonable adjustments creates an organisational environment fostering positive personal identities and affirming the equality of all staff and volunteers.</w:t>
            </w:r>
          </w:p>
        </w:tc>
      </w:tr>
      <w:tr w:rsidR="005B5C9E" w:rsidRPr="004535A6" w14:paraId="3046A436" w14:textId="77777777" w:rsidTr="00592937">
        <w:trPr>
          <w:trHeight w:val="390"/>
        </w:trPr>
        <w:tc>
          <w:tcPr>
            <w:tcW w:w="9698" w:type="dxa"/>
            <w:gridSpan w:val="2"/>
          </w:tcPr>
          <w:p w14:paraId="3C909CB9" w14:textId="77777777" w:rsidR="005B5C9E" w:rsidRPr="004535A6" w:rsidRDefault="005B5C9E" w:rsidP="000E7E83">
            <w:pPr>
              <w:spacing w:before="120"/>
              <w:rPr>
                <w:rFonts w:ascii="Calibri" w:hAnsi="Calibri" w:cs="Calibri"/>
              </w:rPr>
            </w:pPr>
            <w:r w:rsidRPr="004535A6">
              <w:rPr>
                <w:rFonts w:ascii="Calibri" w:hAnsi="Calibri" w:cs="Calibri"/>
              </w:rPr>
              <w:t>Response:</w:t>
            </w:r>
          </w:p>
          <w:p w14:paraId="12D92AAB" w14:textId="77777777" w:rsidR="005B5C9E" w:rsidRPr="004535A6" w:rsidRDefault="005B5C9E" w:rsidP="000E7E83">
            <w:pPr>
              <w:spacing w:before="120"/>
              <w:rPr>
                <w:rFonts w:ascii="Calibri" w:hAnsi="Calibri" w:cs="Calibri"/>
              </w:rPr>
            </w:pPr>
          </w:p>
        </w:tc>
      </w:tr>
      <w:tr w:rsidR="005B5C9E" w:rsidRPr="004535A6" w14:paraId="68A9C720" w14:textId="77777777" w:rsidTr="00666A65">
        <w:trPr>
          <w:trHeight w:val="413"/>
        </w:trPr>
        <w:tc>
          <w:tcPr>
            <w:tcW w:w="7073" w:type="dxa"/>
          </w:tcPr>
          <w:p w14:paraId="2116670A" w14:textId="77777777" w:rsidR="005B5C9E" w:rsidRPr="004535A6" w:rsidRDefault="005B5C9E" w:rsidP="000E7E83">
            <w:pPr>
              <w:spacing w:before="120"/>
              <w:rPr>
                <w:rFonts w:ascii="Calibri" w:hAnsi="Calibri" w:cs="Calibri"/>
              </w:rPr>
            </w:pPr>
            <w:r w:rsidRPr="004535A6">
              <w:rPr>
                <w:rFonts w:ascii="Calibri" w:hAnsi="Calibri" w:cs="Calibri"/>
              </w:rPr>
              <w:t>How is disability inclusion promoted in policies/procedures?</w:t>
            </w:r>
          </w:p>
        </w:tc>
        <w:tc>
          <w:tcPr>
            <w:tcW w:w="2625" w:type="dxa"/>
          </w:tcPr>
          <w:p w14:paraId="737B9FAE" w14:textId="77777777" w:rsidR="005B5C9E" w:rsidRPr="004535A6" w:rsidRDefault="005B5C9E" w:rsidP="000E7E83">
            <w:pPr>
              <w:spacing w:before="120"/>
              <w:rPr>
                <w:rFonts w:ascii="Calibri" w:hAnsi="Calibri" w:cs="Calibri"/>
              </w:rPr>
            </w:pPr>
          </w:p>
        </w:tc>
      </w:tr>
      <w:tr w:rsidR="005B5C9E" w:rsidRPr="004535A6" w14:paraId="1176A647" w14:textId="77777777" w:rsidTr="00592937">
        <w:trPr>
          <w:trHeight w:val="1277"/>
        </w:trPr>
        <w:tc>
          <w:tcPr>
            <w:tcW w:w="9698" w:type="dxa"/>
            <w:gridSpan w:val="2"/>
            <w:shd w:val="clear" w:color="auto" w:fill="D9D9D9" w:themeFill="background1" w:themeFillShade="D9"/>
          </w:tcPr>
          <w:p w14:paraId="54490CA3" w14:textId="2B66720D" w:rsidR="005B5C9E" w:rsidRPr="004535A6" w:rsidRDefault="005B5C9E" w:rsidP="000E7E83">
            <w:pPr>
              <w:spacing w:before="120"/>
              <w:rPr>
                <w:rFonts w:ascii="Calibri" w:hAnsi="Calibri" w:cs="Calibri"/>
              </w:rPr>
            </w:pPr>
            <w:r w:rsidRPr="004535A6">
              <w:rPr>
                <w:rFonts w:ascii="Calibri" w:hAnsi="Calibri" w:cs="Calibri"/>
              </w:rPr>
              <w:t xml:space="preserve">The promotion of disability inclusion in policies and procedures can be an effective way to ensure that staff, partners and the community are aware of your organisation’s commitments in this </w:t>
            </w:r>
            <w:proofErr w:type="gramStart"/>
            <w:r w:rsidRPr="004535A6">
              <w:rPr>
                <w:rFonts w:ascii="Calibri" w:hAnsi="Calibri" w:cs="Calibri"/>
              </w:rPr>
              <w:t>area, and</w:t>
            </w:r>
            <w:proofErr w:type="gramEnd"/>
            <w:r w:rsidRPr="004535A6">
              <w:rPr>
                <w:rFonts w:ascii="Calibri" w:hAnsi="Calibri" w:cs="Calibri"/>
              </w:rPr>
              <w:t xml:space="preserve"> requires minimal resources to undertake. Your organisation will also demonstrate commitment to equality of all people and the elimination of discriminatory stereotypes and barriers.</w:t>
            </w:r>
          </w:p>
        </w:tc>
      </w:tr>
      <w:tr w:rsidR="005B5C9E" w:rsidRPr="004535A6" w14:paraId="773CD397" w14:textId="77777777" w:rsidTr="00592937">
        <w:trPr>
          <w:trHeight w:val="390"/>
        </w:trPr>
        <w:tc>
          <w:tcPr>
            <w:tcW w:w="9698" w:type="dxa"/>
            <w:gridSpan w:val="2"/>
          </w:tcPr>
          <w:p w14:paraId="0FD5BC33" w14:textId="77777777" w:rsidR="005B5C9E" w:rsidRPr="004535A6" w:rsidRDefault="005B5C9E" w:rsidP="000E7E83">
            <w:pPr>
              <w:spacing w:before="120"/>
              <w:rPr>
                <w:rFonts w:ascii="Calibri" w:hAnsi="Calibri" w:cs="Calibri"/>
              </w:rPr>
            </w:pPr>
            <w:r w:rsidRPr="004535A6">
              <w:rPr>
                <w:rFonts w:ascii="Calibri" w:hAnsi="Calibri" w:cs="Calibri"/>
              </w:rPr>
              <w:t>Response:</w:t>
            </w:r>
          </w:p>
          <w:p w14:paraId="15A1B22B" w14:textId="77777777" w:rsidR="005B5C9E" w:rsidRPr="004535A6" w:rsidRDefault="005B5C9E" w:rsidP="000E7E83">
            <w:pPr>
              <w:spacing w:before="120"/>
              <w:rPr>
                <w:rFonts w:ascii="Calibri" w:hAnsi="Calibri" w:cs="Calibri"/>
              </w:rPr>
            </w:pPr>
          </w:p>
        </w:tc>
      </w:tr>
      <w:tr w:rsidR="005B5C9E" w:rsidRPr="004535A6" w14:paraId="4FAC5B12" w14:textId="77777777" w:rsidTr="00666A65">
        <w:trPr>
          <w:trHeight w:val="375"/>
        </w:trPr>
        <w:tc>
          <w:tcPr>
            <w:tcW w:w="7073" w:type="dxa"/>
          </w:tcPr>
          <w:p w14:paraId="738E3BFE" w14:textId="77777777" w:rsidR="005B5C9E" w:rsidRPr="004535A6" w:rsidRDefault="005B5C9E" w:rsidP="000E7E83">
            <w:pPr>
              <w:spacing w:before="120"/>
              <w:rPr>
                <w:rFonts w:ascii="Calibri" w:hAnsi="Calibri" w:cs="Calibri"/>
              </w:rPr>
            </w:pPr>
            <w:r w:rsidRPr="004535A6">
              <w:rPr>
                <w:rFonts w:ascii="Calibri" w:hAnsi="Calibri" w:cs="Calibri"/>
              </w:rPr>
              <w:lastRenderedPageBreak/>
              <w:t>How are these disseminated?</w:t>
            </w:r>
          </w:p>
        </w:tc>
        <w:tc>
          <w:tcPr>
            <w:tcW w:w="2625" w:type="dxa"/>
          </w:tcPr>
          <w:p w14:paraId="32A06E18" w14:textId="77777777" w:rsidR="005B5C9E" w:rsidRPr="004535A6" w:rsidRDefault="005B5C9E" w:rsidP="000E7E83">
            <w:pPr>
              <w:spacing w:before="120"/>
              <w:rPr>
                <w:rFonts w:ascii="Calibri" w:hAnsi="Calibri" w:cs="Calibri"/>
              </w:rPr>
            </w:pPr>
          </w:p>
        </w:tc>
      </w:tr>
      <w:tr w:rsidR="005B5C9E" w:rsidRPr="004535A6" w14:paraId="7192C3D4" w14:textId="77777777" w:rsidTr="00592937">
        <w:trPr>
          <w:trHeight w:val="1565"/>
        </w:trPr>
        <w:tc>
          <w:tcPr>
            <w:tcW w:w="9698" w:type="dxa"/>
            <w:gridSpan w:val="2"/>
            <w:shd w:val="clear" w:color="auto" w:fill="D9D9D9" w:themeFill="background1" w:themeFillShade="D9"/>
          </w:tcPr>
          <w:p w14:paraId="222E9EE7" w14:textId="3CC525E9" w:rsidR="005B5C9E" w:rsidRPr="004535A6" w:rsidRDefault="005B5C9E" w:rsidP="000E7E83">
            <w:pPr>
              <w:spacing w:before="120"/>
              <w:rPr>
                <w:rFonts w:ascii="Calibri" w:hAnsi="Calibri" w:cs="Calibri"/>
              </w:rPr>
            </w:pPr>
            <w:r w:rsidRPr="004535A6">
              <w:rPr>
                <w:rFonts w:ascii="Calibri" w:hAnsi="Calibri" w:cs="Calibri"/>
              </w:rPr>
              <w:t>Disseminating policies and procedures relating to inclusion can occur via your organisation’s public media where appropriate, and via the usual channels of internal communication. The penetration of these policy statements and procedures will ensure their use by staff at all levels of the organisation. Appropriate public dissemination of policies and procedures relat</w:t>
            </w:r>
            <w:r w:rsidR="006D6826">
              <w:rPr>
                <w:rFonts w:ascii="Calibri" w:hAnsi="Calibri" w:cs="Calibri"/>
              </w:rPr>
              <w:t>ing</w:t>
            </w:r>
            <w:r w:rsidRPr="004535A6">
              <w:rPr>
                <w:rFonts w:ascii="Calibri" w:hAnsi="Calibri" w:cs="Calibri"/>
              </w:rPr>
              <w:t xml:space="preserve"> to inclusion signals your organisation’s stance on the equality of all people. </w:t>
            </w:r>
          </w:p>
        </w:tc>
      </w:tr>
      <w:tr w:rsidR="005B5C9E" w:rsidRPr="004535A6" w14:paraId="350CBA3C" w14:textId="77777777" w:rsidTr="00592937">
        <w:trPr>
          <w:trHeight w:val="390"/>
        </w:trPr>
        <w:tc>
          <w:tcPr>
            <w:tcW w:w="9698" w:type="dxa"/>
            <w:gridSpan w:val="2"/>
          </w:tcPr>
          <w:p w14:paraId="266F99E6" w14:textId="77777777" w:rsidR="005B5C9E" w:rsidRPr="004535A6" w:rsidRDefault="005B5C9E" w:rsidP="000E7E83">
            <w:pPr>
              <w:spacing w:before="120"/>
              <w:rPr>
                <w:rFonts w:ascii="Calibri" w:hAnsi="Calibri" w:cs="Calibri"/>
              </w:rPr>
            </w:pPr>
            <w:r w:rsidRPr="004535A6">
              <w:rPr>
                <w:rFonts w:ascii="Calibri" w:hAnsi="Calibri" w:cs="Calibri"/>
              </w:rPr>
              <w:t>Response:</w:t>
            </w:r>
          </w:p>
          <w:p w14:paraId="226FC607" w14:textId="77777777" w:rsidR="005B5C9E" w:rsidRPr="004535A6" w:rsidRDefault="005B5C9E" w:rsidP="000E7E83">
            <w:pPr>
              <w:spacing w:before="120"/>
              <w:rPr>
                <w:rFonts w:ascii="Calibri" w:hAnsi="Calibri" w:cs="Calibri"/>
              </w:rPr>
            </w:pPr>
          </w:p>
        </w:tc>
      </w:tr>
      <w:tr w:rsidR="005B5C9E" w:rsidRPr="004535A6" w14:paraId="0B169AC1" w14:textId="77777777" w:rsidTr="00666A65">
        <w:trPr>
          <w:trHeight w:val="375"/>
        </w:trPr>
        <w:tc>
          <w:tcPr>
            <w:tcW w:w="7073" w:type="dxa"/>
          </w:tcPr>
          <w:p w14:paraId="44515268" w14:textId="77777777" w:rsidR="005B5C9E" w:rsidRPr="004535A6" w:rsidRDefault="005B5C9E" w:rsidP="000E7E83">
            <w:pPr>
              <w:spacing w:before="120"/>
              <w:rPr>
                <w:rFonts w:ascii="Calibri" w:hAnsi="Calibri" w:cs="Calibri"/>
              </w:rPr>
            </w:pPr>
            <w:r w:rsidRPr="004535A6">
              <w:rPr>
                <w:rFonts w:ascii="Calibri" w:hAnsi="Calibri" w:cs="Calibri"/>
              </w:rPr>
              <w:t>How are inherent role requirements determined?</w:t>
            </w:r>
          </w:p>
        </w:tc>
        <w:tc>
          <w:tcPr>
            <w:tcW w:w="2625" w:type="dxa"/>
          </w:tcPr>
          <w:p w14:paraId="7ED34BF9" w14:textId="77777777" w:rsidR="005B5C9E" w:rsidRPr="004535A6" w:rsidRDefault="005B5C9E" w:rsidP="000E7E83">
            <w:pPr>
              <w:spacing w:before="120"/>
              <w:rPr>
                <w:rFonts w:ascii="Calibri" w:hAnsi="Calibri" w:cs="Calibri"/>
              </w:rPr>
            </w:pPr>
          </w:p>
        </w:tc>
      </w:tr>
      <w:tr w:rsidR="005B5C9E" w:rsidRPr="004535A6" w14:paraId="6F6A3540" w14:textId="77777777" w:rsidTr="00592937">
        <w:trPr>
          <w:trHeight w:val="1250"/>
        </w:trPr>
        <w:tc>
          <w:tcPr>
            <w:tcW w:w="9698" w:type="dxa"/>
            <w:gridSpan w:val="2"/>
            <w:shd w:val="clear" w:color="auto" w:fill="D9D9D9" w:themeFill="background1" w:themeFillShade="D9"/>
          </w:tcPr>
          <w:p w14:paraId="7D3B84FF" w14:textId="502F56CF" w:rsidR="005B5C9E" w:rsidRPr="004535A6" w:rsidRDefault="005B5C9E" w:rsidP="000E7E83">
            <w:pPr>
              <w:spacing w:before="120"/>
              <w:rPr>
                <w:rFonts w:ascii="Calibri" w:hAnsi="Calibri" w:cs="Calibri"/>
              </w:rPr>
            </w:pPr>
            <w:r w:rsidRPr="004535A6">
              <w:rPr>
                <w:rFonts w:ascii="Calibri" w:hAnsi="Calibri" w:cs="Calibri"/>
              </w:rPr>
              <w:t xml:space="preserve">Position descriptions can be further enhanced if they focus on a role’s requirements rather than how requirements are to be met, </w:t>
            </w:r>
            <w:proofErr w:type="gramStart"/>
            <w:r w:rsidR="006D6826">
              <w:rPr>
                <w:rFonts w:ascii="Calibri" w:hAnsi="Calibri" w:cs="Calibri"/>
              </w:rPr>
              <w:t>e.g.</w:t>
            </w:r>
            <w:proofErr w:type="gramEnd"/>
            <w:r w:rsidRPr="004535A6">
              <w:rPr>
                <w:rFonts w:ascii="Calibri" w:hAnsi="Calibri" w:cs="Calibri"/>
              </w:rPr>
              <w:t xml:space="preserve"> using statements such as “ability to undertake work-related travel” rather than “possession of A Victorian driver’s licence”. Such an approach demonstrates openness to a wide range of methods for undertaking tasks, affording genuine equality of opportunity.</w:t>
            </w:r>
          </w:p>
        </w:tc>
      </w:tr>
      <w:tr w:rsidR="005B5C9E" w:rsidRPr="004535A6" w14:paraId="7EEC49A2" w14:textId="77777777" w:rsidTr="00592937">
        <w:trPr>
          <w:trHeight w:val="390"/>
        </w:trPr>
        <w:tc>
          <w:tcPr>
            <w:tcW w:w="9698" w:type="dxa"/>
            <w:gridSpan w:val="2"/>
          </w:tcPr>
          <w:p w14:paraId="5889D9F3" w14:textId="77777777" w:rsidR="005B5C9E" w:rsidRPr="004535A6" w:rsidRDefault="005B5C9E" w:rsidP="000E7E83">
            <w:pPr>
              <w:spacing w:before="120"/>
              <w:rPr>
                <w:rFonts w:ascii="Calibri" w:hAnsi="Calibri" w:cs="Calibri"/>
              </w:rPr>
            </w:pPr>
            <w:r w:rsidRPr="004535A6">
              <w:rPr>
                <w:rFonts w:ascii="Calibri" w:hAnsi="Calibri" w:cs="Calibri"/>
              </w:rPr>
              <w:t>Response:</w:t>
            </w:r>
          </w:p>
          <w:p w14:paraId="3B7B294D" w14:textId="77777777" w:rsidR="005B5C9E" w:rsidRPr="004535A6" w:rsidRDefault="005B5C9E" w:rsidP="000E7E83">
            <w:pPr>
              <w:spacing w:before="120"/>
              <w:rPr>
                <w:rFonts w:ascii="Calibri" w:hAnsi="Calibri" w:cs="Calibri"/>
              </w:rPr>
            </w:pPr>
          </w:p>
        </w:tc>
      </w:tr>
      <w:tr w:rsidR="005B5C9E" w:rsidRPr="004535A6" w14:paraId="516779C3" w14:textId="77777777" w:rsidTr="00666A65">
        <w:trPr>
          <w:trHeight w:val="467"/>
        </w:trPr>
        <w:tc>
          <w:tcPr>
            <w:tcW w:w="7073" w:type="dxa"/>
          </w:tcPr>
          <w:p w14:paraId="49D1C3D0" w14:textId="77777777" w:rsidR="005B5C9E" w:rsidRPr="004535A6" w:rsidRDefault="005B5C9E" w:rsidP="000E7E83">
            <w:pPr>
              <w:spacing w:before="120"/>
              <w:rPr>
                <w:rFonts w:ascii="Calibri" w:hAnsi="Calibri" w:cs="Calibri"/>
              </w:rPr>
            </w:pPr>
            <w:r w:rsidRPr="004535A6">
              <w:rPr>
                <w:rFonts w:ascii="Calibri" w:hAnsi="Calibri" w:cs="Calibri"/>
              </w:rPr>
              <w:t>When is role redesign/flexibility made available?</w:t>
            </w:r>
          </w:p>
        </w:tc>
        <w:tc>
          <w:tcPr>
            <w:tcW w:w="2625" w:type="dxa"/>
          </w:tcPr>
          <w:p w14:paraId="0F51D510" w14:textId="77777777" w:rsidR="005B5C9E" w:rsidRPr="004535A6" w:rsidRDefault="005B5C9E" w:rsidP="000E7E83">
            <w:pPr>
              <w:spacing w:before="120"/>
              <w:rPr>
                <w:rFonts w:ascii="Calibri" w:hAnsi="Calibri" w:cs="Calibri"/>
              </w:rPr>
            </w:pPr>
          </w:p>
        </w:tc>
      </w:tr>
      <w:tr w:rsidR="005B5C9E" w:rsidRPr="004535A6" w14:paraId="50A54DBD" w14:textId="77777777" w:rsidTr="00592937">
        <w:trPr>
          <w:trHeight w:val="1322"/>
        </w:trPr>
        <w:tc>
          <w:tcPr>
            <w:tcW w:w="9698" w:type="dxa"/>
            <w:gridSpan w:val="2"/>
            <w:shd w:val="clear" w:color="auto" w:fill="D9D9D9" w:themeFill="background1" w:themeFillShade="D9"/>
          </w:tcPr>
          <w:p w14:paraId="09B71B77" w14:textId="1705B53F" w:rsidR="005B5C9E" w:rsidRPr="004535A6" w:rsidRDefault="005B5C9E" w:rsidP="000E7E83">
            <w:pPr>
              <w:spacing w:before="120"/>
              <w:rPr>
                <w:rFonts w:ascii="Calibri" w:hAnsi="Calibri" w:cs="Calibri"/>
              </w:rPr>
            </w:pPr>
            <w:r w:rsidRPr="004535A6">
              <w:rPr>
                <w:rFonts w:ascii="Calibri" w:hAnsi="Calibri" w:cs="Calibri"/>
              </w:rPr>
              <w:t xml:space="preserve">Role redesign acknowledges the value of a diverse range of candidates while recognising the barriers posed by traditional expectations of employment hours. Role redesign potentially increases the availability of employment for candidates who are usually excluded by gender, disability and other forms of discrimination, increasing their autonomy, independence and equal participation.  </w:t>
            </w:r>
          </w:p>
        </w:tc>
      </w:tr>
      <w:tr w:rsidR="005B5C9E" w:rsidRPr="004535A6" w14:paraId="2576AF2B" w14:textId="77777777" w:rsidTr="00592937">
        <w:trPr>
          <w:trHeight w:val="818"/>
        </w:trPr>
        <w:tc>
          <w:tcPr>
            <w:tcW w:w="9698" w:type="dxa"/>
            <w:gridSpan w:val="2"/>
            <w:shd w:val="clear" w:color="auto" w:fill="auto"/>
          </w:tcPr>
          <w:p w14:paraId="70A43DA0" w14:textId="77777777" w:rsidR="005B5C9E" w:rsidRPr="004535A6" w:rsidRDefault="005B5C9E" w:rsidP="000E7E83">
            <w:pPr>
              <w:spacing w:before="120"/>
              <w:rPr>
                <w:rFonts w:ascii="Calibri" w:hAnsi="Calibri" w:cs="Calibri"/>
              </w:rPr>
            </w:pPr>
            <w:r w:rsidRPr="004535A6">
              <w:rPr>
                <w:rFonts w:ascii="Calibri" w:hAnsi="Calibri" w:cs="Calibri"/>
              </w:rPr>
              <w:t>Response:</w:t>
            </w:r>
          </w:p>
          <w:p w14:paraId="67DD0787" w14:textId="77777777" w:rsidR="005B5C9E" w:rsidRPr="004535A6" w:rsidRDefault="005B5C9E" w:rsidP="000E7E83">
            <w:pPr>
              <w:spacing w:before="120"/>
              <w:rPr>
                <w:rFonts w:ascii="Calibri" w:hAnsi="Calibri" w:cs="Calibri"/>
              </w:rPr>
            </w:pPr>
          </w:p>
        </w:tc>
      </w:tr>
      <w:tr w:rsidR="005B5C9E" w:rsidRPr="004535A6" w14:paraId="3E7CD461" w14:textId="77777777" w:rsidTr="00666A65">
        <w:trPr>
          <w:trHeight w:val="390"/>
        </w:trPr>
        <w:tc>
          <w:tcPr>
            <w:tcW w:w="7073" w:type="dxa"/>
          </w:tcPr>
          <w:p w14:paraId="552AD864" w14:textId="664A3150" w:rsidR="005B5C9E" w:rsidRPr="004535A6" w:rsidRDefault="005B5C9E" w:rsidP="000E7E83">
            <w:pPr>
              <w:spacing w:before="120"/>
              <w:rPr>
                <w:rFonts w:ascii="Calibri" w:hAnsi="Calibri" w:cs="Calibri"/>
              </w:rPr>
            </w:pPr>
            <w:r w:rsidRPr="004535A6">
              <w:rPr>
                <w:rFonts w:ascii="Calibri" w:hAnsi="Calibri" w:cs="Calibri"/>
              </w:rPr>
              <w:t>How are reasonable adjustments/flexibility negotiated?</w:t>
            </w:r>
          </w:p>
        </w:tc>
        <w:tc>
          <w:tcPr>
            <w:tcW w:w="2625" w:type="dxa"/>
          </w:tcPr>
          <w:p w14:paraId="67BC5103" w14:textId="77777777" w:rsidR="005B5C9E" w:rsidRPr="004535A6" w:rsidRDefault="005B5C9E" w:rsidP="000E7E83">
            <w:pPr>
              <w:spacing w:before="120"/>
              <w:rPr>
                <w:rFonts w:ascii="Calibri" w:hAnsi="Calibri" w:cs="Calibri"/>
              </w:rPr>
            </w:pPr>
          </w:p>
        </w:tc>
      </w:tr>
      <w:tr w:rsidR="005B5C9E" w:rsidRPr="004535A6" w14:paraId="68B14225" w14:textId="77777777" w:rsidTr="00592937">
        <w:trPr>
          <w:trHeight w:val="1043"/>
        </w:trPr>
        <w:tc>
          <w:tcPr>
            <w:tcW w:w="9698" w:type="dxa"/>
            <w:gridSpan w:val="2"/>
            <w:shd w:val="clear" w:color="auto" w:fill="D9D9D9" w:themeFill="background1" w:themeFillShade="D9"/>
          </w:tcPr>
          <w:p w14:paraId="55EC637B" w14:textId="77777777" w:rsidR="005B5C9E" w:rsidRPr="004535A6" w:rsidRDefault="005B5C9E" w:rsidP="000E7E83">
            <w:pPr>
              <w:spacing w:before="120"/>
              <w:rPr>
                <w:rFonts w:ascii="Calibri" w:hAnsi="Calibri" w:cs="Calibri"/>
              </w:rPr>
            </w:pPr>
            <w:r w:rsidRPr="004535A6">
              <w:rPr>
                <w:rFonts w:ascii="Calibri" w:hAnsi="Calibri" w:cs="Calibri"/>
              </w:rPr>
              <w:t>Organisations are likely to already negotiate reasonable adjustments or flexibility due to a range of factors, and a shift in attitude and conscious commitment to intersectionality and inclusion are often all that are required for disability related reasonable adjustments to be considered.</w:t>
            </w:r>
          </w:p>
        </w:tc>
      </w:tr>
      <w:tr w:rsidR="005B5C9E" w:rsidRPr="004535A6" w14:paraId="72252050" w14:textId="77777777" w:rsidTr="00592937">
        <w:trPr>
          <w:trHeight w:val="390"/>
        </w:trPr>
        <w:tc>
          <w:tcPr>
            <w:tcW w:w="9698" w:type="dxa"/>
            <w:gridSpan w:val="2"/>
          </w:tcPr>
          <w:p w14:paraId="734364D3" w14:textId="77777777" w:rsidR="005B5C9E" w:rsidRPr="004535A6" w:rsidRDefault="005B5C9E" w:rsidP="000E7E83">
            <w:pPr>
              <w:spacing w:before="120"/>
              <w:rPr>
                <w:rFonts w:ascii="Calibri" w:hAnsi="Calibri" w:cs="Calibri"/>
              </w:rPr>
            </w:pPr>
            <w:r w:rsidRPr="004535A6">
              <w:rPr>
                <w:rFonts w:ascii="Calibri" w:hAnsi="Calibri" w:cs="Calibri"/>
              </w:rPr>
              <w:t>Response:</w:t>
            </w:r>
          </w:p>
          <w:p w14:paraId="7B7FD541" w14:textId="77777777" w:rsidR="005B5C9E" w:rsidRPr="004535A6" w:rsidRDefault="005B5C9E" w:rsidP="000E7E83">
            <w:pPr>
              <w:spacing w:before="120"/>
              <w:rPr>
                <w:rFonts w:ascii="Calibri" w:hAnsi="Calibri" w:cs="Calibri"/>
              </w:rPr>
            </w:pPr>
          </w:p>
        </w:tc>
      </w:tr>
      <w:tr w:rsidR="005B5C9E" w:rsidRPr="004535A6" w14:paraId="737CAB7F" w14:textId="77777777" w:rsidTr="00666A65">
        <w:trPr>
          <w:trHeight w:val="375"/>
        </w:trPr>
        <w:tc>
          <w:tcPr>
            <w:tcW w:w="7073" w:type="dxa"/>
          </w:tcPr>
          <w:p w14:paraId="15558717" w14:textId="77777777" w:rsidR="005B5C9E" w:rsidRPr="004535A6" w:rsidRDefault="005B5C9E" w:rsidP="000E7E83">
            <w:pPr>
              <w:spacing w:before="120"/>
              <w:rPr>
                <w:rFonts w:ascii="Calibri" w:hAnsi="Calibri" w:cs="Calibri"/>
              </w:rPr>
            </w:pPr>
            <w:r w:rsidRPr="004535A6">
              <w:rPr>
                <w:rFonts w:ascii="Calibri" w:hAnsi="Calibri" w:cs="Calibri"/>
              </w:rPr>
              <w:t>How are staff informed concerning disability inclusion?</w:t>
            </w:r>
          </w:p>
        </w:tc>
        <w:tc>
          <w:tcPr>
            <w:tcW w:w="2625" w:type="dxa"/>
          </w:tcPr>
          <w:p w14:paraId="0D2C31BC" w14:textId="77777777" w:rsidR="005B5C9E" w:rsidRPr="004535A6" w:rsidRDefault="005B5C9E" w:rsidP="000E7E83">
            <w:pPr>
              <w:spacing w:before="120"/>
              <w:rPr>
                <w:rFonts w:ascii="Calibri" w:hAnsi="Calibri" w:cs="Calibri"/>
              </w:rPr>
            </w:pPr>
          </w:p>
        </w:tc>
      </w:tr>
      <w:tr w:rsidR="005B5C9E" w:rsidRPr="004535A6" w14:paraId="01535A46" w14:textId="77777777" w:rsidTr="00592937">
        <w:trPr>
          <w:trHeight w:val="1583"/>
        </w:trPr>
        <w:tc>
          <w:tcPr>
            <w:tcW w:w="9698" w:type="dxa"/>
            <w:gridSpan w:val="2"/>
            <w:shd w:val="clear" w:color="auto" w:fill="D9D9D9" w:themeFill="background1" w:themeFillShade="D9"/>
          </w:tcPr>
          <w:p w14:paraId="10CC1BCE" w14:textId="48682F4A" w:rsidR="005B5C9E" w:rsidRPr="004535A6" w:rsidRDefault="005B5C9E" w:rsidP="000E7E83">
            <w:pPr>
              <w:spacing w:before="120"/>
              <w:rPr>
                <w:rFonts w:ascii="Calibri" w:hAnsi="Calibri" w:cs="Calibri"/>
              </w:rPr>
            </w:pPr>
            <w:r w:rsidRPr="004535A6">
              <w:rPr>
                <w:rFonts w:ascii="Calibri" w:hAnsi="Calibri" w:cs="Calibri"/>
              </w:rPr>
              <w:t xml:space="preserve">Leaders, staff and volunteers at all levels of an organisation can be made aware of your organisation’s commitment to disability inclusion through internal and external </w:t>
            </w:r>
            <w:proofErr w:type="gramStart"/>
            <w:r w:rsidRPr="004535A6">
              <w:rPr>
                <w:rFonts w:ascii="Calibri" w:hAnsi="Calibri" w:cs="Calibri"/>
              </w:rPr>
              <w:t>communications, but</w:t>
            </w:r>
            <w:proofErr w:type="gramEnd"/>
            <w:r w:rsidRPr="004535A6">
              <w:rPr>
                <w:rFonts w:ascii="Calibri" w:hAnsi="Calibri" w:cs="Calibri"/>
              </w:rPr>
              <w:t xml:space="preserve"> may also value opportunities for professional development and discussion. Organisations such as Women with Disabilities Victoria and other peak disability organisations can offer further assistance in this area, particularly in enhancing knowledge of the intersection of gender and disability.</w:t>
            </w:r>
          </w:p>
        </w:tc>
      </w:tr>
      <w:tr w:rsidR="005B5C9E" w:rsidRPr="004535A6" w14:paraId="3FBF3AB8" w14:textId="77777777" w:rsidTr="00592937">
        <w:trPr>
          <w:trHeight w:val="375"/>
        </w:trPr>
        <w:tc>
          <w:tcPr>
            <w:tcW w:w="9698" w:type="dxa"/>
            <w:gridSpan w:val="2"/>
          </w:tcPr>
          <w:p w14:paraId="75BAD7E3" w14:textId="77777777" w:rsidR="005B5C9E" w:rsidRPr="004535A6" w:rsidRDefault="005B5C9E" w:rsidP="000E7E83">
            <w:pPr>
              <w:spacing w:before="120"/>
              <w:rPr>
                <w:rFonts w:ascii="Calibri" w:hAnsi="Calibri" w:cs="Calibri"/>
              </w:rPr>
            </w:pPr>
            <w:r w:rsidRPr="004535A6">
              <w:rPr>
                <w:rFonts w:ascii="Calibri" w:hAnsi="Calibri" w:cs="Calibri"/>
              </w:rPr>
              <w:t>Response:</w:t>
            </w:r>
          </w:p>
          <w:p w14:paraId="1BF922F8" w14:textId="77777777" w:rsidR="005B5C9E" w:rsidRPr="004535A6" w:rsidRDefault="005B5C9E" w:rsidP="000E7E83">
            <w:pPr>
              <w:spacing w:before="120"/>
              <w:rPr>
                <w:rFonts w:ascii="Calibri" w:hAnsi="Calibri" w:cs="Calibri"/>
              </w:rPr>
            </w:pPr>
          </w:p>
        </w:tc>
      </w:tr>
    </w:tbl>
    <w:p w14:paraId="767957E9" w14:textId="5822C1DF" w:rsidR="005B5C9E" w:rsidRDefault="005B5C9E" w:rsidP="005B5C9E">
      <w:pPr>
        <w:spacing w:before="120" w:after="0" w:line="240" w:lineRule="auto"/>
        <w:rPr>
          <w:rFonts w:ascii="Calibri" w:hAnsi="Calibri" w:cs="Calibri"/>
        </w:rPr>
      </w:pPr>
      <w:r w:rsidRPr="004535A6">
        <w:rPr>
          <w:rFonts w:ascii="Calibri" w:hAnsi="Calibri" w:cs="Calibri"/>
        </w:rPr>
        <w:t xml:space="preserve">Disability inclusion and the promotion of gender equality in an organisation occurs when processes for recruitment, job modifications, career development, training and promotion are accessible for people with disabilities as employees, volunteers and directors. Many strategies to increase engagement by women with </w:t>
      </w:r>
      <w:r w:rsidRPr="004535A6">
        <w:rPr>
          <w:rFonts w:ascii="Calibri" w:hAnsi="Calibri" w:cs="Calibri"/>
        </w:rPr>
        <w:lastRenderedPageBreak/>
        <w:t xml:space="preserve">disabilities as leaders, volunteers and employees  can be implemented quickly and pose minimal cost, such as the ideas listed at </w:t>
      </w:r>
      <w:hyperlink r:id="rId24" w:history="1">
        <w:r w:rsidRPr="00CC5C7E">
          <w:rPr>
            <w:rStyle w:val="Lienhypertexte"/>
            <w:rFonts w:ascii="Calibri" w:hAnsi="Calibri" w:cs="Calibri"/>
          </w:rPr>
          <w:t>https://vpsc.vic.gov.au/html-resources/disability-employment-10-things-employers-can-now/</w:t>
        </w:r>
      </w:hyperlink>
      <w:r w:rsidRPr="006D6826">
        <w:rPr>
          <w:rFonts w:ascii="Calibri" w:hAnsi="Calibri" w:cs="Calibri"/>
          <w:color w:val="000000" w:themeColor="text1"/>
        </w:rPr>
        <w:t>.</w:t>
      </w:r>
    </w:p>
    <w:p w14:paraId="48746C57" w14:textId="77777777" w:rsidR="001D1347" w:rsidRPr="004535A6" w:rsidRDefault="001D1347" w:rsidP="005B5C9E">
      <w:pPr>
        <w:spacing w:before="120" w:after="0" w:line="240" w:lineRule="auto"/>
        <w:rPr>
          <w:rFonts w:ascii="Calibri" w:hAnsi="Calibri" w:cs="Calibri"/>
        </w:rPr>
      </w:pPr>
    </w:p>
    <w:p w14:paraId="1561A674" w14:textId="77777777" w:rsidR="00CA5345" w:rsidRPr="00D14187" w:rsidRDefault="00CA5345" w:rsidP="00A720D2">
      <w:pPr>
        <w:pStyle w:val="Titre3"/>
        <w:spacing w:before="120" w:line="240" w:lineRule="auto"/>
        <w:rPr>
          <w:rFonts w:asciiTheme="minorHAnsi" w:hAnsiTheme="minorHAnsi" w:cstheme="minorHAnsi"/>
          <w:color w:val="2E74B5" w:themeColor="accent1" w:themeShade="BF"/>
        </w:rPr>
      </w:pPr>
      <w:bookmarkStart w:id="58" w:name="_Toc56674015"/>
      <w:r w:rsidRPr="00D14187">
        <w:rPr>
          <w:rFonts w:asciiTheme="minorHAnsi" w:hAnsiTheme="minorHAnsi" w:cstheme="minorHAnsi"/>
          <w:color w:val="2E74B5" w:themeColor="accent1" w:themeShade="BF"/>
        </w:rPr>
        <w:t>Summary</w:t>
      </w:r>
      <w:bookmarkEnd w:id="58"/>
    </w:p>
    <w:p w14:paraId="5E3B59FD" w14:textId="21C944A3" w:rsidR="00CA5345" w:rsidRPr="004535A6" w:rsidRDefault="00F55B41" w:rsidP="00A720D2">
      <w:pPr>
        <w:spacing w:before="120" w:after="0" w:line="240" w:lineRule="auto"/>
        <w:rPr>
          <w:rFonts w:ascii="Calibri" w:hAnsi="Calibri" w:cs="Calibri"/>
        </w:rPr>
      </w:pPr>
      <w:r w:rsidRPr="004535A6">
        <w:rPr>
          <w:rFonts w:ascii="Calibri" w:hAnsi="Calibri" w:cs="Calibri"/>
        </w:rPr>
        <w:t xml:space="preserve">The questions </w:t>
      </w:r>
      <w:r w:rsidR="00343379">
        <w:rPr>
          <w:rFonts w:ascii="Calibri" w:hAnsi="Calibri" w:cs="Calibri"/>
        </w:rPr>
        <w:t xml:space="preserve">above </w:t>
      </w:r>
      <w:r w:rsidRPr="004535A6">
        <w:rPr>
          <w:rFonts w:ascii="Calibri" w:hAnsi="Calibri" w:cs="Calibri"/>
        </w:rPr>
        <w:t>relate to the extent to which your organisation is inclusive of people with disabilities as staff, volunteers and directors.</w:t>
      </w:r>
    </w:p>
    <w:p w14:paraId="25F82DB2" w14:textId="77777777" w:rsidR="00CA5345" w:rsidRDefault="00CA5345" w:rsidP="00A720D2"/>
    <w:p w14:paraId="3CFDBB50" w14:textId="77777777" w:rsidR="00CA5345" w:rsidRPr="00112C53" w:rsidRDefault="00CA5345" w:rsidP="00A720D2">
      <w:pPr>
        <w:pStyle w:val="Titre4"/>
      </w:pPr>
      <w:r w:rsidRPr="00112C53">
        <w:t>Audit Response Summary</w:t>
      </w:r>
    </w:p>
    <w:p w14:paraId="6D07C7FF" w14:textId="77777777" w:rsidR="00CA5345" w:rsidRPr="00112C53" w:rsidRDefault="00CA5345" w:rsidP="00A720D2">
      <w:pPr>
        <w:spacing w:after="0"/>
        <w:rPr>
          <w:color w:val="2E74B5" w:themeColor="accent1" w:themeShade="BF"/>
        </w:rPr>
      </w:pPr>
    </w:p>
    <w:p w14:paraId="5E907CF8" w14:textId="77777777" w:rsidR="00CA5345" w:rsidRPr="00112C53" w:rsidRDefault="00CA5345" w:rsidP="00A720D2">
      <w:pPr>
        <w:pStyle w:val="Titre4"/>
      </w:pPr>
      <w:r w:rsidRPr="00112C53">
        <w:t>Future Actions</w:t>
      </w:r>
    </w:p>
    <w:p w14:paraId="68170F55" w14:textId="77777777" w:rsidR="00CA5345" w:rsidRPr="00112C53" w:rsidRDefault="00CA5345" w:rsidP="00A720D2">
      <w:pPr>
        <w:spacing w:after="0"/>
        <w:rPr>
          <w:color w:val="2E74B5" w:themeColor="accent1" w:themeShade="BF"/>
        </w:rPr>
      </w:pPr>
    </w:p>
    <w:p w14:paraId="57B41688" w14:textId="77777777" w:rsidR="00CA5345" w:rsidRPr="00112C53" w:rsidRDefault="00CA5345" w:rsidP="00A720D2">
      <w:pPr>
        <w:pStyle w:val="Titre4"/>
      </w:pPr>
      <w:r w:rsidRPr="00112C53">
        <w:t>Recommendations</w:t>
      </w:r>
    </w:p>
    <w:p w14:paraId="32D13367" w14:textId="77777777" w:rsidR="00CA5345" w:rsidRDefault="00CA5345" w:rsidP="00A720D2">
      <w:pPr>
        <w:spacing w:after="0"/>
      </w:pPr>
    </w:p>
    <w:p w14:paraId="1EADC1A6" w14:textId="108B3A56" w:rsidR="00CA5345" w:rsidRDefault="00CA5345" w:rsidP="00A720D2">
      <w:pPr>
        <w:spacing w:after="0"/>
      </w:pPr>
      <w:r>
        <w:t>Short Term</w:t>
      </w:r>
      <w:r w:rsidR="008468CE">
        <w:t>:</w:t>
      </w:r>
    </w:p>
    <w:p w14:paraId="0AEABEDF" w14:textId="77777777" w:rsidR="00CA5345" w:rsidRDefault="00CA5345" w:rsidP="00A720D2">
      <w:pPr>
        <w:spacing w:after="0"/>
      </w:pPr>
    </w:p>
    <w:p w14:paraId="1C386744" w14:textId="4E501BB4" w:rsidR="00CA5345" w:rsidRDefault="00CA5345" w:rsidP="006B48D2">
      <w:pPr>
        <w:tabs>
          <w:tab w:val="center" w:pos="4873"/>
        </w:tabs>
        <w:rPr>
          <w:rFonts w:ascii="Calibri" w:hAnsi="Calibri" w:cs="Calibri"/>
        </w:rPr>
      </w:pPr>
      <w:r>
        <w:t>Medium Term</w:t>
      </w:r>
      <w:r w:rsidR="008468CE">
        <w:t>:</w:t>
      </w:r>
      <w:r w:rsidR="006B48D2">
        <w:tab/>
      </w:r>
      <w:r>
        <w:br/>
      </w:r>
      <w:r>
        <w:br/>
        <w:t>Long term</w:t>
      </w:r>
      <w:r w:rsidR="008468CE">
        <w:t>:</w:t>
      </w:r>
    </w:p>
    <w:p w14:paraId="356D27C3" w14:textId="77777777" w:rsidR="001D1347" w:rsidRDefault="001D1347" w:rsidP="001D1347">
      <w:pPr>
        <w:spacing w:before="120"/>
      </w:pPr>
    </w:p>
    <w:p w14:paraId="379B3BBB" w14:textId="77777777" w:rsidR="001D1347" w:rsidRPr="00D14187" w:rsidRDefault="001D1347" w:rsidP="001D1347">
      <w:pPr>
        <w:pStyle w:val="Titre3"/>
        <w:rPr>
          <w:rFonts w:asciiTheme="minorHAnsi" w:hAnsiTheme="minorHAnsi" w:cstheme="minorHAnsi"/>
          <w:color w:val="2E74B5" w:themeColor="accent1" w:themeShade="BF"/>
        </w:rPr>
      </w:pPr>
      <w:bookmarkStart w:id="59" w:name="_Toc54709627"/>
      <w:bookmarkStart w:id="60" w:name="_Toc54767852"/>
      <w:bookmarkStart w:id="61" w:name="_Toc56674016"/>
      <w:r w:rsidRPr="00D14187">
        <w:rPr>
          <w:rFonts w:asciiTheme="minorHAnsi" w:hAnsiTheme="minorHAnsi" w:cstheme="minorHAnsi"/>
          <w:color w:val="2E74B5" w:themeColor="accent1" w:themeShade="BF"/>
        </w:rPr>
        <w:t>Key Learning</w:t>
      </w:r>
      <w:bookmarkEnd w:id="59"/>
      <w:bookmarkEnd w:id="60"/>
      <w:bookmarkEnd w:id="61"/>
    </w:p>
    <w:p w14:paraId="594F513E" w14:textId="77777777" w:rsidR="001D1347" w:rsidRDefault="001D1347" w:rsidP="001D1347">
      <w:pPr>
        <w:spacing w:before="120"/>
      </w:pPr>
    </w:p>
    <w:p w14:paraId="52ECAF55" w14:textId="7243A320" w:rsidR="001D1347" w:rsidRDefault="001D1347" w:rsidP="001D1347">
      <w:r>
        <w:t>For (name of organisation)</w:t>
      </w:r>
      <w:r w:rsidR="008468CE">
        <w:t>:</w:t>
      </w:r>
    </w:p>
    <w:p w14:paraId="5D0F3ABA" w14:textId="77777777" w:rsidR="001D1347" w:rsidRDefault="001D1347" w:rsidP="001D1347"/>
    <w:p w14:paraId="58067309" w14:textId="77777777" w:rsidR="008468CE" w:rsidRPr="008040D2" w:rsidRDefault="008468CE" w:rsidP="008468CE">
      <w:r>
        <w:t>For other partner organisations (if relevant):</w:t>
      </w:r>
    </w:p>
    <w:p w14:paraId="4518FD76" w14:textId="77777777" w:rsidR="00A720D2" w:rsidRDefault="00A720D2" w:rsidP="00764E56">
      <w:pPr>
        <w:pStyle w:val="Titre2"/>
        <w:spacing w:before="120" w:line="240" w:lineRule="auto"/>
        <w:rPr>
          <w:rFonts w:ascii="Calibri" w:hAnsi="Calibri" w:cs="Calibri"/>
        </w:rPr>
      </w:pPr>
      <w:r>
        <w:rPr>
          <w:rFonts w:ascii="Calibri" w:hAnsi="Calibri" w:cs="Calibri"/>
        </w:rPr>
        <w:br w:type="page"/>
      </w:r>
    </w:p>
    <w:p w14:paraId="0853B5DB" w14:textId="77777777" w:rsidR="008468CE" w:rsidRPr="004535A6" w:rsidRDefault="008468CE" w:rsidP="008468CE">
      <w:pPr>
        <w:pStyle w:val="Titre2"/>
        <w:spacing w:before="120" w:line="240" w:lineRule="auto"/>
        <w:rPr>
          <w:rFonts w:ascii="Calibri" w:hAnsi="Calibri" w:cs="Calibri"/>
        </w:rPr>
      </w:pPr>
      <w:bookmarkStart w:id="62" w:name="_Toc56608865"/>
      <w:bookmarkStart w:id="63" w:name="_Toc56674017"/>
      <w:r w:rsidRPr="004535A6">
        <w:rPr>
          <w:rFonts w:ascii="Calibri" w:hAnsi="Calibri" w:cs="Calibri"/>
        </w:rPr>
        <w:lastRenderedPageBreak/>
        <w:t>References</w:t>
      </w:r>
      <w:bookmarkEnd w:id="62"/>
      <w:bookmarkEnd w:id="63"/>
    </w:p>
    <w:p w14:paraId="0E74516D"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Access Central, n.d. </w:t>
      </w:r>
      <w:r w:rsidRPr="0072204B">
        <w:rPr>
          <w:rFonts w:ascii="Calibri" w:hAnsi="Calibri" w:cs="Calibri"/>
          <w:i/>
        </w:rPr>
        <w:t>Luminance Contrast of Doorways: Do you See it? You Should</w:t>
      </w:r>
      <w:r w:rsidRPr="0072204B">
        <w:rPr>
          <w:rFonts w:ascii="Calibri" w:hAnsi="Calibri" w:cs="Calibri"/>
        </w:rPr>
        <w:t>. [online] Disability Access Consultants. Available at: &lt;https://accesscentral.com.au/2018/08/19/luminance-contrast-of-doorways-do-you-see-it-you-should/&gt; [Accessed 21 Jan. 2020].</w:t>
      </w:r>
    </w:p>
    <w:p w14:paraId="1F648549"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Architecture and Design, 2015. </w:t>
      </w:r>
      <w:r w:rsidRPr="0072204B">
        <w:rPr>
          <w:rFonts w:ascii="Calibri" w:hAnsi="Calibri" w:cs="Calibri"/>
          <w:i/>
        </w:rPr>
        <w:t>Architecture, Building &amp; Construction Suppliers | Architecture &amp; Design</w:t>
      </w:r>
      <w:r w:rsidRPr="0072204B">
        <w:rPr>
          <w:rFonts w:ascii="Calibri" w:hAnsi="Calibri" w:cs="Calibri"/>
        </w:rPr>
        <w:t>. [online] Architecture &amp; Design. Available at: &lt;https://www.architectureanddesign.com.au/suppliers/dormakaba-australia/ncc-compliance-a-guide-to-door-control-and-opening&gt; [Accessed 14 Jan. 2020].</w:t>
      </w:r>
    </w:p>
    <w:p w14:paraId="6E5A0E52"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Association for Children with a Disability, 2020. </w:t>
      </w:r>
      <w:r w:rsidRPr="0072204B">
        <w:rPr>
          <w:rFonts w:ascii="Calibri" w:hAnsi="Calibri" w:cs="Calibri"/>
          <w:i/>
        </w:rPr>
        <w:t>Changing Places - Campaign for accessible public toilets</w:t>
      </w:r>
      <w:r w:rsidRPr="0072204B">
        <w:rPr>
          <w:rFonts w:ascii="Calibri" w:hAnsi="Calibri" w:cs="Calibri"/>
        </w:rPr>
        <w:t>. [online] Changing Places. Available at: &lt;https://changingplaces.org.au/&gt; [Accessed 16 Jan. 2020].</w:t>
      </w:r>
    </w:p>
    <w:p w14:paraId="0FE4409A"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Association of Consultants in Access Australia, 2019. Association of Consultants in Access Australia. [o</w:t>
      </w:r>
      <w:r>
        <w:rPr>
          <w:rFonts w:ascii="Calibri" w:hAnsi="Calibri" w:cs="Calibri"/>
        </w:rPr>
        <w:t xml:space="preserve">nline] Access.asn.au. Available </w:t>
      </w:r>
      <w:r w:rsidRPr="0072204B">
        <w:rPr>
          <w:rFonts w:ascii="Calibri" w:hAnsi="Calibri" w:cs="Calibri"/>
        </w:rPr>
        <w:t>at: &lt;https://www.access.asn.au/&gt; [Accessed 23 Feb. 2020].</w:t>
      </w:r>
    </w:p>
    <w:p w14:paraId="428EFB22"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Australian Disability Clearinghouse on Education and Training, 2020. e-Learning - Disability Awareness.</w:t>
      </w:r>
      <w:r>
        <w:rPr>
          <w:rFonts w:ascii="Calibri" w:hAnsi="Calibri" w:cs="Calibri"/>
        </w:rPr>
        <w:t xml:space="preserve"> [online] Disability Awareness. </w:t>
      </w:r>
      <w:r w:rsidRPr="0072204B">
        <w:rPr>
          <w:rFonts w:ascii="Calibri" w:hAnsi="Calibri" w:cs="Calibri"/>
        </w:rPr>
        <w:t>Available at: &lt;https://disabilityawareness.com.au/elearning/&gt; [Accessed 30 Jan. 2020].</w:t>
      </w:r>
    </w:p>
    <w:p w14:paraId="0245211F"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Australian Government, 1992. </w:t>
      </w:r>
      <w:r w:rsidRPr="00DC1F9B">
        <w:rPr>
          <w:rFonts w:ascii="Calibri" w:hAnsi="Calibri" w:cs="Calibri"/>
          <w:i/>
        </w:rPr>
        <w:t>Disability Discrimination Act</w:t>
      </w:r>
      <w:r w:rsidRPr="0072204B">
        <w:rPr>
          <w:rFonts w:ascii="Calibri" w:hAnsi="Calibri" w:cs="Calibri"/>
        </w:rPr>
        <w:t xml:space="preserve"> 1992.</w:t>
      </w:r>
    </w:p>
    <w:p w14:paraId="3114469A" w14:textId="77777777" w:rsidR="008468CE" w:rsidRPr="0072204B" w:rsidRDefault="008468CE" w:rsidP="008468CE">
      <w:pPr>
        <w:spacing w:before="120" w:after="0" w:line="240" w:lineRule="auto"/>
        <w:rPr>
          <w:rFonts w:ascii="Calibri" w:hAnsi="Calibri" w:cs="Calibri"/>
        </w:rPr>
      </w:pPr>
      <w:r w:rsidRPr="0072204B">
        <w:rPr>
          <w:rFonts w:ascii="Calibri" w:hAnsi="Calibri" w:cs="Calibri"/>
          <w:shd w:val="clear" w:color="auto" w:fill="FFFFFF"/>
        </w:rPr>
        <w:t xml:space="preserve">Australian Government, 2002. </w:t>
      </w:r>
      <w:r w:rsidRPr="00DC1F9B">
        <w:rPr>
          <w:rFonts w:ascii="Calibri" w:hAnsi="Calibri" w:cs="Calibri"/>
          <w:i/>
          <w:shd w:val="clear" w:color="auto" w:fill="FFFFFF"/>
        </w:rPr>
        <w:t>Disability standards for accessible public transport 2002</w:t>
      </w:r>
      <w:r w:rsidRPr="0072204B">
        <w:rPr>
          <w:rFonts w:ascii="Calibri" w:hAnsi="Calibri" w:cs="Calibri"/>
          <w:shd w:val="clear" w:color="auto" w:fill="FFFFFF"/>
        </w:rPr>
        <w:t>.</w:t>
      </w:r>
      <w:r>
        <w:rPr>
          <w:rFonts w:ascii="Calibri" w:hAnsi="Calibri" w:cs="Calibri"/>
          <w:shd w:val="clear" w:color="auto" w:fill="FFFFFF"/>
        </w:rPr>
        <w:t xml:space="preserve"> </w:t>
      </w:r>
      <w:r>
        <w:rPr>
          <w:rFonts w:ascii="Calibri" w:hAnsi="Calibri" w:cs="Calibri"/>
        </w:rPr>
        <w:t>[online]</w:t>
      </w:r>
      <w:r w:rsidRPr="0072204B">
        <w:rPr>
          <w:rFonts w:ascii="Calibri" w:hAnsi="Calibri" w:cs="Calibri"/>
          <w:shd w:val="clear" w:color="auto" w:fill="FFFFFF"/>
        </w:rPr>
        <w:t> </w:t>
      </w:r>
      <w:r w:rsidRPr="00DC1F9B">
        <w:rPr>
          <w:rFonts w:ascii="Calibri" w:hAnsi="Calibri" w:cs="Calibri"/>
          <w:shd w:val="clear" w:color="auto" w:fill="FFFFFF"/>
        </w:rPr>
        <w:t>Canberra: Australian Government</w:t>
      </w:r>
      <w:r>
        <w:rPr>
          <w:rFonts w:ascii="Calibri" w:hAnsi="Calibri" w:cs="Calibri"/>
          <w:shd w:val="clear" w:color="auto" w:fill="FFFFFF"/>
        </w:rPr>
        <w:t>. Available at:</w:t>
      </w:r>
      <w:r w:rsidRPr="00DC1F9B">
        <w:rPr>
          <w:rFonts w:ascii="Calibri" w:hAnsi="Calibri" w:cs="Calibri"/>
          <w:shd w:val="clear" w:color="auto" w:fill="FFFFFF"/>
        </w:rPr>
        <w:t xml:space="preserve"> </w:t>
      </w:r>
      <w:r w:rsidRPr="0072204B">
        <w:rPr>
          <w:rFonts w:ascii="Calibri" w:hAnsi="Calibri" w:cs="Calibri"/>
        </w:rPr>
        <w:t>&lt;</w:t>
      </w:r>
      <w:r w:rsidRPr="00DC1F9B">
        <w:rPr>
          <w:rFonts w:ascii="Calibri" w:hAnsi="Calibri" w:cs="Calibri"/>
          <w:shd w:val="clear" w:color="auto" w:fill="FFFFFF"/>
        </w:rPr>
        <w:t>https://www.legislation.gov.au/details/f2005b01059</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 Oct</w:t>
      </w:r>
      <w:r w:rsidRPr="0072204B">
        <w:rPr>
          <w:rFonts w:ascii="Calibri" w:hAnsi="Calibri" w:cs="Calibri"/>
        </w:rPr>
        <w:t>. 2020]</w:t>
      </w:r>
      <w:r w:rsidRPr="00865140">
        <w:rPr>
          <w:rFonts w:ascii="Calibri" w:hAnsi="Calibri" w:cs="Calibri"/>
          <w:shd w:val="clear" w:color="auto" w:fill="FFFFFF"/>
        </w:rPr>
        <w:t>.</w:t>
      </w:r>
    </w:p>
    <w:p w14:paraId="71E55F75"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Australian Human Rights Commission, 2015. </w:t>
      </w:r>
      <w:r w:rsidRPr="0072204B">
        <w:rPr>
          <w:rFonts w:ascii="Calibri" w:hAnsi="Calibri" w:cs="Calibri"/>
          <w:i/>
        </w:rPr>
        <w:t>Disability Discrimination</w:t>
      </w:r>
      <w:r w:rsidRPr="0072204B">
        <w:rPr>
          <w:rFonts w:ascii="Calibri" w:hAnsi="Calibri" w:cs="Calibri"/>
        </w:rPr>
        <w:t>. [online] Humanrights.gov.au. Available at: &lt;https://www.humanrights.gov.au/sites/default/files/GPGB_disability_discrimination.docx&gt; [Accessed 13 Nov. 2019].</w:t>
      </w:r>
    </w:p>
    <w:p w14:paraId="078BF05C" w14:textId="77777777" w:rsidR="008468CE" w:rsidRPr="00D718F8" w:rsidRDefault="008468CE" w:rsidP="008468CE">
      <w:pPr>
        <w:spacing w:before="120" w:after="0" w:line="240" w:lineRule="auto"/>
        <w:rPr>
          <w:rFonts w:ascii="Calibri" w:hAnsi="Calibri" w:cs="Calibri"/>
          <w:shd w:val="clear" w:color="auto" w:fill="FFFFFF"/>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Assistance animals and the Disability Discrimination Act 1992 (</w:t>
      </w:r>
      <w:proofErr w:type="spellStart"/>
      <w:r w:rsidRPr="00D718F8">
        <w:rPr>
          <w:rFonts w:ascii="Calibri" w:hAnsi="Calibri" w:cs="Calibri"/>
          <w:i/>
          <w:iCs/>
          <w:shd w:val="clear" w:color="auto" w:fill="FFFFFF"/>
        </w:rPr>
        <w:t>Cth</w:t>
      </w:r>
      <w:proofErr w:type="spellEnd"/>
      <w:r w:rsidRPr="00D718F8">
        <w:rPr>
          <w:rFonts w:ascii="Calibri" w:hAnsi="Calibri" w:cs="Calibri"/>
          <w:i/>
          <w:iCs/>
          <w:shd w:val="clear" w:color="auto" w:fill="FFFFFF"/>
        </w:rPr>
        <w:t>) | Australian Human Rights Commission</w:t>
      </w:r>
      <w:r w:rsidRPr="00D718F8">
        <w:rPr>
          <w:rFonts w:ascii="Calibri" w:hAnsi="Calibri" w:cs="Calibri"/>
          <w:shd w:val="clear" w:color="auto" w:fill="FFFFFF"/>
        </w:rPr>
        <w:t>. [online] Humanrights.gov.au. Available at: &lt;https://www.humanrights.gov.au/our-work/disability-rights/projects/assistance-animals-and-disability-discrimination-act-1992-cth&gt; [Accessed 20 Feb. 2020].</w:t>
      </w:r>
    </w:p>
    <w:p w14:paraId="1E90BFC8" w14:textId="77777777" w:rsidR="008468CE" w:rsidRPr="00D718F8" w:rsidRDefault="008468CE" w:rsidP="008468CE">
      <w:pPr>
        <w:spacing w:before="120" w:after="0" w:line="240" w:lineRule="auto"/>
        <w:rPr>
          <w:rFonts w:ascii="Calibri" w:hAnsi="Calibri" w:cs="Calibri"/>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Special Measures | Australian Human Rights Commission</w:t>
      </w:r>
      <w:r w:rsidRPr="00D718F8">
        <w:rPr>
          <w:rFonts w:ascii="Calibri" w:hAnsi="Calibri" w:cs="Calibri"/>
          <w:shd w:val="clear" w:color="auto" w:fill="FFFFFF"/>
        </w:rPr>
        <w:t>. [online] Humanrights.gov.au. Available at: &lt;https://www.humanrights.gov.au/quick-guide/12099&gt; [Accessed 20 Feb. 2020].</w:t>
      </w:r>
    </w:p>
    <w:p w14:paraId="321A24A3" w14:textId="77777777" w:rsidR="008468CE" w:rsidRPr="0072204B" w:rsidRDefault="008468CE" w:rsidP="008468CE">
      <w:pPr>
        <w:spacing w:before="120" w:after="0" w:line="240" w:lineRule="auto"/>
        <w:rPr>
          <w:rFonts w:ascii="Calibri" w:hAnsi="Calibri" w:cs="Calibri"/>
        </w:rPr>
      </w:pPr>
      <w:r w:rsidRPr="00D718F8">
        <w:rPr>
          <w:rFonts w:ascii="Calibri" w:hAnsi="Calibri" w:cs="Calibri"/>
        </w:rPr>
        <w:t xml:space="preserve">Australian Network on </w:t>
      </w:r>
      <w:r w:rsidRPr="0072204B">
        <w:rPr>
          <w:rFonts w:ascii="Calibri" w:hAnsi="Calibri" w:cs="Calibri"/>
        </w:rPr>
        <w:t xml:space="preserve">Disability, n.d. </w:t>
      </w:r>
      <w:r w:rsidRPr="0072204B">
        <w:rPr>
          <w:rFonts w:ascii="Calibri" w:hAnsi="Calibri" w:cs="Calibri"/>
          <w:i/>
        </w:rPr>
        <w:t>A beginner’s guide to accessible content</w:t>
      </w:r>
      <w:r w:rsidRPr="0072204B">
        <w:rPr>
          <w:rFonts w:ascii="Calibri" w:hAnsi="Calibri" w:cs="Calibri"/>
        </w:rPr>
        <w:t>. [online] And.org.au. Available at: &lt;https://www.and.org.au/pages/a-beginners-guide-to-accessible-content.html&gt; [Accessed 4 Nov. 2019].</w:t>
      </w:r>
    </w:p>
    <w:p w14:paraId="2FFC57E8"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Australian Network on Disability, 2014. </w:t>
      </w:r>
      <w:r w:rsidRPr="0072204B">
        <w:rPr>
          <w:rFonts w:ascii="Calibri" w:hAnsi="Calibri" w:cs="Calibri"/>
          <w:i/>
        </w:rPr>
        <w:t>Design for Dignity Guidelines: Principles for Beyond Compliance Accessibility in Urban Regeneration</w:t>
      </w:r>
      <w:r w:rsidRPr="0072204B">
        <w:rPr>
          <w:rFonts w:ascii="Calibri" w:hAnsi="Calibri" w:cs="Calibri"/>
        </w:rPr>
        <w:t>. [on</w:t>
      </w:r>
      <w:r>
        <w:rPr>
          <w:rFonts w:ascii="Calibri" w:hAnsi="Calibri" w:cs="Calibri"/>
        </w:rPr>
        <w:t xml:space="preserve">line] And.org.au. Available at: </w:t>
      </w:r>
      <w:r w:rsidRPr="0072204B">
        <w:rPr>
          <w:rFonts w:ascii="Calibri" w:hAnsi="Calibri" w:cs="Calibri"/>
        </w:rPr>
        <w:t>&lt;https://www.and.org.au/data/Design_for_Dignity/Design_for_Dignity_Guidelines_Aug_2016.pdf&gt; [Accessed 6 Jan. 2020].</w:t>
      </w:r>
    </w:p>
    <w:p w14:paraId="7EC53F30"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Evacuation procedures</w:t>
      </w:r>
      <w:r w:rsidRPr="0072204B">
        <w:rPr>
          <w:rFonts w:ascii="Calibri" w:hAnsi="Calibri" w:cs="Calibri"/>
        </w:rPr>
        <w:t>. [online] And.org.au. Available at: &lt;https://www.and.org.au/pages/evacuation-procedures.html&gt; [Accessed 12 Nov. 2019].</w:t>
      </w:r>
    </w:p>
    <w:p w14:paraId="70160175"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Event Accessibility Checklist</w:t>
      </w:r>
      <w:r w:rsidRPr="0072204B">
        <w:rPr>
          <w:rFonts w:ascii="Calibri" w:hAnsi="Calibri" w:cs="Calibri"/>
        </w:rPr>
        <w:t>. [online] And.org.au. Available at: &lt;https://www.and.org.au/pages/event-checklist.html&gt; [Accessed 4 Nov. 2019].</w:t>
      </w:r>
    </w:p>
    <w:p w14:paraId="1742CA6F"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How to write more accessible social media posts</w:t>
      </w:r>
      <w:r w:rsidRPr="0072204B">
        <w:rPr>
          <w:rFonts w:ascii="Calibri" w:hAnsi="Calibri" w:cs="Calibri"/>
        </w:rPr>
        <w:t>. [online] And.org.au. Available at: &lt;https://www.and.org.au/articles.php/43/how-to-write-more-accessible-social-media-posts&gt; [Accessed 23 Jan. 2020].</w:t>
      </w:r>
    </w:p>
    <w:p w14:paraId="785CD192"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Interviewing People with Disability</w:t>
      </w:r>
      <w:r w:rsidRPr="0072204B">
        <w:rPr>
          <w:rFonts w:ascii="Calibri" w:hAnsi="Calibri" w:cs="Calibri"/>
        </w:rPr>
        <w:t>. [online] And.org.au. Available at: &lt;https://www.and.org.au/pages/interviewing-people-with-disability.html&gt; [Accessed 28 Jan. 2020].</w:t>
      </w:r>
    </w:p>
    <w:p w14:paraId="1BE0D8A9"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lastRenderedPageBreak/>
        <w:t xml:space="preserve">Australian Public Service Commission, 2018. </w:t>
      </w:r>
      <w:r w:rsidRPr="0072204B">
        <w:rPr>
          <w:rFonts w:ascii="Calibri" w:hAnsi="Calibri" w:cs="Calibri"/>
          <w:i/>
        </w:rPr>
        <w:t>Checklist</w:t>
      </w:r>
      <w:r>
        <w:rPr>
          <w:rFonts w:ascii="Calibri" w:hAnsi="Calibri" w:cs="Calibri"/>
          <w:i/>
        </w:rPr>
        <w:t xml:space="preserve"> </w:t>
      </w:r>
      <w:r w:rsidRPr="0072204B">
        <w:rPr>
          <w:rFonts w:ascii="Calibri" w:hAnsi="Calibri" w:cs="Calibri"/>
          <w:i/>
        </w:rPr>
        <w:t>—</w:t>
      </w:r>
      <w:r>
        <w:rPr>
          <w:rFonts w:ascii="Calibri" w:hAnsi="Calibri" w:cs="Calibri"/>
          <w:i/>
        </w:rPr>
        <w:t xml:space="preserve"> </w:t>
      </w:r>
      <w:r w:rsidRPr="0072204B">
        <w:rPr>
          <w:rFonts w:ascii="Calibri" w:hAnsi="Calibri" w:cs="Calibri"/>
          <w:i/>
        </w:rPr>
        <w:t>How disability friendly is your agency?</w:t>
      </w:r>
      <w:r w:rsidRPr="0072204B">
        <w:rPr>
          <w:rFonts w:ascii="Calibri" w:hAnsi="Calibri" w:cs="Calibri"/>
        </w:rPr>
        <w:t xml:space="preserve"> [online] Australian Public Service Commission. Available at: &lt;https://www.apsc.gov.au/checklisthow-disability-friendly-your-agency&gt; [Accessed 4 Nov. 2019].</w:t>
      </w:r>
    </w:p>
    <w:p w14:paraId="1BE4805F"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Australian Public Service Commission, 2019. </w:t>
      </w:r>
      <w:r w:rsidRPr="0072204B">
        <w:rPr>
          <w:rFonts w:ascii="Calibri" w:hAnsi="Calibri" w:cs="Calibri"/>
          <w:i/>
        </w:rPr>
        <w:t>Tips for 'disability confident' recruitment</w:t>
      </w:r>
      <w:r w:rsidRPr="0072204B">
        <w:rPr>
          <w:rFonts w:ascii="Calibri" w:hAnsi="Calibri" w:cs="Calibri"/>
        </w:rPr>
        <w:t>. [online] Australian Public Service Commission. Available at: &lt;https://www.apsc.gov.au/tips-disability-confident-recruitment&gt; [Accessed 8 Jan. 2020].</w:t>
      </w:r>
    </w:p>
    <w:p w14:paraId="281D8019"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Australian Sign Language Interpreters Association, 2018. </w:t>
      </w:r>
      <w:r w:rsidRPr="0072204B">
        <w:rPr>
          <w:rFonts w:ascii="Calibri" w:hAnsi="Calibri" w:cs="Calibri"/>
          <w:i/>
        </w:rPr>
        <w:t>ASLIA | Australian Sign Language Interpreters’ Association | Home</w:t>
      </w:r>
      <w:r w:rsidRPr="0072204B">
        <w:rPr>
          <w:rFonts w:ascii="Calibri" w:hAnsi="Calibri" w:cs="Calibri"/>
        </w:rPr>
        <w:t>. [online] ASLIA. Available at: &lt;https://aslia.com.au/&gt; [Accessed 28 Jan. 2020].</w:t>
      </w:r>
    </w:p>
    <w:p w14:paraId="0EC812C8"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Commonwealth of Australia</w:t>
      </w:r>
      <w:r>
        <w:rPr>
          <w:rFonts w:ascii="Calibri" w:hAnsi="Calibri" w:cs="Calibri"/>
        </w:rPr>
        <w:t>,</w:t>
      </w:r>
      <w:r w:rsidRPr="0072204B">
        <w:rPr>
          <w:rFonts w:ascii="Calibri" w:hAnsi="Calibri" w:cs="Calibri"/>
        </w:rPr>
        <w:t xml:space="preserve"> 2010</w:t>
      </w:r>
      <w:r>
        <w:rPr>
          <w:rFonts w:ascii="Calibri" w:hAnsi="Calibri" w:cs="Calibri"/>
        </w:rPr>
        <w:t>.</w:t>
      </w:r>
      <w:r w:rsidRPr="0072204B">
        <w:rPr>
          <w:rFonts w:ascii="Calibri" w:hAnsi="Calibri" w:cs="Calibri"/>
        </w:rPr>
        <w:t xml:space="preserve"> </w:t>
      </w:r>
      <w:r w:rsidRPr="001F28F3">
        <w:rPr>
          <w:rFonts w:ascii="Calibri" w:hAnsi="Calibri" w:cs="Calibri"/>
          <w:i/>
        </w:rPr>
        <w:t>Disability (Access to Premises - Buildings) Standards</w:t>
      </w:r>
      <w:r>
        <w:rPr>
          <w:rFonts w:ascii="Calibri" w:hAnsi="Calibri" w:cs="Calibri"/>
        </w:rPr>
        <w:t xml:space="preserve">. </w:t>
      </w:r>
      <w:r w:rsidRPr="0072204B">
        <w:rPr>
          <w:rFonts w:ascii="Calibri" w:hAnsi="Calibri" w:cs="Calibri"/>
        </w:rPr>
        <w:t>[online]</w:t>
      </w:r>
      <w:r>
        <w:rPr>
          <w:rFonts w:ascii="Calibri" w:hAnsi="Calibri" w:cs="Calibri"/>
        </w:rPr>
        <w:t xml:space="preserve"> Legislation.gov.au. Available at: &lt;</w:t>
      </w:r>
      <w:r w:rsidRPr="0072204B">
        <w:rPr>
          <w:rFonts w:ascii="Calibri" w:hAnsi="Calibri" w:cs="Calibri"/>
        </w:rPr>
        <w:t>https://www.legislation.gov.au/Details/F2010L00668</w:t>
      </w:r>
      <w:r>
        <w:rPr>
          <w:rFonts w:ascii="Calibri" w:hAnsi="Calibri" w:cs="Calibri"/>
        </w:rPr>
        <w:t xml:space="preserve">&gt; </w:t>
      </w:r>
      <w:r w:rsidRPr="0072204B">
        <w:rPr>
          <w:rFonts w:ascii="Calibri" w:hAnsi="Calibri" w:cs="Calibri"/>
        </w:rPr>
        <w:t xml:space="preserve">[Accessed </w:t>
      </w:r>
      <w:r>
        <w:rPr>
          <w:rFonts w:ascii="Calibri" w:hAnsi="Calibri" w:cs="Calibri"/>
        </w:rPr>
        <w:t>17</w:t>
      </w:r>
      <w:r w:rsidRPr="0072204B">
        <w:rPr>
          <w:rFonts w:ascii="Calibri" w:hAnsi="Calibri" w:cs="Calibri"/>
        </w:rPr>
        <w:t xml:space="preserve"> </w:t>
      </w:r>
      <w:r>
        <w:rPr>
          <w:rFonts w:ascii="Calibri" w:hAnsi="Calibri" w:cs="Calibri"/>
        </w:rPr>
        <w:t>Nov</w:t>
      </w:r>
      <w:r w:rsidRPr="0072204B">
        <w:rPr>
          <w:rFonts w:ascii="Calibri" w:hAnsi="Calibri" w:cs="Calibri"/>
        </w:rPr>
        <w:t>. 2020]</w:t>
      </w:r>
      <w:r>
        <w:rPr>
          <w:rFonts w:ascii="Calibri" w:hAnsi="Calibri" w:cs="Calibri"/>
        </w:rPr>
        <w:t>.</w:t>
      </w:r>
    </w:p>
    <w:p w14:paraId="2C853203"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Telecoils and hearing loops</w:t>
      </w:r>
      <w:r w:rsidRPr="0072204B">
        <w:rPr>
          <w:rFonts w:ascii="Calibri" w:hAnsi="Calibri" w:cs="Calibri"/>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0CDC6F24"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Writing style - Content Guide</w:t>
      </w:r>
      <w:r w:rsidRPr="0072204B">
        <w:rPr>
          <w:rFonts w:ascii="Calibri" w:hAnsi="Calibri" w:cs="Calibri"/>
        </w:rPr>
        <w:t>. [online] Guides.service.gov.au. Available at: &lt;https://guides.service.gov.au/content-guide/writing-style/#plain-english&gt; [Accessed 17 Dec. 2019].</w:t>
      </w:r>
    </w:p>
    <w:p w14:paraId="7FA06794"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Criterion Industries, 2017. </w:t>
      </w:r>
      <w:r w:rsidRPr="0072204B">
        <w:rPr>
          <w:rFonts w:ascii="Calibri" w:hAnsi="Calibri" w:cs="Calibri"/>
          <w:i/>
        </w:rPr>
        <w:t>Understanding Disability Access - Spatial Dimensions</w:t>
      </w:r>
      <w:r w:rsidRPr="0072204B">
        <w:rPr>
          <w:rFonts w:ascii="Calibri" w:hAnsi="Calibri" w:cs="Calibri"/>
        </w:rPr>
        <w:t>. [online] Criterion Industries. Available at: &lt;https://www.criterionindustries.com.au/blogs/blog/understanding-disability-access-spatial-dimensions&gt; [Accessed 15 Jan. 2020].</w:t>
      </w:r>
    </w:p>
    <w:p w14:paraId="47B29F1D"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DDA Access Consultants, 2012. </w:t>
      </w:r>
      <w:r w:rsidRPr="0072204B">
        <w:rPr>
          <w:rFonts w:ascii="Calibri" w:hAnsi="Calibri" w:cs="Calibri"/>
          <w:i/>
        </w:rPr>
        <w:t>Braille &amp; Tactile Signage to AS1428.1 AS 1428.1 Compliance</w:t>
      </w:r>
      <w:r w:rsidRPr="0072204B">
        <w:rPr>
          <w:rFonts w:ascii="Calibri" w:hAnsi="Calibri" w:cs="Calibri"/>
        </w:rPr>
        <w:t>. [online] Equal Access. Available at: &lt;https://www.disabilityaccessconsultants.com.au/raised-tactile-and-braille-signage/&gt; [Accessed 14 Jan. 2020].</w:t>
      </w:r>
    </w:p>
    <w:p w14:paraId="2A8EE93D" w14:textId="77777777" w:rsidR="008468CE" w:rsidRPr="0072204B" w:rsidRDefault="008468CE" w:rsidP="008468CE">
      <w:pPr>
        <w:spacing w:before="120" w:after="0" w:line="240" w:lineRule="auto"/>
        <w:rPr>
          <w:rFonts w:ascii="Calibri" w:hAnsi="Calibri" w:cs="Calibri"/>
        </w:rPr>
      </w:pPr>
      <w:proofErr w:type="spellStart"/>
      <w:r w:rsidRPr="0072204B">
        <w:rPr>
          <w:rFonts w:ascii="Calibri" w:hAnsi="Calibri" w:cs="Calibri"/>
          <w:color w:val="000000"/>
          <w:shd w:val="clear" w:color="auto" w:fill="FFFFFF"/>
        </w:rPr>
        <w:t>DeafBlind</w:t>
      </w:r>
      <w:proofErr w:type="spellEnd"/>
      <w:r w:rsidRPr="0072204B">
        <w:rPr>
          <w:rFonts w:ascii="Calibri" w:hAnsi="Calibri" w:cs="Calibri"/>
          <w:color w:val="000000"/>
          <w:shd w:val="clear" w:color="auto" w:fill="FFFFFF"/>
        </w:rPr>
        <w:t xml:space="preserve"> Australia, 2020. </w:t>
      </w:r>
      <w:r w:rsidRPr="0072204B">
        <w:rPr>
          <w:rFonts w:ascii="Calibri" w:hAnsi="Calibri" w:cs="Calibri"/>
          <w:i/>
          <w:iCs/>
          <w:color w:val="000000"/>
          <w:shd w:val="clear" w:color="auto" w:fill="FFFFFF"/>
        </w:rPr>
        <w:t>Communication methods | Deafblind Australia</w:t>
      </w:r>
      <w:r w:rsidRPr="0072204B">
        <w:rPr>
          <w:rFonts w:ascii="Calibri" w:hAnsi="Calibri" w:cs="Calibri"/>
          <w:color w:val="000000"/>
          <w:shd w:val="clear" w:color="auto" w:fill="FFFFFF"/>
        </w:rPr>
        <w:t>. [online] Deafblind.org.au. Available at: &lt;https://www.deafblind.org.au/deafblind-information/communication/communication-methods/&gt; [Accessed 20 Feb. 2020].</w:t>
      </w:r>
    </w:p>
    <w:p w14:paraId="47968A7F"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Deafness Forum of Australia, 2019. </w:t>
      </w:r>
      <w:r w:rsidRPr="0072204B">
        <w:rPr>
          <w:rFonts w:ascii="Calibri" w:hAnsi="Calibri" w:cs="Calibri"/>
          <w:i/>
        </w:rPr>
        <w:t>Signage Guide for hearing augmentation systems | Deafness Forum of Australia</w:t>
      </w:r>
      <w:r w:rsidRPr="0072204B">
        <w:rPr>
          <w:rFonts w:ascii="Calibri" w:hAnsi="Calibri" w:cs="Calibri"/>
        </w:rPr>
        <w:t>. [online] Deafnessforum.org.au. Available at: &lt;https://www.deafnessforum.org.au/resources/signage-guide-for-hearing-augmentation-systems/&gt; [Accessed 17 Dec. 2019].</w:t>
      </w:r>
    </w:p>
    <w:p w14:paraId="754C12F5"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Directional and category signage</w:t>
      </w:r>
      <w:r w:rsidRPr="0072204B">
        <w:rPr>
          <w:rFonts w:ascii="Calibri" w:hAnsi="Calibri" w:cs="Calibri"/>
        </w:rPr>
        <w:t>. [online] Designfordignity.com.au. Available at: &lt;https://designfordignity.com.au/retail-guidelines/dfd-06-06-directional-and-category-signage.html&gt; [Accessed 14 Jan. 2020].</w:t>
      </w:r>
    </w:p>
    <w:p w14:paraId="028045A2"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Passenger Lifts</w:t>
      </w:r>
      <w:r w:rsidRPr="0072204B">
        <w:rPr>
          <w:rFonts w:ascii="Calibri" w:hAnsi="Calibri" w:cs="Calibri"/>
        </w:rPr>
        <w:t>. [online] Designfordignity.com.au. Available at: &lt;https://designfordignity.com.au/retail-guidelines/dfd-06-09-passenger-lifts.html&gt; [Accessed 14 Jan. 2020].</w:t>
      </w:r>
    </w:p>
    <w:p w14:paraId="0DFBF873"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Ramps, Landings and Walkways</w:t>
      </w:r>
      <w:r w:rsidRPr="0072204B">
        <w:rPr>
          <w:rFonts w:ascii="Calibri" w:hAnsi="Calibri" w:cs="Calibri"/>
        </w:rPr>
        <w:t>. [online] Designfordignity.com.au. Available at: &lt;https://designfordignity.com.au/retail-guidelines/dfd-06-10-ramps-landings-and-walkways.html&gt; [Accessed 21 Jan. 2020].</w:t>
      </w:r>
    </w:p>
    <w:p w14:paraId="167707C8"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Stairs</w:t>
      </w:r>
      <w:r w:rsidRPr="0072204B">
        <w:rPr>
          <w:rFonts w:ascii="Calibri" w:hAnsi="Calibri" w:cs="Calibri"/>
        </w:rPr>
        <w:t>. [online] Designfordignity.com.au. Available at: &lt;https://designfordignity.com.au/retail-guidelines/dfd-06-08-stairs.html&gt; [Accessed 14 Jan. 2020].</w:t>
      </w:r>
    </w:p>
    <w:p w14:paraId="6F725061"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Design for Dignity</w:t>
      </w:r>
      <w:r w:rsidRPr="0072204B" w:rsidDel="00C05833">
        <w:rPr>
          <w:rFonts w:ascii="Calibri" w:hAnsi="Calibri" w:cs="Calibri"/>
        </w:rPr>
        <w:t xml:space="preserve">, </w:t>
      </w:r>
      <w:r w:rsidRPr="0072204B">
        <w:rPr>
          <w:rFonts w:ascii="Calibri" w:hAnsi="Calibri" w:cs="Calibri"/>
        </w:rPr>
        <w:t xml:space="preserve">n.d. </w:t>
      </w:r>
      <w:r w:rsidRPr="0072204B">
        <w:rPr>
          <w:rFonts w:ascii="Calibri" w:hAnsi="Calibri" w:cs="Calibri"/>
          <w:i/>
        </w:rPr>
        <w:t>Design for Dignity - Tactile Ground Surface Indicators</w:t>
      </w:r>
      <w:r w:rsidRPr="0072204B">
        <w:rPr>
          <w:rFonts w:ascii="Calibri" w:hAnsi="Calibri" w:cs="Calibri"/>
        </w:rPr>
        <w:t>. [online] Designfordignity.com.au. Available at: &lt;https://designfordignity.com.au/retail-guidelines/dfd-06-11-tactile-ground-surface-indicators.html&gt; [Accessed 13 Jan. 2020].</w:t>
      </w:r>
    </w:p>
    <w:p w14:paraId="0F829972"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lastRenderedPageBreak/>
        <w:t xml:space="preserve">Disability Access and Egress Consultants, n.d. </w:t>
      </w:r>
      <w:r w:rsidRPr="0072204B">
        <w:rPr>
          <w:rFonts w:ascii="Calibri" w:hAnsi="Calibri" w:cs="Calibri"/>
          <w:i/>
        </w:rPr>
        <w:t>How Many Disabled Car Parks Do I Need? - Equal Access</w:t>
      </w:r>
      <w:r w:rsidRPr="0072204B">
        <w:rPr>
          <w:rFonts w:ascii="Calibri" w:hAnsi="Calibri" w:cs="Calibri"/>
        </w:rPr>
        <w:t>. [online] Equal Access. Available at: &lt;https://www.disabilityaccessconsultants.com.au/faq/how-many-disabled-car-parks-do-i-need/&gt; [Accessed 9 Jan. 2020].</w:t>
      </w:r>
    </w:p>
    <w:p w14:paraId="204555CD"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Australian Standards - 1428 - SUMMARISED | Disability Access Consultants Melbourne Premises Standards Access Audits DDA Consultant Disability Access Consultants</w:t>
      </w:r>
      <w:r w:rsidRPr="0072204B">
        <w:rPr>
          <w:rFonts w:ascii="Calibri" w:hAnsi="Calibri" w:cs="Calibri"/>
        </w:rPr>
        <w:t xml:space="preserve">. [online] Disability Access Consultants Melbourne Premises Standards Access Audits DDA </w:t>
      </w:r>
      <w:proofErr w:type="gramStart"/>
      <w:r w:rsidRPr="0072204B">
        <w:rPr>
          <w:rFonts w:ascii="Calibri" w:hAnsi="Calibri" w:cs="Calibri"/>
        </w:rPr>
        <w:t>Consultant  Disability</w:t>
      </w:r>
      <w:proofErr w:type="gramEnd"/>
      <w:r w:rsidRPr="0072204B">
        <w:rPr>
          <w:rFonts w:ascii="Calibri" w:hAnsi="Calibri" w:cs="Calibri"/>
        </w:rPr>
        <w:t xml:space="preserve"> Access Consultants. Available at: &lt;https://asnpl.com.au/australian-standards-1428-summarised/&gt; [Accessed 22 Jan. 2020].</w:t>
      </w:r>
    </w:p>
    <w:p w14:paraId="1EF95378"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2013. </w:t>
      </w:r>
      <w:r>
        <w:rPr>
          <w:rFonts w:ascii="Calibri" w:hAnsi="Calibri" w:cs="Calibri"/>
          <w:i/>
        </w:rPr>
        <w:t xml:space="preserve">What Is </w:t>
      </w:r>
      <w:proofErr w:type="gramStart"/>
      <w:r>
        <w:rPr>
          <w:rFonts w:ascii="Calibri" w:hAnsi="Calibri" w:cs="Calibri"/>
          <w:i/>
        </w:rPr>
        <w:t>An</w:t>
      </w:r>
      <w:proofErr w:type="gramEnd"/>
      <w:r>
        <w:rPr>
          <w:rFonts w:ascii="Calibri" w:hAnsi="Calibri" w:cs="Calibri"/>
          <w:i/>
        </w:rPr>
        <w:t xml:space="preserve"> </w:t>
      </w:r>
      <w:proofErr w:type="spellStart"/>
      <w:r>
        <w:rPr>
          <w:rFonts w:ascii="Calibri" w:hAnsi="Calibri" w:cs="Calibri"/>
          <w:i/>
        </w:rPr>
        <w:t>Amubulant</w:t>
      </w:r>
      <w:proofErr w:type="spellEnd"/>
      <w:r w:rsidRPr="0072204B">
        <w:rPr>
          <w:rFonts w:ascii="Calibri" w:hAnsi="Calibri" w:cs="Calibri"/>
          <w:i/>
        </w:rPr>
        <w:t xml:space="preserve"> Toilet</w:t>
      </w:r>
      <w:r>
        <w:rPr>
          <w:rFonts w:ascii="Calibri" w:hAnsi="Calibri" w:cs="Calibri"/>
          <w:i/>
        </w:rPr>
        <w:t>?</w:t>
      </w:r>
      <w:r w:rsidRPr="0072204B">
        <w:rPr>
          <w:rFonts w:ascii="Calibri" w:hAnsi="Calibri" w:cs="Calibri"/>
        </w:rPr>
        <w:t xml:space="preserve"> [online] Equal Access. Available at: &lt;https://www.disabilityaccessconsultants.com.au/need-ambulance-toilet-ambient-toilet-actually-ambulant-toilet/&gt; [Accessed 15 Jan. 2020].</w:t>
      </w:r>
    </w:p>
    <w:p w14:paraId="5E03ECB2" w14:textId="77777777" w:rsidR="008468CE" w:rsidRPr="0072204B" w:rsidRDefault="008468CE" w:rsidP="008468CE">
      <w:pPr>
        <w:spacing w:before="120" w:after="0" w:line="240" w:lineRule="auto"/>
        <w:rPr>
          <w:rFonts w:ascii="Calibri" w:hAnsi="Calibri" w:cs="Calibri"/>
        </w:rPr>
      </w:pPr>
      <w:proofErr w:type="spellStart"/>
      <w:r w:rsidRPr="0072204B">
        <w:rPr>
          <w:rFonts w:ascii="Calibri" w:hAnsi="Calibri" w:cs="Calibri"/>
        </w:rPr>
        <w:t>Egressibility</w:t>
      </w:r>
      <w:proofErr w:type="spellEnd"/>
      <w:r w:rsidRPr="0072204B">
        <w:rPr>
          <w:rFonts w:ascii="Calibri" w:hAnsi="Calibri" w:cs="Calibri"/>
        </w:rPr>
        <w:t xml:space="preserve">, n.d. </w:t>
      </w:r>
      <w:r w:rsidRPr="0072204B">
        <w:rPr>
          <w:rFonts w:ascii="Calibri" w:hAnsi="Calibri" w:cs="Calibri"/>
          <w:i/>
        </w:rPr>
        <w:t>Refuge Areas: An Australian Experience</w:t>
      </w:r>
      <w:r w:rsidRPr="0072204B">
        <w:rPr>
          <w:rFonts w:ascii="Calibri" w:hAnsi="Calibri" w:cs="Calibri"/>
        </w:rPr>
        <w:t xml:space="preserve">. [online] </w:t>
      </w:r>
      <w:proofErr w:type="spellStart"/>
      <w:r w:rsidRPr="0072204B">
        <w:rPr>
          <w:rFonts w:ascii="Calibri" w:hAnsi="Calibri" w:cs="Calibri"/>
        </w:rPr>
        <w:t>EgressAbility</w:t>
      </w:r>
      <w:proofErr w:type="spellEnd"/>
      <w:r w:rsidRPr="0072204B">
        <w:rPr>
          <w:rFonts w:ascii="Calibri" w:hAnsi="Calibri" w:cs="Calibri"/>
        </w:rPr>
        <w:t>™ Disability Access Consultants. Available at: &lt;https://egressability.com.au/2018/12/08/refuge-areas-an-australian-experience/&gt; [Accessed 20 Jan. 2020].</w:t>
      </w:r>
    </w:p>
    <w:p w14:paraId="579C5B27"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Equal Access Group Pty Ltd, n.d. </w:t>
      </w:r>
      <w:r w:rsidRPr="00160237">
        <w:rPr>
          <w:rFonts w:ascii="Calibri" w:hAnsi="Calibri" w:cs="Calibri"/>
          <w:i/>
        </w:rPr>
        <w:t>Braille &amp; Tactile Signage to AS1428.1 AS 1428.1 Compliance</w:t>
      </w:r>
      <w:r w:rsidRPr="0072204B">
        <w:rPr>
          <w:rFonts w:ascii="Calibri" w:hAnsi="Calibri" w:cs="Calibri"/>
        </w:rPr>
        <w:t>. [online] Equal Access. Available at: https://www.disabilityaccessconsultants.com.au/raised-tactile-and-braille-signage</w:t>
      </w:r>
      <w:r w:rsidRPr="00160237">
        <w:rPr>
          <w:rFonts w:ascii="Calibri" w:hAnsi="Calibri" w:cs="Calibri"/>
        </w:rPr>
        <w:t>/</w:t>
      </w:r>
      <w:r>
        <w:rPr>
          <w:rFonts w:ascii="Calibri" w:hAnsi="Calibri" w:cs="Calibri"/>
        </w:rPr>
        <w:t xml:space="preserve"> </w:t>
      </w:r>
      <w:r w:rsidRPr="0072204B">
        <w:rPr>
          <w:rFonts w:ascii="Calibri" w:hAnsi="Calibri" w:cs="Calibri"/>
        </w:rPr>
        <w:t>[Accessed 1</w:t>
      </w:r>
      <w:r>
        <w:rPr>
          <w:rFonts w:ascii="Calibri" w:hAnsi="Calibri" w:cs="Calibri"/>
        </w:rPr>
        <w:t>7</w:t>
      </w:r>
      <w:r w:rsidRPr="0072204B">
        <w:rPr>
          <w:rFonts w:ascii="Calibri" w:hAnsi="Calibri" w:cs="Calibri"/>
        </w:rPr>
        <w:t xml:space="preserve"> </w:t>
      </w:r>
      <w:r>
        <w:rPr>
          <w:rFonts w:ascii="Calibri" w:hAnsi="Calibri" w:cs="Calibri"/>
        </w:rPr>
        <w:t>Nov</w:t>
      </w:r>
      <w:r w:rsidRPr="0072204B">
        <w:rPr>
          <w:rFonts w:ascii="Calibri" w:hAnsi="Calibri" w:cs="Calibri"/>
        </w:rPr>
        <w:t>. 2020].</w:t>
      </w:r>
    </w:p>
    <w:p w14:paraId="2461D5FD"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Equal </w:t>
      </w:r>
      <w:r>
        <w:rPr>
          <w:rFonts w:ascii="Calibri" w:hAnsi="Calibri" w:cs="Calibri"/>
        </w:rPr>
        <w:t>O</w:t>
      </w:r>
      <w:r w:rsidRPr="0072204B">
        <w:rPr>
          <w:rFonts w:ascii="Calibri" w:hAnsi="Calibri" w:cs="Calibri"/>
        </w:rPr>
        <w:t xml:space="preserve">pportunity Tasmania, n.d. </w:t>
      </w:r>
      <w:r w:rsidRPr="0072204B">
        <w:rPr>
          <w:rFonts w:ascii="Calibri" w:hAnsi="Calibri" w:cs="Calibri"/>
          <w:i/>
        </w:rPr>
        <w:t xml:space="preserve">Equal Opportunity </w:t>
      </w:r>
      <w:proofErr w:type="gramStart"/>
      <w:r w:rsidRPr="0072204B">
        <w:rPr>
          <w:rFonts w:ascii="Calibri" w:hAnsi="Calibri" w:cs="Calibri"/>
          <w:i/>
        </w:rPr>
        <w:t>Tasmania :</w:t>
      </w:r>
      <w:proofErr w:type="gramEnd"/>
      <w:r w:rsidRPr="0072204B">
        <w:rPr>
          <w:rFonts w:ascii="Calibri" w:hAnsi="Calibri" w:cs="Calibri"/>
          <w:i/>
        </w:rPr>
        <w:t xml:space="preserve"> 5. Toilet facilities</w:t>
      </w:r>
      <w:r w:rsidRPr="0072204B">
        <w:rPr>
          <w:rFonts w:ascii="Calibri" w:hAnsi="Calibri" w:cs="Calibri"/>
        </w:rPr>
        <w:t>. [online] Equalopportunity.tas.gov.au. Available at: &lt;https://equalopportunity.tas.gov.au/resources/information_on_improving_building_access_for_all/5._toilet_facilities&gt; [Accessed 16 Jan. 2020].</w:t>
      </w:r>
    </w:p>
    <w:p w14:paraId="585B1730"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Government of South Australia, 2019. </w:t>
      </w:r>
      <w:r w:rsidRPr="0072204B">
        <w:rPr>
          <w:rFonts w:ascii="Calibri" w:hAnsi="Calibri" w:cs="Calibri"/>
          <w:i/>
        </w:rPr>
        <w:t>Online Accessibility Toolkit</w:t>
      </w:r>
      <w:r w:rsidRPr="0072204B">
        <w:rPr>
          <w:rFonts w:ascii="Calibri" w:hAnsi="Calibri" w:cs="Calibri"/>
        </w:rPr>
        <w:t>. [online] Online Accessibility Toolkit. Available at: &lt;https://www.accessibility.sa.gov.au/&gt; [Accessed 17 Dec. 2019].</w:t>
      </w:r>
    </w:p>
    <w:p w14:paraId="399562D5"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Government of Western Australia, 2011. </w:t>
      </w:r>
      <w:r w:rsidRPr="0072204B">
        <w:rPr>
          <w:rFonts w:ascii="Calibri" w:hAnsi="Calibri" w:cs="Calibri"/>
          <w:i/>
        </w:rPr>
        <w:t xml:space="preserve">Creating Accessible Communities WITH CHECKLISTS TO IMPROVE ACCESS </w:t>
      </w:r>
      <w:proofErr w:type="gramStart"/>
      <w:r w:rsidRPr="0072204B">
        <w:rPr>
          <w:rFonts w:ascii="Calibri" w:hAnsi="Calibri" w:cs="Calibri"/>
          <w:i/>
        </w:rPr>
        <w:t>FOR  PEOPLE</w:t>
      </w:r>
      <w:proofErr w:type="gramEnd"/>
      <w:r w:rsidRPr="0072204B">
        <w:rPr>
          <w:rFonts w:ascii="Calibri" w:hAnsi="Calibri" w:cs="Calibri"/>
          <w:i/>
        </w:rPr>
        <w:t xml:space="preserve"> WITH DISABILITIES</w:t>
      </w:r>
      <w:r w:rsidRPr="0072204B">
        <w:rPr>
          <w:rFonts w:ascii="Calibri" w:hAnsi="Calibri" w:cs="Calibri"/>
        </w:rPr>
        <w:t>. [online] Disability.wa.gov.au. Available at: &lt;http://www.disability.wa.gov.au/Global/Publications/Understanding%20disability/Built%20environment/Access%20Resource%20Kit.doc&gt; [Accessed 4 Nov. 2019].</w:t>
      </w:r>
    </w:p>
    <w:p w14:paraId="32FD496A"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Horsham Rural City Council, n.d. </w:t>
      </w:r>
      <w:r w:rsidRPr="0072204B">
        <w:rPr>
          <w:rFonts w:ascii="Calibri" w:hAnsi="Calibri" w:cs="Calibri"/>
          <w:i/>
        </w:rPr>
        <w:t>Accessible Events Guide</w:t>
      </w:r>
      <w:r w:rsidRPr="0072204B">
        <w:rPr>
          <w:rFonts w:ascii="Calibri" w:hAnsi="Calibri" w:cs="Calibri"/>
        </w:rPr>
        <w:t>. [online] Hrcc.vic.gov.au. Available at: &lt;https://www.hrcc.vic.gov.au/files/assets/public/document-resources/community-services/aged-care-and-disability-services/hrcc-accessible-events-guide_final-3.4.19.pdf&gt; [Accessed 8 Jan. 2020].</w:t>
      </w:r>
    </w:p>
    <w:p w14:paraId="39F63EA6"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Keel, M., </w:t>
      </w:r>
      <w:proofErr w:type="spellStart"/>
      <w:r w:rsidRPr="0072204B">
        <w:rPr>
          <w:rFonts w:ascii="Calibri" w:hAnsi="Calibri" w:cs="Calibri"/>
        </w:rPr>
        <w:t>Torney</w:t>
      </w:r>
      <w:proofErr w:type="spellEnd"/>
      <w:r w:rsidRPr="0072204B">
        <w:rPr>
          <w:rFonts w:ascii="Calibri" w:hAnsi="Calibri" w:cs="Calibri"/>
        </w:rPr>
        <w:t xml:space="preserve">, J., </w:t>
      </w:r>
      <w:proofErr w:type="spellStart"/>
      <w:r w:rsidRPr="0072204B">
        <w:rPr>
          <w:rFonts w:ascii="Calibri" w:hAnsi="Calibri" w:cs="Calibri"/>
        </w:rPr>
        <w:t>Fulu</w:t>
      </w:r>
      <w:proofErr w:type="spellEnd"/>
      <w:r w:rsidRPr="0072204B">
        <w:rPr>
          <w:rFonts w:ascii="Calibri" w:hAnsi="Calibri" w:cs="Calibri"/>
        </w:rPr>
        <w:t xml:space="preserve">, E., McCook, S., Holmes, S., Hunt, M., Lay, Y. and </w:t>
      </w:r>
      <w:proofErr w:type="spellStart"/>
      <w:r w:rsidRPr="0072204B">
        <w:rPr>
          <w:rFonts w:ascii="Calibri" w:hAnsi="Calibri" w:cs="Calibri"/>
        </w:rPr>
        <w:t>Warczak</w:t>
      </w:r>
      <w:proofErr w:type="spellEnd"/>
      <w:r w:rsidRPr="0072204B">
        <w:rPr>
          <w:rFonts w:ascii="Calibri" w:hAnsi="Calibri" w:cs="Calibri"/>
        </w:rPr>
        <w:t xml:space="preserve">, K., 2017. </w:t>
      </w:r>
      <w:r w:rsidRPr="0072204B">
        <w:rPr>
          <w:rFonts w:ascii="Calibri" w:hAnsi="Calibri" w:cs="Calibri"/>
          <w:i/>
        </w:rPr>
        <w:t>Putting the prevention of violence against women into practice</w:t>
      </w:r>
      <w:r w:rsidRPr="0072204B">
        <w:rPr>
          <w:rFonts w:ascii="Calibri" w:hAnsi="Calibri" w:cs="Calibri"/>
        </w:rPr>
        <w:t>. Melbourne, Vic.: Our Watch.</w:t>
      </w:r>
    </w:p>
    <w:p w14:paraId="36CE49A9"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Microsoft Corporation, 2020. </w:t>
      </w:r>
      <w:r w:rsidRPr="0072204B">
        <w:rPr>
          <w:rFonts w:ascii="Calibri" w:hAnsi="Calibri" w:cs="Calibri"/>
          <w:i/>
        </w:rPr>
        <w:t>Make your PowerPoint presentations accessible to people with disabilities</w:t>
      </w:r>
      <w:r w:rsidRPr="0072204B">
        <w:rPr>
          <w:rFonts w:ascii="Calibri" w:hAnsi="Calibri" w:cs="Calibri"/>
        </w:rPr>
        <w:t>. [online] Support.office.com. Available at: &lt;https://support.office.com/en-us/article/make-your-powerpoint-presentations-accessible-to-people-with-disabilities-6f7772b2-2f33-4bd2-8ca7-dae3b2b3ef25&gt; [Accessed 7 Jan. 2020].</w:t>
      </w:r>
    </w:p>
    <w:p w14:paraId="22ECACB1"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Our Watch, 2015. </w:t>
      </w:r>
      <w:r w:rsidRPr="00C1612B">
        <w:rPr>
          <w:rFonts w:ascii="Calibri" w:hAnsi="Calibri" w:cs="Calibri"/>
          <w:i/>
        </w:rPr>
        <w:t>Change the story: A shared framework for the primary prevention of violence against women and their children in Australia</w:t>
      </w:r>
      <w:r w:rsidRPr="0072204B">
        <w:rPr>
          <w:rFonts w:ascii="Calibri" w:hAnsi="Calibri" w:cs="Calibri"/>
        </w:rPr>
        <w:t>.</w:t>
      </w:r>
      <w:r>
        <w:rPr>
          <w:rFonts w:ascii="Calibri" w:hAnsi="Calibri" w:cs="Calibri"/>
        </w:rPr>
        <w:t xml:space="preserve"> </w:t>
      </w:r>
      <w:r w:rsidRPr="0072204B">
        <w:rPr>
          <w:rFonts w:ascii="Calibri" w:hAnsi="Calibri" w:cs="Calibri"/>
        </w:rPr>
        <w:t>[online] Ourwatch.org.au. Available at: &lt;</w:t>
      </w:r>
      <w:r w:rsidRPr="007B39C2">
        <w:rPr>
          <w:rFonts w:ascii="Calibri" w:hAnsi="Calibri" w:cs="Calibri"/>
        </w:rPr>
        <w:t>https://d2bb010tdzqaq7.cloudfront.net/wp-content/uploads/sites/2/2019/05/21025429/Change-the-story-framework-prevent-violence-women-children-AA-new.</w:t>
      </w:r>
      <w:r w:rsidRPr="0072204B" w:rsidDel="007B39C2">
        <w:rPr>
          <w:rFonts w:ascii="Calibri" w:hAnsi="Calibri" w:cs="Calibri"/>
        </w:rPr>
        <w:t>pdf</w:t>
      </w:r>
      <w:r w:rsidRPr="0072204B">
        <w:rPr>
          <w:rFonts w:ascii="Calibri" w:hAnsi="Calibri" w:cs="Calibri"/>
        </w:rPr>
        <w:t>&gt;</w:t>
      </w:r>
      <w:r>
        <w:rPr>
          <w:rFonts w:ascii="Calibri" w:hAnsi="Calibri" w:cs="Calibri"/>
        </w:rPr>
        <w:t xml:space="preserve"> </w:t>
      </w:r>
      <w:r w:rsidRPr="0072204B">
        <w:rPr>
          <w:rFonts w:ascii="Calibri" w:hAnsi="Calibri" w:cs="Calibri"/>
        </w:rPr>
        <w:t>[Accessed 18 Feb. 2020]</w:t>
      </w:r>
      <w:r>
        <w:rPr>
          <w:rFonts w:ascii="Calibri" w:hAnsi="Calibri" w:cs="Calibri"/>
        </w:rPr>
        <w:t>.</w:t>
      </w:r>
    </w:p>
    <w:p w14:paraId="6CA9C309" w14:textId="77777777" w:rsidR="008468CE" w:rsidRPr="0072204B" w:rsidRDefault="008468CE" w:rsidP="008468CE">
      <w:pPr>
        <w:spacing w:before="120" w:after="0" w:line="240" w:lineRule="auto"/>
        <w:rPr>
          <w:rFonts w:ascii="Calibri" w:hAnsi="Calibri" w:cs="Calibri"/>
          <w:i/>
        </w:rPr>
      </w:pPr>
      <w:r w:rsidRPr="007C54C7">
        <w:rPr>
          <w:rFonts w:ascii="Calibri" w:hAnsi="Calibri" w:cs="Calibri"/>
        </w:rPr>
        <w:t>People with Disability Australia, n.d.</w:t>
      </w:r>
      <w:r w:rsidRPr="0072204B">
        <w:rPr>
          <w:rFonts w:ascii="Calibri" w:hAnsi="Calibri" w:cs="Calibri"/>
          <w:i/>
        </w:rPr>
        <w:t xml:space="preserve"> Plastic straw ban – People with Disability Australia. </w:t>
      </w:r>
      <w:r w:rsidRPr="007C54C7">
        <w:rPr>
          <w:rFonts w:ascii="Calibri" w:hAnsi="Calibri" w:cs="Calibri"/>
        </w:rPr>
        <w:t xml:space="preserve">[online] Pwd.org.au. </w:t>
      </w:r>
      <w:r w:rsidRPr="007C54C7">
        <w:rPr>
          <w:rFonts w:ascii="Calibri" w:hAnsi="Calibri" w:cs="Calibri"/>
          <w:iCs/>
        </w:rPr>
        <w:t xml:space="preserve">Available at: </w:t>
      </w:r>
      <w:r w:rsidRPr="0072204B">
        <w:rPr>
          <w:rFonts w:ascii="Calibri" w:hAnsi="Calibri" w:cs="Calibri"/>
        </w:rPr>
        <w:t>&lt;</w:t>
      </w:r>
      <w:r w:rsidRPr="00FE060D">
        <w:rPr>
          <w:iCs/>
        </w:rPr>
        <w:t>https://pwd.org.au/plastic-straw-ban/</w:t>
      </w:r>
      <w:r w:rsidRPr="0072204B">
        <w:rPr>
          <w:rFonts w:ascii="Calibri" w:hAnsi="Calibri" w:cs="Calibri"/>
        </w:rPr>
        <w:t>&gt;</w:t>
      </w:r>
      <w:r w:rsidRPr="00FE060D">
        <w:rPr>
          <w:rFonts w:ascii="Calibri" w:hAnsi="Calibri" w:cs="Calibri"/>
          <w:iCs/>
        </w:rPr>
        <w:t xml:space="preserve"> </w:t>
      </w:r>
      <w:r w:rsidRPr="00197F20">
        <w:rPr>
          <w:rFonts w:ascii="Calibri" w:hAnsi="Calibri" w:cs="Calibri"/>
        </w:rPr>
        <w:t>[Accessed 23 Feb. 2020].</w:t>
      </w:r>
    </w:p>
    <w:p w14:paraId="47AC2E13" w14:textId="77777777" w:rsidR="008468CE" w:rsidRPr="0072204B" w:rsidRDefault="008468CE" w:rsidP="008468CE">
      <w:pPr>
        <w:spacing w:before="120" w:after="0" w:line="240" w:lineRule="auto"/>
        <w:rPr>
          <w:rFonts w:ascii="Calibri" w:hAnsi="Calibri" w:cs="Calibri"/>
        </w:rPr>
      </w:pPr>
      <w:proofErr w:type="spellStart"/>
      <w:r w:rsidRPr="001B1AEA">
        <w:rPr>
          <w:rFonts w:ascii="Calibri" w:hAnsi="Calibri" w:cs="Calibri"/>
        </w:rPr>
        <w:t>Signbank</w:t>
      </w:r>
      <w:proofErr w:type="spellEnd"/>
      <w:r>
        <w:rPr>
          <w:rFonts w:ascii="Calibri" w:hAnsi="Calibri" w:cs="Calibri"/>
          <w:iCs/>
        </w:rPr>
        <w:t>, n.d</w:t>
      </w:r>
      <w:r w:rsidRPr="007B39C2">
        <w:rPr>
          <w:rFonts w:ascii="Calibri" w:hAnsi="Calibri" w:cs="Calibri"/>
          <w:iCs/>
        </w:rPr>
        <w:t>.</w:t>
      </w:r>
      <w:r w:rsidRPr="0072204B">
        <w:rPr>
          <w:rFonts w:ascii="Calibri" w:hAnsi="Calibri" w:cs="Calibri"/>
        </w:rPr>
        <w:t xml:space="preserve"> </w:t>
      </w:r>
      <w:r>
        <w:rPr>
          <w:rFonts w:ascii="Calibri" w:hAnsi="Calibri" w:cs="Calibri"/>
          <w:i/>
          <w:iCs/>
        </w:rPr>
        <w:t xml:space="preserve">Auslan </w:t>
      </w:r>
      <w:proofErr w:type="spellStart"/>
      <w:r>
        <w:rPr>
          <w:rFonts w:ascii="Calibri" w:hAnsi="Calibri" w:cs="Calibri"/>
          <w:i/>
          <w:iCs/>
        </w:rPr>
        <w:t>Signbank</w:t>
      </w:r>
      <w:proofErr w:type="spellEnd"/>
      <w:r>
        <w:rPr>
          <w:rFonts w:ascii="Calibri" w:hAnsi="Calibri" w:cs="Calibri"/>
        </w:rPr>
        <w:t xml:space="preserve">. </w:t>
      </w:r>
      <w:r w:rsidRPr="0072204B">
        <w:rPr>
          <w:rFonts w:ascii="Calibri" w:hAnsi="Calibri" w:cs="Calibri"/>
        </w:rPr>
        <w:t>[online] Auslan.org.au. Available at: &lt;http://www.auslan.org.au/&gt; [Accessed 28 Jan. 2020].</w:t>
      </w:r>
    </w:p>
    <w:p w14:paraId="337067D8"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lastRenderedPageBreak/>
        <w:t xml:space="preserve">State Government of Victoria, 2018. </w:t>
      </w:r>
      <w:r w:rsidRPr="0072204B">
        <w:rPr>
          <w:rFonts w:ascii="Calibri" w:hAnsi="Calibri" w:cs="Calibri"/>
          <w:i/>
        </w:rPr>
        <w:t>Accessible Information for All: Victorian Government Standards for Making Information Easy to Read and Understand</w:t>
      </w:r>
      <w:r w:rsidRPr="0072204B">
        <w:rPr>
          <w:rFonts w:ascii="Calibri" w:hAnsi="Calibri" w:cs="Calibri"/>
        </w:rPr>
        <w:t>. [online] Vic.gov.au. Available at: &lt;https://www.vic.gov.au/sites/default/files/2019-02/Accessibility-guidelines.pdf&gt; [Accessed 7 Jan. 2020].</w:t>
      </w:r>
    </w:p>
    <w:p w14:paraId="7A4C943E"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Approaches, onsite roadways and pedestrian crossings - Sport and Recreation Victoria</w:t>
      </w:r>
      <w:r w:rsidRPr="0072204B">
        <w:rPr>
          <w:rFonts w:ascii="Calibri" w:hAnsi="Calibri" w:cs="Calibri"/>
        </w:rPr>
        <w:t>. [online] Sport.vic.gov.au. Available at: &lt;https://sport.vic.gov.au/publications-and-resources/design-everyone-guide/index-elements/approaches-onsite-roadways-and&gt; [Accessed 6 Jan. 2020].</w:t>
      </w:r>
    </w:p>
    <w:p w14:paraId="66E0195D"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Disability action plans - DHHS Service Providers</w:t>
      </w:r>
      <w:r w:rsidRPr="0072204B">
        <w:rPr>
          <w:rFonts w:ascii="Calibri" w:hAnsi="Calibri" w:cs="Calibri"/>
        </w:rPr>
        <w:t>. [online] Providers.dhhs.vic.gov.au. Available at: &lt;https://providers.dhhs.vic.gov.au/disability-action-plans&gt; [Accessed 9 Jan. 2020].</w:t>
      </w:r>
    </w:p>
    <w:p w14:paraId="3E39F4F4"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Lighting and contrasts - Sport and Recreation Victoria</w:t>
      </w:r>
      <w:r w:rsidRPr="0072204B">
        <w:rPr>
          <w:rFonts w:ascii="Calibri" w:hAnsi="Calibri" w:cs="Calibri"/>
        </w:rPr>
        <w:t>. [online] Sport.vic.gov.au. Available at: &lt;https://sport.vic.gov.au/publications-and-resources/design-everyone-guide/index-elements/lighting-and-contrasts&gt; [Accessed 6 Jan. 2020].</w:t>
      </w:r>
    </w:p>
    <w:p w14:paraId="50770B42"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Toilets and change rooms - Sport and Recreation Victoria</w:t>
      </w:r>
      <w:r w:rsidRPr="0072204B">
        <w:rPr>
          <w:rFonts w:ascii="Calibri" w:hAnsi="Calibri" w:cs="Calibri"/>
        </w:rPr>
        <w:t>. [online] Sport.vic.gov.au. Available at: &lt;https://sport.vic.gov.au/publications-and-resources/design-everyone-guide/index-elements/toilets-and-change-rooms&gt; [Accessed 16 Jan. 2020].</w:t>
      </w:r>
    </w:p>
    <w:p w14:paraId="01F7BBEC"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Tracks, pathways, ramps and stairs - Sport and Recreation Victoria</w:t>
      </w:r>
      <w:r w:rsidRPr="0072204B">
        <w:rPr>
          <w:rFonts w:ascii="Calibri" w:hAnsi="Calibri" w:cs="Calibri"/>
        </w:rPr>
        <w:t>. [online] Sport.vic.gov.au. Available at: &lt;https://sport.vic.gov.au/publications-and-resources/design-everyone-guide/index-elements/tracks-pathways-ramps-and-stairs#&gt; [Accessed 6 Jan. 2020].</w:t>
      </w:r>
    </w:p>
    <w:p w14:paraId="17F0F127"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State of Tasmania, 2018. </w:t>
      </w:r>
      <w:r w:rsidRPr="0072204B">
        <w:rPr>
          <w:rFonts w:ascii="Calibri" w:hAnsi="Calibri" w:cs="Calibri"/>
          <w:i/>
        </w:rPr>
        <w:t>Accessible Events Guidelines and Checklists</w:t>
      </w:r>
      <w:r w:rsidRPr="0072204B">
        <w:rPr>
          <w:rFonts w:ascii="Calibri" w:hAnsi="Calibri" w:cs="Calibri"/>
        </w:rPr>
        <w:t>. [online] Dpac.tas.gov.au. Available at: &lt;</w:t>
      </w:r>
      <w:r w:rsidRPr="004C02E6">
        <w:rPr>
          <w:rFonts w:ascii="Calibri" w:hAnsi="Calibri" w:cs="Calibri"/>
        </w:rPr>
        <w:t>https://www.communities.tas.gov.au/csr/people_with_disability/_accessible_events_guidelines_and_</w:t>
      </w:r>
      <w:r w:rsidRPr="0072204B" w:rsidDel="004C02E6">
        <w:rPr>
          <w:rFonts w:ascii="Calibri" w:hAnsi="Calibri" w:cs="Calibri"/>
        </w:rPr>
        <w:t>checklists</w:t>
      </w:r>
      <w:r w:rsidRPr="0072204B">
        <w:rPr>
          <w:rFonts w:ascii="Calibri" w:hAnsi="Calibri" w:cs="Calibri"/>
        </w:rPr>
        <w:t>&gt; [Accessed 4 Nov. 2019].</w:t>
      </w:r>
    </w:p>
    <w:p w14:paraId="1160234A"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Sydney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Sydney Access Consultants™ - Issue 2: Handrails on Stairways</w:t>
      </w:r>
      <w:r w:rsidRPr="0072204B">
        <w:rPr>
          <w:rFonts w:ascii="Calibri" w:hAnsi="Calibri" w:cs="Calibri"/>
        </w:rPr>
        <w:t>. [online] Sydneyaccessconsultants.com.au. Available at: &lt;https://sydneyaccessconsultants.com.au/en/bloopers/96-issue-2-handrails-at-stairs&gt; [Accessed 14 Jan. 2020].</w:t>
      </w:r>
    </w:p>
    <w:p w14:paraId="30368841"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UNCRPD, 2006. </w:t>
      </w:r>
      <w:r w:rsidRPr="006F18A1">
        <w:rPr>
          <w:rFonts w:ascii="Calibri" w:hAnsi="Calibri" w:cs="Calibri"/>
          <w:i/>
        </w:rPr>
        <w:t>Convention on the Rights of Persons with Disabilities and Optional Protocol</w:t>
      </w:r>
      <w:r w:rsidRPr="0072204B">
        <w:rPr>
          <w:rFonts w:ascii="Calibri" w:hAnsi="Calibri" w:cs="Calibri"/>
        </w:rPr>
        <w:t>. New York: United Nations General Assembly</w:t>
      </w:r>
      <w:r>
        <w:rPr>
          <w:rFonts w:ascii="Calibri" w:hAnsi="Calibri" w:cs="Calibri"/>
        </w:rPr>
        <w:t xml:space="preserve">. </w:t>
      </w:r>
      <w:r w:rsidRPr="0072204B">
        <w:rPr>
          <w:rFonts w:ascii="Calibri" w:hAnsi="Calibri" w:cs="Calibri"/>
        </w:rPr>
        <w:t>[online]</w:t>
      </w:r>
      <w:r>
        <w:rPr>
          <w:rFonts w:ascii="Calibri" w:hAnsi="Calibri" w:cs="Calibri"/>
        </w:rPr>
        <w:t xml:space="preserve"> Un.org. Available at:</w:t>
      </w:r>
      <w:r w:rsidRPr="0072204B">
        <w:rPr>
          <w:rFonts w:ascii="Calibri" w:hAnsi="Calibri" w:cs="Calibri"/>
        </w:rPr>
        <w:t xml:space="preserve"> &lt;</w:t>
      </w:r>
      <w:r w:rsidRPr="006F18A1">
        <w:t>https://www.un.org/development/desa/disabilities/convention-on-the-rights-of-persons-with-disabilities/convention-on-the-rights-of-persons-with-disabilities-2.html</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3715EC32"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University of Technology, Sydney, 2017. </w:t>
      </w:r>
      <w:r w:rsidRPr="0072204B">
        <w:rPr>
          <w:rFonts w:ascii="Calibri" w:hAnsi="Calibri" w:cs="Calibri"/>
          <w:i/>
        </w:rPr>
        <w:t>Accessibility 101: Doing your part to make UTS accessible and inclusive</w:t>
      </w:r>
      <w:r w:rsidRPr="0072204B">
        <w:rPr>
          <w:rFonts w:ascii="Calibri" w:hAnsi="Calibri" w:cs="Calibri"/>
        </w:rPr>
        <w:t>. [online] Uts.edu.au. Available at: &lt;https://www.uts.edu.au/accessibility-resource-guide&gt; [Accessed 7 Jan. 2020].</w:t>
      </w:r>
    </w:p>
    <w:p w14:paraId="5F13180C" w14:textId="77777777" w:rsidR="008468CE" w:rsidRPr="0072204B" w:rsidRDefault="008468CE" w:rsidP="008468CE">
      <w:pPr>
        <w:spacing w:before="120" w:after="0" w:line="240" w:lineRule="auto"/>
        <w:rPr>
          <w:rFonts w:ascii="Calibri" w:hAnsi="Calibri" w:cs="Calibri"/>
        </w:rPr>
      </w:pPr>
      <w:r w:rsidRPr="0072204B">
        <w:rPr>
          <w:rFonts w:ascii="Calibri" w:hAnsi="Calibri" w:cs="Calibri"/>
          <w:color w:val="000000"/>
          <w:shd w:val="clear" w:color="auto" w:fill="FFFFFF"/>
        </w:rPr>
        <w:t>VicHealth, 2018. </w:t>
      </w:r>
      <w:r w:rsidRPr="0072204B">
        <w:rPr>
          <w:rFonts w:ascii="Calibri" w:hAnsi="Calibri" w:cs="Calibri"/>
          <w:i/>
          <w:iCs/>
          <w:color w:val="000000"/>
          <w:shd w:val="clear" w:color="auto" w:fill="FFFFFF"/>
        </w:rPr>
        <w:t>Equal Footing toolkit</w:t>
      </w:r>
      <w:r w:rsidRPr="0072204B">
        <w:rPr>
          <w:rFonts w:ascii="Calibri" w:hAnsi="Calibri" w:cs="Calibri"/>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7A8E750C" w14:textId="77777777" w:rsidR="008468CE" w:rsidRPr="0072204B" w:rsidRDefault="008468CE" w:rsidP="008468CE">
      <w:pPr>
        <w:spacing w:before="120" w:after="0" w:line="240" w:lineRule="auto"/>
        <w:rPr>
          <w:rFonts w:ascii="Calibri" w:hAnsi="Calibri" w:cs="Calibri"/>
        </w:rPr>
      </w:pPr>
      <w:proofErr w:type="spellStart"/>
      <w:r w:rsidRPr="0072204B">
        <w:rPr>
          <w:rFonts w:ascii="Calibri" w:hAnsi="Calibri" w:cs="Calibri"/>
        </w:rPr>
        <w:t>Vichealth</w:t>
      </w:r>
      <w:proofErr w:type="spellEnd"/>
      <w:r w:rsidRPr="0072204B">
        <w:rPr>
          <w:rFonts w:ascii="Calibri" w:hAnsi="Calibri" w:cs="Calibri"/>
        </w:rPr>
        <w:t xml:space="preserve">, n.d. </w:t>
      </w:r>
      <w:r w:rsidRPr="007B1B3B">
        <w:rPr>
          <w:rFonts w:ascii="Calibri" w:hAnsi="Calibri" w:cs="Calibri"/>
          <w:i/>
        </w:rPr>
        <w:t>Positive Portrayal of People with Disabilities</w:t>
      </w:r>
      <w:r w:rsidRPr="0072204B">
        <w:rPr>
          <w:rFonts w:ascii="Calibri" w:hAnsi="Calibri" w:cs="Calibri"/>
        </w:rPr>
        <w:t xml:space="preserve">. [online] Vichealth.vic.gov.au. Available at: </w:t>
      </w:r>
      <w:r w:rsidRPr="0072204B">
        <w:rPr>
          <w:rFonts w:ascii="Calibri" w:hAnsi="Calibri" w:cs="Calibri"/>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rFonts w:ascii="Calibri" w:hAnsi="Calibri" w:cs="Calibri"/>
          <w:color w:val="000000"/>
          <w:shd w:val="clear" w:color="auto" w:fill="FFFFFF"/>
        </w:rPr>
        <w:t>&gt;</w:t>
      </w:r>
      <w:r>
        <w:rPr>
          <w:rFonts w:ascii="Calibri" w:hAnsi="Calibri" w:cs="Calibri"/>
        </w:rPr>
        <w:t xml:space="preserve"> </w:t>
      </w:r>
      <w:r w:rsidRPr="0072204B">
        <w:rPr>
          <w:rFonts w:ascii="Calibri" w:hAnsi="Calibri" w:cs="Calibri"/>
        </w:rPr>
        <w:t>[Accessed 19 Feb. 2020]</w:t>
      </w:r>
      <w:r>
        <w:rPr>
          <w:rFonts w:ascii="Calibri" w:hAnsi="Calibri" w:cs="Calibri"/>
        </w:rPr>
        <w:t>.</w:t>
      </w:r>
    </w:p>
    <w:p w14:paraId="462D54C1"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Victorian Equal Opportunity and Human Rights Commission, n.d. </w:t>
      </w:r>
      <w:r w:rsidRPr="0072204B">
        <w:rPr>
          <w:rFonts w:ascii="Calibri" w:hAnsi="Calibri" w:cs="Calibri"/>
          <w:i/>
        </w:rPr>
        <w:t>Volunteers and the Equal Opportunity Act 2010 - Discrimination fact sheet</w:t>
      </w:r>
      <w:r w:rsidRPr="0072204B">
        <w:rPr>
          <w:rFonts w:ascii="Calibri" w:hAnsi="Calibri" w:cs="Calibri"/>
        </w:rPr>
        <w:t>. [online] Humanrightscommission.vic.gov.au. Available at: &lt;</w:t>
      </w:r>
      <w:r w:rsidRPr="00A107A2">
        <w:rPr>
          <w:rFonts w:ascii="Calibri" w:hAnsi="Calibri" w:cs="Calibri"/>
        </w:rPr>
        <w:t>http://www.connectwarrnambool.com.au/sites/default/files/documents/Volunteers_and_the_Equal_Opportunity_Act_2010___discrimination_fact_sheet_WEB.pdf</w:t>
      </w:r>
      <w:r w:rsidRPr="0072204B">
        <w:rPr>
          <w:rFonts w:ascii="Calibri" w:hAnsi="Calibri" w:cs="Calibri"/>
        </w:rPr>
        <w:t xml:space="preserve">&gt; [Accessed </w:t>
      </w:r>
      <w:r>
        <w:rPr>
          <w:rFonts w:ascii="Calibri" w:hAnsi="Calibri" w:cs="Calibri"/>
        </w:rPr>
        <w:t>8 Oct. 2020</w:t>
      </w:r>
      <w:r w:rsidRPr="0072204B">
        <w:rPr>
          <w:rFonts w:ascii="Calibri" w:hAnsi="Calibri" w:cs="Calibri"/>
        </w:rPr>
        <w:t>].</w:t>
      </w:r>
    </w:p>
    <w:p w14:paraId="541952A5"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t xml:space="preserve">Victorian Trades Hall Council, 2015. </w:t>
      </w:r>
      <w:r w:rsidRPr="0072204B">
        <w:rPr>
          <w:rFonts w:ascii="Calibri" w:hAnsi="Calibri" w:cs="Calibri"/>
          <w:i/>
        </w:rPr>
        <w:t>Fire Escapes - what are the rules?</w:t>
      </w:r>
      <w:r w:rsidRPr="0072204B">
        <w:rPr>
          <w:rFonts w:ascii="Calibri" w:hAnsi="Calibri" w:cs="Calibri"/>
        </w:rPr>
        <w:t xml:space="preserve"> [online] OHS Reps. Available at: &lt;https://www.ohsrep.org.au/fire_escapes_what_are_the_rules&gt; [Accessed 20 Jan. 2020].</w:t>
      </w:r>
    </w:p>
    <w:p w14:paraId="6A84584F" w14:textId="77777777" w:rsidR="008468CE" w:rsidRPr="0072204B" w:rsidRDefault="008468CE" w:rsidP="008468CE">
      <w:pPr>
        <w:spacing w:before="120" w:after="0" w:line="240" w:lineRule="auto"/>
        <w:rPr>
          <w:rFonts w:ascii="Calibri" w:hAnsi="Calibri" w:cs="Calibri"/>
        </w:rPr>
      </w:pPr>
      <w:r w:rsidRPr="0072204B">
        <w:rPr>
          <w:rFonts w:ascii="Calibri" w:hAnsi="Calibri" w:cs="Calibri"/>
        </w:rPr>
        <w:lastRenderedPageBreak/>
        <w:t xml:space="preserve">Vision Australia, n.d. </w:t>
      </w:r>
      <w:r w:rsidRPr="0072204B">
        <w:rPr>
          <w:rFonts w:ascii="Calibri" w:hAnsi="Calibri" w:cs="Calibri"/>
          <w:i/>
        </w:rPr>
        <w:t>Further tips | Vision Australia. Blindness and low vision services</w:t>
      </w:r>
      <w:r w:rsidRPr="0072204B">
        <w:rPr>
          <w:rFonts w:ascii="Calibri" w:hAnsi="Calibri" w:cs="Calibri"/>
        </w:rPr>
        <w:t>. [online] Visionaustralia.org. Available at: &lt;</w:t>
      </w:r>
      <w:r w:rsidRPr="009E4956">
        <w:rPr>
          <w:rFonts w:ascii="Calibri" w:hAnsi="Calibri" w:cs="Calibri"/>
        </w:rPr>
        <w:t>https://www.visionaustralia.org/information/living-independently/further-tips</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723CBCC4" w14:textId="77777777" w:rsidR="008468CE" w:rsidRDefault="008468CE" w:rsidP="008468CE">
      <w:pPr>
        <w:spacing w:before="120" w:after="0" w:line="240" w:lineRule="auto"/>
        <w:rPr>
          <w:rFonts w:ascii="Calibri" w:hAnsi="Calibri" w:cs="Calibri"/>
        </w:rPr>
      </w:pPr>
      <w:r w:rsidRPr="0072204B">
        <w:rPr>
          <w:rFonts w:ascii="Calibri" w:hAnsi="Calibri" w:cs="Calibri"/>
        </w:rPr>
        <w:t xml:space="preserve">Worldwide Web Consortium, 2019. </w:t>
      </w:r>
      <w:r w:rsidRPr="0072204B">
        <w:rPr>
          <w:rFonts w:ascii="Calibri" w:hAnsi="Calibri" w:cs="Calibri"/>
          <w:i/>
        </w:rPr>
        <w:t xml:space="preserve">Tutorials </w:t>
      </w:r>
      <w:proofErr w:type="gramStart"/>
      <w:r w:rsidRPr="0072204B">
        <w:rPr>
          <w:rFonts w:ascii="Calibri" w:hAnsi="Calibri" w:cs="Calibri"/>
          <w:i/>
        </w:rPr>
        <w:t>Overview  •</w:t>
      </w:r>
      <w:proofErr w:type="gramEnd"/>
      <w:r w:rsidRPr="0072204B">
        <w:rPr>
          <w:rFonts w:ascii="Calibri" w:hAnsi="Calibri" w:cs="Calibri"/>
          <w:i/>
        </w:rPr>
        <w:t xml:space="preserve"> WAI Web Accessibility Tutorials</w:t>
      </w:r>
      <w:r w:rsidRPr="0072204B">
        <w:rPr>
          <w:rFonts w:ascii="Calibri" w:hAnsi="Calibri" w:cs="Calibri"/>
        </w:rPr>
        <w:t>. [online] W3.org. Available at: &lt;https://www.w3.org/WAI/tutorials/&gt; [Accessed 17 Dec. 2019].</w:t>
      </w:r>
    </w:p>
    <w:p w14:paraId="09D8D17A" w14:textId="77777777" w:rsidR="00306353" w:rsidRDefault="00306353" w:rsidP="00764E56">
      <w:pPr>
        <w:spacing w:before="120" w:after="0" w:line="240" w:lineRule="auto"/>
        <w:rPr>
          <w:rFonts w:ascii="Calibri" w:hAnsi="Calibri" w:cs="Calibri"/>
        </w:rPr>
      </w:pPr>
    </w:p>
    <w:p w14:paraId="5DE8D996" w14:textId="77777777" w:rsidR="00306353" w:rsidRDefault="00306353" w:rsidP="00764E56">
      <w:pPr>
        <w:spacing w:before="120" w:after="0" w:line="240" w:lineRule="auto"/>
        <w:rPr>
          <w:rFonts w:ascii="Calibri" w:hAnsi="Calibri" w:cs="Calibri"/>
        </w:rPr>
      </w:pPr>
    </w:p>
    <w:p w14:paraId="48F02609" w14:textId="77777777" w:rsidR="00306353" w:rsidRDefault="00306353" w:rsidP="00764E56">
      <w:pPr>
        <w:spacing w:before="120" w:after="0" w:line="240" w:lineRule="auto"/>
        <w:rPr>
          <w:rFonts w:ascii="Calibri" w:hAnsi="Calibri" w:cs="Calibri"/>
        </w:rPr>
      </w:pPr>
    </w:p>
    <w:p w14:paraId="3FEFF93E" w14:textId="77777777" w:rsidR="00306353" w:rsidRDefault="00306353" w:rsidP="00764E56">
      <w:pPr>
        <w:spacing w:before="120" w:after="0" w:line="240" w:lineRule="auto"/>
        <w:rPr>
          <w:rFonts w:ascii="Calibri" w:hAnsi="Calibri" w:cs="Calibri"/>
        </w:rPr>
      </w:pPr>
    </w:p>
    <w:p w14:paraId="74398E6C" w14:textId="77777777" w:rsidR="00306353" w:rsidRDefault="00306353" w:rsidP="00764E56">
      <w:pPr>
        <w:spacing w:before="120" w:after="0" w:line="240" w:lineRule="auto"/>
        <w:rPr>
          <w:rFonts w:ascii="Calibri" w:hAnsi="Calibri" w:cs="Calibri"/>
        </w:rPr>
      </w:pPr>
    </w:p>
    <w:p w14:paraId="5F19A956" w14:textId="77777777" w:rsidR="00306353" w:rsidRDefault="00306353" w:rsidP="00764E56">
      <w:pPr>
        <w:spacing w:before="120" w:after="0" w:line="240" w:lineRule="auto"/>
        <w:rPr>
          <w:rFonts w:ascii="Calibri" w:hAnsi="Calibri" w:cs="Calibri"/>
        </w:rPr>
      </w:pPr>
    </w:p>
    <w:p w14:paraId="76823BDB" w14:textId="77777777" w:rsidR="00306353" w:rsidRDefault="00306353" w:rsidP="00764E56">
      <w:pPr>
        <w:spacing w:before="120" w:after="0" w:line="240" w:lineRule="auto"/>
        <w:rPr>
          <w:rFonts w:ascii="Calibri" w:hAnsi="Calibri" w:cs="Calibri"/>
        </w:rPr>
      </w:pPr>
    </w:p>
    <w:p w14:paraId="7D3F24CF" w14:textId="77777777" w:rsidR="00306353" w:rsidRDefault="00306353" w:rsidP="00764E56">
      <w:pPr>
        <w:spacing w:before="120" w:after="0" w:line="240" w:lineRule="auto"/>
        <w:rPr>
          <w:rFonts w:ascii="Calibri" w:hAnsi="Calibri" w:cs="Calibri"/>
        </w:rPr>
      </w:pPr>
    </w:p>
    <w:p w14:paraId="7A741AE6" w14:textId="77777777" w:rsidR="00306353" w:rsidRDefault="00306353" w:rsidP="00764E56">
      <w:pPr>
        <w:spacing w:before="120" w:after="0" w:line="240" w:lineRule="auto"/>
        <w:rPr>
          <w:rFonts w:ascii="Calibri" w:hAnsi="Calibri" w:cs="Calibri"/>
        </w:rPr>
      </w:pPr>
    </w:p>
    <w:p w14:paraId="5338D394" w14:textId="77777777" w:rsidR="00306353" w:rsidRDefault="00306353" w:rsidP="00764E56">
      <w:pPr>
        <w:spacing w:before="120" w:after="0" w:line="240" w:lineRule="auto"/>
        <w:rPr>
          <w:rFonts w:ascii="Calibri" w:hAnsi="Calibri" w:cs="Calibri"/>
        </w:rPr>
      </w:pPr>
    </w:p>
    <w:p w14:paraId="4619AF81" w14:textId="77777777" w:rsidR="00306353" w:rsidRDefault="00306353" w:rsidP="00764E56">
      <w:pPr>
        <w:spacing w:before="120" w:after="0" w:line="240" w:lineRule="auto"/>
        <w:rPr>
          <w:rFonts w:ascii="Calibri" w:hAnsi="Calibri" w:cs="Calibri"/>
        </w:rPr>
      </w:pPr>
    </w:p>
    <w:p w14:paraId="626EC06D" w14:textId="77777777" w:rsidR="00306353" w:rsidRDefault="00306353" w:rsidP="00764E56">
      <w:pPr>
        <w:spacing w:before="120" w:after="0" w:line="240" w:lineRule="auto"/>
        <w:rPr>
          <w:rFonts w:ascii="Calibri" w:hAnsi="Calibri" w:cs="Calibri"/>
        </w:rPr>
      </w:pPr>
    </w:p>
    <w:p w14:paraId="4DD90A43" w14:textId="77777777" w:rsidR="00306353" w:rsidRDefault="00306353" w:rsidP="00764E56">
      <w:pPr>
        <w:spacing w:before="120" w:after="0" w:line="240" w:lineRule="auto"/>
        <w:rPr>
          <w:rFonts w:ascii="Calibri" w:hAnsi="Calibri" w:cs="Calibri"/>
        </w:rPr>
      </w:pPr>
    </w:p>
    <w:p w14:paraId="1A6B7F10" w14:textId="77777777" w:rsidR="00306353" w:rsidRDefault="00306353" w:rsidP="00764E56">
      <w:pPr>
        <w:spacing w:before="120" w:after="0" w:line="240" w:lineRule="auto"/>
        <w:rPr>
          <w:rFonts w:ascii="Calibri" w:hAnsi="Calibri" w:cs="Calibri"/>
        </w:rPr>
      </w:pPr>
    </w:p>
    <w:p w14:paraId="28F650AC" w14:textId="77777777" w:rsidR="00306353" w:rsidRDefault="00306353" w:rsidP="00764E56">
      <w:pPr>
        <w:spacing w:before="120" w:after="0" w:line="240" w:lineRule="auto"/>
        <w:rPr>
          <w:rFonts w:ascii="Calibri" w:hAnsi="Calibri" w:cs="Calibri"/>
        </w:rPr>
      </w:pPr>
    </w:p>
    <w:p w14:paraId="0C819162" w14:textId="77777777" w:rsidR="00306353" w:rsidRDefault="00306353" w:rsidP="00764E56">
      <w:pPr>
        <w:spacing w:before="120" w:after="0" w:line="240" w:lineRule="auto"/>
        <w:rPr>
          <w:rFonts w:ascii="Calibri" w:hAnsi="Calibri" w:cs="Calibri"/>
        </w:rPr>
      </w:pPr>
    </w:p>
    <w:p w14:paraId="61B3073C" w14:textId="77777777" w:rsidR="00306353" w:rsidRDefault="00306353" w:rsidP="00764E56">
      <w:pPr>
        <w:spacing w:before="120" w:after="0" w:line="240" w:lineRule="auto"/>
        <w:rPr>
          <w:rFonts w:ascii="Calibri" w:hAnsi="Calibri" w:cs="Calibri"/>
        </w:rPr>
      </w:pPr>
    </w:p>
    <w:p w14:paraId="2C297033" w14:textId="77777777" w:rsidR="00306353" w:rsidRDefault="00306353" w:rsidP="00764E56">
      <w:pPr>
        <w:spacing w:before="120" w:after="0" w:line="240" w:lineRule="auto"/>
        <w:rPr>
          <w:rFonts w:ascii="Calibri" w:hAnsi="Calibri" w:cs="Calibri"/>
        </w:rPr>
      </w:pPr>
    </w:p>
    <w:p w14:paraId="4CC2217A" w14:textId="77777777" w:rsidR="00306353" w:rsidRDefault="00306353" w:rsidP="00764E56">
      <w:pPr>
        <w:spacing w:before="120" w:after="0" w:line="240" w:lineRule="auto"/>
        <w:rPr>
          <w:rFonts w:ascii="Calibri" w:hAnsi="Calibri" w:cs="Calibri"/>
        </w:rPr>
      </w:pPr>
    </w:p>
    <w:p w14:paraId="4E8B3410" w14:textId="77777777" w:rsidR="00306353" w:rsidRDefault="00306353" w:rsidP="00764E56">
      <w:pPr>
        <w:spacing w:before="120" w:after="0" w:line="240" w:lineRule="auto"/>
        <w:rPr>
          <w:rFonts w:ascii="Calibri" w:hAnsi="Calibri" w:cs="Calibri"/>
        </w:rPr>
      </w:pPr>
    </w:p>
    <w:p w14:paraId="4D59357C" w14:textId="77777777" w:rsidR="00306353" w:rsidRDefault="00306353" w:rsidP="00764E56">
      <w:pPr>
        <w:spacing w:before="120" w:after="0" w:line="240" w:lineRule="auto"/>
        <w:rPr>
          <w:rFonts w:ascii="Calibri" w:hAnsi="Calibri" w:cs="Calibri"/>
        </w:rPr>
      </w:pPr>
    </w:p>
    <w:p w14:paraId="0F8C92FE" w14:textId="77777777" w:rsidR="008468CE" w:rsidRDefault="008468CE" w:rsidP="00306353">
      <w:pPr>
        <w:autoSpaceDE w:val="0"/>
        <w:autoSpaceDN w:val="0"/>
        <w:adjustRightInd w:val="0"/>
        <w:spacing w:after="0" w:line="240" w:lineRule="auto"/>
        <w:rPr>
          <w:rFonts w:ascii="Calibri" w:hAnsi="Calibri" w:cs="HelveticaNeue-Bold"/>
          <w:b/>
          <w:bCs/>
        </w:rPr>
      </w:pPr>
    </w:p>
    <w:p w14:paraId="7444476C" w14:textId="77777777" w:rsidR="008468CE" w:rsidRDefault="008468CE" w:rsidP="00306353">
      <w:pPr>
        <w:autoSpaceDE w:val="0"/>
        <w:autoSpaceDN w:val="0"/>
        <w:adjustRightInd w:val="0"/>
        <w:spacing w:after="0" w:line="240" w:lineRule="auto"/>
        <w:rPr>
          <w:rFonts w:ascii="Calibri" w:hAnsi="Calibri" w:cs="HelveticaNeue-Bold"/>
          <w:b/>
          <w:bCs/>
        </w:rPr>
      </w:pPr>
    </w:p>
    <w:p w14:paraId="745990C6" w14:textId="77777777" w:rsidR="008468CE" w:rsidRDefault="008468CE" w:rsidP="00306353">
      <w:pPr>
        <w:autoSpaceDE w:val="0"/>
        <w:autoSpaceDN w:val="0"/>
        <w:adjustRightInd w:val="0"/>
        <w:spacing w:after="0" w:line="240" w:lineRule="auto"/>
        <w:rPr>
          <w:rFonts w:ascii="Calibri" w:hAnsi="Calibri" w:cs="HelveticaNeue-Bold"/>
          <w:b/>
          <w:bCs/>
        </w:rPr>
      </w:pPr>
    </w:p>
    <w:p w14:paraId="3826FCD3" w14:textId="77777777" w:rsidR="008468CE" w:rsidRDefault="008468CE" w:rsidP="00306353">
      <w:pPr>
        <w:autoSpaceDE w:val="0"/>
        <w:autoSpaceDN w:val="0"/>
        <w:adjustRightInd w:val="0"/>
        <w:spacing w:after="0" w:line="240" w:lineRule="auto"/>
        <w:rPr>
          <w:rFonts w:ascii="Calibri" w:hAnsi="Calibri" w:cs="HelveticaNeue-Bold"/>
          <w:b/>
          <w:bCs/>
        </w:rPr>
      </w:pPr>
    </w:p>
    <w:p w14:paraId="7557D79C" w14:textId="77777777" w:rsidR="008468CE" w:rsidRDefault="008468CE" w:rsidP="00306353">
      <w:pPr>
        <w:autoSpaceDE w:val="0"/>
        <w:autoSpaceDN w:val="0"/>
        <w:adjustRightInd w:val="0"/>
        <w:spacing w:after="0" w:line="240" w:lineRule="auto"/>
        <w:rPr>
          <w:rFonts w:ascii="Calibri" w:hAnsi="Calibri" w:cs="HelveticaNeue-Bold"/>
          <w:b/>
          <w:bCs/>
        </w:rPr>
      </w:pPr>
    </w:p>
    <w:p w14:paraId="3EFC98B7" w14:textId="77777777" w:rsidR="008468CE" w:rsidRDefault="008468CE" w:rsidP="00306353">
      <w:pPr>
        <w:autoSpaceDE w:val="0"/>
        <w:autoSpaceDN w:val="0"/>
        <w:adjustRightInd w:val="0"/>
        <w:spacing w:after="0" w:line="240" w:lineRule="auto"/>
        <w:rPr>
          <w:rFonts w:ascii="Calibri" w:hAnsi="Calibri" w:cs="HelveticaNeue-Bold"/>
          <w:b/>
          <w:bCs/>
        </w:rPr>
      </w:pPr>
    </w:p>
    <w:p w14:paraId="4C47FA59" w14:textId="77777777" w:rsidR="008468CE" w:rsidRDefault="008468CE" w:rsidP="00306353">
      <w:pPr>
        <w:autoSpaceDE w:val="0"/>
        <w:autoSpaceDN w:val="0"/>
        <w:adjustRightInd w:val="0"/>
        <w:spacing w:after="0" w:line="240" w:lineRule="auto"/>
        <w:rPr>
          <w:rFonts w:ascii="Calibri" w:hAnsi="Calibri" w:cs="HelveticaNeue-Bold"/>
          <w:b/>
          <w:bCs/>
        </w:rPr>
      </w:pPr>
    </w:p>
    <w:p w14:paraId="7265B08F" w14:textId="7B7B8270" w:rsidR="00306353" w:rsidRPr="00306353" w:rsidRDefault="00306353" w:rsidP="00306353">
      <w:pPr>
        <w:autoSpaceDE w:val="0"/>
        <w:autoSpaceDN w:val="0"/>
        <w:adjustRightInd w:val="0"/>
        <w:spacing w:after="0" w:line="240" w:lineRule="auto"/>
        <w:rPr>
          <w:rFonts w:ascii="Calibri" w:hAnsi="Calibri" w:cs="HelveticaNeue-Bold"/>
          <w:b/>
          <w:bCs/>
        </w:rPr>
      </w:pPr>
      <w:r w:rsidRPr="00306353">
        <w:rPr>
          <w:rFonts w:ascii="Calibri" w:hAnsi="Calibri" w:cs="HelveticaNeue-Bold"/>
          <w:b/>
          <w:bCs/>
        </w:rPr>
        <w:t>Women with Disabilities Victoria</w:t>
      </w:r>
    </w:p>
    <w:p w14:paraId="423347F9"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Level 9, 255 Bourke Street, Melbourne VIC 3000</w:t>
      </w:r>
    </w:p>
    <w:p w14:paraId="445CF632"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Postal: GPO Box 1160, Melbourne VIC 3001</w:t>
      </w:r>
    </w:p>
    <w:p w14:paraId="3D5DB4BB"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Phone: 03 9286 7800</w:t>
      </w:r>
    </w:p>
    <w:p w14:paraId="4EEB383C"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Fax: 03 9663 7955</w:t>
      </w:r>
    </w:p>
    <w:p w14:paraId="30D92885"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Email: wdv@wdv.org.au</w:t>
      </w:r>
    </w:p>
    <w:p w14:paraId="15F43E2D" w14:textId="77777777" w:rsidR="00306353" w:rsidRPr="00306353" w:rsidRDefault="00306353" w:rsidP="00306353">
      <w:pPr>
        <w:spacing w:after="120" w:line="240" w:lineRule="auto"/>
        <w:rPr>
          <w:rFonts w:ascii="Calibri" w:hAnsi="Calibri" w:cs="Arial"/>
        </w:rPr>
      </w:pPr>
      <w:r w:rsidRPr="00306353">
        <w:rPr>
          <w:rFonts w:ascii="Calibri" w:hAnsi="Calibri" w:cs="HelveticaNeue-Bold"/>
          <w:b/>
          <w:bCs/>
        </w:rPr>
        <w:t>www.wdv.org.au</w:t>
      </w:r>
    </w:p>
    <w:p w14:paraId="5601FF3E" w14:textId="77777777" w:rsidR="006E0EB3" w:rsidRPr="004535A6" w:rsidRDefault="006E0EB3" w:rsidP="00764E56">
      <w:pPr>
        <w:spacing w:before="120" w:after="0" w:line="240" w:lineRule="auto"/>
        <w:rPr>
          <w:rFonts w:ascii="Calibri" w:hAnsi="Calibri" w:cs="Calibri"/>
        </w:rPr>
      </w:pPr>
    </w:p>
    <w:sectPr w:rsidR="006E0EB3" w:rsidRPr="004535A6" w:rsidSect="00B355F3">
      <w:headerReference w:type="default" r:id="rId25"/>
      <w:footerReference w:type="default" r:id="rId26"/>
      <w:pgSz w:w="11906" w:h="16838"/>
      <w:pgMar w:top="1080" w:right="1080" w:bottom="108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17912" w14:textId="77777777" w:rsidR="00942D50" w:rsidRDefault="00942D50" w:rsidP="00182D13">
      <w:pPr>
        <w:spacing w:after="0" w:line="240" w:lineRule="auto"/>
      </w:pPr>
      <w:r>
        <w:separator/>
      </w:r>
    </w:p>
  </w:endnote>
  <w:endnote w:type="continuationSeparator" w:id="0">
    <w:p w14:paraId="229DF392" w14:textId="77777777" w:rsidR="00942D50" w:rsidRDefault="00942D50" w:rsidP="0018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Bold">
    <w:panose1 w:val="02000803000000090004"/>
    <w:charset w:val="00"/>
    <w:family w:val="auto"/>
    <w:notTrueType/>
    <w:pitch w:val="variable"/>
    <w:sig w:usb0="E50002FF" w:usb1="500079DB" w:usb2="00001010" w:usb3="00000000" w:csb0="00000001" w:csb1="00000000"/>
  </w:font>
  <w:font w:name="HelveticaNeue">
    <w:panose1 w:val="02000503000000020004"/>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3FAD" w14:textId="77777777" w:rsidR="00A720D2" w:rsidRPr="00026DEA" w:rsidRDefault="00A720D2" w:rsidP="0072204B">
    <w:pPr>
      <w:pStyle w:val="Titre1"/>
      <w:rPr>
        <w:rFonts w:ascii="Calibri" w:hAnsi="Calibri" w:cs="Calibri"/>
        <w:color w:val="auto"/>
        <w:sz w:val="18"/>
        <w:szCs w:val="18"/>
      </w:rPr>
    </w:pPr>
    <w:r w:rsidRPr="00B355F3">
      <w:rPr>
        <w:rFonts w:ascii="Calibri" w:hAnsi="Calibri" w:cs="Calibri"/>
        <w:color w:val="auto"/>
        <w:sz w:val="18"/>
        <w:szCs w:val="18"/>
      </w:rPr>
      <w:t>Women’s Health Services Disability Audit Tool</w:t>
    </w:r>
  </w:p>
  <w:p w14:paraId="0FB78F64" w14:textId="77777777" w:rsidR="00A720D2" w:rsidRDefault="00A720D2" w:rsidP="0072204B">
    <w:pPr>
      <w:pStyle w:val="Pieddepage"/>
    </w:pPr>
    <w:r>
      <w:rPr>
        <w:rFonts w:ascii="Calibri" w:hAnsi="Calibri" w:cs="Calibri"/>
        <w:sz w:val="18"/>
        <w:szCs w:val="18"/>
      </w:rPr>
      <w:t xml:space="preserve">© </w:t>
    </w:r>
    <w:r w:rsidRPr="00026DEA">
      <w:rPr>
        <w:rFonts w:ascii="Calibri" w:hAnsi="Calibri" w:cs="Calibri"/>
        <w:sz w:val="18"/>
        <w:szCs w:val="18"/>
      </w:rPr>
      <w:t xml:space="preserve">Women with Disabilities Victoria </w:t>
    </w:r>
    <w:r w:rsidRPr="00026DEA">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72204B">
      <w:rPr>
        <w:rFonts w:ascii="Calibri" w:hAnsi="Calibri" w:cs="Calibri"/>
        <w:sz w:val="18"/>
        <w:szCs w:val="18"/>
      </w:rPr>
      <w:fldChar w:fldCharType="begin"/>
    </w:r>
    <w:r w:rsidRPr="0072204B">
      <w:rPr>
        <w:rFonts w:ascii="Calibri" w:hAnsi="Calibri" w:cs="Calibri"/>
        <w:sz w:val="18"/>
        <w:szCs w:val="18"/>
      </w:rPr>
      <w:instrText xml:space="preserve"> PAGE   \* MERGEFORMAT </w:instrText>
    </w:r>
    <w:r w:rsidRPr="0072204B">
      <w:rPr>
        <w:rFonts w:ascii="Calibri" w:hAnsi="Calibri" w:cs="Calibri"/>
        <w:sz w:val="18"/>
        <w:szCs w:val="18"/>
      </w:rPr>
      <w:fldChar w:fldCharType="separate"/>
    </w:r>
    <w:r>
      <w:rPr>
        <w:rFonts w:ascii="Calibri" w:hAnsi="Calibri" w:cs="Calibri"/>
        <w:noProof/>
        <w:sz w:val="18"/>
        <w:szCs w:val="18"/>
      </w:rPr>
      <w:t>23</w:t>
    </w:r>
    <w:r w:rsidRPr="0072204B">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63015" w14:textId="77777777" w:rsidR="00942D50" w:rsidRDefault="00942D50" w:rsidP="00182D13">
      <w:pPr>
        <w:spacing w:after="0" w:line="240" w:lineRule="auto"/>
      </w:pPr>
      <w:r>
        <w:separator/>
      </w:r>
    </w:p>
  </w:footnote>
  <w:footnote w:type="continuationSeparator" w:id="0">
    <w:p w14:paraId="250AA901" w14:textId="77777777" w:rsidR="00942D50" w:rsidRDefault="00942D50" w:rsidP="00182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2686" w14:textId="77777777" w:rsidR="00A720D2" w:rsidRDefault="00A720D2">
    <w:pPr>
      <w:pStyle w:val="En-tte"/>
    </w:pPr>
    <w:r>
      <w:rPr>
        <w:noProof/>
        <w:lang w:eastAsia="en-AU"/>
      </w:rPr>
      <w:drawing>
        <wp:anchor distT="0" distB="0" distL="114300" distR="114300" simplePos="0" relativeHeight="251659264" behindDoc="0" locked="0" layoutInCell="1" allowOverlap="1" wp14:anchorId="37C314DE" wp14:editId="52045CDE">
          <wp:simplePos x="0" y="0"/>
          <wp:positionH relativeFrom="margin">
            <wp:posOffset>3660775</wp:posOffset>
          </wp:positionH>
          <wp:positionV relativeFrom="margin">
            <wp:posOffset>-672465</wp:posOffset>
          </wp:positionV>
          <wp:extent cx="2514600" cy="5105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C6CDF0F" w14:textId="77777777" w:rsidR="00A720D2" w:rsidRDefault="00A720D2">
    <w:pPr>
      <w:pStyle w:val="En-tte"/>
    </w:pPr>
  </w:p>
  <w:p w14:paraId="57B6305E" w14:textId="77777777" w:rsidR="00A720D2" w:rsidRDefault="00A720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107E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3B526C"/>
    <w:multiLevelType w:val="hybridMultilevel"/>
    <w:tmpl w:val="A48E894E"/>
    <w:lvl w:ilvl="0" w:tplc="3318715E">
      <w:start w:val="1"/>
      <w:numFmt w:val="decimal"/>
      <w:lvlText w:val="C%1."/>
      <w:lvlJc w:val="left"/>
      <w:pPr>
        <w:tabs>
          <w:tab w:val="num" w:pos="907"/>
        </w:tabs>
        <w:ind w:left="907" w:hanging="737"/>
      </w:pPr>
      <w:rPr>
        <w:rFonts w:ascii="Arial" w:hAnsi="Arial"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691A4B"/>
    <w:multiLevelType w:val="multilevel"/>
    <w:tmpl w:val="240C5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201139"/>
    <w:multiLevelType w:val="multilevel"/>
    <w:tmpl w:val="A9FE1EDC"/>
    <w:lvl w:ilvl="0">
      <w:start w:val="1"/>
      <w:numFmt w:val="decimal"/>
      <w:lvlText w:val="E%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6E6678"/>
    <w:multiLevelType w:val="hybridMultilevel"/>
    <w:tmpl w:val="8F10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EC1E62"/>
    <w:multiLevelType w:val="hybridMultilevel"/>
    <w:tmpl w:val="7E4EF67E"/>
    <w:lvl w:ilvl="0" w:tplc="ECF4EA42">
      <w:start w:val="1"/>
      <w:numFmt w:val="bullet"/>
      <w:lvlText w:val="•"/>
      <w:lvlJc w:val="left"/>
      <w:pPr>
        <w:ind w:left="22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EE41368">
      <w:start w:val="1"/>
      <w:numFmt w:val="bullet"/>
      <w:lvlText w:val="o"/>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BF14D620">
      <w:start w:val="1"/>
      <w:numFmt w:val="bullet"/>
      <w:lvlText w:val="▪"/>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4FA0188">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1218A2EC">
      <w:start w:val="1"/>
      <w:numFmt w:val="bullet"/>
      <w:lvlText w:val="o"/>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CBEEFD92">
      <w:start w:val="1"/>
      <w:numFmt w:val="bullet"/>
      <w:lvlText w:val="▪"/>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63B45440">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8AD8FCC0">
      <w:start w:val="1"/>
      <w:numFmt w:val="bullet"/>
      <w:lvlText w:val="o"/>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12ACA348">
      <w:start w:val="1"/>
      <w:numFmt w:val="bullet"/>
      <w:lvlText w:val="▪"/>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FC"/>
    <w:rsid w:val="000011B7"/>
    <w:rsid w:val="00001377"/>
    <w:rsid w:val="000037B5"/>
    <w:rsid w:val="000042CD"/>
    <w:rsid w:val="000053C3"/>
    <w:rsid w:val="000117C5"/>
    <w:rsid w:val="00011941"/>
    <w:rsid w:val="00011B23"/>
    <w:rsid w:val="00012C99"/>
    <w:rsid w:val="00013259"/>
    <w:rsid w:val="000153DB"/>
    <w:rsid w:val="00020DE6"/>
    <w:rsid w:val="00021412"/>
    <w:rsid w:val="00022336"/>
    <w:rsid w:val="00025196"/>
    <w:rsid w:val="0002671C"/>
    <w:rsid w:val="00030E78"/>
    <w:rsid w:val="000342AA"/>
    <w:rsid w:val="00035DD1"/>
    <w:rsid w:val="0003683B"/>
    <w:rsid w:val="00036E4B"/>
    <w:rsid w:val="0003777C"/>
    <w:rsid w:val="00047C3D"/>
    <w:rsid w:val="00047F01"/>
    <w:rsid w:val="00051895"/>
    <w:rsid w:val="00053E3B"/>
    <w:rsid w:val="00055298"/>
    <w:rsid w:val="00056AD3"/>
    <w:rsid w:val="000609D5"/>
    <w:rsid w:val="000613E4"/>
    <w:rsid w:val="00061640"/>
    <w:rsid w:val="00064EE7"/>
    <w:rsid w:val="00065167"/>
    <w:rsid w:val="00072E47"/>
    <w:rsid w:val="00075363"/>
    <w:rsid w:val="00075C60"/>
    <w:rsid w:val="00077B2D"/>
    <w:rsid w:val="00091EF0"/>
    <w:rsid w:val="00094312"/>
    <w:rsid w:val="000943C9"/>
    <w:rsid w:val="0009524F"/>
    <w:rsid w:val="00096810"/>
    <w:rsid w:val="000A0761"/>
    <w:rsid w:val="000A16C3"/>
    <w:rsid w:val="000A263B"/>
    <w:rsid w:val="000A4656"/>
    <w:rsid w:val="000A4797"/>
    <w:rsid w:val="000A60D4"/>
    <w:rsid w:val="000A67AC"/>
    <w:rsid w:val="000A68A6"/>
    <w:rsid w:val="000A72EB"/>
    <w:rsid w:val="000B465D"/>
    <w:rsid w:val="000B54E9"/>
    <w:rsid w:val="000C11F6"/>
    <w:rsid w:val="000C3FEC"/>
    <w:rsid w:val="000C48DC"/>
    <w:rsid w:val="000C5557"/>
    <w:rsid w:val="000C5713"/>
    <w:rsid w:val="000C6E30"/>
    <w:rsid w:val="000C711D"/>
    <w:rsid w:val="000D0D37"/>
    <w:rsid w:val="000D56CA"/>
    <w:rsid w:val="000E123D"/>
    <w:rsid w:val="000E2BA0"/>
    <w:rsid w:val="000E6862"/>
    <w:rsid w:val="000E7C93"/>
    <w:rsid w:val="000F3C75"/>
    <w:rsid w:val="0010368F"/>
    <w:rsid w:val="00103913"/>
    <w:rsid w:val="00107568"/>
    <w:rsid w:val="0011151D"/>
    <w:rsid w:val="0011536E"/>
    <w:rsid w:val="001161C2"/>
    <w:rsid w:val="001178A2"/>
    <w:rsid w:val="00120CD0"/>
    <w:rsid w:val="001232B2"/>
    <w:rsid w:val="00127C33"/>
    <w:rsid w:val="001336EC"/>
    <w:rsid w:val="001345DA"/>
    <w:rsid w:val="001346E5"/>
    <w:rsid w:val="00137D1A"/>
    <w:rsid w:val="00141909"/>
    <w:rsid w:val="0014293D"/>
    <w:rsid w:val="00143C33"/>
    <w:rsid w:val="001445B0"/>
    <w:rsid w:val="00147966"/>
    <w:rsid w:val="00150502"/>
    <w:rsid w:val="00160054"/>
    <w:rsid w:val="0016115F"/>
    <w:rsid w:val="00163C46"/>
    <w:rsid w:val="00167AC9"/>
    <w:rsid w:val="00171C99"/>
    <w:rsid w:val="00171FFD"/>
    <w:rsid w:val="00174200"/>
    <w:rsid w:val="001758FA"/>
    <w:rsid w:val="001806BC"/>
    <w:rsid w:val="00182D13"/>
    <w:rsid w:val="00182FF5"/>
    <w:rsid w:val="00184883"/>
    <w:rsid w:val="00185122"/>
    <w:rsid w:val="00185355"/>
    <w:rsid w:val="00185845"/>
    <w:rsid w:val="0019196A"/>
    <w:rsid w:val="0019360E"/>
    <w:rsid w:val="00193AA7"/>
    <w:rsid w:val="00196EBA"/>
    <w:rsid w:val="00197DD6"/>
    <w:rsid w:val="00197F20"/>
    <w:rsid w:val="001A1EBC"/>
    <w:rsid w:val="001A2031"/>
    <w:rsid w:val="001A2B10"/>
    <w:rsid w:val="001A2BB9"/>
    <w:rsid w:val="001A4A6B"/>
    <w:rsid w:val="001B28A5"/>
    <w:rsid w:val="001B347D"/>
    <w:rsid w:val="001B6A51"/>
    <w:rsid w:val="001C0209"/>
    <w:rsid w:val="001C132E"/>
    <w:rsid w:val="001C166B"/>
    <w:rsid w:val="001C1CFC"/>
    <w:rsid w:val="001C1D21"/>
    <w:rsid w:val="001C20E0"/>
    <w:rsid w:val="001C2522"/>
    <w:rsid w:val="001C5039"/>
    <w:rsid w:val="001C5E6C"/>
    <w:rsid w:val="001C6919"/>
    <w:rsid w:val="001C758C"/>
    <w:rsid w:val="001D0B09"/>
    <w:rsid w:val="001D116E"/>
    <w:rsid w:val="001D1347"/>
    <w:rsid w:val="001D26E1"/>
    <w:rsid w:val="001D5734"/>
    <w:rsid w:val="001D7AB3"/>
    <w:rsid w:val="001D7B74"/>
    <w:rsid w:val="001E2A4B"/>
    <w:rsid w:val="001F1B0F"/>
    <w:rsid w:val="001F1DEE"/>
    <w:rsid w:val="001F30C0"/>
    <w:rsid w:val="0020169D"/>
    <w:rsid w:val="00201887"/>
    <w:rsid w:val="0020239D"/>
    <w:rsid w:val="0020520B"/>
    <w:rsid w:val="00205C3C"/>
    <w:rsid w:val="0021055E"/>
    <w:rsid w:val="00211664"/>
    <w:rsid w:val="00212CBA"/>
    <w:rsid w:val="00213AAA"/>
    <w:rsid w:val="002153E2"/>
    <w:rsid w:val="0021607F"/>
    <w:rsid w:val="002207DB"/>
    <w:rsid w:val="00220F8F"/>
    <w:rsid w:val="002219E7"/>
    <w:rsid w:val="002265DC"/>
    <w:rsid w:val="002308D4"/>
    <w:rsid w:val="002336E0"/>
    <w:rsid w:val="00233F49"/>
    <w:rsid w:val="00236A49"/>
    <w:rsid w:val="002420E0"/>
    <w:rsid w:val="00244361"/>
    <w:rsid w:val="00246187"/>
    <w:rsid w:val="002465D7"/>
    <w:rsid w:val="00247B68"/>
    <w:rsid w:val="00250C43"/>
    <w:rsid w:val="002512FA"/>
    <w:rsid w:val="00252D85"/>
    <w:rsid w:val="002537B9"/>
    <w:rsid w:val="00254482"/>
    <w:rsid w:val="00255797"/>
    <w:rsid w:val="00256E3C"/>
    <w:rsid w:val="00260350"/>
    <w:rsid w:val="00270F22"/>
    <w:rsid w:val="002710E0"/>
    <w:rsid w:val="00275497"/>
    <w:rsid w:val="002805AF"/>
    <w:rsid w:val="00280A39"/>
    <w:rsid w:val="00281932"/>
    <w:rsid w:val="00283CA1"/>
    <w:rsid w:val="00284100"/>
    <w:rsid w:val="00284E99"/>
    <w:rsid w:val="00284EF8"/>
    <w:rsid w:val="002856EC"/>
    <w:rsid w:val="00286C13"/>
    <w:rsid w:val="00291E38"/>
    <w:rsid w:val="00292D3E"/>
    <w:rsid w:val="00294D43"/>
    <w:rsid w:val="002960BC"/>
    <w:rsid w:val="002A13DC"/>
    <w:rsid w:val="002B216A"/>
    <w:rsid w:val="002B4E2A"/>
    <w:rsid w:val="002B630E"/>
    <w:rsid w:val="002B64F5"/>
    <w:rsid w:val="002B6F46"/>
    <w:rsid w:val="002C0193"/>
    <w:rsid w:val="002C6F82"/>
    <w:rsid w:val="002C79AA"/>
    <w:rsid w:val="002C7FAD"/>
    <w:rsid w:val="002D0A18"/>
    <w:rsid w:val="002D25DF"/>
    <w:rsid w:val="002D25FA"/>
    <w:rsid w:val="002D4AF5"/>
    <w:rsid w:val="002E0347"/>
    <w:rsid w:val="002E18DB"/>
    <w:rsid w:val="002E2AE7"/>
    <w:rsid w:val="002E348E"/>
    <w:rsid w:val="002E48B4"/>
    <w:rsid w:val="002F31E8"/>
    <w:rsid w:val="002F451E"/>
    <w:rsid w:val="002F46C3"/>
    <w:rsid w:val="00306353"/>
    <w:rsid w:val="00306E70"/>
    <w:rsid w:val="00310891"/>
    <w:rsid w:val="0031127A"/>
    <w:rsid w:val="00312CDF"/>
    <w:rsid w:val="003134EA"/>
    <w:rsid w:val="00314289"/>
    <w:rsid w:val="003147B8"/>
    <w:rsid w:val="00314E28"/>
    <w:rsid w:val="00317D8C"/>
    <w:rsid w:val="00321C1C"/>
    <w:rsid w:val="00321E86"/>
    <w:rsid w:val="00322F1B"/>
    <w:rsid w:val="003252CD"/>
    <w:rsid w:val="00331AEB"/>
    <w:rsid w:val="003330C6"/>
    <w:rsid w:val="00335C77"/>
    <w:rsid w:val="003366DB"/>
    <w:rsid w:val="00336718"/>
    <w:rsid w:val="00343379"/>
    <w:rsid w:val="00354834"/>
    <w:rsid w:val="00355BF8"/>
    <w:rsid w:val="00360EE4"/>
    <w:rsid w:val="003621B2"/>
    <w:rsid w:val="00364F3B"/>
    <w:rsid w:val="00365A21"/>
    <w:rsid w:val="00366E47"/>
    <w:rsid w:val="00371694"/>
    <w:rsid w:val="0037241C"/>
    <w:rsid w:val="00374E21"/>
    <w:rsid w:val="00375AA4"/>
    <w:rsid w:val="00381522"/>
    <w:rsid w:val="00384008"/>
    <w:rsid w:val="00387B42"/>
    <w:rsid w:val="00390E1D"/>
    <w:rsid w:val="00392F52"/>
    <w:rsid w:val="00393745"/>
    <w:rsid w:val="00397365"/>
    <w:rsid w:val="003A31FF"/>
    <w:rsid w:val="003A58EB"/>
    <w:rsid w:val="003A72E4"/>
    <w:rsid w:val="003A79B2"/>
    <w:rsid w:val="003B0876"/>
    <w:rsid w:val="003B0AF8"/>
    <w:rsid w:val="003B2E69"/>
    <w:rsid w:val="003B3D7C"/>
    <w:rsid w:val="003B455E"/>
    <w:rsid w:val="003B4B98"/>
    <w:rsid w:val="003B7A47"/>
    <w:rsid w:val="003C52D5"/>
    <w:rsid w:val="003C5976"/>
    <w:rsid w:val="003C6606"/>
    <w:rsid w:val="003C70B1"/>
    <w:rsid w:val="003C7A55"/>
    <w:rsid w:val="003D0EC2"/>
    <w:rsid w:val="003D1A77"/>
    <w:rsid w:val="003D2077"/>
    <w:rsid w:val="003E102C"/>
    <w:rsid w:val="003E1E44"/>
    <w:rsid w:val="003E2EDC"/>
    <w:rsid w:val="003E6125"/>
    <w:rsid w:val="003E616B"/>
    <w:rsid w:val="003F120E"/>
    <w:rsid w:val="003F15FD"/>
    <w:rsid w:val="003F1E6D"/>
    <w:rsid w:val="003F3EA2"/>
    <w:rsid w:val="003F4C10"/>
    <w:rsid w:val="003F70E7"/>
    <w:rsid w:val="00402FCE"/>
    <w:rsid w:val="0040474F"/>
    <w:rsid w:val="0040515C"/>
    <w:rsid w:val="004053BB"/>
    <w:rsid w:val="00411039"/>
    <w:rsid w:val="00413ECE"/>
    <w:rsid w:val="0042018F"/>
    <w:rsid w:val="00420A13"/>
    <w:rsid w:val="00423A2B"/>
    <w:rsid w:val="004252F8"/>
    <w:rsid w:val="00430036"/>
    <w:rsid w:val="00430E4E"/>
    <w:rsid w:val="00432B51"/>
    <w:rsid w:val="00435D26"/>
    <w:rsid w:val="004364E1"/>
    <w:rsid w:val="00436F58"/>
    <w:rsid w:val="004405D3"/>
    <w:rsid w:val="00442425"/>
    <w:rsid w:val="00443949"/>
    <w:rsid w:val="00443DE9"/>
    <w:rsid w:val="00444281"/>
    <w:rsid w:val="00444D10"/>
    <w:rsid w:val="00445D57"/>
    <w:rsid w:val="00447772"/>
    <w:rsid w:val="00447972"/>
    <w:rsid w:val="00447AA7"/>
    <w:rsid w:val="0045140A"/>
    <w:rsid w:val="00452681"/>
    <w:rsid w:val="004535A6"/>
    <w:rsid w:val="004539D6"/>
    <w:rsid w:val="004602AD"/>
    <w:rsid w:val="00460E41"/>
    <w:rsid w:val="00461099"/>
    <w:rsid w:val="0046260A"/>
    <w:rsid w:val="00462FFB"/>
    <w:rsid w:val="00464055"/>
    <w:rsid w:val="00466670"/>
    <w:rsid w:val="004702C9"/>
    <w:rsid w:val="004732A7"/>
    <w:rsid w:val="0047431E"/>
    <w:rsid w:val="004808A5"/>
    <w:rsid w:val="00484A00"/>
    <w:rsid w:val="004909AB"/>
    <w:rsid w:val="00492CF5"/>
    <w:rsid w:val="004930EA"/>
    <w:rsid w:val="00494A47"/>
    <w:rsid w:val="004A1CE5"/>
    <w:rsid w:val="004A6E0E"/>
    <w:rsid w:val="004B0F32"/>
    <w:rsid w:val="004B3BEA"/>
    <w:rsid w:val="004B435A"/>
    <w:rsid w:val="004B438F"/>
    <w:rsid w:val="004C02E6"/>
    <w:rsid w:val="004C52EC"/>
    <w:rsid w:val="004C61A6"/>
    <w:rsid w:val="004C7EDF"/>
    <w:rsid w:val="004D181B"/>
    <w:rsid w:val="004D40EA"/>
    <w:rsid w:val="004D711F"/>
    <w:rsid w:val="004D76EB"/>
    <w:rsid w:val="004E3225"/>
    <w:rsid w:val="004F1AF4"/>
    <w:rsid w:val="004F206A"/>
    <w:rsid w:val="004F593E"/>
    <w:rsid w:val="0050054D"/>
    <w:rsid w:val="005009AA"/>
    <w:rsid w:val="00504423"/>
    <w:rsid w:val="00505D8C"/>
    <w:rsid w:val="005063EB"/>
    <w:rsid w:val="00506874"/>
    <w:rsid w:val="00510BD0"/>
    <w:rsid w:val="00510D45"/>
    <w:rsid w:val="005116B4"/>
    <w:rsid w:val="00513228"/>
    <w:rsid w:val="005155D1"/>
    <w:rsid w:val="005158EB"/>
    <w:rsid w:val="00520B6E"/>
    <w:rsid w:val="005219B1"/>
    <w:rsid w:val="00522255"/>
    <w:rsid w:val="00524166"/>
    <w:rsid w:val="00524AEC"/>
    <w:rsid w:val="005275CF"/>
    <w:rsid w:val="00527D6A"/>
    <w:rsid w:val="00533253"/>
    <w:rsid w:val="005359B1"/>
    <w:rsid w:val="0053708C"/>
    <w:rsid w:val="00537281"/>
    <w:rsid w:val="00542964"/>
    <w:rsid w:val="00543F03"/>
    <w:rsid w:val="005448B2"/>
    <w:rsid w:val="00545771"/>
    <w:rsid w:val="00545AA4"/>
    <w:rsid w:val="00551C23"/>
    <w:rsid w:val="00556414"/>
    <w:rsid w:val="0055647D"/>
    <w:rsid w:val="00560ABB"/>
    <w:rsid w:val="00562AAE"/>
    <w:rsid w:val="005641BD"/>
    <w:rsid w:val="00564767"/>
    <w:rsid w:val="00567890"/>
    <w:rsid w:val="00570A06"/>
    <w:rsid w:val="00570B54"/>
    <w:rsid w:val="005711C4"/>
    <w:rsid w:val="00574108"/>
    <w:rsid w:val="005912CF"/>
    <w:rsid w:val="005918D9"/>
    <w:rsid w:val="00592937"/>
    <w:rsid w:val="00593961"/>
    <w:rsid w:val="00594579"/>
    <w:rsid w:val="005973B0"/>
    <w:rsid w:val="005A0D91"/>
    <w:rsid w:val="005A0DCB"/>
    <w:rsid w:val="005A11ED"/>
    <w:rsid w:val="005A1271"/>
    <w:rsid w:val="005A216F"/>
    <w:rsid w:val="005A3936"/>
    <w:rsid w:val="005A5020"/>
    <w:rsid w:val="005A55D6"/>
    <w:rsid w:val="005A6C20"/>
    <w:rsid w:val="005B0D94"/>
    <w:rsid w:val="005B246B"/>
    <w:rsid w:val="005B29F4"/>
    <w:rsid w:val="005B5C9E"/>
    <w:rsid w:val="005B6C31"/>
    <w:rsid w:val="005C19C5"/>
    <w:rsid w:val="005C2E0B"/>
    <w:rsid w:val="005C2EEB"/>
    <w:rsid w:val="005D1264"/>
    <w:rsid w:val="005D45C1"/>
    <w:rsid w:val="005D73CD"/>
    <w:rsid w:val="005E215B"/>
    <w:rsid w:val="005E33B5"/>
    <w:rsid w:val="005F1345"/>
    <w:rsid w:val="005F327A"/>
    <w:rsid w:val="00601BFD"/>
    <w:rsid w:val="00601E1D"/>
    <w:rsid w:val="00607B8D"/>
    <w:rsid w:val="0061036F"/>
    <w:rsid w:val="006103AC"/>
    <w:rsid w:val="00610F49"/>
    <w:rsid w:val="00612671"/>
    <w:rsid w:val="0061328C"/>
    <w:rsid w:val="006132F7"/>
    <w:rsid w:val="00613914"/>
    <w:rsid w:val="006176FE"/>
    <w:rsid w:val="0062332B"/>
    <w:rsid w:val="00624892"/>
    <w:rsid w:val="00632AE5"/>
    <w:rsid w:val="006336AE"/>
    <w:rsid w:val="00637C21"/>
    <w:rsid w:val="006445B6"/>
    <w:rsid w:val="00644CA4"/>
    <w:rsid w:val="006459CA"/>
    <w:rsid w:val="00646EF0"/>
    <w:rsid w:val="006472B3"/>
    <w:rsid w:val="0065018B"/>
    <w:rsid w:val="00653620"/>
    <w:rsid w:val="00653CB9"/>
    <w:rsid w:val="006604C4"/>
    <w:rsid w:val="006616A5"/>
    <w:rsid w:val="00666A65"/>
    <w:rsid w:val="00673483"/>
    <w:rsid w:val="00674091"/>
    <w:rsid w:val="00674906"/>
    <w:rsid w:val="00674DDA"/>
    <w:rsid w:val="006761FF"/>
    <w:rsid w:val="00676C89"/>
    <w:rsid w:val="00680F52"/>
    <w:rsid w:val="00681515"/>
    <w:rsid w:val="0068271C"/>
    <w:rsid w:val="00687C1F"/>
    <w:rsid w:val="00695381"/>
    <w:rsid w:val="006963D0"/>
    <w:rsid w:val="00696AA9"/>
    <w:rsid w:val="00696DE1"/>
    <w:rsid w:val="00697BE4"/>
    <w:rsid w:val="006A03A2"/>
    <w:rsid w:val="006A09C2"/>
    <w:rsid w:val="006A3CB7"/>
    <w:rsid w:val="006B0D61"/>
    <w:rsid w:val="006B15A3"/>
    <w:rsid w:val="006B3DB3"/>
    <w:rsid w:val="006B3F34"/>
    <w:rsid w:val="006B48D2"/>
    <w:rsid w:val="006C0609"/>
    <w:rsid w:val="006C1144"/>
    <w:rsid w:val="006C161C"/>
    <w:rsid w:val="006C393D"/>
    <w:rsid w:val="006C5703"/>
    <w:rsid w:val="006C7899"/>
    <w:rsid w:val="006D36AE"/>
    <w:rsid w:val="006D5205"/>
    <w:rsid w:val="006D6474"/>
    <w:rsid w:val="006D6826"/>
    <w:rsid w:val="006D7214"/>
    <w:rsid w:val="006E0EB3"/>
    <w:rsid w:val="006E5243"/>
    <w:rsid w:val="006F72F9"/>
    <w:rsid w:val="006F7FF3"/>
    <w:rsid w:val="00702D98"/>
    <w:rsid w:val="00703FFD"/>
    <w:rsid w:val="007048AD"/>
    <w:rsid w:val="007050B2"/>
    <w:rsid w:val="00705396"/>
    <w:rsid w:val="00705A11"/>
    <w:rsid w:val="0070727C"/>
    <w:rsid w:val="0071007B"/>
    <w:rsid w:val="00711144"/>
    <w:rsid w:val="007128A9"/>
    <w:rsid w:val="00713895"/>
    <w:rsid w:val="00713BBC"/>
    <w:rsid w:val="00714022"/>
    <w:rsid w:val="007142AE"/>
    <w:rsid w:val="0072204B"/>
    <w:rsid w:val="007249AD"/>
    <w:rsid w:val="007258AE"/>
    <w:rsid w:val="007367AE"/>
    <w:rsid w:val="00736A34"/>
    <w:rsid w:val="00737505"/>
    <w:rsid w:val="00740166"/>
    <w:rsid w:val="0074359B"/>
    <w:rsid w:val="00747F20"/>
    <w:rsid w:val="007523A9"/>
    <w:rsid w:val="00752A7C"/>
    <w:rsid w:val="00760F44"/>
    <w:rsid w:val="00762497"/>
    <w:rsid w:val="00762FF7"/>
    <w:rsid w:val="00763D67"/>
    <w:rsid w:val="00764B8E"/>
    <w:rsid w:val="00764E56"/>
    <w:rsid w:val="0076587E"/>
    <w:rsid w:val="00765B2D"/>
    <w:rsid w:val="0077044F"/>
    <w:rsid w:val="007720CC"/>
    <w:rsid w:val="0077323C"/>
    <w:rsid w:val="00774AAE"/>
    <w:rsid w:val="00776239"/>
    <w:rsid w:val="00777E61"/>
    <w:rsid w:val="007807D8"/>
    <w:rsid w:val="007813FC"/>
    <w:rsid w:val="00782731"/>
    <w:rsid w:val="0078422D"/>
    <w:rsid w:val="00787155"/>
    <w:rsid w:val="0078731A"/>
    <w:rsid w:val="0079058C"/>
    <w:rsid w:val="007931AA"/>
    <w:rsid w:val="007941AB"/>
    <w:rsid w:val="00794CDF"/>
    <w:rsid w:val="00797BB1"/>
    <w:rsid w:val="007A024B"/>
    <w:rsid w:val="007A064B"/>
    <w:rsid w:val="007A186B"/>
    <w:rsid w:val="007A71A5"/>
    <w:rsid w:val="007B39C2"/>
    <w:rsid w:val="007B3E8A"/>
    <w:rsid w:val="007B62B8"/>
    <w:rsid w:val="007C3C7A"/>
    <w:rsid w:val="007D4B13"/>
    <w:rsid w:val="007D6D5A"/>
    <w:rsid w:val="007E2A14"/>
    <w:rsid w:val="007F256D"/>
    <w:rsid w:val="007F335B"/>
    <w:rsid w:val="007F44DE"/>
    <w:rsid w:val="007F78D6"/>
    <w:rsid w:val="008052EE"/>
    <w:rsid w:val="008078C3"/>
    <w:rsid w:val="00807F87"/>
    <w:rsid w:val="00810C7B"/>
    <w:rsid w:val="008115A8"/>
    <w:rsid w:val="00812DA2"/>
    <w:rsid w:val="00812E42"/>
    <w:rsid w:val="008142BB"/>
    <w:rsid w:val="00816C11"/>
    <w:rsid w:val="00820450"/>
    <w:rsid w:val="00820DFD"/>
    <w:rsid w:val="00823F7D"/>
    <w:rsid w:val="008272E7"/>
    <w:rsid w:val="00830532"/>
    <w:rsid w:val="00834C30"/>
    <w:rsid w:val="00837296"/>
    <w:rsid w:val="0083741C"/>
    <w:rsid w:val="00837678"/>
    <w:rsid w:val="008417CF"/>
    <w:rsid w:val="008433FC"/>
    <w:rsid w:val="008460FF"/>
    <w:rsid w:val="00846356"/>
    <w:rsid w:val="008468CE"/>
    <w:rsid w:val="0085286A"/>
    <w:rsid w:val="00853013"/>
    <w:rsid w:val="008546A5"/>
    <w:rsid w:val="008561AF"/>
    <w:rsid w:val="00865140"/>
    <w:rsid w:val="008652D7"/>
    <w:rsid w:val="00865373"/>
    <w:rsid w:val="008711D5"/>
    <w:rsid w:val="00871680"/>
    <w:rsid w:val="00872603"/>
    <w:rsid w:val="008756C3"/>
    <w:rsid w:val="008763B2"/>
    <w:rsid w:val="00884A23"/>
    <w:rsid w:val="008859E3"/>
    <w:rsid w:val="008861BF"/>
    <w:rsid w:val="008877E6"/>
    <w:rsid w:val="00887908"/>
    <w:rsid w:val="00890BB8"/>
    <w:rsid w:val="00893857"/>
    <w:rsid w:val="00895FA5"/>
    <w:rsid w:val="008A41A9"/>
    <w:rsid w:val="008A659F"/>
    <w:rsid w:val="008A6DF3"/>
    <w:rsid w:val="008A72AC"/>
    <w:rsid w:val="008B36B6"/>
    <w:rsid w:val="008C10EA"/>
    <w:rsid w:val="008C25D7"/>
    <w:rsid w:val="008C2DB6"/>
    <w:rsid w:val="008C37C7"/>
    <w:rsid w:val="008C7A90"/>
    <w:rsid w:val="008D5BFD"/>
    <w:rsid w:val="008D74A1"/>
    <w:rsid w:val="008D7E0C"/>
    <w:rsid w:val="008E1659"/>
    <w:rsid w:val="008E5659"/>
    <w:rsid w:val="008F0E6B"/>
    <w:rsid w:val="008F1315"/>
    <w:rsid w:val="008F3769"/>
    <w:rsid w:val="008F5409"/>
    <w:rsid w:val="008F68EB"/>
    <w:rsid w:val="008F7247"/>
    <w:rsid w:val="00900FB7"/>
    <w:rsid w:val="0090108E"/>
    <w:rsid w:val="00913D1F"/>
    <w:rsid w:val="00915370"/>
    <w:rsid w:val="009153CB"/>
    <w:rsid w:val="00917C7C"/>
    <w:rsid w:val="0092164F"/>
    <w:rsid w:val="00923553"/>
    <w:rsid w:val="00923908"/>
    <w:rsid w:val="00927D90"/>
    <w:rsid w:val="0093163C"/>
    <w:rsid w:val="00933B17"/>
    <w:rsid w:val="009346B3"/>
    <w:rsid w:val="00935D17"/>
    <w:rsid w:val="009366F8"/>
    <w:rsid w:val="00936BF9"/>
    <w:rsid w:val="00942D50"/>
    <w:rsid w:val="009507CB"/>
    <w:rsid w:val="00950B5D"/>
    <w:rsid w:val="00950C4B"/>
    <w:rsid w:val="00951A66"/>
    <w:rsid w:val="00957202"/>
    <w:rsid w:val="00957699"/>
    <w:rsid w:val="00963B98"/>
    <w:rsid w:val="0096674E"/>
    <w:rsid w:val="00966DBA"/>
    <w:rsid w:val="0096798C"/>
    <w:rsid w:val="00976061"/>
    <w:rsid w:val="009770B6"/>
    <w:rsid w:val="00980332"/>
    <w:rsid w:val="009829FE"/>
    <w:rsid w:val="009920EC"/>
    <w:rsid w:val="00994450"/>
    <w:rsid w:val="009960FA"/>
    <w:rsid w:val="00997118"/>
    <w:rsid w:val="00997465"/>
    <w:rsid w:val="00997681"/>
    <w:rsid w:val="009A65D2"/>
    <w:rsid w:val="009A6F87"/>
    <w:rsid w:val="009B0887"/>
    <w:rsid w:val="009B1C9B"/>
    <w:rsid w:val="009B5404"/>
    <w:rsid w:val="009B7C60"/>
    <w:rsid w:val="009C2E11"/>
    <w:rsid w:val="009C2E98"/>
    <w:rsid w:val="009C6ACE"/>
    <w:rsid w:val="009D0127"/>
    <w:rsid w:val="009D0557"/>
    <w:rsid w:val="009D119F"/>
    <w:rsid w:val="009E0CB8"/>
    <w:rsid w:val="009E17D5"/>
    <w:rsid w:val="009E44B8"/>
    <w:rsid w:val="009E482B"/>
    <w:rsid w:val="009F23F3"/>
    <w:rsid w:val="009F5D69"/>
    <w:rsid w:val="009F7C22"/>
    <w:rsid w:val="00A00B52"/>
    <w:rsid w:val="00A05010"/>
    <w:rsid w:val="00A06D80"/>
    <w:rsid w:val="00A107A2"/>
    <w:rsid w:val="00A206C4"/>
    <w:rsid w:val="00A20A55"/>
    <w:rsid w:val="00A20EE7"/>
    <w:rsid w:val="00A2249E"/>
    <w:rsid w:val="00A22A03"/>
    <w:rsid w:val="00A23795"/>
    <w:rsid w:val="00A25BE3"/>
    <w:rsid w:val="00A25FB0"/>
    <w:rsid w:val="00A26C0E"/>
    <w:rsid w:val="00A272CD"/>
    <w:rsid w:val="00A276D4"/>
    <w:rsid w:val="00A3148F"/>
    <w:rsid w:val="00A33225"/>
    <w:rsid w:val="00A34B39"/>
    <w:rsid w:val="00A359AE"/>
    <w:rsid w:val="00A50D3E"/>
    <w:rsid w:val="00A5713D"/>
    <w:rsid w:val="00A6450F"/>
    <w:rsid w:val="00A66256"/>
    <w:rsid w:val="00A67A34"/>
    <w:rsid w:val="00A70EC6"/>
    <w:rsid w:val="00A720D2"/>
    <w:rsid w:val="00A736D3"/>
    <w:rsid w:val="00A763EF"/>
    <w:rsid w:val="00A77C9B"/>
    <w:rsid w:val="00A9269F"/>
    <w:rsid w:val="00A94CEE"/>
    <w:rsid w:val="00A94D6F"/>
    <w:rsid w:val="00A967D6"/>
    <w:rsid w:val="00AA1872"/>
    <w:rsid w:val="00AA50C2"/>
    <w:rsid w:val="00AA6735"/>
    <w:rsid w:val="00AB1204"/>
    <w:rsid w:val="00AB33C1"/>
    <w:rsid w:val="00AB356F"/>
    <w:rsid w:val="00AB56A8"/>
    <w:rsid w:val="00AB6B08"/>
    <w:rsid w:val="00AB6B3E"/>
    <w:rsid w:val="00AB6B45"/>
    <w:rsid w:val="00AC0537"/>
    <w:rsid w:val="00AC1202"/>
    <w:rsid w:val="00AC754B"/>
    <w:rsid w:val="00AD3DDC"/>
    <w:rsid w:val="00AD4162"/>
    <w:rsid w:val="00AD50FD"/>
    <w:rsid w:val="00AD5FD1"/>
    <w:rsid w:val="00AD62FF"/>
    <w:rsid w:val="00AD7165"/>
    <w:rsid w:val="00AD7729"/>
    <w:rsid w:val="00AE02D6"/>
    <w:rsid w:val="00AE096F"/>
    <w:rsid w:val="00AE29B9"/>
    <w:rsid w:val="00AE5699"/>
    <w:rsid w:val="00AE6C48"/>
    <w:rsid w:val="00AE6C74"/>
    <w:rsid w:val="00AF20C9"/>
    <w:rsid w:val="00AF290A"/>
    <w:rsid w:val="00AF78B7"/>
    <w:rsid w:val="00B000F8"/>
    <w:rsid w:val="00B00AEC"/>
    <w:rsid w:val="00B04C78"/>
    <w:rsid w:val="00B14B58"/>
    <w:rsid w:val="00B15C0D"/>
    <w:rsid w:val="00B15C76"/>
    <w:rsid w:val="00B16566"/>
    <w:rsid w:val="00B17533"/>
    <w:rsid w:val="00B17E5B"/>
    <w:rsid w:val="00B24289"/>
    <w:rsid w:val="00B251C2"/>
    <w:rsid w:val="00B2581D"/>
    <w:rsid w:val="00B31C53"/>
    <w:rsid w:val="00B32261"/>
    <w:rsid w:val="00B3537F"/>
    <w:rsid w:val="00B355F3"/>
    <w:rsid w:val="00B357AA"/>
    <w:rsid w:val="00B35B68"/>
    <w:rsid w:val="00B454E1"/>
    <w:rsid w:val="00B45A32"/>
    <w:rsid w:val="00B544C7"/>
    <w:rsid w:val="00B560E2"/>
    <w:rsid w:val="00B63726"/>
    <w:rsid w:val="00B63BEF"/>
    <w:rsid w:val="00B6694B"/>
    <w:rsid w:val="00B75C94"/>
    <w:rsid w:val="00B80789"/>
    <w:rsid w:val="00B83119"/>
    <w:rsid w:val="00B84D68"/>
    <w:rsid w:val="00B85FE7"/>
    <w:rsid w:val="00B902BE"/>
    <w:rsid w:val="00B9319D"/>
    <w:rsid w:val="00B935FA"/>
    <w:rsid w:val="00B9676A"/>
    <w:rsid w:val="00BA1974"/>
    <w:rsid w:val="00BA1D61"/>
    <w:rsid w:val="00BA3BAB"/>
    <w:rsid w:val="00BA4FE7"/>
    <w:rsid w:val="00BA626C"/>
    <w:rsid w:val="00BA6996"/>
    <w:rsid w:val="00BC07FD"/>
    <w:rsid w:val="00BC1642"/>
    <w:rsid w:val="00BC425F"/>
    <w:rsid w:val="00BC4472"/>
    <w:rsid w:val="00BC5749"/>
    <w:rsid w:val="00BC5EE3"/>
    <w:rsid w:val="00BD01E6"/>
    <w:rsid w:val="00BD4DA8"/>
    <w:rsid w:val="00BD6523"/>
    <w:rsid w:val="00BE112C"/>
    <w:rsid w:val="00BE19DB"/>
    <w:rsid w:val="00BE1FF5"/>
    <w:rsid w:val="00BE236A"/>
    <w:rsid w:val="00BF087C"/>
    <w:rsid w:val="00BF0950"/>
    <w:rsid w:val="00BF225E"/>
    <w:rsid w:val="00BF240D"/>
    <w:rsid w:val="00BF26D9"/>
    <w:rsid w:val="00BF2A8E"/>
    <w:rsid w:val="00BF2AA4"/>
    <w:rsid w:val="00BF2CAE"/>
    <w:rsid w:val="00BF46E3"/>
    <w:rsid w:val="00BF6508"/>
    <w:rsid w:val="00BF7784"/>
    <w:rsid w:val="00C01FAD"/>
    <w:rsid w:val="00C0232F"/>
    <w:rsid w:val="00C02AF7"/>
    <w:rsid w:val="00C03EE7"/>
    <w:rsid w:val="00C05088"/>
    <w:rsid w:val="00C057EE"/>
    <w:rsid w:val="00C05833"/>
    <w:rsid w:val="00C103E2"/>
    <w:rsid w:val="00C106B5"/>
    <w:rsid w:val="00C11226"/>
    <w:rsid w:val="00C11538"/>
    <w:rsid w:val="00C126B7"/>
    <w:rsid w:val="00C13DE1"/>
    <w:rsid w:val="00C20944"/>
    <w:rsid w:val="00C229A1"/>
    <w:rsid w:val="00C25240"/>
    <w:rsid w:val="00C26DCF"/>
    <w:rsid w:val="00C27C57"/>
    <w:rsid w:val="00C353A0"/>
    <w:rsid w:val="00C369D2"/>
    <w:rsid w:val="00C422E5"/>
    <w:rsid w:val="00C42A15"/>
    <w:rsid w:val="00C43577"/>
    <w:rsid w:val="00C45D83"/>
    <w:rsid w:val="00C466A3"/>
    <w:rsid w:val="00C468F3"/>
    <w:rsid w:val="00C55EB9"/>
    <w:rsid w:val="00C60059"/>
    <w:rsid w:val="00C6208A"/>
    <w:rsid w:val="00C627F3"/>
    <w:rsid w:val="00C633D0"/>
    <w:rsid w:val="00C66155"/>
    <w:rsid w:val="00C66E38"/>
    <w:rsid w:val="00C66FBB"/>
    <w:rsid w:val="00C70146"/>
    <w:rsid w:val="00C71952"/>
    <w:rsid w:val="00C77071"/>
    <w:rsid w:val="00C80E44"/>
    <w:rsid w:val="00C8121A"/>
    <w:rsid w:val="00C909DA"/>
    <w:rsid w:val="00C926A5"/>
    <w:rsid w:val="00C94214"/>
    <w:rsid w:val="00C9600B"/>
    <w:rsid w:val="00C9675E"/>
    <w:rsid w:val="00C97FF6"/>
    <w:rsid w:val="00CA3920"/>
    <w:rsid w:val="00CA4162"/>
    <w:rsid w:val="00CA5345"/>
    <w:rsid w:val="00CB2D7A"/>
    <w:rsid w:val="00CB4882"/>
    <w:rsid w:val="00CB70DE"/>
    <w:rsid w:val="00CC1E70"/>
    <w:rsid w:val="00CC31A0"/>
    <w:rsid w:val="00CC4BBC"/>
    <w:rsid w:val="00CC5C7E"/>
    <w:rsid w:val="00CD017B"/>
    <w:rsid w:val="00CD37B3"/>
    <w:rsid w:val="00CD3CD6"/>
    <w:rsid w:val="00CE710F"/>
    <w:rsid w:val="00CF1C95"/>
    <w:rsid w:val="00D0215F"/>
    <w:rsid w:val="00D067D7"/>
    <w:rsid w:val="00D07240"/>
    <w:rsid w:val="00D109DD"/>
    <w:rsid w:val="00D1244E"/>
    <w:rsid w:val="00D14187"/>
    <w:rsid w:val="00D14238"/>
    <w:rsid w:val="00D1508D"/>
    <w:rsid w:val="00D16FCB"/>
    <w:rsid w:val="00D17CCB"/>
    <w:rsid w:val="00D17DB7"/>
    <w:rsid w:val="00D20EC3"/>
    <w:rsid w:val="00D225C5"/>
    <w:rsid w:val="00D22BA7"/>
    <w:rsid w:val="00D233F6"/>
    <w:rsid w:val="00D23998"/>
    <w:rsid w:val="00D24083"/>
    <w:rsid w:val="00D310D8"/>
    <w:rsid w:val="00D316D1"/>
    <w:rsid w:val="00D33D13"/>
    <w:rsid w:val="00D42690"/>
    <w:rsid w:val="00D47C0C"/>
    <w:rsid w:val="00D526CC"/>
    <w:rsid w:val="00D551D3"/>
    <w:rsid w:val="00D564B4"/>
    <w:rsid w:val="00D57F44"/>
    <w:rsid w:val="00D6194C"/>
    <w:rsid w:val="00D62140"/>
    <w:rsid w:val="00D6303E"/>
    <w:rsid w:val="00D6328A"/>
    <w:rsid w:val="00D644AB"/>
    <w:rsid w:val="00D718F8"/>
    <w:rsid w:val="00D752E1"/>
    <w:rsid w:val="00D75CE3"/>
    <w:rsid w:val="00D8051F"/>
    <w:rsid w:val="00D86EC4"/>
    <w:rsid w:val="00D90CA8"/>
    <w:rsid w:val="00D916F3"/>
    <w:rsid w:val="00D91C19"/>
    <w:rsid w:val="00D923DF"/>
    <w:rsid w:val="00D944D9"/>
    <w:rsid w:val="00D9614A"/>
    <w:rsid w:val="00DA0352"/>
    <w:rsid w:val="00DA339B"/>
    <w:rsid w:val="00DB297A"/>
    <w:rsid w:val="00DB2A79"/>
    <w:rsid w:val="00DB2DA6"/>
    <w:rsid w:val="00DB35F5"/>
    <w:rsid w:val="00DB7999"/>
    <w:rsid w:val="00DC4225"/>
    <w:rsid w:val="00DC4A00"/>
    <w:rsid w:val="00DC57B6"/>
    <w:rsid w:val="00DC5D6A"/>
    <w:rsid w:val="00DD1FC6"/>
    <w:rsid w:val="00DD3822"/>
    <w:rsid w:val="00DD62B2"/>
    <w:rsid w:val="00DD7DEF"/>
    <w:rsid w:val="00DE03C2"/>
    <w:rsid w:val="00DE0D12"/>
    <w:rsid w:val="00DE397C"/>
    <w:rsid w:val="00DE3D3D"/>
    <w:rsid w:val="00DE441E"/>
    <w:rsid w:val="00DE500C"/>
    <w:rsid w:val="00DE5EA2"/>
    <w:rsid w:val="00DF0EE7"/>
    <w:rsid w:val="00DF12E3"/>
    <w:rsid w:val="00DF2801"/>
    <w:rsid w:val="00E00F59"/>
    <w:rsid w:val="00E01101"/>
    <w:rsid w:val="00E012C5"/>
    <w:rsid w:val="00E04607"/>
    <w:rsid w:val="00E0626F"/>
    <w:rsid w:val="00E130A3"/>
    <w:rsid w:val="00E13578"/>
    <w:rsid w:val="00E2199D"/>
    <w:rsid w:val="00E21AC8"/>
    <w:rsid w:val="00E26BCF"/>
    <w:rsid w:val="00E27291"/>
    <w:rsid w:val="00E334FB"/>
    <w:rsid w:val="00E34081"/>
    <w:rsid w:val="00E3473A"/>
    <w:rsid w:val="00E366E9"/>
    <w:rsid w:val="00E37707"/>
    <w:rsid w:val="00E378F6"/>
    <w:rsid w:val="00E404E4"/>
    <w:rsid w:val="00E456EF"/>
    <w:rsid w:val="00E51BCB"/>
    <w:rsid w:val="00E5701C"/>
    <w:rsid w:val="00E62279"/>
    <w:rsid w:val="00E624CE"/>
    <w:rsid w:val="00E6298C"/>
    <w:rsid w:val="00E6630A"/>
    <w:rsid w:val="00E7057D"/>
    <w:rsid w:val="00E71DAC"/>
    <w:rsid w:val="00E73048"/>
    <w:rsid w:val="00E744D6"/>
    <w:rsid w:val="00E75702"/>
    <w:rsid w:val="00E75CB8"/>
    <w:rsid w:val="00E90D2B"/>
    <w:rsid w:val="00E93F9C"/>
    <w:rsid w:val="00E94A1A"/>
    <w:rsid w:val="00E95157"/>
    <w:rsid w:val="00E96D2A"/>
    <w:rsid w:val="00EA1D9F"/>
    <w:rsid w:val="00EA2D2E"/>
    <w:rsid w:val="00EA6637"/>
    <w:rsid w:val="00EB01E6"/>
    <w:rsid w:val="00EB17D6"/>
    <w:rsid w:val="00EB4CF0"/>
    <w:rsid w:val="00EB6C8C"/>
    <w:rsid w:val="00EB6FEB"/>
    <w:rsid w:val="00EC0A62"/>
    <w:rsid w:val="00EC0D79"/>
    <w:rsid w:val="00EC22D0"/>
    <w:rsid w:val="00EC238C"/>
    <w:rsid w:val="00EC3B71"/>
    <w:rsid w:val="00EC4114"/>
    <w:rsid w:val="00EC5CBB"/>
    <w:rsid w:val="00EC77F9"/>
    <w:rsid w:val="00ED0616"/>
    <w:rsid w:val="00ED0C30"/>
    <w:rsid w:val="00ED3F34"/>
    <w:rsid w:val="00ED56A3"/>
    <w:rsid w:val="00ED66E6"/>
    <w:rsid w:val="00EE0D57"/>
    <w:rsid w:val="00EE3FA8"/>
    <w:rsid w:val="00EE43E4"/>
    <w:rsid w:val="00EE4A67"/>
    <w:rsid w:val="00EE4FF1"/>
    <w:rsid w:val="00EE7B2A"/>
    <w:rsid w:val="00EF7BAC"/>
    <w:rsid w:val="00F0092F"/>
    <w:rsid w:val="00F02236"/>
    <w:rsid w:val="00F024BC"/>
    <w:rsid w:val="00F03264"/>
    <w:rsid w:val="00F045C8"/>
    <w:rsid w:val="00F05E36"/>
    <w:rsid w:val="00F1210B"/>
    <w:rsid w:val="00F13312"/>
    <w:rsid w:val="00F14444"/>
    <w:rsid w:val="00F1497C"/>
    <w:rsid w:val="00F17C77"/>
    <w:rsid w:val="00F24DF4"/>
    <w:rsid w:val="00F264AB"/>
    <w:rsid w:val="00F26781"/>
    <w:rsid w:val="00F26D35"/>
    <w:rsid w:val="00F270FC"/>
    <w:rsid w:val="00F30CFC"/>
    <w:rsid w:val="00F33F26"/>
    <w:rsid w:val="00F37EA8"/>
    <w:rsid w:val="00F43C41"/>
    <w:rsid w:val="00F44496"/>
    <w:rsid w:val="00F515EA"/>
    <w:rsid w:val="00F55B41"/>
    <w:rsid w:val="00F6017D"/>
    <w:rsid w:val="00F604EA"/>
    <w:rsid w:val="00F6205F"/>
    <w:rsid w:val="00F62F20"/>
    <w:rsid w:val="00F63881"/>
    <w:rsid w:val="00F64816"/>
    <w:rsid w:val="00F64EA0"/>
    <w:rsid w:val="00F670CC"/>
    <w:rsid w:val="00F73B5C"/>
    <w:rsid w:val="00F74F11"/>
    <w:rsid w:val="00F75088"/>
    <w:rsid w:val="00F7600A"/>
    <w:rsid w:val="00F77782"/>
    <w:rsid w:val="00F852CC"/>
    <w:rsid w:val="00F854E8"/>
    <w:rsid w:val="00F863C6"/>
    <w:rsid w:val="00F90697"/>
    <w:rsid w:val="00F90E4A"/>
    <w:rsid w:val="00F91595"/>
    <w:rsid w:val="00F91AB4"/>
    <w:rsid w:val="00F940D6"/>
    <w:rsid w:val="00F956A8"/>
    <w:rsid w:val="00FA2FBF"/>
    <w:rsid w:val="00FA5426"/>
    <w:rsid w:val="00FA6D13"/>
    <w:rsid w:val="00FC0E73"/>
    <w:rsid w:val="00FC1F4A"/>
    <w:rsid w:val="00FC34E5"/>
    <w:rsid w:val="00FC62B7"/>
    <w:rsid w:val="00FC724D"/>
    <w:rsid w:val="00FD0ABC"/>
    <w:rsid w:val="00FD17CF"/>
    <w:rsid w:val="00FD257A"/>
    <w:rsid w:val="00FD420E"/>
    <w:rsid w:val="00FD506F"/>
    <w:rsid w:val="00FD585E"/>
    <w:rsid w:val="00FD6D07"/>
    <w:rsid w:val="00FD6F64"/>
    <w:rsid w:val="00FE07FB"/>
    <w:rsid w:val="00FE1B82"/>
    <w:rsid w:val="00FE2662"/>
    <w:rsid w:val="00FE3B61"/>
    <w:rsid w:val="00FE4F7B"/>
    <w:rsid w:val="00FE58AD"/>
    <w:rsid w:val="00FE5AA4"/>
    <w:rsid w:val="00FE7659"/>
    <w:rsid w:val="00FF2A8E"/>
    <w:rsid w:val="00FF3A4E"/>
    <w:rsid w:val="00FF3A76"/>
    <w:rsid w:val="00FF3FE3"/>
    <w:rsid w:val="00FF6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2439"/>
  <w15:chartTrackingRefBased/>
  <w15:docId w15:val="{35908FB3-34B0-420D-9FF1-4B5244E5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10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C3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C31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53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546A5"/>
    <w:rPr>
      <w:color w:val="0563C1" w:themeColor="hyperlink"/>
      <w:u w:val="single"/>
    </w:rPr>
  </w:style>
  <w:style w:type="paragraph" w:customStyle="1" w:styleId="CharChar">
    <w:name w:val="Char Char"/>
    <w:basedOn w:val="Normal"/>
    <w:rsid w:val="008546A5"/>
    <w:pPr>
      <w:spacing w:after="0" w:line="240" w:lineRule="auto"/>
    </w:pPr>
    <w:rPr>
      <w:rFonts w:ascii="Arial" w:eastAsia="Times New Roman" w:hAnsi="Arial" w:cs="Arial"/>
    </w:rPr>
  </w:style>
  <w:style w:type="character" w:styleId="Textedelespacerserv">
    <w:name w:val="Placeholder Text"/>
    <w:basedOn w:val="Policepardfaut"/>
    <w:uiPriority w:val="99"/>
    <w:semiHidden/>
    <w:rsid w:val="001178A2"/>
    <w:rPr>
      <w:color w:val="808080"/>
    </w:rPr>
  </w:style>
  <w:style w:type="character" w:customStyle="1" w:styleId="Titre1Car">
    <w:name w:val="Titre 1 Car"/>
    <w:basedOn w:val="Policepardfaut"/>
    <w:link w:val="Titre1"/>
    <w:uiPriority w:val="9"/>
    <w:rsid w:val="00D310D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C31A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C31A0"/>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2512FA"/>
    <w:pPr>
      <w:outlineLvl w:val="9"/>
    </w:pPr>
    <w:rPr>
      <w:lang w:val="en-US"/>
    </w:rPr>
  </w:style>
  <w:style w:type="paragraph" w:styleId="TM1">
    <w:name w:val="toc 1"/>
    <w:basedOn w:val="Normal"/>
    <w:next w:val="Normal"/>
    <w:autoRedefine/>
    <w:uiPriority w:val="39"/>
    <w:unhideWhenUsed/>
    <w:rsid w:val="00F55B41"/>
    <w:pPr>
      <w:tabs>
        <w:tab w:val="right" w:leader="dot" w:pos="9736"/>
      </w:tabs>
      <w:spacing w:after="100"/>
    </w:pPr>
  </w:style>
  <w:style w:type="paragraph" w:styleId="TM2">
    <w:name w:val="toc 2"/>
    <w:basedOn w:val="Normal"/>
    <w:next w:val="Normal"/>
    <w:autoRedefine/>
    <w:uiPriority w:val="39"/>
    <w:unhideWhenUsed/>
    <w:rsid w:val="002512FA"/>
    <w:pPr>
      <w:spacing w:after="100"/>
      <w:ind w:left="220"/>
    </w:pPr>
  </w:style>
  <w:style w:type="paragraph" w:styleId="TM3">
    <w:name w:val="toc 3"/>
    <w:basedOn w:val="Normal"/>
    <w:next w:val="Normal"/>
    <w:autoRedefine/>
    <w:uiPriority w:val="39"/>
    <w:unhideWhenUsed/>
    <w:rsid w:val="002512FA"/>
    <w:pPr>
      <w:spacing w:after="100"/>
      <w:ind w:left="440"/>
    </w:pPr>
  </w:style>
  <w:style w:type="paragraph" w:styleId="NormalWeb">
    <w:name w:val="Normal (Web)"/>
    <w:basedOn w:val="Normal"/>
    <w:uiPriority w:val="99"/>
    <w:semiHidden/>
    <w:unhideWhenUsed/>
    <w:rsid w:val="00D16F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epuces">
    <w:name w:val="List Bullet"/>
    <w:basedOn w:val="Normal"/>
    <w:uiPriority w:val="99"/>
    <w:unhideWhenUsed/>
    <w:rsid w:val="00310891"/>
    <w:pPr>
      <w:numPr>
        <w:numId w:val="5"/>
      </w:numPr>
      <w:contextualSpacing/>
    </w:pPr>
  </w:style>
  <w:style w:type="paragraph" w:styleId="Sansinterligne">
    <w:name w:val="No Spacing"/>
    <w:link w:val="SansinterligneCar"/>
    <w:uiPriority w:val="1"/>
    <w:qFormat/>
    <w:rsid w:val="00211664"/>
    <w:pPr>
      <w:spacing w:after="0" w:line="240" w:lineRule="auto"/>
    </w:pPr>
  </w:style>
  <w:style w:type="paragraph" w:styleId="Paragraphedeliste">
    <w:name w:val="List Paragraph"/>
    <w:basedOn w:val="Normal"/>
    <w:uiPriority w:val="34"/>
    <w:qFormat/>
    <w:rsid w:val="006E5243"/>
    <w:pPr>
      <w:ind w:left="720"/>
      <w:contextualSpacing/>
    </w:pPr>
    <w:rPr>
      <w:sz w:val="24"/>
    </w:rPr>
  </w:style>
  <w:style w:type="paragraph" w:styleId="En-tte">
    <w:name w:val="header"/>
    <w:basedOn w:val="Normal"/>
    <w:link w:val="En-tteCar"/>
    <w:uiPriority w:val="99"/>
    <w:unhideWhenUsed/>
    <w:rsid w:val="00182D13"/>
    <w:pPr>
      <w:tabs>
        <w:tab w:val="center" w:pos="4513"/>
        <w:tab w:val="right" w:pos="9026"/>
      </w:tabs>
      <w:spacing w:after="0" w:line="240" w:lineRule="auto"/>
    </w:pPr>
  </w:style>
  <w:style w:type="character" w:customStyle="1" w:styleId="En-tteCar">
    <w:name w:val="En-tête Car"/>
    <w:basedOn w:val="Policepardfaut"/>
    <w:link w:val="En-tte"/>
    <w:uiPriority w:val="99"/>
    <w:rsid w:val="00182D13"/>
  </w:style>
  <w:style w:type="paragraph" w:styleId="Pieddepage">
    <w:name w:val="footer"/>
    <w:basedOn w:val="Normal"/>
    <w:link w:val="PieddepageCar"/>
    <w:uiPriority w:val="99"/>
    <w:unhideWhenUsed/>
    <w:rsid w:val="00182D1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82D13"/>
  </w:style>
  <w:style w:type="paragraph" w:styleId="Textedebulles">
    <w:name w:val="Balloon Text"/>
    <w:basedOn w:val="Normal"/>
    <w:link w:val="TextedebullesCar"/>
    <w:uiPriority w:val="99"/>
    <w:semiHidden/>
    <w:unhideWhenUsed/>
    <w:rsid w:val="00B355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5F3"/>
    <w:rPr>
      <w:rFonts w:ascii="Segoe UI" w:hAnsi="Segoe UI" w:cs="Segoe UI"/>
      <w:sz w:val="18"/>
      <w:szCs w:val="18"/>
    </w:rPr>
  </w:style>
  <w:style w:type="character" w:customStyle="1" w:styleId="SansinterligneCar">
    <w:name w:val="Sans interligne Car"/>
    <w:basedOn w:val="Policepardfaut"/>
    <w:link w:val="Sansinterligne"/>
    <w:uiPriority w:val="1"/>
    <w:rsid w:val="00B355F3"/>
  </w:style>
  <w:style w:type="character" w:styleId="Marquedecommentaire">
    <w:name w:val="annotation reference"/>
    <w:basedOn w:val="Policepardfaut"/>
    <w:uiPriority w:val="99"/>
    <w:semiHidden/>
    <w:unhideWhenUsed/>
    <w:rsid w:val="002960BC"/>
    <w:rPr>
      <w:sz w:val="16"/>
      <w:szCs w:val="16"/>
    </w:rPr>
  </w:style>
  <w:style w:type="paragraph" w:styleId="Commentaire">
    <w:name w:val="annotation text"/>
    <w:basedOn w:val="Normal"/>
    <w:link w:val="CommentaireCar"/>
    <w:uiPriority w:val="99"/>
    <w:semiHidden/>
    <w:unhideWhenUsed/>
    <w:rsid w:val="002960BC"/>
    <w:pPr>
      <w:spacing w:line="240" w:lineRule="auto"/>
    </w:pPr>
    <w:rPr>
      <w:sz w:val="20"/>
      <w:szCs w:val="20"/>
    </w:rPr>
  </w:style>
  <w:style w:type="character" w:customStyle="1" w:styleId="CommentaireCar">
    <w:name w:val="Commentaire Car"/>
    <w:basedOn w:val="Policepardfaut"/>
    <w:link w:val="Commentaire"/>
    <w:uiPriority w:val="99"/>
    <w:semiHidden/>
    <w:rsid w:val="002960BC"/>
    <w:rPr>
      <w:sz w:val="20"/>
      <w:szCs w:val="20"/>
    </w:rPr>
  </w:style>
  <w:style w:type="paragraph" w:styleId="Objetducommentaire">
    <w:name w:val="annotation subject"/>
    <w:basedOn w:val="Commentaire"/>
    <w:next w:val="Commentaire"/>
    <w:link w:val="ObjetducommentaireCar"/>
    <w:uiPriority w:val="99"/>
    <w:semiHidden/>
    <w:unhideWhenUsed/>
    <w:rsid w:val="002960BC"/>
    <w:rPr>
      <w:b/>
      <w:bCs/>
    </w:rPr>
  </w:style>
  <w:style w:type="character" w:customStyle="1" w:styleId="ObjetducommentaireCar">
    <w:name w:val="Objet du commentaire Car"/>
    <w:basedOn w:val="CommentaireCar"/>
    <w:link w:val="Objetducommentaire"/>
    <w:uiPriority w:val="99"/>
    <w:semiHidden/>
    <w:rsid w:val="002960BC"/>
    <w:rPr>
      <w:b/>
      <w:bCs/>
      <w:sz w:val="20"/>
      <w:szCs w:val="20"/>
    </w:rPr>
  </w:style>
  <w:style w:type="character" w:styleId="Mentionnonrsolue">
    <w:name w:val="Unresolved Mention"/>
    <w:basedOn w:val="Policepardfaut"/>
    <w:uiPriority w:val="99"/>
    <w:semiHidden/>
    <w:unhideWhenUsed/>
    <w:rsid w:val="00865140"/>
    <w:rPr>
      <w:color w:val="605E5C"/>
      <w:shd w:val="clear" w:color="auto" w:fill="E1DFDD"/>
    </w:rPr>
  </w:style>
  <w:style w:type="character" w:styleId="Lienhypertextesuivivisit">
    <w:name w:val="FollowedHyperlink"/>
    <w:basedOn w:val="Policepardfaut"/>
    <w:uiPriority w:val="99"/>
    <w:semiHidden/>
    <w:unhideWhenUsed/>
    <w:rsid w:val="007B39C2"/>
    <w:rPr>
      <w:color w:val="954F72" w:themeColor="followedHyperlink"/>
      <w:u w:val="single"/>
    </w:rPr>
  </w:style>
  <w:style w:type="paragraph" w:styleId="Rvision">
    <w:name w:val="Revision"/>
    <w:hidden/>
    <w:uiPriority w:val="99"/>
    <w:semiHidden/>
    <w:rsid w:val="000B54E9"/>
    <w:pPr>
      <w:spacing w:after="0" w:line="240" w:lineRule="auto"/>
    </w:pPr>
  </w:style>
  <w:style w:type="character" w:customStyle="1" w:styleId="Titre4Car">
    <w:name w:val="Titre 4 Car"/>
    <w:basedOn w:val="Policepardfaut"/>
    <w:link w:val="Titre4"/>
    <w:uiPriority w:val="9"/>
    <w:rsid w:val="00CA534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881517">
      <w:bodyDiv w:val="1"/>
      <w:marLeft w:val="0"/>
      <w:marRight w:val="0"/>
      <w:marTop w:val="0"/>
      <w:marBottom w:val="0"/>
      <w:divBdr>
        <w:top w:val="none" w:sz="0" w:space="0" w:color="auto"/>
        <w:left w:val="none" w:sz="0" w:space="0" w:color="auto"/>
        <w:bottom w:val="none" w:sz="0" w:space="0" w:color="auto"/>
        <w:right w:val="none" w:sz="0" w:space="0" w:color="auto"/>
      </w:divBdr>
    </w:div>
    <w:div w:id="9841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nd.org.au/pages/interviewing-people-with-disability.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humanrights.gov.au/quick-guide/120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psc.vic.gov.au/html-resources/disability-employment-10-things-employers-can-now/"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jobaccess.gov.au/node/7776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jobaccess.gov.au/node/777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psc.gov.au/tips-disability-confident-recruitmen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A6AE4371578248AEA90122A894AC46" ma:contentTypeVersion="8" ma:contentTypeDescription="Create a new document." ma:contentTypeScope="" ma:versionID="bd0cec244640fdb5a873b561a2d313c7">
  <xsd:schema xmlns:xsd="http://www.w3.org/2001/XMLSchema" xmlns:xs="http://www.w3.org/2001/XMLSchema" xmlns:p="http://schemas.microsoft.com/office/2006/metadata/properties" xmlns:ns2="11b9955b-15f9-4315-8550-e085e6b3729c" targetNamespace="http://schemas.microsoft.com/office/2006/metadata/properties" ma:root="true" ma:fieldsID="1e378a01641dacb2b47fdb0bb335c546" ns2:_="">
    <xsd:import namespace="11b9955b-15f9-4315-8550-e085e6b3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9955b-15f9-4315-8550-e085e6b3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4E4986-3696-4B2E-A03D-58204EA7EF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B143FD-17B7-45A3-8DF5-356F8C903E97}">
  <ds:schemaRefs>
    <ds:schemaRef ds:uri="http://schemas.openxmlformats.org/officeDocument/2006/bibliography"/>
  </ds:schemaRefs>
</ds:datastoreItem>
</file>

<file path=customXml/itemProps3.xml><?xml version="1.0" encoding="utf-8"?>
<ds:datastoreItem xmlns:ds="http://schemas.openxmlformats.org/officeDocument/2006/customXml" ds:itemID="{F77F6856-33F2-4C74-AC44-AC054BAAA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9955b-15f9-4315-8550-e085e6b3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37A54-CE50-445E-8130-9D2590CF9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19</Pages>
  <Words>7285</Words>
  <Characters>40068</Characters>
  <Application>Microsoft Office Word</Application>
  <DocSecurity>0</DocSecurity>
  <Lines>333</Lines>
  <Paragraphs>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Women’s Health Services Disability Audit tool</vt:lpstr>
      <vt:lpstr>Women’s Health Services Disability Audit tool</vt:lpstr>
    </vt:vector>
  </TitlesOfParts>
  <Company/>
  <LinksUpToDate>false</LinksUpToDate>
  <CharactersWithSpaces>47259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Health Services Disability Audit tool</dc:title>
  <dc:subject/>
  <dc:creator>Helen Freris</dc:creator>
  <cp:keywords/>
  <dc:description/>
  <cp:lastModifiedBy>Soizic Brohan</cp:lastModifiedBy>
  <cp:revision>31</cp:revision>
  <dcterms:created xsi:type="dcterms:W3CDTF">2020-10-22T02:54:00Z</dcterms:created>
  <dcterms:modified xsi:type="dcterms:W3CDTF">2020-12-01T05:50:00Z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0x01010090A6AE4371578248AEA90122A894AC46</vt:lpwstr>
  </property>
</Properties>
</file>