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A9F6B" w14:textId="1B00F1ED" w:rsidR="00401F36" w:rsidRDefault="00401F36" w:rsidP="7B0607FE">
      <w:pPr>
        <w:ind w:left="720" w:firstLine="720"/>
        <w:jc w:val="center"/>
        <w:rPr>
          <w:b/>
          <w:bCs/>
          <w:color w:val="7030A0"/>
          <w:sz w:val="32"/>
          <w:szCs w:val="32"/>
        </w:rPr>
      </w:pPr>
      <w:r>
        <w:rPr>
          <w:noProof/>
          <w:color w:val="2B579A"/>
          <w:shd w:val="clear" w:color="auto" w:fill="E6E6E6"/>
        </w:rPr>
        <w:drawing>
          <wp:inline distT="0" distB="0" distL="0" distR="0" wp14:anchorId="5C97C48E" wp14:editId="2DC1684A">
            <wp:extent cx="3784060" cy="734158"/>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784060" cy="734158"/>
                    </a:xfrm>
                    <a:prstGeom prst="rect">
                      <a:avLst/>
                    </a:prstGeom>
                  </pic:spPr>
                </pic:pic>
              </a:graphicData>
            </a:graphic>
          </wp:inline>
        </w:drawing>
      </w:r>
    </w:p>
    <w:p w14:paraId="0E4DCD6B" w14:textId="78F0413C" w:rsidR="00943884" w:rsidRPr="00943884" w:rsidRDefault="00943884" w:rsidP="207F4EA4">
      <w:pPr>
        <w:jc w:val="center"/>
        <w:rPr>
          <w:b/>
          <w:bCs/>
          <w:color w:val="7030A0"/>
        </w:rPr>
      </w:pPr>
    </w:p>
    <w:p w14:paraId="162FA99B" w14:textId="67D61DD3" w:rsidR="00A469F7" w:rsidRPr="00A469F7" w:rsidRDefault="00A469F7" w:rsidP="00611E18">
      <w:pPr>
        <w:jc w:val="center"/>
        <w:rPr>
          <w:b/>
          <w:color w:val="7030A0"/>
          <w:sz w:val="32"/>
          <w:szCs w:val="32"/>
        </w:rPr>
      </w:pPr>
      <w:r w:rsidRPr="00A469F7">
        <w:rPr>
          <w:b/>
          <w:color w:val="7030A0"/>
          <w:sz w:val="32"/>
          <w:szCs w:val="32"/>
        </w:rPr>
        <w:t xml:space="preserve">State Disability Plan </w:t>
      </w:r>
      <w:r w:rsidR="00401F36">
        <w:rPr>
          <w:b/>
          <w:color w:val="7030A0"/>
          <w:sz w:val="32"/>
          <w:szCs w:val="32"/>
        </w:rPr>
        <w:t xml:space="preserve">submission 2021 </w:t>
      </w:r>
      <w:r w:rsidRPr="00A469F7">
        <w:rPr>
          <w:b/>
          <w:color w:val="7030A0"/>
          <w:sz w:val="32"/>
          <w:szCs w:val="32"/>
        </w:rPr>
        <w:t>-</w:t>
      </w:r>
    </w:p>
    <w:p w14:paraId="3D8A68F7" w14:textId="77777777" w:rsidR="00A469F7" w:rsidRPr="00A469F7" w:rsidRDefault="00A469F7" w:rsidP="00611E18">
      <w:pPr>
        <w:jc w:val="center"/>
        <w:rPr>
          <w:b/>
          <w:color w:val="7030A0"/>
          <w:sz w:val="32"/>
          <w:szCs w:val="32"/>
        </w:rPr>
      </w:pPr>
      <w:r w:rsidRPr="00A469F7">
        <w:rPr>
          <w:b/>
          <w:color w:val="7030A0"/>
          <w:sz w:val="32"/>
          <w:szCs w:val="32"/>
        </w:rPr>
        <w:t>actions for a better Victoria for women with disabilities</w:t>
      </w:r>
    </w:p>
    <w:p w14:paraId="01E9946A" w14:textId="4C56B42C" w:rsidR="00A469F7" w:rsidRDefault="00A469F7" w:rsidP="00611E18">
      <w:pPr>
        <w:jc w:val="center"/>
        <w:rPr>
          <w:b/>
          <w:color w:val="7030A0"/>
        </w:rPr>
      </w:pPr>
    </w:p>
    <w:p w14:paraId="08FA69BC" w14:textId="78ABB7ED" w:rsidR="003F1F98" w:rsidRDefault="003F1F98" w:rsidP="00611E18">
      <w:pPr>
        <w:rPr>
          <w:b/>
          <w:color w:val="7030A0"/>
        </w:rPr>
      </w:pPr>
    </w:p>
    <w:p w14:paraId="6EBBEF1D" w14:textId="0DA9FE12" w:rsidR="00506D1E" w:rsidRDefault="00506D1E" w:rsidP="00611E18">
      <w:pPr>
        <w:rPr>
          <w:b/>
          <w:color w:val="7030A0"/>
        </w:rPr>
      </w:pPr>
    </w:p>
    <w:tbl>
      <w:tblPr>
        <w:tblStyle w:val="TableGrid"/>
        <w:tblW w:w="0" w:type="auto"/>
        <w:tblBorders>
          <w:top w:val="single" w:sz="12" w:space="0" w:color="9D3BB5"/>
          <w:left w:val="none" w:sz="0" w:space="0" w:color="auto"/>
          <w:bottom w:val="single" w:sz="12" w:space="0" w:color="9D3BB5"/>
          <w:right w:val="none" w:sz="0" w:space="0" w:color="auto"/>
          <w:insideH w:val="none" w:sz="0" w:space="0" w:color="auto"/>
          <w:insideV w:val="none" w:sz="0" w:space="0" w:color="auto"/>
        </w:tblBorders>
        <w:tblLook w:val="04A0" w:firstRow="1" w:lastRow="0" w:firstColumn="1" w:lastColumn="0" w:noHBand="0" w:noVBand="1"/>
      </w:tblPr>
      <w:tblGrid>
        <w:gridCol w:w="8990"/>
      </w:tblGrid>
      <w:tr w:rsidR="00506D1E" w14:paraId="67F5DB5E" w14:textId="77777777" w:rsidTr="00CE3680">
        <w:tc>
          <w:tcPr>
            <w:tcW w:w="8990" w:type="dxa"/>
          </w:tcPr>
          <w:p w14:paraId="4D42BA93" w14:textId="77777777" w:rsidR="00506D1E" w:rsidRPr="009F543E" w:rsidRDefault="00506D1E" w:rsidP="00506D1E">
            <w:pPr>
              <w:spacing w:before="100"/>
              <w:rPr>
                <w:color w:val="000000" w:themeColor="text1"/>
              </w:rPr>
            </w:pPr>
            <w:r w:rsidRPr="009F543E">
              <w:rPr>
                <w:color w:val="000000" w:themeColor="text1"/>
              </w:rPr>
              <w:t xml:space="preserve">Please accept Women with Disabilities Victoria’s (WDV’s) submission to the State Disability Plan (SDP) consultation. </w:t>
            </w:r>
          </w:p>
          <w:p w14:paraId="13FC6B3A" w14:textId="77777777" w:rsidR="00506D1E" w:rsidRDefault="00506D1E" w:rsidP="00506D1E">
            <w:pPr>
              <w:spacing w:before="100"/>
              <w:rPr>
                <w:color w:val="000000" w:themeColor="text1"/>
              </w:rPr>
            </w:pPr>
            <w:r>
              <w:rPr>
                <w:b/>
                <w:color w:val="7030A0"/>
              </w:rPr>
              <w:t xml:space="preserve">The case for distinct approaches to planning for women with disabilities </w:t>
            </w:r>
            <w:r>
              <w:rPr>
                <w:color w:val="000000" w:themeColor="text1"/>
              </w:rPr>
              <w:t xml:space="preserve">is clear. Women with disabilities experience all the inequalities of people with disabilities in combination with all the inequalities experienced by women and girls. These inequalities compound to mean that we are more likely to experience, for example: </w:t>
            </w:r>
          </w:p>
          <w:p w14:paraId="55AA5108" w14:textId="77777777" w:rsidR="00506D1E" w:rsidRDefault="00506D1E" w:rsidP="00506D1E">
            <w:pPr>
              <w:pStyle w:val="ListParagraph"/>
              <w:numPr>
                <w:ilvl w:val="0"/>
                <w:numId w:val="2"/>
              </w:numPr>
              <w:rPr>
                <w:color w:val="000000" w:themeColor="text1"/>
              </w:rPr>
            </w:pPr>
            <w:r>
              <w:rPr>
                <w:color w:val="000000" w:themeColor="text1"/>
              </w:rPr>
              <w:t xml:space="preserve">Unemployment and low pay </w:t>
            </w:r>
          </w:p>
          <w:p w14:paraId="01F38C42" w14:textId="77777777" w:rsidR="00506D1E" w:rsidRDefault="00506D1E" w:rsidP="00506D1E">
            <w:pPr>
              <w:pStyle w:val="ListParagraph"/>
              <w:numPr>
                <w:ilvl w:val="0"/>
                <w:numId w:val="2"/>
              </w:numPr>
              <w:rPr>
                <w:color w:val="000000" w:themeColor="text1"/>
              </w:rPr>
            </w:pPr>
            <w:r>
              <w:rPr>
                <w:color w:val="000000" w:themeColor="text1"/>
              </w:rPr>
              <w:t xml:space="preserve">Reduced access to education </w:t>
            </w:r>
          </w:p>
          <w:p w14:paraId="7758661D" w14:textId="77777777" w:rsidR="00506D1E" w:rsidRDefault="00506D1E" w:rsidP="00506D1E">
            <w:pPr>
              <w:pStyle w:val="ListParagraph"/>
              <w:numPr>
                <w:ilvl w:val="0"/>
                <w:numId w:val="2"/>
              </w:numPr>
              <w:rPr>
                <w:color w:val="000000" w:themeColor="text1"/>
              </w:rPr>
            </w:pPr>
            <w:r>
              <w:rPr>
                <w:color w:val="000000" w:themeColor="text1"/>
              </w:rPr>
              <w:t xml:space="preserve">Reduced access to the NDIS </w:t>
            </w:r>
          </w:p>
          <w:p w14:paraId="155251D6" w14:textId="77777777" w:rsidR="00506D1E" w:rsidRDefault="00506D1E" w:rsidP="00506D1E">
            <w:pPr>
              <w:pStyle w:val="ListParagraph"/>
              <w:numPr>
                <w:ilvl w:val="0"/>
                <w:numId w:val="2"/>
              </w:numPr>
              <w:rPr>
                <w:color w:val="000000" w:themeColor="text1"/>
              </w:rPr>
            </w:pPr>
            <w:r>
              <w:rPr>
                <w:color w:val="000000" w:themeColor="text1"/>
              </w:rPr>
              <w:t xml:space="preserve">Removal of our children through child protection </w:t>
            </w:r>
          </w:p>
          <w:p w14:paraId="121A4D7F" w14:textId="77777777" w:rsidR="00506D1E" w:rsidRDefault="00506D1E" w:rsidP="00506D1E">
            <w:pPr>
              <w:pStyle w:val="ListParagraph"/>
              <w:numPr>
                <w:ilvl w:val="0"/>
                <w:numId w:val="2"/>
              </w:numPr>
              <w:rPr>
                <w:color w:val="000000" w:themeColor="text1"/>
              </w:rPr>
            </w:pPr>
            <w:r>
              <w:rPr>
                <w:color w:val="000000" w:themeColor="text1"/>
              </w:rPr>
              <w:t xml:space="preserve">Homelessness and housing stress (especially that caused by family violence) </w:t>
            </w:r>
          </w:p>
          <w:p w14:paraId="161BB0F2" w14:textId="77777777" w:rsidR="00506D1E" w:rsidRDefault="00506D1E" w:rsidP="00506D1E">
            <w:pPr>
              <w:pStyle w:val="ListParagraph"/>
              <w:numPr>
                <w:ilvl w:val="0"/>
                <w:numId w:val="2"/>
              </w:numPr>
              <w:rPr>
                <w:color w:val="000000" w:themeColor="text1"/>
              </w:rPr>
            </w:pPr>
            <w:r>
              <w:rPr>
                <w:color w:val="000000" w:themeColor="text1"/>
              </w:rPr>
              <w:t xml:space="preserve">Gender based violence in mental health </w:t>
            </w:r>
            <w:proofErr w:type="spellStart"/>
            <w:r>
              <w:rPr>
                <w:color w:val="000000" w:themeColor="text1"/>
              </w:rPr>
              <w:t>serivces</w:t>
            </w:r>
            <w:proofErr w:type="spellEnd"/>
          </w:p>
          <w:p w14:paraId="3F5FE30B" w14:textId="77777777" w:rsidR="00506D1E" w:rsidRDefault="00506D1E" w:rsidP="00506D1E">
            <w:pPr>
              <w:pStyle w:val="ListParagraph"/>
              <w:numPr>
                <w:ilvl w:val="0"/>
                <w:numId w:val="2"/>
              </w:numPr>
              <w:rPr>
                <w:color w:val="000000" w:themeColor="text1"/>
              </w:rPr>
            </w:pPr>
            <w:r>
              <w:rPr>
                <w:color w:val="000000" w:themeColor="text1"/>
              </w:rPr>
              <w:t xml:space="preserve">Reproductive coercion </w:t>
            </w:r>
          </w:p>
          <w:p w14:paraId="019E10BC" w14:textId="7B378BC3" w:rsidR="00506D1E" w:rsidRPr="00723CDF" w:rsidRDefault="00506D1E" w:rsidP="00506D1E">
            <w:pPr>
              <w:pStyle w:val="ListParagraph"/>
              <w:numPr>
                <w:ilvl w:val="0"/>
                <w:numId w:val="2"/>
              </w:numPr>
              <w:spacing w:after="100"/>
              <w:ind w:left="714" w:hanging="357"/>
              <w:rPr>
                <w:color w:val="000000" w:themeColor="text1"/>
              </w:rPr>
            </w:pPr>
            <w:r>
              <w:rPr>
                <w:color w:val="000000" w:themeColor="text1"/>
              </w:rPr>
              <w:t xml:space="preserve">Sexual assault, stalking and family violence. </w:t>
            </w:r>
          </w:p>
          <w:p w14:paraId="27F4B4CB" w14:textId="77777777" w:rsidR="00506D1E" w:rsidRDefault="00506D1E" w:rsidP="00506D1E">
            <w:pPr>
              <w:rPr>
                <w:color w:val="000000" w:themeColor="text1"/>
              </w:rPr>
            </w:pPr>
            <w:r>
              <w:rPr>
                <w:color w:val="000000" w:themeColor="text1"/>
              </w:rPr>
              <w:t xml:space="preserve">While we could focus on every social issue, here we focus on the topics most aligned with WDV’s strategic plan. For data sources please see key references listed at the end of this document. </w:t>
            </w:r>
          </w:p>
          <w:p w14:paraId="71C8A7EF" w14:textId="77777777" w:rsidR="00506D1E" w:rsidRDefault="00506D1E" w:rsidP="00506D1E">
            <w:pPr>
              <w:rPr>
                <w:color w:val="000000" w:themeColor="text1"/>
              </w:rPr>
            </w:pPr>
          </w:p>
          <w:p w14:paraId="39DF7F83" w14:textId="77777777" w:rsidR="00506D1E" w:rsidRDefault="00506D1E" w:rsidP="00506D1E">
            <w:pPr>
              <w:rPr>
                <w:color w:val="000000" w:themeColor="text1"/>
              </w:rPr>
            </w:pPr>
            <w:r>
              <w:rPr>
                <w:color w:val="000000" w:themeColor="text1"/>
              </w:rPr>
              <w:t xml:space="preserve">Contact </w:t>
            </w:r>
            <w:hyperlink r:id="rId11" w:history="1">
              <w:r w:rsidRPr="00E63DEA">
                <w:rPr>
                  <w:rStyle w:val="Hyperlink"/>
                  <w:color w:val="7030A0"/>
                </w:rPr>
                <w:t>Jen.Hargrave@wdv.org.au</w:t>
              </w:r>
            </w:hyperlink>
            <w:r w:rsidRPr="00E63DEA">
              <w:rPr>
                <w:color w:val="000000" w:themeColor="text1"/>
              </w:rPr>
              <w:t>.</w:t>
            </w:r>
          </w:p>
          <w:p w14:paraId="4E2B943D" w14:textId="77777777" w:rsidR="00506D1E" w:rsidRDefault="00506D1E" w:rsidP="00506D1E">
            <w:pPr>
              <w:rPr>
                <w:color w:val="000000" w:themeColor="text1"/>
              </w:rPr>
            </w:pPr>
          </w:p>
          <w:p w14:paraId="78E2C538" w14:textId="77777777" w:rsidR="00506D1E" w:rsidRDefault="00506D1E" w:rsidP="00506D1E">
            <w:pPr>
              <w:rPr>
                <w:color w:val="000000" w:themeColor="text1"/>
              </w:rPr>
            </w:pPr>
          </w:p>
          <w:p w14:paraId="2EB4E61D" w14:textId="77777777" w:rsidR="00506D1E" w:rsidRDefault="00506D1E" w:rsidP="00506D1E">
            <w:pPr>
              <w:jc w:val="center"/>
              <w:rPr>
                <w:color w:val="000000" w:themeColor="text1"/>
              </w:rPr>
            </w:pPr>
            <w:r>
              <w:rPr>
                <w:noProof/>
                <w:color w:val="2B579A"/>
                <w:shd w:val="clear" w:color="auto" w:fill="E6E6E6"/>
              </w:rPr>
              <w:drawing>
                <wp:inline distT="0" distB="0" distL="0" distR="0" wp14:anchorId="6CECA83F" wp14:editId="4DFF5E30">
                  <wp:extent cx="3249039" cy="76399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2">
                            <a:extLst>
                              <a:ext uri="{28A0092B-C50C-407E-A947-70E740481C1C}">
                                <a14:useLocalDpi xmlns:a14="http://schemas.microsoft.com/office/drawing/2010/main" val="0"/>
                              </a:ext>
                            </a:extLst>
                          </a:blip>
                          <a:stretch>
                            <a:fillRect/>
                          </a:stretch>
                        </pic:blipFill>
                        <pic:spPr>
                          <a:xfrm>
                            <a:off x="0" y="0"/>
                            <a:ext cx="3249039" cy="763992"/>
                          </a:xfrm>
                          <a:prstGeom prst="rect">
                            <a:avLst/>
                          </a:prstGeom>
                        </pic:spPr>
                      </pic:pic>
                    </a:graphicData>
                  </a:graphic>
                </wp:inline>
              </w:drawing>
            </w:r>
          </w:p>
          <w:p w14:paraId="72C0C296" w14:textId="77777777" w:rsidR="00506D1E" w:rsidRDefault="00506D1E" w:rsidP="00611E18">
            <w:pPr>
              <w:rPr>
                <w:b/>
                <w:color w:val="7030A0"/>
              </w:rPr>
            </w:pPr>
          </w:p>
        </w:tc>
      </w:tr>
    </w:tbl>
    <w:p w14:paraId="74FBF015" w14:textId="77777777" w:rsidR="00CE3680" w:rsidRDefault="00CE3680">
      <w:r>
        <w:br w:type="page"/>
      </w:r>
    </w:p>
    <w:tbl>
      <w:tblPr>
        <w:tblStyle w:val="TableGrid"/>
        <w:tblW w:w="0" w:type="auto"/>
        <w:tblBorders>
          <w:top w:val="single" w:sz="12" w:space="0" w:color="9D3BB5"/>
          <w:left w:val="none" w:sz="0" w:space="0" w:color="auto"/>
          <w:bottom w:val="single" w:sz="12" w:space="0" w:color="9D3BB5"/>
          <w:right w:val="none" w:sz="0" w:space="0" w:color="auto"/>
          <w:insideH w:val="single" w:sz="12" w:space="0" w:color="9D3BB5"/>
          <w:insideV w:val="single" w:sz="12" w:space="0" w:color="9D3BB5"/>
        </w:tblBorders>
        <w:tblLook w:val="04A0" w:firstRow="1" w:lastRow="0" w:firstColumn="1" w:lastColumn="0" w:noHBand="0" w:noVBand="1"/>
      </w:tblPr>
      <w:tblGrid>
        <w:gridCol w:w="2118"/>
        <w:gridCol w:w="6872"/>
      </w:tblGrid>
      <w:tr w:rsidR="00506D1E" w14:paraId="1F60986F" w14:textId="77777777" w:rsidTr="00436D8C">
        <w:tc>
          <w:tcPr>
            <w:tcW w:w="2118" w:type="dxa"/>
            <w:tcBorders>
              <w:right w:val="nil"/>
            </w:tcBorders>
          </w:tcPr>
          <w:p w14:paraId="77E795EF" w14:textId="77777777" w:rsidR="0038746E" w:rsidRDefault="0038746E" w:rsidP="0038746E">
            <w:pPr>
              <w:jc w:val="center"/>
              <w:rPr>
                <w:b/>
                <w:color w:val="7030A0"/>
              </w:rPr>
            </w:pPr>
          </w:p>
          <w:p w14:paraId="7FFBB272" w14:textId="77777777" w:rsidR="0038746E" w:rsidRDefault="0038746E" w:rsidP="0038746E">
            <w:pPr>
              <w:jc w:val="center"/>
              <w:rPr>
                <w:b/>
                <w:color w:val="7030A0"/>
              </w:rPr>
            </w:pPr>
          </w:p>
          <w:p w14:paraId="0A4FB587" w14:textId="77777777" w:rsidR="0038746E" w:rsidRDefault="0038746E" w:rsidP="0038746E">
            <w:pPr>
              <w:jc w:val="center"/>
              <w:rPr>
                <w:b/>
                <w:color w:val="7030A0"/>
              </w:rPr>
            </w:pPr>
          </w:p>
          <w:p w14:paraId="58E8AD39" w14:textId="77777777" w:rsidR="0038746E" w:rsidRDefault="0038746E" w:rsidP="0038746E">
            <w:pPr>
              <w:jc w:val="center"/>
              <w:rPr>
                <w:b/>
                <w:color w:val="7030A0"/>
              </w:rPr>
            </w:pPr>
          </w:p>
          <w:p w14:paraId="4BBA0C68" w14:textId="77777777" w:rsidR="0038746E" w:rsidRDefault="0038746E" w:rsidP="0038746E">
            <w:pPr>
              <w:jc w:val="center"/>
              <w:rPr>
                <w:b/>
                <w:color w:val="7030A0"/>
              </w:rPr>
            </w:pPr>
          </w:p>
          <w:p w14:paraId="6FE56FD0" w14:textId="77777777" w:rsidR="0038746E" w:rsidRDefault="0038746E" w:rsidP="0038746E">
            <w:pPr>
              <w:jc w:val="center"/>
              <w:rPr>
                <w:b/>
                <w:color w:val="7030A0"/>
              </w:rPr>
            </w:pPr>
          </w:p>
          <w:p w14:paraId="5DED8E1F" w14:textId="3B7AC507" w:rsidR="00506D1E" w:rsidRDefault="0038746E" w:rsidP="0038746E">
            <w:pPr>
              <w:jc w:val="center"/>
              <w:rPr>
                <w:b/>
                <w:color w:val="7030A0"/>
              </w:rPr>
            </w:pPr>
            <w:r>
              <w:rPr>
                <w:noProof/>
                <w:color w:val="2B579A"/>
                <w:shd w:val="clear" w:color="auto" w:fill="E6E6E6"/>
              </w:rPr>
              <w:drawing>
                <wp:inline distT="0" distB="0" distL="0" distR="0" wp14:anchorId="24DC74D3" wp14:editId="387A8A96">
                  <wp:extent cx="955024"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3">
                            <a:extLst>
                              <a:ext uri="{28A0092B-C50C-407E-A947-70E740481C1C}">
                                <a14:useLocalDpi xmlns:a14="http://schemas.microsoft.com/office/drawing/2010/main" val="0"/>
                              </a:ext>
                            </a:extLst>
                          </a:blip>
                          <a:srcRect r="1699" b="2112"/>
                          <a:stretch/>
                        </pic:blipFill>
                        <pic:spPr bwMode="auto">
                          <a:xfrm>
                            <a:off x="0" y="0"/>
                            <a:ext cx="956246" cy="766154"/>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7B2D68FD" w14:textId="77777777" w:rsidR="0038746E" w:rsidRDefault="0038746E" w:rsidP="0038746E">
            <w:pPr>
              <w:spacing w:before="100" w:after="80"/>
            </w:pPr>
            <w:r>
              <w:rPr>
                <w:b/>
                <w:color w:val="7030A0"/>
              </w:rPr>
              <w:t xml:space="preserve">Making the SDP stronger </w:t>
            </w:r>
            <w:r>
              <w:t>would benefit all Victorians. Unfortunately, over time, for many reasons, we have seen the Office for Disability (</w:t>
            </w:r>
            <w:proofErr w:type="spellStart"/>
            <w:r>
              <w:t>OfD</w:t>
            </w:r>
            <w:proofErr w:type="spellEnd"/>
            <w:r>
              <w:t xml:space="preserve">) who create and implement the plan shrink in staffing and resourcing. This undermines the plan’s potential as a primary structure to promote interdepartmental efforts towards disability access (for example encouraging improvements with Office for Women, Family Safety Victoria, Respect Victoria, Court Services Victoria, Police, Justice, Education, and so on). It is saddening to find that most government departments are unware of information access guidelines, the Disability Discrimination Act’s relationship to employment, and many other important obligations they hold to Victorians with disabilities. </w:t>
            </w:r>
          </w:p>
          <w:p w14:paraId="182198DD" w14:textId="77777777" w:rsidR="0038746E" w:rsidRDefault="0038746E" w:rsidP="0038746E">
            <w:pPr>
              <w:spacing w:after="80"/>
            </w:pPr>
            <w:r>
              <w:t xml:space="preserve">WDV believe the plan’s impact could be improved through strengthening the resourcing and the inter-departmental leadership role of the </w:t>
            </w:r>
            <w:proofErr w:type="spellStart"/>
            <w:r>
              <w:t>OfD</w:t>
            </w:r>
            <w:proofErr w:type="spellEnd"/>
            <w:r>
              <w:t xml:space="preserve">. </w:t>
            </w:r>
          </w:p>
          <w:p w14:paraId="7D722774" w14:textId="5BF21FF0" w:rsidR="00506D1E" w:rsidRDefault="0038746E" w:rsidP="004C0971">
            <w:pPr>
              <w:spacing w:after="200"/>
              <w:rPr>
                <w:b/>
                <w:color w:val="7030A0"/>
              </w:rPr>
            </w:pPr>
            <w:r>
              <w:t>The plan itself does not receive any multi-year budget funding. Progressing disability access and inclusion requires not just planning but also multi-year funding.</w:t>
            </w:r>
          </w:p>
        </w:tc>
      </w:tr>
      <w:tr w:rsidR="00506D1E" w14:paraId="57698638" w14:textId="77777777" w:rsidTr="00436D8C">
        <w:tc>
          <w:tcPr>
            <w:tcW w:w="2118" w:type="dxa"/>
            <w:tcBorders>
              <w:right w:val="nil"/>
            </w:tcBorders>
          </w:tcPr>
          <w:p w14:paraId="3EE31AC3" w14:textId="77777777" w:rsidR="00BC4731" w:rsidRDefault="00BC4731" w:rsidP="00BC4731">
            <w:pPr>
              <w:jc w:val="center"/>
              <w:rPr>
                <w:b/>
                <w:color w:val="7030A0"/>
              </w:rPr>
            </w:pPr>
          </w:p>
          <w:p w14:paraId="25699DBE" w14:textId="77777777" w:rsidR="00BC4731" w:rsidRDefault="00BC4731" w:rsidP="00BC4731">
            <w:pPr>
              <w:jc w:val="center"/>
              <w:rPr>
                <w:b/>
                <w:color w:val="7030A0"/>
              </w:rPr>
            </w:pPr>
          </w:p>
          <w:p w14:paraId="14EA7937" w14:textId="77777777" w:rsidR="00BC4731" w:rsidRDefault="00BC4731" w:rsidP="00BC4731">
            <w:pPr>
              <w:jc w:val="center"/>
              <w:rPr>
                <w:b/>
                <w:color w:val="7030A0"/>
              </w:rPr>
            </w:pPr>
          </w:p>
          <w:p w14:paraId="5AC015C1" w14:textId="77777777" w:rsidR="00BC4731" w:rsidRDefault="00BC4731" w:rsidP="00BC4731">
            <w:pPr>
              <w:jc w:val="center"/>
              <w:rPr>
                <w:b/>
                <w:color w:val="7030A0"/>
              </w:rPr>
            </w:pPr>
          </w:p>
          <w:p w14:paraId="69775598" w14:textId="77777777" w:rsidR="00BC4731" w:rsidRDefault="00BC4731" w:rsidP="00BC4731">
            <w:pPr>
              <w:jc w:val="center"/>
              <w:rPr>
                <w:b/>
                <w:color w:val="7030A0"/>
              </w:rPr>
            </w:pPr>
          </w:p>
          <w:p w14:paraId="1A4CC695" w14:textId="77777777" w:rsidR="00BC4731" w:rsidRDefault="00BC4731" w:rsidP="00BC4731">
            <w:pPr>
              <w:jc w:val="center"/>
              <w:rPr>
                <w:b/>
                <w:color w:val="7030A0"/>
              </w:rPr>
            </w:pPr>
          </w:p>
          <w:p w14:paraId="38AD895C" w14:textId="77777777" w:rsidR="00BC4731" w:rsidRDefault="00BC4731" w:rsidP="00BC4731">
            <w:pPr>
              <w:jc w:val="center"/>
              <w:rPr>
                <w:b/>
                <w:color w:val="7030A0"/>
              </w:rPr>
            </w:pPr>
          </w:p>
          <w:p w14:paraId="3D3EE54E" w14:textId="77777777" w:rsidR="00BC4731" w:rsidRDefault="00BC4731" w:rsidP="00BC4731">
            <w:pPr>
              <w:jc w:val="center"/>
              <w:rPr>
                <w:b/>
                <w:color w:val="7030A0"/>
              </w:rPr>
            </w:pPr>
          </w:p>
          <w:p w14:paraId="57C4A793" w14:textId="747B6782" w:rsidR="00506D1E" w:rsidRDefault="00BC4731" w:rsidP="00BC4731">
            <w:pPr>
              <w:jc w:val="center"/>
              <w:rPr>
                <w:b/>
                <w:color w:val="7030A0"/>
              </w:rPr>
            </w:pPr>
            <w:r>
              <w:rPr>
                <w:noProof/>
                <w:color w:val="2B579A"/>
                <w:shd w:val="clear" w:color="auto" w:fill="E6E6E6"/>
              </w:rPr>
              <w:drawing>
                <wp:inline distT="0" distB="0" distL="0" distR="0" wp14:anchorId="46ADA20C" wp14:editId="0E2E7E41">
                  <wp:extent cx="1018427" cy="5252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1018427" cy="525294"/>
                          </a:xfrm>
                          <a:prstGeom prst="rect">
                            <a:avLst/>
                          </a:prstGeom>
                        </pic:spPr>
                      </pic:pic>
                    </a:graphicData>
                  </a:graphic>
                </wp:inline>
              </w:drawing>
            </w:r>
          </w:p>
        </w:tc>
        <w:tc>
          <w:tcPr>
            <w:tcW w:w="6872" w:type="dxa"/>
            <w:tcBorders>
              <w:left w:val="nil"/>
            </w:tcBorders>
          </w:tcPr>
          <w:p w14:paraId="17FDEA37" w14:textId="77777777" w:rsidR="0038746E" w:rsidRDefault="0038746E" w:rsidP="0038746E">
            <w:pPr>
              <w:spacing w:before="100" w:after="100"/>
              <w:rPr>
                <w:color w:val="000000" w:themeColor="text1"/>
              </w:rPr>
            </w:pPr>
            <w:r w:rsidRPr="0090198F">
              <w:rPr>
                <w:b/>
                <w:color w:val="7030A0"/>
              </w:rPr>
              <w:t>Disability Action Plan</w:t>
            </w:r>
            <w:r>
              <w:rPr>
                <w:b/>
                <w:color w:val="7030A0"/>
              </w:rPr>
              <w:t>s</w:t>
            </w:r>
            <w:r w:rsidRPr="0090198F">
              <w:rPr>
                <w:color w:val="7030A0"/>
              </w:rPr>
              <w:t xml:space="preserve"> </w:t>
            </w:r>
            <w:r>
              <w:rPr>
                <w:color w:val="000000" w:themeColor="text1"/>
              </w:rPr>
              <w:t>(DAPs) s</w:t>
            </w:r>
            <w:r w:rsidRPr="00D714A3">
              <w:rPr>
                <w:color w:val="000000" w:themeColor="text1"/>
              </w:rPr>
              <w:t>upport</w:t>
            </w:r>
            <w:r>
              <w:rPr>
                <w:color w:val="000000" w:themeColor="text1"/>
              </w:rPr>
              <w:t xml:space="preserve"> organisations and government departments to review, monitor and develop their disability access. DAPs can be an effective method to engage workforces and make improvements. Unfortunately, the funding that </w:t>
            </w:r>
            <w:proofErr w:type="spellStart"/>
            <w:r>
              <w:rPr>
                <w:color w:val="000000" w:themeColor="text1"/>
              </w:rPr>
              <w:t>OfD</w:t>
            </w:r>
            <w:proofErr w:type="spellEnd"/>
            <w:r>
              <w:rPr>
                <w:color w:val="000000" w:themeColor="text1"/>
              </w:rPr>
              <w:t xml:space="preserve"> received to run training and support organisations to develop DAPs has been lost. Other bodies such as VEOHRC have not truly filled this role, and there is a gap. </w:t>
            </w:r>
          </w:p>
          <w:p w14:paraId="030EF003" w14:textId="77777777" w:rsidR="0038746E" w:rsidRDefault="0038746E" w:rsidP="0038746E">
            <w:pPr>
              <w:spacing w:after="100"/>
              <w:rPr>
                <w:color w:val="000000" w:themeColor="text1"/>
              </w:rPr>
            </w:pPr>
            <w:r>
              <w:rPr>
                <w:color w:val="000000" w:themeColor="text1"/>
              </w:rPr>
              <w:t xml:space="preserve">WDV has informed DAP development in Women’s Health Services, the Royal Women’s Hospital, Family Violence Specialist Services and government departments (such as Police and Justice). However, WDV can only do this as capacity and resourcing allow. </w:t>
            </w:r>
          </w:p>
          <w:p w14:paraId="6F1A671F" w14:textId="77777777" w:rsidR="0038746E" w:rsidRDefault="0038746E" w:rsidP="0038746E">
            <w:pPr>
              <w:spacing w:after="100"/>
              <w:rPr>
                <w:color w:val="000000" w:themeColor="text1"/>
              </w:rPr>
            </w:pPr>
            <w:r>
              <w:rPr>
                <w:color w:val="000000" w:themeColor="text1"/>
              </w:rPr>
              <w:t xml:space="preserve">WDV see a government led support system for DAP development would be beneficial for creating leadership, coordination and currency. It would allow for a central, </w:t>
            </w:r>
            <w:proofErr w:type="spellStart"/>
            <w:r>
              <w:rPr>
                <w:color w:val="000000" w:themeColor="text1"/>
              </w:rPr>
              <w:t>statewide</w:t>
            </w:r>
            <w:proofErr w:type="spellEnd"/>
            <w:r>
              <w:rPr>
                <w:color w:val="000000" w:themeColor="text1"/>
              </w:rPr>
              <w:t xml:space="preserve"> collection of resources and contacts to support actions including capital works audits, policy audits, HR processes, IT, approaches to accessible consultation and information access. </w:t>
            </w:r>
          </w:p>
          <w:p w14:paraId="62F30DC4" w14:textId="77777777" w:rsidR="0038746E" w:rsidRDefault="0038746E" w:rsidP="0038746E">
            <w:pPr>
              <w:pStyle w:val="Tabletext"/>
              <w:spacing w:after="100"/>
              <w:rPr>
                <w:rFonts w:asciiTheme="minorHAnsi" w:hAnsiTheme="minorHAnsi" w:cstheme="minorHAnsi"/>
                <w:sz w:val="24"/>
                <w:szCs w:val="24"/>
              </w:rPr>
            </w:pPr>
            <w:r w:rsidRPr="009F543E">
              <w:rPr>
                <w:rFonts w:asciiTheme="minorHAnsi" w:hAnsiTheme="minorHAnsi" w:cstheme="minorHAnsi"/>
                <w:sz w:val="24"/>
                <w:szCs w:val="24"/>
              </w:rPr>
              <w:t xml:space="preserve">Diversity Plans are an acceptable alternative to DAPs but they need to measure real progress and connect to concrete accountabilities like the Act, the SDP and the DDA, and they need to resource involvement of people with disabilities in all stages. </w:t>
            </w:r>
          </w:p>
          <w:p w14:paraId="2E5D96A8" w14:textId="77777777" w:rsidR="00506D1E" w:rsidRDefault="00506D1E" w:rsidP="00611E18">
            <w:pPr>
              <w:rPr>
                <w:b/>
                <w:color w:val="7030A0"/>
              </w:rPr>
            </w:pPr>
          </w:p>
        </w:tc>
      </w:tr>
    </w:tbl>
    <w:p w14:paraId="196BFFF0" w14:textId="77777777" w:rsidR="004C0971" w:rsidRDefault="004C0971">
      <w:r>
        <w:br w:type="page"/>
      </w:r>
    </w:p>
    <w:tbl>
      <w:tblPr>
        <w:tblStyle w:val="TableGrid"/>
        <w:tblW w:w="0" w:type="auto"/>
        <w:tblBorders>
          <w:top w:val="single" w:sz="12" w:space="0" w:color="9D3BB5"/>
          <w:left w:val="none" w:sz="0" w:space="0" w:color="auto"/>
          <w:bottom w:val="single" w:sz="12" w:space="0" w:color="9D3BB5"/>
          <w:right w:val="none" w:sz="0" w:space="0" w:color="auto"/>
          <w:insideH w:val="single" w:sz="12" w:space="0" w:color="9D3BB5"/>
          <w:insideV w:val="single" w:sz="12" w:space="0" w:color="9D3BB5"/>
        </w:tblBorders>
        <w:tblLook w:val="04A0" w:firstRow="1" w:lastRow="0" w:firstColumn="1" w:lastColumn="0" w:noHBand="0" w:noVBand="1"/>
      </w:tblPr>
      <w:tblGrid>
        <w:gridCol w:w="2118"/>
        <w:gridCol w:w="6872"/>
      </w:tblGrid>
      <w:tr w:rsidR="00506D1E" w14:paraId="2E35AF9B" w14:textId="77777777" w:rsidTr="00DE2CB9">
        <w:tc>
          <w:tcPr>
            <w:tcW w:w="2118" w:type="dxa"/>
            <w:tcBorders>
              <w:right w:val="nil"/>
            </w:tcBorders>
          </w:tcPr>
          <w:p w14:paraId="1C24620C" w14:textId="77777777" w:rsidR="006D3092" w:rsidRDefault="006D3092" w:rsidP="00611E18">
            <w:pPr>
              <w:rPr>
                <w:b/>
                <w:color w:val="7030A0"/>
              </w:rPr>
            </w:pPr>
          </w:p>
          <w:p w14:paraId="2A6F4A52" w14:textId="77777777" w:rsidR="006D3092" w:rsidRDefault="006D3092" w:rsidP="006D3092">
            <w:pPr>
              <w:jc w:val="center"/>
              <w:rPr>
                <w:b/>
                <w:color w:val="7030A0"/>
              </w:rPr>
            </w:pPr>
          </w:p>
          <w:p w14:paraId="5B5712E1" w14:textId="77777777" w:rsidR="006D3092" w:rsidRDefault="006D3092" w:rsidP="006D3092">
            <w:pPr>
              <w:jc w:val="center"/>
              <w:rPr>
                <w:b/>
                <w:color w:val="7030A0"/>
              </w:rPr>
            </w:pPr>
          </w:p>
          <w:p w14:paraId="55D584EC" w14:textId="77777777" w:rsidR="006D3092" w:rsidRDefault="006D3092" w:rsidP="006D3092">
            <w:pPr>
              <w:jc w:val="center"/>
              <w:rPr>
                <w:b/>
                <w:color w:val="7030A0"/>
              </w:rPr>
            </w:pPr>
          </w:p>
          <w:p w14:paraId="29D1F695" w14:textId="77777777" w:rsidR="006D3092" w:rsidRDefault="006D3092" w:rsidP="006D3092">
            <w:pPr>
              <w:jc w:val="center"/>
              <w:rPr>
                <w:b/>
                <w:color w:val="7030A0"/>
              </w:rPr>
            </w:pPr>
          </w:p>
          <w:p w14:paraId="0D56F1DD" w14:textId="77777777" w:rsidR="006D3092" w:rsidRDefault="006D3092" w:rsidP="006D3092">
            <w:pPr>
              <w:jc w:val="center"/>
              <w:rPr>
                <w:b/>
                <w:color w:val="7030A0"/>
              </w:rPr>
            </w:pPr>
          </w:p>
          <w:p w14:paraId="3E954111" w14:textId="77777777" w:rsidR="006D3092" w:rsidRDefault="006D3092" w:rsidP="006D3092">
            <w:pPr>
              <w:jc w:val="center"/>
              <w:rPr>
                <w:b/>
                <w:color w:val="7030A0"/>
              </w:rPr>
            </w:pPr>
          </w:p>
          <w:p w14:paraId="0A755375" w14:textId="77777777" w:rsidR="006D3092" w:rsidRDefault="006D3092" w:rsidP="006D3092">
            <w:pPr>
              <w:jc w:val="center"/>
              <w:rPr>
                <w:b/>
                <w:color w:val="7030A0"/>
              </w:rPr>
            </w:pPr>
          </w:p>
          <w:p w14:paraId="35886F82" w14:textId="77777777" w:rsidR="006D3092" w:rsidRDefault="006D3092" w:rsidP="006D3092">
            <w:pPr>
              <w:jc w:val="center"/>
              <w:rPr>
                <w:b/>
                <w:color w:val="7030A0"/>
              </w:rPr>
            </w:pPr>
          </w:p>
          <w:p w14:paraId="064EEE5C" w14:textId="520F71AA" w:rsidR="00506D1E" w:rsidRDefault="006D3092" w:rsidP="006D3092">
            <w:pPr>
              <w:jc w:val="center"/>
              <w:rPr>
                <w:b/>
                <w:color w:val="7030A0"/>
              </w:rPr>
            </w:pPr>
            <w:r w:rsidRPr="00DF4206">
              <w:rPr>
                <w:noProof/>
                <w:color w:val="000000" w:themeColor="text1"/>
                <w:shd w:val="clear" w:color="auto" w:fill="E6E6E6"/>
                <w:lang w:eastAsia="en-AU"/>
              </w:rPr>
              <w:drawing>
                <wp:inline distT="0" distB="0" distL="0" distR="0" wp14:anchorId="7CBFF4C0" wp14:editId="6B1D5652">
                  <wp:extent cx="1020986" cy="776490"/>
                  <wp:effectExtent l="0" t="0" r="0" b="0"/>
                  <wp:docPr id="28" name="Picture 4">
                    <a:extLst xmlns:a="http://schemas.openxmlformats.org/drawingml/2006/main">
                      <a:ext uri="{FF2B5EF4-FFF2-40B4-BE49-F238E27FC236}">
                        <a16:creationId xmlns:a16="http://schemas.microsoft.com/office/drawing/2014/main" id="{D45AAA2E-B75F-CB4B-9A35-EC933E8EA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45AAA2E-B75F-CB4B-9A35-EC933E8EA9F6}"/>
                              </a:ext>
                            </a:extLst>
                          </pic:cNvPr>
                          <pic:cNvPicPr>
                            <a:picLocks noChangeAspect="1"/>
                          </pic:cNvPicPr>
                        </pic:nvPicPr>
                        <pic:blipFill rotWithShape="1">
                          <a:blip r:embed="rId15">
                            <a:duotone>
                              <a:schemeClr val="accent2">
                                <a:shade val="45000"/>
                                <a:satMod val="135000"/>
                              </a:schemeClr>
                              <a:prstClr val="white"/>
                            </a:duotone>
                          </a:blip>
                          <a:srcRect l="5407"/>
                          <a:stretch/>
                        </pic:blipFill>
                        <pic:spPr bwMode="auto">
                          <a:xfrm>
                            <a:off x="0" y="0"/>
                            <a:ext cx="1033589" cy="786075"/>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7358BCA7" w14:textId="77777777" w:rsidR="006D3092" w:rsidRDefault="006D3092" w:rsidP="006D3092">
            <w:pPr>
              <w:spacing w:before="100" w:after="100"/>
              <w:rPr>
                <w:color w:val="000000" w:themeColor="text1"/>
              </w:rPr>
            </w:pPr>
            <w:proofErr w:type="spellStart"/>
            <w:r w:rsidRPr="207F4EA4">
              <w:rPr>
                <w:b/>
                <w:bCs/>
                <w:color w:val="7030A0"/>
              </w:rPr>
              <w:t>Statewide</w:t>
            </w:r>
            <w:proofErr w:type="spellEnd"/>
            <w:r w:rsidRPr="207F4EA4">
              <w:rPr>
                <w:b/>
                <w:bCs/>
                <w:color w:val="7030A0"/>
              </w:rPr>
              <w:t xml:space="preserve"> infrastructure for community</w:t>
            </w:r>
            <w:r w:rsidRPr="207F4EA4">
              <w:rPr>
                <w:color w:val="7030A0"/>
              </w:rPr>
              <w:t xml:space="preserve"> </w:t>
            </w:r>
            <w:r w:rsidRPr="207F4EA4">
              <w:rPr>
                <w:color w:val="000000" w:themeColor="text1"/>
              </w:rPr>
              <w:t xml:space="preserve">development sits alongside advocacy and safeguarding as a critical component of protecting our rights and preventing their infringement. Examples of community development programs include WDV’s Enabling Women Program and Local Leadership Hubs. Victoria also used to have Rural and Metro Access Officers in each local government area who could provide a </w:t>
            </w:r>
            <w:proofErr w:type="spellStart"/>
            <w:r w:rsidRPr="207F4EA4">
              <w:rPr>
                <w:color w:val="000000" w:themeColor="text1"/>
              </w:rPr>
              <w:t>statewide</w:t>
            </w:r>
            <w:proofErr w:type="spellEnd"/>
            <w:r w:rsidRPr="207F4EA4">
              <w:rPr>
                <w:color w:val="000000" w:themeColor="text1"/>
              </w:rPr>
              <w:t xml:space="preserve"> infrastructure for community development and promoting local inclusion. </w:t>
            </w:r>
          </w:p>
          <w:p w14:paraId="2E4A43E3" w14:textId="77777777" w:rsidR="006D3092" w:rsidRDefault="006D3092" w:rsidP="006D3092">
            <w:pPr>
              <w:spacing w:before="100" w:after="100"/>
              <w:rPr>
                <w:color w:val="000000" w:themeColor="text1"/>
              </w:rPr>
            </w:pPr>
            <w:r>
              <w:rPr>
                <w:color w:val="000000" w:themeColor="text1"/>
              </w:rPr>
              <w:t xml:space="preserve">These programs can connect communities. That connection allows knowledge to be shared and collective action when the rights of people with disabilities are breached. They allow contact points for regional work. Further, having a base in local government promotes council services, events and other activities to be accessible which makes us all feel safer and included in our communities. </w:t>
            </w:r>
          </w:p>
          <w:p w14:paraId="721B209F" w14:textId="77777777" w:rsidR="006D3092" w:rsidRDefault="006D3092" w:rsidP="006D3092">
            <w:pPr>
              <w:spacing w:before="100" w:after="100"/>
              <w:rPr>
                <w:color w:val="000000" w:themeColor="text1"/>
              </w:rPr>
            </w:pPr>
            <w:r w:rsidRPr="207F4EA4">
              <w:rPr>
                <w:color w:val="000000" w:themeColor="text1"/>
              </w:rPr>
              <w:t xml:space="preserve">Lastly, everything we read about </w:t>
            </w:r>
            <w:r w:rsidRPr="207F4EA4">
              <w:rPr>
                <w:b/>
                <w:bCs/>
                <w:color w:val="7030A0"/>
              </w:rPr>
              <w:t>pandemic and disaster</w:t>
            </w:r>
            <w:r w:rsidRPr="207F4EA4">
              <w:rPr>
                <w:color w:val="7030A0"/>
              </w:rPr>
              <w:t xml:space="preserve"> </w:t>
            </w:r>
            <w:r w:rsidRPr="207F4EA4">
              <w:rPr>
                <w:color w:val="000000" w:themeColor="text1"/>
              </w:rPr>
              <w:t>tells us that connected communities are more resilient. ILC funding has not replaced the functions of our former network of Rural / Metro Access Officers leaving a gap for Victorians with disabilities. While Victorians with disabilities require access to state services like health, family violence, housing, education, local government, and so on, the Victorian Government still has a role here.</w:t>
            </w:r>
            <w:r>
              <w:t xml:space="preserve"> We are interested to explore s</w:t>
            </w:r>
            <w:r w:rsidRPr="207F4EA4">
              <w:rPr>
                <w:color w:val="000000" w:themeColor="text1"/>
              </w:rPr>
              <w:t>tate</w:t>
            </w:r>
            <w:r>
              <w:rPr>
                <w:color w:val="000000" w:themeColor="text1"/>
              </w:rPr>
              <w:t xml:space="preserve"> capacities to influence the national government and achieve funding </w:t>
            </w:r>
            <w:r w:rsidRPr="207F4EA4">
              <w:rPr>
                <w:color w:val="000000" w:themeColor="text1"/>
              </w:rPr>
              <w:t>align</w:t>
            </w:r>
            <w:r>
              <w:rPr>
                <w:color w:val="000000" w:themeColor="text1"/>
              </w:rPr>
              <w:t>ment</w:t>
            </w:r>
            <w:r w:rsidRPr="207F4EA4">
              <w:rPr>
                <w:color w:val="000000" w:themeColor="text1"/>
              </w:rPr>
              <w:t xml:space="preserve"> funding to cover service gaps for people with disabilities. </w:t>
            </w:r>
          </w:p>
          <w:p w14:paraId="1D1AF500" w14:textId="77777777" w:rsidR="00506D1E" w:rsidRDefault="00506D1E" w:rsidP="00611E18">
            <w:pPr>
              <w:rPr>
                <w:b/>
                <w:color w:val="7030A0"/>
              </w:rPr>
            </w:pPr>
          </w:p>
        </w:tc>
      </w:tr>
      <w:tr w:rsidR="00506D1E" w14:paraId="5466B4CD" w14:textId="77777777" w:rsidTr="00DE2CB9">
        <w:tc>
          <w:tcPr>
            <w:tcW w:w="2118" w:type="dxa"/>
            <w:tcBorders>
              <w:right w:val="nil"/>
            </w:tcBorders>
          </w:tcPr>
          <w:p w14:paraId="7E0C0EF0" w14:textId="77777777" w:rsidR="005D198E" w:rsidRDefault="005D198E" w:rsidP="005D198E">
            <w:pPr>
              <w:jc w:val="center"/>
              <w:rPr>
                <w:b/>
                <w:color w:val="7030A0"/>
              </w:rPr>
            </w:pPr>
          </w:p>
          <w:p w14:paraId="10D261B3" w14:textId="77777777" w:rsidR="005D198E" w:rsidRDefault="005D198E" w:rsidP="005D198E">
            <w:pPr>
              <w:jc w:val="center"/>
              <w:rPr>
                <w:b/>
                <w:color w:val="7030A0"/>
              </w:rPr>
            </w:pPr>
          </w:p>
          <w:p w14:paraId="3F8676DE" w14:textId="77777777" w:rsidR="005D198E" w:rsidRDefault="005D198E" w:rsidP="005D198E">
            <w:pPr>
              <w:jc w:val="center"/>
              <w:rPr>
                <w:b/>
                <w:color w:val="7030A0"/>
              </w:rPr>
            </w:pPr>
          </w:p>
          <w:p w14:paraId="0247619F" w14:textId="77777777" w:rsidR="005D198E" w:rsidRDefault="005D198E" w:rsidP="005D198E">
            <w:pPr>
              <w:jc w:val="center"/>
              <w:rPr>
                <w:b/>
                <w:color w:val="7030A0"/>
              </w:rPr>
            </w:pPr>
          </w:p>
          <w:p w14:paraId="3F8024A9" w14:textId="77777777" w:rsidR="005D198E" w:rsidRDefault="005D198E" w:rsidP="005D198E">
            <w:pPr>
              <w:jc w:val="center"/>
              <w:rPr>
                <w:b/>
                <w:color w:val="7030A0"/>
              </w:rPr>
            </w:pPr>
          </w:p>
          <w:p w14:paraId="5C9EA666" w14:textId="0778C73D" w:rsidR="00506D1E" w:rsidRDefault="005D198E" w:rsidP="005D198E">
            <w:pPr>
              <w:jc w:val="center"/>
              <w:rPr>
                <w:b/>
                <w:color w:val="7030A0"/>
              </w:rPr>
            </w:pPr>
            <w:r w:rsidRPr="007C4684">
              <w:rPr>
                <w:b/>
                <w:noProof/>
                <w:color w:val="7030A0"/>
                <w:shd w:val="clear" w:color="auto" w:fill="E6E6E6"/>
                <w:lang w:eastAsia="en-AU"/>
              </w:rPr>
              <w:drawing>
                <wp:inline distT="0" distB="0" distL="0" distR="0" wp14:anchorId="1A584331" wp14:editId="4716748F">
                  <wp:extent cx="942340" cy="788035"/>
                  <wp:effectExtent l="0" t="0" r="0" b="0"/>
                  <wp:docPr id="30" name="Picture 5">
                    <a:extLst xmlns:a="http://schemas.openxmlformats.org/drawingml/2006/main">
                      <a:ext uri="{FF2B5EF4-FFF2-40B4-BE49-F238E27FC236}">
                        <a16:creationId xmlns:a16="http://schemas.microsoft.com/office/drawing/2014/main" id="{D9A3AC0C-7C02-5647-83EA-EE41A274A7D4}"/>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9A3AC0C-7C02-5647-83EA-EE41A274A7D4}"/>
                              </a:ext>
                            </a:extLst>
                          </pic:cNvPr>
                          <pic:cNvPicPr/>
                        </pic:nvPicPr>
                        <pic:blipFill rotWithShape="1">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t="2361" b="-4"/>
                          <a:stretch/>
                        </pic:blipFill>
                        <pic:spPr bwMode="auto">
                          <a:xfrm>
                            <a:off x="0" y="0"/>
                            <a:ext cx="956200" cy="799626"/>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13300C08" w14:textId="77777777" w:rsidR="005D198E" w:rsidRDefault="005D198E" w:rsidP="005D198E">
            <w:pPr>
              <w:spacing w:beforeLines="100" w:before="240" w:afterLines="100" w:after="240"/>
              <w:rPr>
                <w:color w:val="000000" w:themeColor="text1"/>
              </w:rPr>
            </w:pPr>
            <w:r w:rsidRPr="207F4EA4">
              <w:rPr>
                <w:color w:val="000000" w:themeColor="text1"/>
              </w:rPr>
              <w:t>The interface between</w:t>
            </w:r>
            <w:r w:rsidRPr="207F4EA4">
              <w:rPr>
                <w:b/>
                <w:bCs/>
                <w:color w:val="7030A0"/>
              </w:rPr>
              <w:t xml:space="preserve"> Victorian and National frameworks </w:t>
            </w:r>
            <w:r w:rsidRPr="207F4EA4">
              <w:rPr>
                <w:color w:val="000000" w:themeColor="text1"/>
              </w:rPr>
              <w:t xml:space="preserve">is challenging to build. For example, it is not straightforward to create links between the National Disability Strategy and the SDP, between state services like Health and Family Violence with national services like the NDIS, between the Victorian Disability Advisory Council and the NDIS Independent Advisory Council, and between safeguarding frameworks. </w:t>
            </w:r>
          </w:p>
          <w:p w14:paraId="4D626FC5" w14:textId="354A4B99" w:rsidR="00506D1E" w:rsidRDefault="005D198E" w:rsidP="00DE2CB9">
            <w:pPr>
              <w:spacing w:after="200"/>
              <w:rPr>
                <w:b/>
                <w:color w:val="7030A0"/>
              </w:rPr>
            </w:pPr>
            <w:r w:rsidRPr="207F4EA4">
              <w:rPr>
                <w:color w:val="000000" w:themeColor="text1"/>
              </w:rPr>
              <w:t>WDV is interested to support efforts to build these inter-jurisdictional links due to the benefits that would have on our members who raise concerns about the ways the disconnection negatively impacts their day to day lives.</w:t>
            </w:r>
            <w:r>
              <w:rPr>
                <w:color w:val="000000" w:themeColor="text1"/>
              </w:rPr>
              <w:t xml:space="preserve"> We recognise that much the </w:t>
            </w:r>
            <w:proofErr w:type="gramStart"/>
            <w:r>
              <w:rPr>
                <w:color w:val="000000" w:themeColor="text1"/>
              </w:rPr>
              <w:t>decision making</w:t>
            </w:r>
            <w:proofErr w:type="gramEnd"/>
            <w:r>
              <w:rPr>
                <w:color w:val="000000" w:themeColor="text1"/>
              </w:rPr>
              <w:t xml:space="preserve"> lies in the hands of the national government but would be interested to explore state capacities (such as reporting and advocacy) to highlight the situation and encourage accountability.</w:t>
            </w:r>
          </w:p>
        </w:tc>
      </w:tr>
    </w:tbl>
    <w:p w14:paraId="243E0F16" w14:textId="77777777" w:rsidR="00DE2CB9" w:rsidRDefault="00DE2CB9">
      <w:r>
        <w:br w:type="page"/>
      </w:r>
    </w:p>
    <w:tbl>
      <w:tblPr>
        <w:tblStyle w:val="TableGrid"/>
        <w:tblW w:w="9341" w:type="dxa"/>
        <w:tblBorders>
          <w:top w:val="single" w:sz="12" w:space="0" w:color="9D3BB5"/>
          <w:left w:val="none" w:sz="0" w:space="0" w:color="auto"/>
          <w:bottom w:val="single" w:sz="12" w:space="0" w:color="9D3BB5"/>
          <w:right w:val="none" w:sz="0" w:space="0" w:color="auto"/>
          <w:insideH w:val="single" w:sz="12" w:space="0" w:color="9D3BB5"/>
          <w:insideV w:val="single" w:sz="12" w:space="0" w:color="9D3BB5"/>
        </w:tblBorders>
        <w:tblLook w:val="04A0" w:firstRow="1" w:lastRow="0" w:firstColumn="1" w:lastColumn="0" w:noHBand="0" w:noVBand="1"/>
      </w:tblPr>
      <w:tblGrid>
        <w:gridCol w:w="2118"/>
        <w:gridCol w:w="7223"/>
      </w:tblGrid>
      <w:tr w:rsidR="00506D1E" w14:paraId="0CD1FE20" w14:textId="77777777" w:rsidTr="00004145">
        <w:tc>
          <w:tcPr>
            <w:tcW w:w="2118" w:type="dxa"/>
            <w:tcBorders>
              <w:right w:val="nil"/>
            </w:tcBorders>
          </w:tcPr>
          <w:p w14:paraId="610265EA" w14:textId="77777777" w:rsidR="006E5B09" w:rsidRDefault="006E5B09" w:rsidP="006D6221">
            <w:pPr>
              <w:spacing w:after="100"/>
              <w:jc w:val="center"/>
              <w:rPr>
                <w:b/>
                <w:color w:val="7030A0"/>
              </w:rPr>
            </w:pPr>
          </w:p>
          <w:p w14:paraId="65CBC295" w14:textId="77777777" w:rsidR="006E5B09" w:rsidRDefault="006E5B09" w:rsidP="006D6221">
            <w:pPr>
              <w:spacing w:after="100"/>
              <w:jc w:val="center"/>
              <w:rPr>
                <w:b/>
                <w:color w:val="7030A0"/>
              </w:rPr>
            </w:pPr>
          </w:p>
          <w:p w14:paraId="4E856596" w14:textId="77777777" w:rsidR="006E5B09" w:rsidRDefault="006E5B09" w:rsidP="006D6221">
            <w:pPr>
              <w:spacing w:after="100"/>
              <w:jc w:val="center"/>
              <w:rPr>
                <w:b/>
                <w:color w:val="7030A0"/>
              </w:rPr>
            </w:pPr>
          </w:p>
          <w:p w14:paraId="31D429A4" w14:textId="77777777" w:rsidR="006E5B09" w:rsidRDefault="006E5B09" w:rsidP="006D6221">
            <w:pPr>
              <w:spacing w:after="100"/>
              <w:jc w:val="center"/>
              <w:rPr>
                <w:b/>
                <w:color w:val="7030A0"/>
              </w:rPr>
            </w:pPr>
          </w:p>
          <w:p w14:paraId="5B194E71" w14:textId="77777777" w:rsidR="006E5B09" w:rsidRDefault="006E5B09" w:rsidP="006D6221">
            <w:pPr>
              <w:spacing w:after="100"/>
              <w:jc w:val="center"/>
              <w:rPr>
                <w:b/>
                <w:color w:val="7030A0"/>
              </w:rPr>
            </w:pPr>
          </w:p>
          <w:p w14:paraId="4CB3EDFE" w14:textId="77777777" w:rsidR="006E5B09" w:rsidRDefault="006E5B09" w:rsidP="006D6221">
            <w:pPr>
              <w:spacing w:after="100"/>
              <w:jc w:val="center"/>
              <w:rPr>
                <w:b/>
                <w:color w:val="7030A0"/>
              </w:rPr>
            </w:pPr>
          </w:p>
          <w:p w14:paraId="6FB22860" w14:textId="77777777" w:rsidR="006E5B09" w:rsidRDefault="006E5B09" w:rsidP="006D6221">
            <w:pPr>
              <w:spacing w:after="100"/>
              <w:jc w:val="center"/>
              <w:rPr>
                <w:b/>
                <w:color w:val="7030A0"/>
              </w:rPr>
            </w:pPr>
          </w:p>
          <w:p w14:paraId="03330D52" w14:textId="2DBE1180" w:rsidR="00506D1E" w:rsidRDefault="00690139" w:rsidP="006D6221">
            <w:pPr>
              <w:spacing w:after="100"/>
              <w:jc w:val="center"/>
              <w:rPr>
                <w:b/>
                <w:color w:val="7030A0"/>
              </w:rPr>
            </w:pPr>
            <w:r w:rsidRPr="00EE10DD">
              <w:rPr>
                <w:b/>
                <w:noProof/>
                <w:color w:val="7030A0"/>
                <w:shd w:val="clear" w:color="auto" w:fill="E6E6E6"/>
                <w:lang w:eastAsia="en-AU"/>
              </w:rPr>
              <w:drawing>
                <wp:inline distT="0" distB="0" distL="0" distR="0" wp14:anchorId="12382D6D" wp14:editId="103368D2">
                  <wp:extent cx="615950" cy="812800"/>
                  <wp:effectExtent l="0" t="0" r="6350" b="0"/>
                  <wp:docPr id="32" name="Picture 7">
                    <a:extLst xmlns:a="http://schemas.openxmlformats.org/drawingml/2006/main">
                      <a:ext uri="{FF2B5EF4-FFF2-40B4-BE49-F238E27FC236}">
                        <a16:creationId xmlns:a16="http://schemas.microsoft.com/office/drawing/2014/main" id="{C866AC6A-4B7A-274D-89E6-386655A77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66AC6A-4B7A-274D-89E6-386655A773D6}"/>
                              </a:ext>
                            </a:extLst>
                          </pic:cNvPr>
                          <pic:cNvPicPr>
                            <a:picLocks noChangeAspect="1"/>
                          </pic:cNvPicPr>
                        </pic:nvPicPr>
                        <pic:blipFill rotWithShape="1">
                          <a:blip r:embed="rId17">
                            <a:duotone>
                              <a:schemeClr val="accent2">
                                <a:shade val="45000"/>
                                <a:satMod val="135000"/>
                              </a:schemeClr>
                              <a:prstClr val="white"/>
                            </a:duotone>
                          </a:blip>
                          <a:srcRect l="1719" t="2407" r="6354" b="1490"/>
                          <a:stretch/>
                        </pic:blipFill>
                        <pic:spPr bwMode="auto">
                          <a:xfrm>
                            <a:off x="0" y="0"/>
                            <a:ext cx="627868" cy="828527"/>
                          </a:xfrm>
                          <a:prstGeom prst="rect">
                            <a:avLst/>
                          </a:prstGeom>
                          <a:ln>
                            <a:noFill/>
                          </a:ln>
                          <a:extLst>
                            <a:ext uri="{53640926-AAD7-44D8-BBD7-CCE9431645EC}">
                              <a14:shadowObscured xmlns:a14="http://schemas.microsoft.com/office/drawing/2010/main"/>
                            </a:ext>
                          </a:extLst>
                        </pic:spPr>
                      </pic:pic>
                    </a:graphicData>
                  </a:graphic>
                </wp:inline>
              </w:drawing>
            </w:r>
          </w:p>
        </w:tc>
        <w:tc>
          <w:tcPr>
            <w:tcW w:w="7223" w:type="dxa"/>
            <w:tcBorders>
              <w:left w:val="nil"/>
            </w:tcBorders>
          </w:tcPr>
          <w:p w14:paraId="07804F4A" w14:textId="71380A3E" w:rsidR="00690139" w:rsidRDefault="00690139" w:rsidP="006D6221">
            <w:pPr>
              <w:spacing w:before="100" w:after="100"/>
              <w:rPr>
                <w:color w:val="000000" w:themeColor="text1"/>
              </w:rPr>
            </w:pPr>
            <w:r w:rsidRPr="207F4EA4">
              <w:rPr>
                <w:b/>
                <w:bCs/>
                <w:color w:val="7030A0"/>
              </w:rPr>
              <w:t>State oversight bodies</w:t>
            </w:r>
            <w:r w:rsidRPr="207F4EA4">
              <w:rPr>
                <w:color w:val="000000" w:themeColor="text1"/>
              </w:rPr>
              <w:t xml:space="preserve"> such as </w:t>
            </w:r>
            <w:r w:rsidR="00C7036A">
              <w:rPr>
                <w:color w:val="000000" w:themeColor="text1"/>
              </w:rPr>
              <w:t xml:space="preserve">Office of the </w:t>
            </w:r>
            <w:proofErr w:type="spellStart"/>
            <w:r w:rsidR="00C7036A">
              <w:rPr>
                <w:color w:val="000000" w:themeColor="text1"/>
              </w:rPr>
              <w:t>Pul</w:t>
            </w:r>
            <w:r>
              <w:rPr>
                <w:color w:val="000000" w:themeColor="text1"/>
              </w:rPr>
              <w:t>OPA</w:t>
            </w:r>
            <w:proofErr w:type="spellEnd"/>
            <w:r w:rsidRPr="207F4EA4">
              <w:rPr>
                <w:color w:val="000000" w:themeColor="text1"/>
              </w:rPr>
              <w:t xml:space="preserve">, the Disability Worker Commission and the Disability Services Commission serve an important role in Victorian monitoring and Parliamentary reporting. While they cannot serve the safeguarding function of community development, they complement it. They also are also more accessible to Victorians than national bodies - they are closer to community they are tasked to </w:t>
            </w:r>
            <w:proofErr w:type="spellStart"/>
            <w:proofErr w:type="gramStart"/>
            <w:r w:rsidRPr="207F4EA4">
              <w:rPr>
                <w:color w:val="000000" w:themeColor="text1"/>
              </w:rPr>
              <w:t>serve.We</w:t>
            </w:r>
            <w:proofErr w:type="spellEnd"/>
            <w:proofErr w:type="gramEnd"/>
            <w:r w:rsidRPr="207F4EA4">
              <w:rPr>
                <w:color w:val="000000" w:themeColor="text1"/>
              </w:rPr>
              <w:t xml:space="preserve"> note </w:t>
            </w:r>
            <w:r>
              <w:rPr>
                <w:color w:val="000000" w:themeColor="text1"/>
              </w:rPr>
              <w:t xml:space="preserve">that </w:t>
            </w:r>
            <w:r w:rsidRPr="207F4EA4">
              <w:rPr>
                <w:color w:val="000000" w:themeColor="text1"/>
              </w:rPr>
              <w:t xml:space="preserve">each body usually has a </w:t>
            </w:r>
            <w:r>
              <w:rPr>
                <w:color w:val="000000" w:themeColor="text1"/>
              </w:rPr>
              <w:t xml:space="preserve">specific </w:t>
            </w:r>
            <w:r w:rsidRPr="207F4EA4">
              <w:rPr>
                <w:color w:val="000000" w:themeColor="text1"/>
              </w:rPr>
              <w:t xml:space="preserve">scope and </w:t>
            </w:r>
            <w:r>
              <w:rPr>
                <w:color w:val="000000" w:themeColor="text1"/>
              </w:rPr>
              <w:t xml:space="preserve">that for generalist statutory authorities </w:t>
            </w:r>
            <w:r w:rsidRPr="207F4EA4">
              <w:rPr>
                <w:color w:val="000000" w:themeColor="text1"/>
              </w:rPr>
              <w:t>the prioritisation of disability</w:t>
            </w:r>
            <w:r>
              <w:rPr>
                <w:color w:val="000000" w:themeColor="text1"/>
              </w:rPr>
              <w:t xml:space="preserve"> can be fleeting. </w:t>
            </w:r>
          </w:p>
          <w:p w14:paraId="5892A508" w14:textId="606E8DEB" w:rsidR="00506D1E" w:rsidRDefault="00690139" w:rsidP="006D6221">
            <w:pPr>
              <w:spacing w:after="100"/>
              <w:rPr>
                <w:b/>
                <w:color w:val="7030A0"/>
              </w:rPr>
            </w:pPr>
            <w:r w:rsidRPr="207F4EA4">
              <w:rPr>
                <w:color w:val="000000" w:themeColor="text1"/>
              </w:rPr>
              <w:t xml:space="preserve">WDV recommends that the state to maintain a focus on state-based safeguarding. </w:t>
            </w:r>
            <w:r>
              <w:rPr>
                <w:color w:val="000000" w:themeColor="text1"/>
              </w:rPr>
              <w:t xml:space="preserve">Most Australians with disabilities are not covered by NDIS safeguards. </w:t>
            </w:r>
            <w:r w:rsidRPr="207F4EA4">
              <w:rPr>
                <w:color w:val="000000" w:themeColor="text1"/>
              </w:rPr>
              <w:t xml:space="preserve">WDV note with concern that Victoria is set to lose the Disability Services Commissioner, and with it, we will lose some if its functions such as investigation of preventable deaths in disability services. WDV would like to see replacements investigated. </w:t>
            </w:r>
            <w:r>
              <w:rPr>
                <w:color w:val="000000" w:themeColor="text1"/>
              </w:rPr>
              <w:t>This points to the need for an analysis of state level safeguarding gaps with solutions enshrined in law.</w:t>
            </w:r>
          </w:p>
        </w:tc>
      </w:tr>
      <w:tr w:rsidR="00506D1E" w14:paraId="0BDFF5DB" w14:textId="77777777" w:rsidTr="00004145">
        <w:tc>
          <w:tcPr>
            <w:tcW w:w="2118" w:type="dxa"/>
            <w:tcBorders>
              <w:right w:val="nil"/>
            </w:tcBorders>
          </w:tcPr>
          <w:p w14:paraId="6B093C69" w14:textId="77777777" w:rsidR="006E5B09" w:rsidRDefault="006E5B09" w:rsidP="006D6221">
            <w:pPr>
              <w:spacing w:after="100"/>
              <w:jc w:val="center"/>
              <w:rPr>
                <w:b/>
                <w:color w:val="7030A0"/>
              </w:rPr>
            </w:pPr>
          </w:p>
          <w:p w14:paraId="52D16BC6" w14:textId="77777777" w:rsidR="006E5B09" w:rsidRDefault="006E5B09" w:rsidP="006D6221">
            <w:pPr>
              <w:spacing w:after="100"/>
              <w:jc w:val="center"/>
              <w:rPr>
                <w:b/>
                <w:color w:val="7030A0"/>
              </w:rPr>
            </w:pPr>
          </w:p>
          <w:p w14:paraId="400BD3A5" w14:textId="77777777" w:rsidR="006E5B09" w:rsidRDefault="006E5B09" w:rsidP="006D6221">
            <w:pPr>
              <w:spacing w:after="100"/>
              <w:jc w:val="center"/>
              <w:rPr>
                <w:b/>
                <w:color w:val="7030A0"/>
              </w:rPr>
            </w:pPr>
          </w:p>
          <w:p w14:paraId="6F0ED06A" w14:textId="47205FE6" w:rsidR="00506D1E" w:rsidRDefault="006E5B09" w:rsidP="006D6221">
            <w:pPr>
              <w:spacing w:after="100"/>
              <w:jc w:val="center"/>
              <w:rPr>
                <w:b/>
                <w:color w:val="7030A0"/>
              </w:rPr>
            </w:pPr>
            <w:r>
              <w:rPr>
                <w:noProof/>
                <w:color w:val="2B579A"/>
                <w:shd w:val="clear" w:color="auto" w:fill="E6E6E6"/>
              </w:rPr>
              <w:drawing>
                <wp:inline distT="0" distB="0" distL="0" distR="0" wp14:anchorId="4EAAD520" wp14:editId="0ABF18E6">
                  <wp:extent cx="812665" cy="528320"/>
                  <wp:effectExtent l="0" t="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rotWithShape="1">
                          <a:blip r:embed="rId18">
                            <a:extLst>
                              <a:ext uri="{28A0092B-C50C-407E-A947-70E740481C1C}">
                                <a14:useLocalDpi xmlns:a14="http://schemas.microsoft.com/office/drawing/2010/main" val="0"/>
                              </a:ext>
                            </a:extLst>
                          </a:blip>
                          <a:srcRect t="2917" b="1"/>
                          <a:stretch/>
                        </pic:blipFill>
                        <pic:spPr bwMode="auto">
                          <a:xfrm>
                            <a:off x="0" y="0"/>
                            <a:ext cx="813492" cy="528858"/>
                          </a:xfrm>
                          <a:prstGeom prst="rect">
                            <a:avLst/>
                          </a:prstGeom>
                          <a:ln>
                            <a:noFill/>
                          </a:ln>
                          <a:extLst>
                            <a:ext uri="{53640926-AAD7-44D8-BBD7-CCE9431645EC}">
                              <a14:shadowObscured xmlns:a14="http://schemas.microsoft.com/office/drawing/2010/main"/>
                            </a:ext>
                          </a:extLst>
                        </pic:spPr>
                      </pic:pic>
                    </a:graphicData>
                  </a:graphic>
                </wp:inline>
              </w:drawing>
            </w:r>
          </w:p>
        </w:tc>
        <w:tc>
          <w:tcPr>
            <w:tcW w:w="7223" w:type="dxa"/>
            <w:tcBorders>
              <w:left w:val="nil"/>
            </w:tcBorders>
          </w:tcPr>
          <w:p w14:paraId="265E5497" w14:textId="0E79EB18" w:rsidR="00506D1E" w:rsidRDefault="006E5B09" w:rsidP="006D6221">
            <w:pPr>
              <w:spacing w:after="100"/>
              <w:rPr>
                <w:b/>
                <w:color w:val="7030A0"/>
              </w:rPr>
            </w:pPr>
            <w:r>
              <w:rPr>
                <w:b/>
                <w:color w:val="7030A0"/>
              </w:rPr>
              <w:t xml:space="preserve">Advocacy </w:t>
            </w:r>
            <w:r>
              <w:t xml:space="preserve">in all its forms is a crucial part of protecting the rights of Victorians with disabilities. </w:t>
            </w:r>
            <w:proofErr w:type="spellStart"/>
            <w:r>
              <w:t>Self Advocacy</w:t>
            </w:r>
            <w:proofErr w:type="spellEnd"/>
            <w:r>
              <w:t xml:space="preserve">, led by SARU, has changed the face of disability advocacy in Victoria for the better sparking </w:t>
            </w:r>
            <w:proofErr w:type="spellStart"/>
            <w:r>
              <w:t>self advocacy</w:t>
            </w:r>
            <w:proofErr w:type="spellEnd"/>
            <w:r>
              <w:t xml:space="preserve"> groups of the highest standard and exceptionally valuable resources through Voice </w:t>
            </w:r>
            <w:proofErr w:type="gramStart"/>
            <w:r>
              <w:t>At</w:t>
            </w:r>
            <w:proofErr w:type="gramEnd"/>
            <w:r>
              <w:t xml:space="preserve"> the Table. Victorian individual and systemic advocacy are nationally leading, and are focus on particular population groups. Victorian systemic advocacy has led to outcomes including impact on the Family Violence Royal Commission, high quality research outputs, and essential funding streams. Maintaining these distinct forms of advocacy must be a central aspect to Victoria’s future disability state planning.</w:t>
            </w:r>
          </w:p>
        </w:tc>
      </w:tr>
      <w:tr w:rsidR="00506D1E" w14:paraId="50114D26" w14:textId="77777777" w:rsidTr="00004145">
        <w:tc>
          <w:tcPr>
            <w:tcW w:w="2118" w:type="dxa"/>
            <w:tcBorders>
              <w:right w:val="nil"/>
            </w:tcBorders>
          </w:tcPr>
          <w:p w14:paraId="4293FA09" w14:textId="77777777" w:rsidR="0097476F" w:rsidRDefault="0097476F" w:rsidP="006D6221">
            <w:pPr>
              <w:spacing w:after="100"/>
              <w:jc w:val="center"/>
              <w:rPr>
                <w:b/>
                <w:color w:val="7030A0"/>
              </w:rPr>
            </w:pPr>
          </w:p>
          <w:p w14:paraId="185E7FE5" w14:textId="77777777" w:rsidR="0097476F" w:rsidRDefault="0097476F" w:rsidP="006D6221">
            <w:pPr>
              <w:spacing w:after="100"/>
              <w:jc w:val="center"/>
              <w:rPr>
                <w:b/>
                <w:color w:val="7030A0"/>
              </w:rPr>
            </w:pPr>
          </w:p>
          <w:p w14:paraId="2025F5FF" w14:textId="77777777" w:rsidR="0097476F" w:rsidRDefault="0097476F" w:rsidP="006D6221">
            <w:pPr>
              <w:spacing w:after="100"/>
              <w:jc w:val="center"/>
              <w:rPr>
                <w:b/>
                <w:color w:val="7030A0"/>
              </w:rPr>
            </w:pPr>
          </w:p>
          <w:p w14:paraId="1E615683" w14:textId="77777777" w:rsidR="0097476F" w:rsidRDefault="0097476F" w:rsidP="006D6221">
            <w:pPr>
              <w:spacing w:after="100"/>
              <w:jc w:val="center"/>
              <w:rPr>
                <w:b/>
                <w:color w:val="7030A0"/>
              </w:rPr>
            </w:pPr>
          </w:p>
          <w:p w14:paraId="286A0A65" w14:textId="77777777" w:rsidR="0097476F" w:rsidRDefault="0097476F" w:rsidP="006D6221">
            <w:pPr>
              <w:spacing w:after="100"/>
              <w:jc w:val="center"/>
              <w:rPr>
                <w:b/>
                <w:color w:val="7030A0"/>
              </w:rPr>
            </w:pPr>
          </w:p>
          <w:p w14:paraId="1315FE96" w14:textId="77777777" w:rsidR="0097476F" w:rsidRDefault="0097476F" w:rsidP="006D6221">
            <w:pPr>
              <w:spacing w:after="100"/>
              <w:jc w:val="center"/>
              <w:rPr>
                <w:b/>
                <w:color w:val="7030A0"/>
              </w:rPr>
            </w:pPr>
          </w:p>
          <w:p w14:paraId="29E79399" w14:textId="071D88CE" w:rsidR="00506D1E" w:rsidRDefault="0097476F" w:rsidP="006D6221">
            <w:pPr>
              <w:spacing w:after="100"/>
              <w:jc w:val="center"/>
              <w:rPr>
                <w:b/>
                <w:color w:val="7030A0"/>
              </w:rPr>
            </w:pPr>
            <w:r w:rsidRPr="00E2205C">
              <w:rPr>
                <w:b/>
                <w:noProof/>
                <w:color w:val="7030A0"/>
                <w:shd w:val="clear" w:color="auto" w:fill="E6E6E6"/>
                <w:lang w:eastAsia="en-AU"/>
              </w:rPr>
              <w:drawing>
                <wp:inline distT="0" distB="0" distL="0" distR="0" wp14:anchorId="61D3706A" wp14:editId="078C8FCB">
                  <wp:extent cx="622300" cy="590550"/>
                  <wp:effectExtent l="0" t="0" r="0" b="6350"/>
                  <wp:docPr id="39" name="Picture 13">
                    <a:extLst xmlns:a="http://schemas.openxmlformats.org/drawingml/2006/main">
                      <a:ext uri="{FF2B5EF4-FFF2-40B4-BE49-F238E27FC236}">
                        <a16:creationId xmlns:a16="http://schemas.microsoft.com/office/drawing/2014/main" id="{6DA7B5A6-2AC1-D24C-A887-2FC272ECD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DA7B5A6-2AC1-D24C-A887-2FC272ECDB6C}"/>
                              </a:ext>
                            </a:extLst>
                          </pic:cNvPr>
                          <pic:cNvPicPr>
                            <a:picLocks noChangeAspect="1"/>
                          </pic:cNvPicPr>
                        </pic:nvPicPr>
                        <pic:blipFill rotWithShape="1">
                          <a:blip r:embed="rId19">
                            <a:duotone>
                              <a:schemeClr val="accent2">
                                <a:shade val="45000"/>
                                <a:satMod val="135000"/>
                              </a:schemeClr>
                              <a:prstClr val="white"/>
                            </a:duotone>
                          </a:blip>
                          <a:srcRect t="-1" b="4628"/>
                          <a:stretch/>
                        </pic:blipFill>
                        <pic:spPr bwMode="auto">
                          <a:xfrm>
                            <a:off x="0" y="0"/>
                            <a:ext cx="636834" cy="604342"/>
                          </a:xfrm>
                          <a:prstGeom prst="rect">
                            <a:avLst/>
                          </a:prstGeom>
                          <a:ln>
                            <a:noFill/>
                          </a:ln>
                          <a:extLst>
                            <a:ext uri="{53640926-AAD7-44D8-BBD7-CCE9431645EC}">
                              <a14:shadowObscured xmlns:a14="http://schemas.microsoft.com/office/drawing/2010/main"/>
                            </a:ext>
                          </a:extLst>
                        </pic:spPr>
                      </pic:pic>
                    </a:graphicData>
                  </a:graphic>
                </wp:inline>
              </w:drawing>
            </w:r>
          </w:p>
        </w:tc>
        <w:tc>
          <w:tcPr>
            <w:tcW w:w="7223" w:type="dxa"/>
            <w:tcBorders>
              <w:left w:val="nil"/>
            </w:tcBorders>
          </w:tcPr>
          <w:p w14:paraId="2F4241FB" w14:textId="77777777" w:rsidR="0097476F" w:rsidRDefault="0097476F" w:rsidP="006D6221">
            <w:pPr>
              <w:spacing w:before="100" w:after="100"/>
            </w:pPr>
            <w:r>
              <w:rPr>
                <w:b/>
                <w:color w:val="7030A0"/>
              </w:rPr>
              <w:t xml:space="preserve">Consultation with women with disabilities </w:t>
            </w:r>
            <w:r>
              <w:t xml:space="preserve">is an essential part of any community consultation on disability or critical issues impacting women. When planning any community </w:t>
            </w:r>
            <w:proofErr w:type="gramStart"/>
            <w:r>
              <w:t>consultation,,</w:t>
            </w:r>
            <w:proofErr w:type="gramEnd"/>
            <w:r>
              <w:t xml:space="preserve"> the Victorian Government should consider whether women with disabilities should be consulted as a specific cohort. There are some topics which we know many women will not raise in groups with men present. </w:t>
            </w:r>
          </w:p>
          <w:p w14:paraId="1BEA0E1B" w14:textId="77777777" w:rsidR="0097476F" w:rsidRPr="00A131BD" w:rsidRDefault="0097476F" w:rsidP="006D6221">
            <w:pPr>
              <w:spacing w:before="100" w:after="100"/>
            </w:pPr>
            <w:r>
              <w:t>I</w:t>
            </w:r>
            <w:r w:rsidRPr="00A131BD">
              <w:t>ncreasing the Victorian Government to run</w:t>
            </w:r>
            <w:r>
              <w:t>s</w:t>
            </w:r>
            <w:r w:rsidRPr="00A131BD">
              <w:t xml:space="preserve"> specific consultations for LGBTIQA+ Victorians with disabilities, which is terrific. We must not forget that women also require the same level of consideration. </w:t>
            </w:r>
          </w:p>
          <w:p w14:paraId="34162189" w14:textId="7D2BE611" w:rsidR="00506D1E" w:rsidRDefault="0097476F" w:rsidP="006D6221">
            <w:pPr>
              <w:spacing w:after="100"/>
              <w:rPr>
                <w:b/>
                <w:color w:val="7030A0"/>
              </w:rPr>
            </w:pPr>
            <w:r>
              <w:t xml:space="preserve">WDV has supported government and its authorities to run consultations for the Gender Equity, child protection, safeguarding, and much more, resulting in positive outcomes. WDV expect all future government planning will consider if consultation subject matter requires safe spaces for women and </w:t>
            </w:r>
            <w:proofErr w:type="spellStart"/>
            <w:proofErr w:type="gramStart"/>
            <w:r>
              <w:t>non binary</w:t>
            </w:r>
            <w:proofErr w:type="spellEnd"/>
            <w:proofErr w:type="gramEnd"/>
            <w:r>
              <w:t xml:space="preserve"> people. These should be created with community partners, resourcing for appropriate counselling supports and resourcing for disability access requirements.</w:t>
            </w:r>
          </w:p>
        </w:tc>
      </w:tr>
    </w:tbl>
    <w:p w14:paraId="4491FA75" w14:textId="376BDAA4" w:rsidR="0097476F" w:rsidRDefault="0097476F"/>
    <w:tbl>
      <w:tblPr>
        <w:tblStyle w:val="TableGrid"/>
        <w:tblW w:w="0" w:type="auto"/>
        <w:tblBorders>
          <w:top w:val="single" w:sz="12" w:space="0" w:color="9D3BB5"/>
          <w:left w:val="none" w:sz="0" w:space="0" w:color="auto"/>
          <w:bottom w:val="single" w:sz="12" w:space="0" w:color="9D3BB5"/>
          <w:right w:val="none" w:sz="0" w:space="0" w:color="auto"/>
          <w:insideH w:val="single" w:sz="12" w:space="0" w:color="9D3BB5"/>
          <w:insideV w:val="single" w:sz="12" w:space="0" w:color="9D3BB5"/>
        </w:tblBorders>
        <w:tblLook w:val="04A0" w:firstRow="1" w:lastRow="0" w:firstColumn="1" w:lastColumn="0" w:noHBand="0" w:noVBand="1"/>
      </w:tblPr>
      <w:tblGrid>
        <w:gridCol w:w="2118"/>
        <w:gridCol w:w="6872"/>
      </w:tblGrid>
      <w:tr w:rsidR="00506D1E" w14:paraId="428CF567" w14:textId="77777777" w:rsidTr="006E64B8">
        <w:tc>
          <w:tcPr>
            <w:tcW w:w="2118" w:type="dxa"/>
            <w:tcBorders>
              <w:right w:val="nil"/>
            </w:tcBorders>
          </w:tcPr>
          <w:p w14:paraId="3E2AF177" w14:textId="77777777" w:rsidR="00011CBA" w:rsidRDefault="00011CBA" w:rsidP="00011CBA">
            <w:pPr>
              <w:jc w:val="center"/>
              <w:rPr>
                <w:b/>
                <w:color w:val="7030A0"/>
              </w:rPr>
            </w:pPr>
          </w:p>
          <w:p w14:paraId="57EFB7E6" w14:textId="77777777" w:rsidR="00011CBA" w:rsidRDefault="00011CBA" w:rsidP="00011CBA">
            <w:pPr>
              <w:jc w:val="center"/>
              <w:rPr>
                <w:b/>
                <w:color w:val="7030A0"/>
              </w:rPr>
            </w:pPr>
          </w:p>
          <w:p w14:paraId="0E735E13" w14:textId="77777777" w:rsidR="00011CBA" w:rsidRDefault="00011CBA" w:rsidP="00011CBA">
            <w:pPr>
              <w:jc w:val="center"/>
              <w:rPr>
                <w:b/>
                <w:color w:val="7030A0"/>
              </w:rPr>
            </w:pPr>
          </w:p>
          <w:p w14:paraId="67ABEC14" w14:textId="77777777" w:rsidR="00011CBA" w:rsidRDefault="00011CBA" w:rsidP="00011CBA">
            <w:pPr>
              <w:jc w:val="center"/>
              <w:rPr>
                <w:b/>
                <w:color w:val="7030A0"/>
              </w:rPr>
            </w:pPr>
          </w:p>
          <w:p w14:paraId="335D662B" w14:textId="77777777" w:rsidR="00011CBA" w:rsidRDefault="00011CBA" w:rsidP="00011CBA">
            <w:pPr>
              <w:jc w:val="center"/>
              <w:rPr>
                <w:b/>
                <w:color w:val="7030A0"/>
              </w:rPr>
            </w:pPr>
          </w:p>
          <w:p w14:paraId="2FB52340" w14:textId="77777777" w:rsidR="00011CBA" w:rsidRDefault="00011CBA" w:rsidP="00011CBA">
            <w:pPr>
              <w:jc w:val="center"/>
              <w:rPr>
                <w:b/>
                <w:color w:val="7030A0"/>
              </w:rPr>
            </w:pPr>
          </w:p>
          <w:p w14:paraId="1074F56A" w14:textId="77777777" w:rsidR="00011CBA" w:rsidRDefault="00011CBA" w:rsidP="00011CBA">
            <w:pPr>
              <w:jc w:val="center"/>
              <w:rPr>
                <w:b/>
                <w:color w:val="7030A0"/>
              </w:rPr>
            </w:pPr>
          </w:p>
          <w:p w14:paraId="447EBB2A" w14:textId="77777777" w:rsidR="00011CBA" w:rsidRDefault="00011CBA" w:rsidP="00011CBA">
            <w:pPr>
              <w:jc w:val="center"/>
              <w:rPr>
                <w:b/>
                <w:color w:val="7030A0"/>
              </w:rPr>
            </w:pPr>
          </w:p>
          <w:p w14:paraId="251E543D" w14:textId="77777777" w:rsidR="00011CBA" w:rsidRDefault="00011CBA" w:rsidP="00011CBA">
            <w:pPr>
              <w:jc w:val="center"/>
              <w:rPr>
                <w:b/>
                <w:color w:val="7030A0"/>
              </w:rPr>
            </w:pPr>
          </w:p>
          <w:p w14:paraId="680868E6" w14:textId="77777777" w:rsidR="00011CBA" w:rsidRDefault="00011CBA" w:rsidP="00011CBA">
            <w:pPr>
              <w:jc w:val="center"/>
              <w:rPr>
                <w:b/>
                <w:color w:val="7030A0"/>
              </w:rPr>
            </w:pPr>
          </w:p>
          <w:p w14:paraId="7E3AF7C5" w14:textId="77777777" w:rsidR="00011CBA" w:rsidRDefault="00011CBA" w:rsidP="00011CBA">
            <w:pPr>
              <w:jc w:val="center"/>
              <w:rPr>
                <w:b/>
                <w:color w:val="7030A0"/>
              </w:rPr>
            </w:pPr>
          </w:p>
          <w:p w14:paraId="392F3E3A" w14:textId="77777777" w:rsidR="00011CBA" w:rsidRDefault="00011CBA" w:rsidP="00011CBA">
            <w:pPr>
              <w:jc w:val="center"/>
              <w:rPr>
                <w:b/>
                <w:color w:val="7030A0"/>
              </w:rPr>
            </w:pPr>
          </w:p>
          <w:p w14:paraId="298298AD" w14:textId="77777777" w:rsidR="00011CBA" w:rsidRDefault="00011CBA" w:rsidP="00011CBA">
            <w:pPr>
              <w:jc w:val="center"/>
              <w:rPr>
                <w:b/>
                <w:color w:val="7030A0"/>
              </w:rPr>
            </w:pPr>
          </w:p>
          <w:p w14:paraId="42C9967A" w14:textId="6472F735" w:rsidR="00506D1E" w:rsidRDefault="00011CBA" w:rsidP="00011CBA">
            <w:pPr>
              <w:jc w:val="center"/>
              <w:rPr>
                <w:b/>
                <w:color w:val="7030A0"/>
              </w:rPr>
            </w:pPr>
            <w:r w:rsidRPr="00242EDE">
              <w:rPr>
                <w:rFonts w:cstheme="minorHAnsi"/>
                <w:noProof/>
                <w:color w:val="2B579A"/>
                <w:shd w:val="clear" w:color="auto" w:fill="E6E6E6"/>
              </w:rPr>
              <w:drawing>
                <wp:inline distT="0" distB="0" distL="0" distR="0" wp14:anchorId="00C596D6" wp14:editId="373849F6">
                  <wp:extent cx="612523" cy="80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20" cstate="print">
                            <a:extLst>
                              <a:ext uri="{28A0092B-C50C-407E-A947-70E740481C1C}">
                                <a14:useLocalDpi xmlns:a14="http://schemas.microsoft.com/office/drawing/2010/main" val="0"/>
                              </a:ext>
                            </a:extLst>
                          </a:blip>
                          <a:srcRect t="-2" b="2234"/>
                          <a:stretch/>
                        </pic:blipFill>
                        <pic:spPr bwMode="auto">
                          <a:xfrm>
                            <a:off x="0" y="0"/>
                            <a:ext cx="612842" cy="806869"/>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0D548AFC" w14:textId="77777777" w:rsidR="00011CBA" w:rsidRPr="00242EDE" w:rsidRDefault="00011CBA" w:rsidP="00011CBA">
            <w:pPr>
              <w:spacing w:before="100" w:after="100"/>
              <w:rPr>
                <w:rFonts w:cstheme="minorHAnsi"/>
                <w:color w:val="000000" w:themeColor="text1"/>
              </w:rPr>
            </w:pPr>
            <w:r w:rsidRPr="00242EDE">
              <w:rPr>
                <w:rFonts w:cstheme="minorHAnsi"/>
                <w:color w:val="000000" w:themeColor="text1"/>
              </w:rPr>
              <w:t xml:space="preserve">The </w:t>
            </w:r>
            <w:r w:rsidRPr="00242EDE">
              <w:rPr>
                <w:rFonts w:cstheme="minorHAnsi"/>
                <w:b/>
                <w:color w:val="7030A0"/>
              </w:rPr>
              <w:t xml:space="preserve">Digital divide </w:t>
            </w:r>
            <w:r w:rsidRPr="00242EDE">
              <w:rPr>
                <w:rFonts w:cstheme="minorHAnsi"/>
                <w:color w:val="000000" w:themeColor="text1"/>
              </w:rPr>
              <w:t xml:space="preserve">for women with disabilities can be invisible to many, and this has been particularly highlighted during COVID-19. While many of us benefited from the disability access options opened up by a world based more online, others have been left behind. </w:t>
            </w:r>
            <w:proofErr w:type="gramStart"/>
            <w:r w:rsidRPr="00242EDE">
              <w:rPr>
                <w:rFonts w:cstheme="minorHAnsi"/>
                <w:color w:val="000000" w:themeColor="text1"/>
              </w:rPr>
              <w:t>So</w:t>
            </w:r>
            <w:proofErr w:type="gramEnd"/>
            <w:r w:rsidRPr="00242EDE">
              <w:rPr>
                <w:rFonts w:cstheme="minorHAnsi"/>
                <w:color w:val="000000" w:themeColor="text1"/>
              </w:rPr>
              <w:t xml:space="preserve"> this is a worthy area of interest for State disability planning. </w:t>
            </w:r>
          </w:p>
          <w:p w14:paraId="7F649C2B" w14:textId="77777777" w:rsidR="00011CBA" w:rsidRPr="00242EDE" w:rsidRDefault="00011CBA" w:rsidP="00011CBA">
            <w:pPr>
              <w:spacing w:before="100" w:after="100"/>
              <w:rPr>
                <w:rFonts w:cstheme="minorHAnsi"/>
                <w:color w:val="000000" w:themeColor="text1"/>
              </w:rPr>
            </w:pPr>
            <w:r w:rsidRPr="00242EDE">
              <w:rPr>
                <w:rFonts w:cstheme="minorHAnsi"/>
                <w:color w:val="000000" w:themeColor="text1"/>
              </w:rPr>
              <w:t xml:space="preserve">Internet use is obviously expensive patchy in regional areas, and beyond the budget of many on </w:t>
            </w:r>
            <w:proofErr w:type="spellStart"/>
            <w:r w:rsidRPr="00242EDE">
              <w:rPr>
                <w:rFonts w:cstheme="minorHAnsi"/>
                <w:color w:val="000000" w:themeColor="text1"/>
              </w:rPr>
              <w:t>Newstart</w:t>
            </w:r>
            <w:proofErr w:type="spellEnd"/>
            <w:r w:rsidRPr="00242EDE">
              <w:rPr>
                <w:rFonts w:cstheme="minorHAnsi"/>
                <w:color w:val="000000" w:themeColor="text1"/>
              </w:rPr>
              <w:t xml:space="preserve">, DSP or other fixed incomes. Safe, private internet access can be absolutely compromised through experiences of family violence, and when women’s impairments restrict independent use of devices. </w:t>
            </w:r>
          </w:p>
          <w:p w14:paraId="51C8076B" w14:textId="77777777" w:rsidR="00011CBA" w:rsidRPr="00242EDE" w:rsidRDefault="00011CBA" w:rsidP="00011CBA">
            <w:pPr>
              <w:spacing w:before="100" w:after="120"/>
              <w:rPr>
                <w:rFonts w:cstheme="minorHAnsi"/>
                <w:color w:val="000000" w:themeColor="text1"/>
              </w:rPr>
            </w:pPr>
            <w:r w:rsidRPr="00242EDE">
              <w:rPr>
                <w:rFonts w:cstheme="minorHAnsi"/>
                <w:color w:val="000000" w:themeColor="text1"/>
              </w:rPr>
              <w:t xml:space="preserve">One of the most positive initiatives undertaken during the pandemic was the way SARU used grant money to provide people with devices and support to use them. WDV ran a similar project with SARU back in 2011 where WIRE Women’s Information Referral was engaged to support women to learn about how to use the internet and </w:t>
            </w:r>
            <w:proofErr w:type="spellStart"/>
            <w:r w:rsidRPr="00242EDE">
              <w:rPr>
                <w:rFonts w:cstheme="minorHAnsi"/>
                <w:color w:val="000000" w:themeColor="text1"/>
              </w:rPr>
              <w:t>eSafety</w:t>
            </w:r>
            <w:proofErr w:type="spellEnd"/>
            <w:r w:rsidRPr="00242EDE">
              <w:rPr>
                <w:rFonts w:cstheme="minorHAnsi"/>
                <w:color w:val="000000" w:themeColor="text1"/>
              </w:rPr>
              <w:t xml:space="preserve">. </w:t>
            </w:r>
          </w:p>
          <w:p w14:paraId="01D17FFF" w14:textId="77777777" w:rsidR="00011CBA" w:rsidRPr="00242EDE" w:rsidRDefault="00011CBA" w:rsidP="00011CBA">
            <w:pPr>
              <w:rPr>
                <w:rFonts w:cstheme="minorHAnsi"/>
              </w:rPr>
            </w:pPr>
            <w:r w:rsidRPr="00242EDE">
              <w:rPr>
                <w:rStyle w:val="normaltextrun"/>
                <w:rFonts w:cstheme="minorHAnsi"/>
                <w:color w:val="000000"/>
                <w:bdr w:val="none" w:sz="0" w:space="0" w:color="auto" w:frame="1"/>
              </w:rPr>
              <w:t xml:space="preserve">More recently, during lockdown, members of </w:t>
            </w:r>
            <w:r>
              <w:rPr>
                <w:rStyle w:val="normaltextrun"/>
                <w:rFonts w:cstheme="minorHAnsi"/>
                <w:color w:val="000000"/>
                <w:bdr w:val="none" w:sz="0" w:space="0" w:color="auto" w:frame="1"/>
              </w:rPr>
              <w:t>WDV’s</w:t>
            </w:r>
            <w:r w:rsidRPr="00242EDE">
              <w:rPr>
                <w:rStyle w:val="normaltextrun"/>
                <w:rFonts w:cstheme="minorHAnsi"/>
                <w:color w:val="000000"/>
                <w:bdr w:val="none" w:sz="0" w:space="0" w:color="auto" w:frame="1"/>
              </w:rPr>
              <w:t xml:space="preserve"> Cobram Leadership Hub</w:t>
            </w:r>
            <w:r>
              <w:rPr>
                <w:rStyle w:val="normaltextrun"/>
                <w:rFonts w:cstheme="minorHAnsi"/>
                <w:color w:val="000000"/>
                <w:bdr w:val="none" w:sz="0" w:space="0" w:color="auto" w:frame="1"/>
              </w:rPr>
              <w:t xml:space="preserve"> unable to meet and members be</w:t>
            </w:r>
            <w:r w:rsidRPr="00242EDE">
              <w:rPr>
                <w:rStyle w:val="normaltextrun"/>
                <w:rFonts w:cstheme="minorHAnsi"/>
                <w:color w:val="000000"/>
                <w:bdr w:val="none" w:sz="0" w:space="0" w:color="auto" w:frame="1"/>
              </w:rPr>
              <w:t>came</w:t>
            </w:r>
            <w:r>
              <w:rPr>
                <w:rStyle w:val="normaltextrun"/>
                <w:rFonts w:cstheme="minorHAnsi"/>
                <w:color w:val="000000"/>
                <w:bdr w:val="none" w:sz="0" w:space="0" w:color="auto" w:frame="1"/>
              </w:rPr>
              <w:t xml:space="preserve"> generally</w:t>
            </w:r>
            <w:r w:rsidRPr="00242EDE">
              <w:rPr>
                <w:rStyle w:val="normaltextrun"/>
                <w:rFonts w:cstheme="minorHAnsi"/>
                <w:color w:val="000000"/>
                <w:bdr w:val="none" w:sz="0" w:space="0" w:color="auto" w:frame="1"/>
              </w:rPr>
              <w:t xml:space="preserve"> </w:t>
            </w:r>
            <w:r>
              <w:rPr>
                <w:rStyle w:val="normaltextrun"/>
                <w:rFonts w:cstheme="minorHAnsi"/>
                <w:color w:val="000000"/>
                <w:bdr w:val="none" w:sz="0" w:space="0" w:color="auto" w:frame="1"/>
              </w:rPr>
              <w:t>more isolated</w:t>
            </w:r>
            <w:r w:rsidRPr="00242EDE">
              <w:rPr>
                <w:rStyle w:val="normaltextrun"/>
                <w:rFonts w:cstheme="minorHAnsi"/>
                <w:color w:val="000000"/>
                <w:bdr w:val="none" w:sz="0" w:space="0" w:color="auto" w:frame="1"/>
              </w:rPr>
              <w:t xml:space="preserve">. </w:t>
            </w:r>
            <w:r>
              <w:rPr>
                <w:rStyle w:val="normaltextrun"/>
                <w:rFonts w:cstheme="minorHAnsi"/>
                <w:color w:val="000000"/>
                <w:bdr w:val="none" w:sz="0" w:space="0" w:color="auto" w:frame="1"/>
              </w:rPr>
              <w:t>Members</w:t>
            </w:r>
            <w:r w:rsidRPr="00242EDE">
              <w:rPr>
                <w:rStyle w:val="normaltextrun"/>
                <w:rFonts w:cstheme="minorHAnsi"/>
                <w:color w:val="000000"/>
                <w:bdr w:val="none" w:sz="0" w:space="0" w:color="auto" w:frame="1"/>
              </w:rPr>
              <w:t xml:space="preserve"> identified that they would</w:t>
            </w:r>
            <w:r>
              <w:rPr>
                <w:rStyle w:val="normaltextrun"/>
                <w:rFonts w:cstheme="minorHAnsi"/>
                <w:color w:val="000000"/>
                <w:bdr w:val="none" w:sz="0" w:space="0" w:color="auto" w:frame="1"/>
              </w:rPr>
              <w:t xml:space="preserve"> </w:t>
            </w:r>
            <w:r w:rsidRPr="00242EDE">
              <w:rPr>
                <w:rStyle w:val="normaltextrun"/>
                <w:rFonts w:cstheme="minorHAnsi"/>
                <w:color w:val="000000"/>
                <w:bdr w:val="none" w:sz="0" w:space="0" w:color="auto" w:frame="1"/>
              </w:rPr>
              <w:t>like to be able to</w:t>
            </w:r>
            <w:r>
              <w:rPr>
                <w:rStyle w:val="normaltextrun"/>
                <w:rFonts w:cstheme="minorHAnsi"/>
                <w:color w:val="000000"/>
                <w:bdr w:val="none" w:sz="0" w:space="0" w:color="auto" w:frame="1"/>
              </w:rPr>
              <w:t xml:space="preserve"> continue to</w:t>
            </w:r>
            <w:r w:rsidRPr="00242EDE">
              <w:rPr>
                <w:rStyle w:val="normaltextrun"/>
                <w:rFonts w:cstheme="minorHAnsi"/>
                <w:color w:val="000000"/>
                <w:bdr w:val="none" w:sz="0" w:space="0" w:color="auto" w:frame="1"/>
              </w:rPr>
              <w:t xml:space="preserve"> connect as a group. Many had very little knowledge</w:t>
            </w:r>
            <w:r>
              <w:rPr>
                <w:rStyle w:val="normaltextrun"/>
                <w:rFonts w:cstheme="minorHAnsi"/>
                <w:color w:val="000000"/>
                <w:bdr w:val="none" w:sz="0" w:space="0" w:color="auto" w:frame="1"/>
              </w:rPr>
              <w:t xml:space="preserve"> of online communication, </w:t>
            </w:r>
            <w:r w:rsidRPr="00242EDE">
              <w:rPr>
                <w:rStyle w:val="normaltextrun"/>
                <w:rFonts w:cstheme="minorHAnsi"/>
                <w:color w:val="000000"/>
                <w:bdr w:val="none" w:sz="0" w:space="0" w:color="auto" w:frame="1"/>
              </w:rPr>
              <w:t>so the Hub Liaison Officer contacted Cobram Community House which hosts the Hub</w:t>
            </w:r>
            <w:r>
              <w:rPr>
                <w:rStyle w:val="normaltextrun"/>
                <w:rFonts w:cstheme="minorHAnsi"/>
                <w:color w:val="000000"/>
                <w:bdr w:val="none" w:sz="0" w:space="0" w:color="auto" w:frame="1"/>
              </w:rPr>
              <w:t xml:space="preserve">. The Community house was able to use an existing funding source to offer </w:t>
            </w:r>
            <w:r w:rsidRPr="00242EDE">
              <w:rPr>
                <w:rStyle w:val="normaltextrun"/>
                <w:rFonts w:cstheme="minorHAnsi"/>
                <w:color w:val="000000"/>
                <w:bdr w:val="none" w:sz="0" w:space="0" w:color="auto" w:frame="1"/>
              </w:rPr>
              <w:t>free</w:t>
            </w:r>
            <w:r>
              <w:rPr>
                <w:rStyle w:val="normaltextrun"/>
                <w:rFonts w:cstheme="minorHAnsi"/>
                <w:color w:val="000000"/>
                <w:bdr w:val="none" w:sz="0" w:space="0" w:color="auto" w:frame="1"/>
              </w:rPr>
              <w:t xml:space="preserve"> </w:t>
            </w:r>
            <w:r w:rsidRPr="00242EDE">
              <w:rPr>
                <w:rStyle w:val="normaltextrun"/>
                <w:rFonts w:cstheme="minorHAnsi"/>
                <w:color w:val="000000"/>
                <w:bdr w:val="none" w:sz="0" w:space="0" w:color="auto" w:frame="1"/>
              </w:rPr>
              <w:t>internet</w:t>
            </w:r>
            <w:r>
              <w:rPr>
                <w:rStyle w:val="normaltextrun"/>
                <w:rFonts w:cstheme="minorHAnsi"/>
                <w:color w:val="000000"/>
                <w:bdr w:val="none" w:sz="0" w:space="0" w:color="auto" w:frame="1"/>
              </w:rPr>
              <w:t xml:space="preserve"> </w:t>
            </w:r>
            <w:r w:rsidRPr="00242EDE">
              <w:rPr>
                <w:rStyle w:val="normaltextrun"/>
                <w:rFonts w:cstheme="minorHAnsi"/>
                <w:color w:val="000000"/>
                <w:bdr w:val="none" w:sz="0" w:space="0" w:color="auto" w:frame="1"/>
              </w:rPr>
              <w:t>training</w:t>
            </w:r>
            <w:r>
              <w:rPr>
                <w:rStyle w:val="normaltextrun"/>
                <w:rFonts w:cstheme="minorHAnsi"/>
                <w:color w:val="000000"/>
                <w:bdr w:val="none" w:sz="0" w:space="0" w:color="auto" w:frame="1"/>
              </w:rPr>
              <w:t xml:space="preserve"> </w:t>
            </w:r>
            <w:r w:rsidRPr="00242EDE">
              <w:rPr>
                <w:rStyle w:val="normaltextrun"/>
                <w:rFonts w:cstheme="minorHAnsi"/>
                <w:color w:val="000000"/>
                <w:bdr w:val="none" w:sz="0" w:space="0" w:color="auto" w:frame="1"/>
              </w:rPr>
              <w:t xml:space="preserve">sessions to Hub members. Cobram Community House also made some computers available to </w:t>
            </w:r>
            <w:r>
              <w:rPr>
                <w:rStyle w:val="normaltextrun"/>
                <w:rFonts w:cstheme="minorHAnsi"/>
                <w:color w:val="000000"/>
                <w:bdr w:val="none" w:sz="0" w:space="0" w:color="auto" w:frame="1"/>
              </w:rPr>
              <w:t xml:space="preserve">women who needed them. </w:t>
            </w:r>
            <w:r w:rsidRPr="00242EDE">
              <w:rPr>
                <w:rStyle w:val="normaltextrun"/>
                <w:rFonts w:cstheme="minorHAnsi"/>
                <w:color w:val="000000"/>
                <w:bdr w:val="none" w:sz="0" w:space="0" w:color="auto" w:frame="1"/>
              </w:rPr>
              <w:t xml:space="preserve">At the end of the training, Hub members felt confident enough to </w:t>
            </w:r>
            <w:r>
              <w:rPr>
                <w:rStyle w:val="normaltextrun"/>
                <w:rFonts w:cstheme="minorHAnsi"/>
                <w:color w:val="000000"/>
                <w:bdr w:val="none" w:sz="0" w:space="0" w:color="auto" w:frame="1"/>
              </w:rPr>
              <w:t xml:space="preserve">join their local group online, and some joined </w:t>
            </w:r>
            <w:r w:rsidRPr="00242EDE">
              <w:rPr>
                <w:rStyle w:val="normaltextrun"/>
                <w:rFonts w:cstheme="minorHAnsi"/>
                <w:color w:val="000000"/>
                <w:bdr w:val="none" w:sz="0" w:space="0" w:color="auto" w:frame="1"/>
              </w:rPr>
              <w:t>a</w:t>
            </w:r>
            <w:r>
              <w:rPr>
                <w:rStyle w:val="normaltextrun"/>
                <w:rFonts w:cstheme="minorHAnsi"/>
                <w:color w:val="000000"/>
                <w:bdr w:val="none" w:sz="0" w:space="0" w:color="auto" w:frame="1"/>
              </w:rPr>
              <w:t xml:space="preserve"> </w:t>
            </w:r>
            <w:proofErr w:type="spellStart"/>
            <w:r>
              <w:rPr>
                <w:rStyle w:val="normaltextrun"/>
                <w:rFonts w:cstheme="minorHAnsi"/>
                <w:color w:val="000000"/>
                <w:bdr w:val="none" w:sz="0" w:space="0" w:color="auto" w:frame="1"/>
              </w:rPr>
              <w:t>statewide</w:t>
            </w:r>
            <w:proofErr w:type="spellEnd"/>
            <w:r>
              <w:rPr>
                <w:rStyle w:val="normaltextrun"/>
                <w:rFonts w:cstheme="minorHAnsi"/>
                <w:color w:val="000000"/>
                <w:bdr w:val="none" w:sz="0" w:space="0" w:color="auto" w:frame="1"/>
              </w:rPr>
              <w:t xml:space="preserve"> </w:t>
            </w:r>
            <w:r w:rsidRPr="00242EDE">
              <w:rPr>
                <w:rStyle w:val="normaltextrun"/>
                <w:rFonts w:cstheme="minorHAnsi"/>
                <w:color w:val="000000"/>
                <w:bdr w:val="none" w:sz="0" w:space="0" w:color="auto" w:frame="1"/>
              </w:rPr>
              <w:t>WDV forum.</w:t>
            </w:r>
          </w:p>
          <w:p w14:paraId="4A9EA0D5" w14:textId="5D28113B" w:rsidR="00506D1E" w:rsidRDefault="00011CBA" w:rsidP="006E64B8">
            <w:pPr>
              <w:spacing w:after="100"/>
              <w:rPr>
                <w:b/>
                <w:color w:val="7030A0"/>
              </w:rPr>
            </w:pPr>
            <w:r w:rsidRPr="00242EDE">
              <w:rPr>
                <w:rFonts w:cstheme="minorHAnsi"/>
                <w:color w:val="000000" w:themeColor="text1"/>
              </w:rPr>
              <w:t xml:space="preserve">As more services are based online, WDV would encourage resourcing </w:t>
            </w:r>
            <w:r>
              <w:rPr>
                <w:rFonts w:cstheme="minorHAnsi"/>
                <w:color w:val="000000" w:themeColor="text1"/>
              </w:rPr>
              <w:t>o</w:t>
            </w:r>
            <w:r>
              <w:rPr>
                <w:color w:val="000000" w:themeColor="text1"/>
              </w:rPr>
              <w:t>ngoing initiatives which provide equipment, data and training to people with disabilities. This helps us stay connected, access employment, manage finances and have social connections.</w:t>
            </w:r>
          </w:p>
        </w:tc>
      </w:tr>
      <w:tr w:rsidR="00506D1E" w14:paraId="0B8D217F" w14:textId="77777777" w:rsidTr="006E64B8">
        <w:tc>
          <w:tcPr>
            <w:tcW w:w="2118" w:type="dxa"/>
            <w:tcBorders>
              <w:right w:val="nil"/>
            </w:tcBorders>
          </w:tcPr>
          <w:p w14:paraId="1E1BC50E" w14:textId="77777777" w:rsidR="003A3D08" w:rsidRDefault="003A3D08" w:rsidP="003A3D08">
            <w:pPr>
              <w:jc w:val="center"/>
              <w:rPr>
                <w:b/>
                <w:color w:val="7030A0"/>
              </w:rPr>
            </w:pPr>
          </w:p>
          <w:p w14:paraId="4392D1C2" w14:textId="77777777" w:rsidR="003A3D08" w:rsidRDefault="003A3D08" w:rsidP="003A3D08">
            <w:pPr>
              <w:jc w:val="center"/>
              <w:rPr>
                <w:b/>
                <w:color w:val="7030A0"/>
              </w:rPr>
            </w:pPr>
          </w:p>
          <w:p w14:paraId="34AF4B15" w14:textId="2A636E7F" w:rsidR="00506D1E" w:rsidRDefault="003A3D08" w:rsidP="003A3D08">
            <w:pPr>
              <w:jc w:val="center"/>
              <w:rPr>
                <w:b/>
                <w:color w:val="7030A0"/>
              </w:rPr>
            </w:pPr>
            <w:r w:rsidRPr="00E63DEA">
              <w:rPr>
                <w:b/>
                <w:noProof/>
                <w:color w:val="7030A0"/>
                <w:shd w:val="clear" w:color="auto" w:fill="E6E6E6"/>
                <w:lang w:eastAsia="en-AU"/>
              </w:rPr>
              <w:drawing>
                <wp:inline distT="0" distB="0" distL="0" distR="0" wp14:anchorId="1C8C4B39" wp14:editId="4D2E923D">
                  <wp:extent cx="749300" cy="787294"/>
                  <wp:effectExtent l="0" t="0" r="0" b="635"/>
                  <wp:docPr id="12" name="Picture 11">
                    <a:extLst xmlns:a="http://schemas.openxmlformats.org/drawingml/2006/main">
                      <a:ext uri="{FF2B5EF4-FFF2-40B4-BE49-F238E27FC236}">
                        <a16:creationId xmlns:a16="http://schemas.microsoft.com/office/drawing/2014/main" id="{E47C791E-A463-004F-A6D8-08245B237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47C791E-A463-004F-A6D8-08245B237467}"/>
                              </a:ext>
                            </a:extLst>
                          </pic:cNvPr>
                          <pic:cNvPicPr>
                            <a:picLocks noChangeAspect="1"/>
                          </pic:cNvPicPr>
                        </pic:nvPicPr>
                        <pic:blipFill rotWithShape="1">
                          <a:blip r:embed="rId21">
                            <a:duotone>
                              <a:schemeClr val="accent2">
                                <a:shade val="45000"/>
                                <a:satMod val="135000"/>
                              </a:schemeClr>
                              <a:prstClr val="white"/>
                            </a:duotone>
                            <a:extLst>
                              <a:ext uri="{BEBA8EAE-BF5A-486C-A8C5-ECC9F3942E4B}">
                                <a14:imgProps xmlns:a14="http://schemas.microsoft.com/office/drawing/2010/main">
                                  <a14:imgLayer>
                                    <a14:imgEffect>
                                      <a14:brightnessContrast bright="40000" contrast="-20000"/>
                                    </a14:imgEffect>
                                  </a14:imgLayer>
                                </a14:imgProps>
                              </a:ext>
                            </a:extLst>
                          </a:blip>
                          <a:srcRect l="1" r="2559"/>
                          <a:stretch/>
                        </pic:blipFill>
                        <pic:spPr bwMode="auto">
                          <a:xfrm>
                            <a:off x="0" y="0"/>
                            <a:ext cx="759740" cy="798263"/>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0FFAE8B1" w14:textId="77777777" w:rsidR="003A3D08" w:rsidRDefault="003A3D08" w:rsidP="003A3D08">
            <w:pPr>
              <w:spacing w:before="100" w:after="100"/>
            </w:pPr>
            <w:r>
              <w:rPr>
                <w:b/>
                <w:color w:val="7030A0"/>
              </w:rPr>
              <w:t xml:space="preserve">Prevention of violence against women </w:t>
            </w:r>
            <w:r>
              <w:t>has been an area where WDV has been at the cutting edge of tailored programs for women with disabilities and the most relevant workforces. This is priority work and should hold a place in the SDP</w:t>
            </w:r>
          </w:p>
          <w:p w14:paraId="43E0363A" w14:textId="1EDF83E6" w:rsidR="006E64B8" w:rsidRPr="006E64B8" w:rsidRDefault="003A3D08" w:rsidP="006E64B8">
            <w:pPr>
              <w:spacing w:after="100"/>
            </w:pPr>
            <w:r>
              <w:t xml:space="preserve">Victoria’s mainstream prevention work should represent women with disabilities in campaigns and more could be done to address ableist attitudes while addressing sexist attitudes through the Respectful Relationships program in </w:t>
            </w:r>
            <w:r w:rsidR="00814F21">
              <w:t xml:space="preserve">schools. </w:t>
            </w:r>
          </w:p>
        </w:tc>
      </w:tr>
    </w:tbl>
    <w:p w14:paraId="5DD6E53C" w14:textId="77777777" w:rsidR="003A3D08" w:rsidRDefault="003A3D08">
      <w:r>
        <w:br w:type="page"/>
      </w:r>
    </w:p>
    <w:tbl>
      <w:tblPr>
        <w:tblStyle w:val="TableGrid"/>
        <w:tblW w:w="0" w:type="auto"/>
        <w:tblBorders>
          <w:top w:val="single" w:sz="12" w:space="0" w:color="9D3BB5"/>
          <w:left w:val="none" w:sz="0" w:space="0" w:color="auto"/>
          <w:bottom w:val="single" w:sz="12" w:space="0" w:color="9D3BB5"/>
          <w:right w:val="none" w:sz="0" w:space="0" w:color="auto"/>
          <w:insideH w:val="single" w:sz="12" w:space="0" w:color="9D3BB5"/>
          <w:insideV w:val="single" w:sz="12" w:space="0" w:color="9D3BB5"/>
        </w:tblBorders>
        <w:tblLook w:val="04A0" w:firstRow="1" w:lastRow="0" w:firstColumn="1" w:lastColumn="0" w:noHBand="0" w:noVBand="1"/>
      </w:tblPr>
      <w:tblGrid>
        <w:gridCol w:w="2118"/>
        <w:gridCol w:w="6872"/>
      </w:tblGrid>
      <w:tr w:rsidR="00506D1E" w14:paraId="356D0C14" w14:textId="77777777" w:rsidTr="00B33D5A">
        <w:tc>
          <w:tcPr>
            <w:tcW w:w="2118" w:type="dxa"/>
            <w:tcBorders>
              <w:right w:val="nil"/>
            </w:tcBorders>
          </w:tcPr>
          <w:p w14:paraId="16AE69E4" w14:textId="77777777" w:rsidR="00B724AB" w:rsidRDefault="00B724AB" w:rsidP="00611E18">
            <w:pPr>
              <w:rPr>
                <w:b/>
                <w:color w:val="7030A0"/>
              </w:rPr>
            </w:pPr>
          </w:p>
          <w:p w14:paraId="5A20F227" w14:textId="77777777" w:rsidR="00B724AB" w:rsidRDefault="00B724AB" w:rsidP="00B724AB">
            <w:pPr>
              <w:jc w:val="center"/>
              <w:rPr>
                <w:b/>
                <w:color w:val="7030A0"/>
              </w:rPr>
            </w:pPr>
          </w:p>
          <w:p w14:paraId="5D7DD6DE" w14:textId="77777777" w:rsidR="00B724AB" w:rsidRDefault="00B724AB" w:rsidP="00B724AB">
            <w:pPr>
              <w:jc w:val="center"/>
              <w:rPr>
                <w:b/>
                <w:color w:val="7030A0"/>
              </w:rPr>
            </w:pPr>
          </w:p>
          <w:p w14:paraId="50892642" w14:textId="77777777" w:rsidR="00B724AB" w:rsidRDefault="00B724AB" w:rsidP="00B724AB">
            <w:pPr>
              <w:jc w:val="center"/>
              <w:rPr>
                <w:b/>
                <w:color w:val="7030A0"/>
              </w:rPr>
            </w:pPr>
          </w:p>
          <w:p w14:paraId="27E951BB" w14:textId="77777777" w:rsidR="00B724AB" w:rsidRDefault="00B724AB" w:rsidP="00B724AB">
            <w:pPr>
              <w:jc w:val="center"/>
              <w:rPr>
                <w:b/>
                <w:color w:val="7030A0"/>
              </w:rPr>
            </w:pPr>
          </w:p>
          <w:p w14:paraId="0D8E96F6" w14:textId="77777777" w:rsidR="00B724AB" w:rsidRDefault="00B724AB" w:rsidP="00B724AB">
            <w:pPr>
              <w:jc w:val="center"/>
              <w:rPr>
                <w:b/>
                <w:color w:val="7030A0"/>
              </w:rPr>
            </w:pPr>
          </w:p>
          <w:p w14:paraId="2D654D71" w14:textId="77777777" w:rsidR="00B724AB" w:rsidRDefault="00B724AB" w:rsidP="00B724AB">
            <w:pPr>
              <w:jc w:val="center"/>
              <w:rPr>
                <w:b/>
                <w:color w:val="7030A0"/>
              </w:rPr>
            </w:pPr>
          </w:p>
          <w:p w14:paraId="3F081C8C" w14:textId="77777777" w:rsidR="00B724AB" w:rsidRDefault="00B724AB" w:rsidP="00B724AB">
            <w:pPr>
              <w:jc w:val="center"/>
              <w:rPr>
                <w:b/>
                <w:color w:val="7030A0"/>
              </w:rPr>
            </w:pPr>
          </w:p>
          <w:p w14:paraId="5A863E1A" w14:textId="77777777" w:rsidR="00B724AB" w:rsidRDefault="00B724AB" w:rsidP="00B724AB">
            <w:pPr>
              <w:jc w:val="center"/>
              <w:rPr>
                <w:b/>
                <w:color w:val="7030A0"/>
              </w:rPr>
            </w:pPr>
          </w:p>
          <w:p w14:paraId="404AB11F" w14:textId="353C0485" w:rsidR="00506D1E" w:rsidRDefault="00B724AB" w:rsidP="00B724AB">
            <w:pPr>
              <w:jc w:val="center"/>
              <w:rPr>
                <w:b/>
                <w:color w:val="7030A0"/>
              </w:rPr>
            </w:pPr>
            <w:r>
              <w:rPr>
                <w:noProof/>
                <w:color w:val="2B579A"/>
                <w:shd w:val="clear" w:color="auto" w:fill="E6E6E6"/>
              </w:rPr>
              <w:drawing>
                <wp:inline distT="0" distB="0" distL="0" distR="0" wp14:anchorId="1897E998" wp14:editId="16E92A7D">
                  <wp:extent cx="779145" cy="7429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674" cy="764385"/>
                          </a:xfrm>
                          <a:prstGeom prst="rect">
                            <a:avLst/>
                          </a:prstGeom>
                        </pic:spPr>
                      </pic:pic>
                    </a:graphicData>
                  </a:graphic>
                </wp:inline>
              </w:drawing>
            </w:r>
          </w:p>
        </w:tc>
        <w:tc>
          <w:tcPr>
            <w:tcW w:w="6872" w:type="dxa"/>
            <w:tcBorders>
              <w:left w:val="nil"/>
            </w:tcBorders>
          </w:tcPr>
          <w:p w14:paraId="7949D2DB" w14:textId="77777777" w:rsidR="00B51C38" w:rsidRDefault="00B51C38" w:rsidP="009D1FC5">
            <w:pPr>
              <w:spacing w:before="120" w:after="120"/>
            </w:pPr>
            <w:r w:rsidRPr="207F4EA4">
              <w:rPr>
                <w:b/>
                <w:bCs/>
                <w:color w:val="7030A0"/>
              </w:rPr>
              <w:t>Family violence</w:t>
            </w:r>
            <w:r w:rsidRPr="207F4EA4">
              <w:rPr>
                <w:color w:val="7030A0"/>
              </w:rPr>
              <w:t xml:space="preserve"> </w:t>
            </w:r>
            <w:r>
              <w:t xml:space="preserve">was represented in the SDP for the first time in its most recent edition through the listing of funded projects which address family violence experienced by women with disabilities, and through mention of State Family Violence policy. This was such a positive. </w:t>
            </w:r>
          </w:p>
          <w:p w14:paraId="202B16F8" w14:textId="77777777" w:rsidR="00B51C38" w:rsidRDefault="00B51C38" w:rsidP="009D1FC5">
            <w:pPr>
              <w:spacing w:before="120" w:after="120"/>
            </w:pPr>
            <w:r w:rsidRPr="009F4238">
              <w:t xml:space="preserve">To build on this policy link, WDV would like to see how the SDP may be resourced to do more than list funded projects. </w:t>
            </w:r>
            <w:proofErr w:type="gramStart"/>
            <w:r w:rsidRPr="009F4238">
              <w:t>Alternatively</w:t>
            </w:r>
            <w:proofErr w:type="gramEnd"/>
            <w:r w:rsidRPr="009F4238">
              <w:t xml:space="preserve"> the plan could support promising programs to expand either in terms of their accessibility to people with disabilities, their funding timeframe, their scale or their geographic reach. </w:t>
            </w:r>
            <w:r>
              <w:t xml:space="preserve">For example, Making Rights Reality is an evaluated program running in the Metro South East to Respond to disabled survivors of sexual assault – the SDP could support this program to roll out </w:t>
            </w:r>
            <w:proofErr w:type="spellStart"/>
            <w:r>
              <w:t>statewide</w:t>
            </w:r>
            <w:proofErr w:type="spellEnd"/>
            <w:r>
              <w:t xml:space="preserve">. Or there are programs like Respectful Relationships (RR) - the SDP could support further tailoring and evaluation of RR for students with disabilities. </w:t>
            </w:r>
          </w:p>
          <w:p w14:paraId="0C79BDA5" w14:textId="60878F52" w:rsidR="00506D1E" w:rsidRPr="00C41247" w:rsidRDefault="00B51C38" w:rsidP="009D1FC5">
            <w:pPr>
              <w:spacing w:before="120" w:after="120"/>
            </w:pPr>
            <w:r>
              <w:t xml:space="preserve">Despite the impact WDV made on the Victoria’s Family Violence Royal Commission, resulting in over 16 recommendations with specific mention of disability and mental health, we have some problems. Five years into implementation, there is no measure that indicates women with disabilities have better access to the family violence system. Disability has no dedicated portfolio in Family Safety Victoria. Capacity building projects have been short term. </w:t>
            </w:r>
          </w:p>
        </w:tc>
      </w:tr>
      <w:tr w:rsidR="00506D1E" w14:paraId="51E007B5" w14:textId="77777777" w:rsidTr="00B33D5A">
        <w:tc>
          <w:tcPr>
            <w:tcW w:w="2118" w:type="dxa"/>
            <w:tcBorders>
              <w:right w:val="nil"/>
            </w:tcBorders>
          </w:tcPr>
          <w:p w14:paraId="0DD71FEE" w14:textId="77777777" w:rsidR="00576A90" w:rsidRDefault="00576A90" w:rsidP="00576A90">
            <w:pPr>
              <w:jc w:val="center"/>
              <w:rPr>
                <w:b/>
                <w:color w:val="7030A0"/>
              </w:rPr>
            </w:pPr>
          </w:p>
          <w:p w14:paraId="7C85AFE5" w14:textId="77777777" w:rsidR="00576A90" w:rsidRDefault="00576A90" w:rsidP="00576A90">
            <w:pPr>
              <w:jc w:val="center"/>
              <w:rPr>
                <w:b/>
                <w:color w:val="7030A0"/>
              </w:rPr>
            </w:pPr>
          </w:p>
          <w:p w14:paraId="0AF45793" w14:textId="77777777" w:rsidR="00576A90" w:rsidRDefault="00576A90" w:rsidP="00576A90">
            <w:pPr>
              <w:jc w:val="center"/>
              <w:rPr>
                <w:b/>
                <w:color w:val="7030A0"/>
              </w:rPr>
            </w:pPr>
          </w:p>
          <w:p w14:paraId="33752A64" w14:textId="2FB9EE36" w:rsidR="00506D1E" w:rsidRDefault="00576A90" w:rsidP="00576A90">
            <w:pPr>
              <w:jc w:val="center"/>
              <w:rPr>
                <w:b/>
                <w:color w:val="7030A0"/>
              </w:rPr>
            </w:pPr>
            <w:r w:rsidRPr="00CE728E">
              <w:rPr>
                <w:b/>
                <w:noProof/>
                <w:color w:val="7030A0"/>
                <w:shd w:val="clear" w:color="auto" w:fill="E6E6E6"/>
                <w:lang w:eastAsia="en-AU"/>
              </w:rPr>
              <w:drawing>
                <wp:inline distT="0" distB="0" distL="0" distR="0" wp14:anchorId="5E555369" wp14:editId="0A6DC9E0">
                  <wp:extent cx="914400" cy="697424"/>
                  <wp:effectExtent l="0" t="0" r="0" b="1270"/>
                  <wp:docPr id="37" name="Picture 9">
                    <a:extLst xmlns:a="http://schemas.openxmlformats.org/drawingml/2006/main">
                      <a:ext uri="{FF2B5EF4-FFF2-40B4-BE49-F238E27FC236}">
                        <a16:creationId xmlns:a16="http://schemas.microsoft.com/office/drawing/2014/main" id="{FECAE75E-481E-AF46-8F95-77FEF561F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ECAE75E-481E-AF46-8F95-77FEF561F359}"/>
                              </a:ext>
                            </a:extLst>
                          </pic:cNvPr>
                          <pic:cNvPicPr>
                            <a:picLocks noChangeAspect="1"/>
                          </pic:cNvPicPr>
                        </pic:nvPicPr>
                        <pic:blipFill>
                          <a:blip r:embed="rId23">
                            <a:duotone>
                              <a:schemeClr val="accent2">
                                <a:shade val="45000"/>
                                <a:satMod val="135000"/>
                              </a:schemeClr>
                              <a:prstClr val="white"/>
                            </a:duotone>
                            <a:extLst>
                              <a:ext uri="{BEBA8EAE-BF5A-486C-A8C5-ECC9F3942E4B}">
                                <a14:imgProps xmlns:a14="http://schemas.microsoft.com/office/drawing/2010/main">
                                  <a14:imgLayer>
                                    <a14:imgEffect>
                                      <a14:brightnessContrast bright="40000"/>
                                    </a14:imgEffect>
                                  </a14:imgLayer>
                                </a14:imgProps>
                              </a:ext>
                            </a:extLst>
                          </a:blip>
                          <a:stretch>
                            <a:fillRect/>
                          </a:stretch>
                        </pic:blipFill>
                        <pic:spPr>
                          <a:xfrm>
                            <a:off x="0" y="0"/>
                            <a:ext cx="925516" cy="705902"/>
                          </a:xfrm>
                          <a:prstGeom prst="rect">
                            <a:avLst/>
                          </a:prstGeom>
                        </pic:spPr>
                      </pic:pic>
                    </a:graphicData>
                  </a:graphic>
                </wp:inline>
              </w:drawing>
            </w:r>
          </w:p>
        </w:tc>
        <w:tc>
          <w:tcPr>
            <w:tcW w:w="6872" w:type="dxa"/>
            <w:tcBorders>
              <w:left w:val="nil"/>
            </w:tcBorders>
          </w:tcPr>
          <w:p w14:paraId="3A518218" w14:textId="77777777" w:rsidR="00576A90" w:rsidRDefault="00576A90" w:rsidP="009D1FC5">
            <w:pPr>
              <w:spacing w:before="120" w:after="120"/>
            </w:pPr>
            <w:r>
              <w:rPr>
                <w:b/>
                <w:color w:val="7030A0"/>
              </w:rPr>
              <w:t xml:space="preserve">Justice and child protection </w:t>
            </w:r>
            <w:r>
              <w:t xml:space="preserve">are areas where women with disabilities face discrimination. The VEOHRC report Beyond Doubt from 2014 still has recommendations which have not been implemented, despite departments agreeing to all. Further, those that have been implemented are often under-utilised and deserve promotion. </w:t>
            </w:r>
          </w:p>
          <w:p w14:paraId="30E810FA" w14:textId="63F89F5E" w:rsidR="00506D1E" w:rsidRDefault="00576A90" w:rsidP="009D1FC5">
            <w:pPr>
              <w:spacing w:before="120" w:after="120"/>
              <w:rPr>
                <w:b/>
                <w:color w:val="7030A0"/>
              </w:rPr>
            </w:pPr>
            <w:r>
              <w:t>The absolutely gendered issue of child protection is one receiving attention from many advocates and researchers including STAR, OPA and WDV. WDV support any positive action the SDP can deliver in this area and we would be happy to discuss further.</w:t>
            </w:r>
          </w:p>
        </w:tc>
      </w:tr>
      <w:tr w:rsidR="00506D1E" w14:paraId="16189362" w14:textId="77777777" w:rsidTr="00B33D5A">
        <w:tc>
          <w:tcPr>
            <w:tcW w:w="2118" w:type="dxa"/>
            <w:tcBorders>
              <w:right w:val="nil"/>
            </w:tcBorders>
          </w:tcPr>
          <w:p w14:paraId="0D6545CE" w14:textId="77777777" w:rsidR="00A97125" w:rsidRDefault="00A97125" w:rsidP="00A97125">
            <w:pPr>
              <w:jc w:val="center"/>
              <w:rPr>
                <w:b/>
                <w:color w:val="7030A0"/>
              </w:rPr>
            </w:pPr>
          </w:p>
          <w:p w14:paraId="3369589E" w14:textId="77777777" w:rsidR="00A97125" w:rsidRDefault="00A97125" w:rsidP="00A97125">
            <w:pPr>
              <w:jc w:val="center"/>
              <w:rPr>
                <w:b/>
                <w:color w:val="7030A0"/>
              </w:rPr>
            </w:pPr>
          </w:p>
          <w:p w14:paraId="1A949022" w14:textId="01339860" w:rsidR="00506D1E" w:rsidRDefault="00A97125" w:rsidP="00A97125">
            <w:pPr>
              <w:jc w:val="center"/>
              <w:rPr>
                <w:b/>
                <w:color w:val="7030A0"/>
              </w:rPr>
            </w:pPr>
            <w:r>
              <w:rPr>
                <w:noProof/>
                <w:color w:val="2B579A"/>
                <w:shd w:val="clear" w:color="auto" w:fill="E6E6E6"/>
              </w:rPr>
              <w:drawing>
                <wp:inline distT="0" distB="0" distL="0" distR="0" wp14:anchorId="6D5FBA1D" wp14:editId="0C73DD2E">
                  <wp:extent cx="812800" cy="549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rotWithShape="1">
                          <a:blip r:embed="rId24">
                            <a:extLst>
                              <a:ext uri="{28A0092B-C50C-407E-A947-70E740481C1C}">
                                <a14:useLocalDpi xmlns:a14="http://schemas.microsoft.com/office/drawing/2010/main" val="0"/>
                              </a:ext>
                            </a:extLst>
                          </a:blip>
                          <a:srcRect r="4119" b="3241"/>
                          <a:stretch/>
                        </pic:blipFill>
                        <pic:spPr bwMode="auto">
                          <a:xfrm>
                            <a:off x="0" y="0"/>
                            <a:ext cx="812981" cy="549397"/>
                          </a:xfrm>
                          <a:prstGeom prst="rect">
                            <a:avLst/>
                          </a:prstGeom>
                          <a:ln>
                            <a:noFill/>
                          </a:ln>
                          <a:extLst>
                            <a:ext uri="{53640926-AAD7-44D8-BBD7-CCE9431645EC}">
                              <a14:shadowObscured xmlns:a14="http://schemas.microsoft.com/office/drawing/2010/main"/>
                            </a:ext>
                          </a:extLst>
                        </pic:spPr>
                      </pic:pic>
                    </a:graphicData>
                  </a:graphic>
                </wp:inline>
              </w:drawing>
            </w:r>
          </w:p>
        </w:tc>
        <w:tc>
          <w:tcPr>
            <w:tcW w:w="6872" w:type="dxa"/>
            <w:tcBorders>
              <w:left w:val="nil"/>
            </w:tcBorders>
          </w:tcPr>
          <w:p w14:paraId="506A38F9" w14:textId="00AE88E6" w:rsidR="00506D1E" w:rsidRDefault="00A97125" w:rsidP="009D1FC5">
            <w:pPr>
              <w:spacing w:before="120" w:after="120"/>
              <w:rPr>
                <w:b/>
                <w:color w:val="7030A0"/>
              </w:rPr>
            </w:pPr>
            <w:r w:rsidRPr="207F4EA4">
              <w:rPr>
                <w:b/>
                <w:bCs/>
                <w:color w:val="7030A0"/>
              </w:rPr>
              <w:t xml:space="preserve">Parenting supports and carer supports </w:t>
            </w:r>
            <w:r>
              <w:t xml:space="preserve">are areas the State provides services in. They should be kept in view during SDP development as people with disabilities fulfil parenting and caring roles, especially women with disabilities. </w:t>
            </w:r>
            <w:r w:rsidRPr="00FE2FBD">
              <w:t>Such programs are viewed as a primary strategy for preventing negative contact with child protection services which is of course an area where women with disabilities are over-represented.</w:t>
            </w:r>
            <w:r>
              <w:t xml:space="preserve"> Programmatic access to these services must be promoted.</w:t>
            </w:r>
          </w:p>
        </w:tc>
      </w:tr>
    </w:tbl>
    <w:p w14:paraId="448F6E0B" w14:textId="77777777" w:rsidR="009D1FC5" w:rsidRDefault="009D1FC5">
      <w:r>
        <w:br w:type="page"/>
      </w:r>
    </w:p>
    <w:tbl>
      <w:tblPr>
        <w:tblStyle w:val="TableGrid"/>
        <w:tblW w:w="9199" w:type="dxa"/>
        <w:tblBorders>
          <w:top w:val="single" w:sz="12" w:space="0" w:color="9D3BB5"/>
          <w:left w:val="single" w:sz="12" w:space="0" w:color="9D3BB5"/>
          <w:bottom w:val="single" w:sz="12" w:space="0" w:color="9D3BB5"/>
          <w:right w:val="single" w:sz="12" w:space="0" w:color="9D3BB5"/>
          <w:insideH w:val="single" w:sz="12" w:space="0" w:color="9D3BB5"/>
          <w:insideV w:val="single" w:sz="12" w:space="0" w:color="9D3BB5"/>
        </w:tblBorders>
        <w:tblLook w:val="04A0" w:firstRow="1" w:lastRow="0" w:firstColumn="1" w:lastColumn="0" w:noHBand="0" w:noVBand="1"/>
      </w:tblPr>
      <w:tblGrid>
        <w:gridCol w:w="2118"/>
        <w:gridCol w:w="7081"/>
      </w:tblGrid>
      <w:tr w:rsidR="00506D1E" w14:paraId="4F0E9551" w14:textId="77777777" w:rsidTr="004B575D">
        <w:tc>
          <w:tcPr>
            <w:tcW w:w="2118" w:type="dxa"/>
            <w:tcBorders>
              <w:left w:val="nil"/>
              <w:right w:val="nil"/>
            </w:tcBorders>
          </w:tcPr>
          <w:p w14:paraId="38FB4ED5" w14:textId="77777777" w:rsidR="00B33D5A" w:rsidRDefault="00B33D5A" w:rsidP="00B33D5A">
            <w:pPr>
              <w:jc w:val="center"/>
              <w:rPr>
                <w:b/>
                <w:color w:val="7030A0"/>
              </w:rPr>
            </w:pPr>
          </w:p>
          <w:p w14:paraId="165AB215" w14:textId="77777777" w:rsidR="00B33D5A" w:rsidRDefault="00B33D5A" w:rsidP="00B33D5A">
            <w:pPr>
              <w:jc w:val="center"/>
              <w:rPr>
                <w:b/>
                <w:color w:val="7030A0"/>
              </w:rPr>
            </w:pPr>
          </w:p>
          <w:p w14:paraId="19B9DF38" w14:textId="77777777" w:rsidR="00B33D5A" w:rsidRDefault="00B33D5A" w:rsidP="00B33D5A">
            <w:pPr>
              <w:jc w:val="center"/>
              <w:rPr>
                <w:b/>
                <w:color w:val="7030A0"/>
              </w:rPr>
            </w:pPr>
          </w:p>
          <w:p w14:paraId="6045E24C" w14:textId="77777777" w:rsidR="00B33D5A" w:rsidRDefault="00B33D5A" w:rsidP="00B33D5A">
            <w:pPr>
              <w:jc w:val="center"/>
              <w:rPr>
                <w:b/>
                <w:color w:val="7030A0"/>
              </w:rPr>
            </w:pPr>
          </w:p>
          <w:p w14:paraId="5A2577C4" w14:textId="77777777" w:rsidR="00B33D5A" w:rsidRDefault="00B33D5A" w:rsidP="00B33D5A">
            <w:pPr>
              <w:jc w:val="center"/>
              <w:rPr>
                <w:b/>
                <w:color w:val="7030A0"/>
              </w:rPr>
            </w:pPr>
          </w:p>
          <w:p w14:paraId="77E412DF" w14:textId="77777777" w:rsidR="00B33D5A" w:rsidRDefault="00B33D5A" w:rsidP="00B33D5A">
            <w:pPr>
              <w:jc w:val="center"/>
              <w:rPr>
                <w:b/>
                <w:color w:val="7030A0"/>
              </w:rPr>
            </w:pPr>
          </w:p>
          <w:p w14:paraId="4E5E65AD" w14:textId="77777777" w:rsidR="00B33D5A" w:rsidRDefault="00B33D5A" w:rsidP="00B33D5A">
            <w:pPr>
              <w:jc w:val="center"/>
              <w:rPr>
                <w:b/>
                <w:color w:val="7030A0"/>
              </w:rPr>
            </w:pPr>
          </w:p>
          <w:p w14:paraId="5099A6B7" w14:textId="77777777" w:rsidR="00B33D5A" w:rsidRDefault="00B33D5A" w:rsidP="00B33D5A">
            <w:pPr>
              <w:jc w:val="center"/>
              <w:rPr>
                <w:b/>
                <w:color w:val="7030A0"/>
              </w:rPr>
            </w:pPr>
          </w:p>
          <w:p w14:paraId="0843DD74" w14:textId="77777777" w:rsidR="00B33D5A" w:rsidRDefault="00B33D5A" w:rsidP="00B33D5A">
            <w:pPr>
              <w:jc w:val="center"/>
              <w:rPr>
                <w:b/>
                <w:color w:val="7030A0"/>
              </w:rPr>
            </w:pPr>
          </w:p>
          <w:p w14:paraId="651D9687" w14:textId="77777777" w:rsidR="00B33D5A" w:rsidRDefault="00B33D5A" w:rsidP="00B33D5A">
            <w:pPr>
              <w:jc w:val="center"/>
              <w:rPr>
                <w:b/>
                <w:color w:val="7030A0"/>
              </w:rPr>
            </w:pPr>
          </w:p>
          <w:p w14:paraId="07F53951" w14:textId="77777777" w:rsidR="00B33D5A" w:rsidRDefault="00B33D5A" w:rsidP="00B33D5A">
            <w:pPr>
              <w:jc w:val="center"/>
              <w:rPr>
                <w:b/>
                <w:color w:val="7030A0"/>
              </w:rPr>
            </w:pPr>
          </w:p>
          <w:p w14:paraId="74BD4CE8" w14:textId="77777777" w:rsidR="00B33D5A" w:rsidRDefault="00B33D5A" w:rsidP="00B33D5A">
            <w:pPr>
              <w:jc w:val="center"/>
              <w:rPr>
                <w:b/>
                <w:color w:val="7030A0"/>
              </w:rPr>
            </w:pPr>
          </w:p>
          <w:p w14:paraId="47DAD1CB" w14:textId="65A48CE0" w:rsidR="00506D1E" w:rsidRDefault="00B33D5A" w:rsidP="00B33D5A">
            <w:pPr>
              <w:jc w:val="center"/>
              <w:rPr>
                <w:b/>
                <w:color w:val="7030A0"/>
              </w:rPr>
            </w:pPr>
            <w:r w:rsidRPr="00545C1F">
              <w:rPr>
                <w:b/>
                <w:noProof/>
                <w:color w:val="7030A0"/>
                <w:shd w:val="clear" w:color="auto" w:fill="E6E6E6"/>
                <w:lang w:eastAsia="en-AU"/>
              </w:rPr>
              <w:drawing>
                <wp:inline distT="0" distB="0" distL="0" distR="0" wp14:anchorId="47A6BF30" wp14:editId="63015FBD">
                  <wp:extent cx="600075" cy="565150"/>
                  <wp:effectExtent l="0" t="0" r="0" b="6350"/>
                  <wp:docPr id="38" name="Picture 9">
                    <a:extLst xmlns:a="http://schemas.openxmlformats.org/drawingml/2006/main">
                      <a:ext uri="{FF2B5EF4-FFF2-40B4-BE49-F238E27FC236}">
                        <a16:creationId xmlns:a16="http://schemas.microsoft.com/office/drawing/2014/main" id="{2998F50F-000C-5646-8341-6EEA31281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998F50F-000C-5646-8341-6EEA31281ECC}"/>
                              </a:ext>
                            </a:extLst>
                          </pic:cNvPr>
                          <pic:cNvPicPr>
                            <a:picLocks noChangeAspect="1"/>
                          </pic:cNvPicPr>
                        </pic:nvPicPr>
                        <pic:blipFill rotWithShape="1">
                          <a:blip r:embed="rId25">
                            <a:duotone>
                              <a:schemeClr val="accent2">
                                <a:shade val="45000"/>
                                <a:satMod val="135000"/>
                              </a:schemeClr>
                              <a:prstClr val="white"/>
                            </a:duotone>
                          </a:blip>
                          <a:srcRect r="4738" b="10282"/>
                          <a:stretch/>
                        </pic:blipFill>
                        <pic:spPr bwMode="auto">
                          <a:xfrm>
                            <a:off x="0" y="0"/>
                            <a:ext cx="600075" cy="565150"/>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Borders>
              <w:left w:val="nil"/>
              <w:right w:val="nil"/>
            </w:tcBorders>
          </w:tcPr>
          <w:p w14:paraId="2991D5C0" w14:textId="77777777" w:rsidR="00B33D5A" w:rsidRDefault="00B33D5A" w:rsidP="00B33D5A">
            <w:pPr>
              <w:spacing w:before="100" w:after="100"/>
              <w:rPr>
                <w:color w:val="000000" w:themeColor="text1"/>
              </w:rPr>
            </w:pPr>
            <w:r>
              <w:rPr>
                <w:b/>
                <w:color w:val="7030A0"/>
              </w:rPr>
              <w:t xml:space="preserve">Housing and accommodation </w:t>
            </w:r>
            <w:r>
              <w:rPr>
                <w:color w:val="000000" w:themeColor="text1"/>
              </w:rPr>
              <w:t xml:space="preserve">not only are areas that truly highlight disability access barriers but also highlight gender inequity. For example, family violence is the biggest cause of homelessness, women’s lower incomes and caring responsibilities make accommodation more unaffordable, and many types of temporary accommodation are places where </w:t>
            </w:r>
            <w:proofErr w:type="gramStart"/>
            <w:r>
              <w:rPr>
                <w:color w:val="000000" w:themeColor="text1"/>
              </w:rPr>
              <w:t>gender based</w:t>
            </w:r>
            <w:proofErr w:type="gramEnd"/>
            <w:r>
              <w:rPr>
                <w:color w:val="000000" w:themeColor="text1"/>
              </w:rPr>
              <w:t xml:space="preserve"> violence is a real risk. </w:t>
            </w:r>
          </w:p>
          <w:p w14:paraId="5AC1F9B2" w14:textId="77777777" w:rsidR="00B33D5A" w:rsidRDefault="00B33D5A" w:rsidP="00B33D5A">
            <w:pPr>
              <w:spacing w:before="100" w:after="100"/>
              <w:rPr>
                <w:color w:val="000000" w:themeColor="text1"/>
              </w:rPr>
            </w:pPr>
            <w:r>
              <w:rPr>
                <w:color w:val="000000" w:themeColor="text1"/>
              </w:rPr>
              <w:t xml:space="preserve">There are a multitude of approaches that the SDP could take to addressing housing and accommodation. For example, </w:t>
            </w:r>
          </w:p>
          <w:p w14:paraId="5E94FE6C" w14:textId="77777777" w:rsidR="00B33D5A" w:rsidRDefault="00B33D5A" w:rsidP="00B33D5A">
            <w:pPr>
              <w:pStyle w:val="ListParagraph"/>
              <w:numPr>
                <w:ilvl w:val="0"/>
                <w:numId w:val="2"/>
              </w:numPr>
              <w:spacing w:before="100" w:after="100"/>
              <w:ind w:left="179" w:hanging="142"/>
              <w:rPr>
                <w:color w:val="000000" w:themeColor="text1"/>
              </w:rPr>
            </w:pPr>
            <w:r>
              <w:rPr>
                <w:color w:val="000000" w:themeColor="text1"/>
              </w:rPr>
              <w:t xml:space="preserve">mount and sustain pressure on the Commonwealth for a national building code which will accommodate future Australians with disabilities, </w:t>
            </w:r>
          </w:p>
          <w:p w14:paraId="14F1707F" w14:textId="77777777" w:rsidR="00B33D5A" w:rsidRDefault="00B33D5A" w:rsidP="00B33D5A">
            <w:pPr>
              <w:pStyle w:val="ListParagraph"/>
              <w:numPr>
                <w:ilvl w:val="0"/>
                <w:numId w:val="2"/>
              </w:numPr>
              <w:spacing w:before="100" w:after="100"/>
              <w:ind w:left="179" w:hanging="142"/>
              <w:rPr>
                <w:color w:val="000000" w:themeColor="text1"/>
              </w:rPr>
            </w:pPr>
            <w:r w:rsidRPr="007C7B55">
              <w:rPr>
                <w:color w:val="000000" w:themeColor="text1"/>
              </w:rPr>
              <w:t>monitor how positive rental law reforms impact women with disabilities</w:t>
            </w:r>
          </w:p>
          <w:p w14:paraId="0D7563E6" w14:textId="77777777" w:rsidR="00B33D5A" w:rsidRDefault="00B33D5A" w:rsidP="00B33D5A">
            <w:pPr>
              <w:pStyle w:val="ListParagraph"/>
              <w:numPr>
                <w:ilvl w:val="0"/>
                <w:numId w:val="2"/>
              </w:numPr>
              <w:spacing w:before="100" w:after="100"/>
              <w:ind w:left="179" w:hanging="142"/>
              <w:rPr>
                <w:color w:val="000000" w:themeColor="text1"/>
              </w:rPr>
            </w:pPr>
            <w:r w:rsidRPr="207F4EA4">
              <w:rPr>
                <w:color w:val="000000" w:themeColor="text1"/>
              </w:rPr>
              <w:t xml:space="preserve">improve safety in Supported Residential Services (during the next year WDV </w:t>
            </w:r>
            <w:r w:rsidRPr="00475A15">
              <w:rPr>
                <w:color w:val="000000" w:themeColor="text1"/>
              </w:rPr>
              <w:t>will publish findings</w:t>
            </w:r>
            <w:r w:rsidRPr="207F4EA4">
              <w:rPr>
                <w:color w:val="000000" w:themeColor="text1"/>
              </w:rPr>
              <w:t xml:space="preserve"> form our </w:t>
            </w:r>
            <w:proofErr w:type="gramStart"/>
            <w:r w:rsidRPr="207F4EA4">
              <w:rPr>
                <w:color w:val="000000" w:themeColor="text1"/>
              </w:rPr>
              <w:t>project</w:t>
            </w:r>
            <w:r>
              <w:rPr>
                <w:color w:val="000000" w:themeColor="text1"/>
              </w:rPr>
              <w:t xml:space="preserve">, </w:t>
            </w:r>
            <w:r w:rsidRPr="207F4EA4">
              <w:rPr>
                <w:color w:val="000000" w:themeColor="text1"/>
              </w:rPr>
              <w:t xml:space="preserve"> which</w:t>
            </w:r>
            <w:proofErr w:type="gramEnd"/>
            <w:r w:rsidRPr="207F4EA4">
              <w:rPr>
                <w:color w:val="000000" w:themeColor="text1"/>
              </w:rPr>
              <w:t xml:space="preserve"> interviewed women living in SRSs</w:t>
            </w:r>
            <w:r>
              <w:rPr>
                <w:color w:val="000000" w:themeColor="text1"/>
              </w:rPr>
              <w:t>, and OPA have certainly reported many critical recommendations to Parliament over the years</w:t>
            </w:r>
            <w:r w:rsidRPr="207F4EA4">
              <w:rPr>
                <w:color w:val="000000" w:themeColor="text1"/>
              </w:rPr>
              <w:t>)</w:t>
            </w:r>
          </w:p>
          <w:p w14:paraId="6B862506" w14:textId="77777777" w:rsidR="00B33D5A" w:rsidRPr="00F9675F" w:rsidRDefault="00B33D5A" w:rsidP="00B33D5A">
            <w:pPr>
              <w:pStyle w:val="ListParagraph"/>
              <w:numPr>
                <w:ilvl w:val="0"/>
                <w:numId w:val="2"/>
              </w:numPr>
              <w:spacing w:before="100" w:after="100"/>
              <w:ind w:left="179" w:hanging="142"/>
              <w:rPr>
                <w:rFonts w:cstheme="minorHAnsi"/>
                <w:color w:val="000000" w:themeColor="text1"/>
              </w:rPr>
            </w:pPr>
            <w:r w:rsidRPr="00F9675F">
              <w:rPr>
                <w:rStyle w:val="normaltextrun"/>
                <w:rFonts w:cstheme="minorHAnsi"/>
                <w:color w:val="000000"/>
                <w:bdr w:val="none" w:sz="0" w:space="0" w:color="auto" w:frame="1"/>
              </w:rPr>
              <w:t>improve safety in Supported Residential</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Services</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(during</w:t>
            </w:r>
            <w:r>
              <w:rPr>
                <w:rStyle w:val="normaltextrun"/>
                <w:rFonts w:cstheme="minorHAnsi"/>
                <w:color w:val="000000"/>
                <w:bdr w:val="none" w:sz="0" w:space="0" w:color="auto" w:frame="1"/>
              </w:rPr>
              <w:t xml:space="preserve"> this </w:t>
            </w:r>
            <w:r w:rsidRPr="00F9675F">
              <w:rPr>
                <w:rStyle w:val="normaltextrun"/>
                <w:rFonts w:cstheme="minorHAnsi"/>
                <w:color w:val="000000"/>
                <w:bdr w:val="none" w:sz="0" w:space="0" w:color="auto" w:frame="1"/>
              </w:rPr>
              <w:t>year WDV will</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publish findings</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from</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 xml:space="preserve">the </w:t>
            </w:r>
            <w:r>
              <w:rPr>
                <w:rStyle w:val="normaltextrun"/>
                <w:rFonts w:cstheme="minorHAnsi"/>
                <w:color w:val="000000"/>
                <w:bdr w:val="none" w:sz="0" w:space="0" w:color="auto" w:frame="1"/>
              </w:rPr>
              <w:t>‘</w:t>
            </w:r>
            <w:r w:rsidRPr="00F9675F">
              <w:rPr>
                <w:rStyle w:val="normaltextrun"/>
                <w:rFonts w:cstheme="minorHAnsi"/>
                <w:color w:val="000000"/>
                <w:bdr w:val="none" w:sz="0" w:space="0" w:color="auto" w:frame="1"/>
              </w:rPr>
              <w:t>Spotlight on ‘Invisible’</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Women</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project which</w:t>
            </w:r>
            <w:r>
              <w:rPr>
                <w:rStyle w:val="normaltextrun"/>
                <w:rFonts w:cstheme="minorHAnsi"/>
                <w:color w:val="000000"/>
                <w:bdr w:val="none" w:sz="0" w:space="0" w:color="auto" w:frame="1"/>
              </w:rPr>
              <w:t xml:space="preserve"> interviewed </w:t>
            </w:r>
            <w:r w:rsidRPr="00F9675F">
              <w:rPr>
                <w:rStyle w:val="normaltextrun"/>
                <w:rFonts w:cstheme="minorHAnsi"/>
                <w:color w:val="000000"/>
                <w:bdr w:val="none" w:sz="0" w:space="0" w:color="auto" w:frame="1"/>
              </w:rPr>
              <w:t>advocacy</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organisations and</w:t>
            </w:r>
            <w:r>
              <w:rPr>
                <w:rStyle w:val="normaltextrun"/>
                <w:rFonts w:cstheme="minorHAnsi"/>
                <w:color w:val="000000"/>
                <w:bdr w:val="none" w:sz="0" w:space="0" w:color="auto" w:frame="1"/>
              </w:rPr>
              <w:t xml:space="preserve"> </w:t>
            </w:r>
            <w:r w:rsidRPr="00F9675F">
              <w:rPr>
                <w:rStyle w:val="normaltextrun"/>
                <w:rFonts w:cstheme="minorHAnsi"/>
                <w:color w:val="000000"/>
                <w:bdr w:val="none" w:sz="0" w:space="0" w:color="auto" w:frame="1"/>
              </w:rPr>
              <w:t>women living in SRSs</w:t>
            </w:r>
            <w:r>
              <w:rPr>
                <w:rStyle w:val="normaltextrun"/>
                <w:rFonts w:cstheme="minorHAnsi"/>
                <w:color w:val="000000"/>
                <w:bdr w:val="none" w:sz="0" w:space="0" w:color="auto" w:frame="1"/>
              </w:rPr>
              <w:t>)</w:t>
            </w:r>
          </w:p>
          <w:p w14:paraId="14475968" w14:textId="77777777" w:rsidR="00B33D5A" w:rsidRDefault="00B33D5A" w:rsidP="00B33D5A">
            <w:pPr>
              <w:pStyle w:val="ListParagraph"/>
              <w:numPr>
                <w:ilvl w:val="0"/>
                <w:numId w:val="2"/>
              </w:numPr>
              <w:spacing w:before="100" w:after="100"/>
              <w:ind w:left="179" w:hanging="142"/>
              <w:rPr>
                <w:color w:val="000000" w:themeColor="text1"/>
              </w:rPr>
            </w:pPr>
            <w:r w:rsidRPr="0005379E">
              <w:rPr>
                <w:color w:val="000000" w:themeColor="text1"/>
              </w:rPr>
              <w:t xml:space="preserve">report on the </w:t>
            </w:r>
            <w:r>
              <w:rPr>
                <w:color w:val="000000" w:themeColor="text1"/>
              </w:rPr>
              <w:t>level</w:t>
            </w:r>
            <w:r w:rsidRPr="0005379E">
              <w:rPr>
                <w:color w:val="000000" w:themeColor="text1"/>
              </w:rPr>
              <w:t xml:space="preserve"> of accessibility to the state’s </w:t>
            </w:r>
            <w:r>
              <w:rPr>
                <w:color w:val="000000" w:themeColor="text1"/>
              </w:rPr>
              <w:t xml:space="preserve">housing and accommodation stock setting targets for improvement, and </w:t>
            </w:r>
          </w:p>
          <w:p w14:paraId="30AF459E" w14:textId="103DB8EF" w:rsidR="00506D1E" w:rsidRDefault="00B33D5A" w:rsidP="004B575D">
            <w:pPr>
              <w:spacing w:after="100"/>
              <w:rPr>
                <w:b/>
                <w:color w:val="7030A0"/>
              </w:rPr>
            </w:pPr>
            <w:r w:rsidRPr="007C7B55">
              <w:rPr>
                <w:color w:val="000000" w:themeColor="text1"/>
              </w:rPr>
              <w:t>ensure builds (of public and social housing, family violence refuge and crisis accommodation) provide optimum reasonable accessibility in each dwelling</w:t>
            </w:r>
            <w:r>
              <w:rPr>
                <w:color w:val="000000" w:themeColor="text1"/>
              </w:rPr>
              <w:t>.</w:t>
            </w:r>
          </w:p>
        </w:tc>
      </w:tr>
      <w:tr w:rsidR="00506D1E" w14:paraId="1E0CA509" w14:textId="77777777" w:rsidTr="0072234E">
        <w:tc>
          <w:tcPr>
            <w:tcW w:w="2118" w:type="dxa"/>
            <w:tcBorders>
              <w:left w:val="nil"/>
              <w:bottom w:val="single" w:sz="12" w:space="0" w:color="9D3BB5"/>
              <w:right w:val="nil"/>
            </w:tcBorders>
          </w:tcPr>
          <w:p w14:paraId="453B648D" w14:textId="77777777" w:rsidR="009A50FC" w:rsidRDefault="009A50FC" w:rsidP="009A50FC">
            <w:pPr>
              <w:jc w:val="center"/>
              <w:rPr>
                <w:b/>
                <w:color w:val="7030A0"/>
              </w:rPr>
            </w:pPr>
          </w:p>
          <w:p w14:paraId="518F30F3" w14:textId="77777777" w:rsidR="009A50FC" w:rsidRDefault="009A50FC" w:rsidP="009A50FC">
            <w:pPr>
              <w:jc w:val="center"/>
              <w:rPr>
                <w:b/>
                <w:color w:val="7030A0"/>
              </w:rPr>
            </w:pPr>
          </w:p>
          <w:p w14:paraId="5DFC9CC6" w14:textId="77777777" w:rsidR="009A50FC" w:rsidRDefault="009A50FC" w:rsidP="009A50FC">
            <w:pPr>
              <w:jc w:val="center"/>
              <w:rPr>
                <w:b/>
                <w:color w:val="7030A0"/>
              </w:rPr>
            </w:pPr>
          </w:p>
          <w:p w14:paraId="792A953C" w14:textId="77777777" w:rsidR="009A50FC" w:rsidRDefault="009A50FC" w:rsidP="009A50FC">
            <w:pPr>
              <w:jc w:val="center"/>
              <w:rPr>
                <w:b/>
                <w:color w:val="7030A0"/>
              </w:rPr>
            </w:pPr>
          </w:p>
          <w:p w14:paraId="7076740A" w14:textId="77777777" w:rsidR="009A50FC" w:rsidRDefault="009A50FC" w:rsidP="009A50FC">
            <w:pPr>
              <w:jc w:val="center"/>
              <w:rPr>
                <w:b/>
                <w:color w:val="7030A0"/>
              </w:rPr>
            </w:pPr>
          </w:p>
          <w:p w14:paraId="63E74F5D" w14:textId="77777777" w:rsidR="009A50FC" w:rsidRDefault="009A50FC" w:rsidP="009A50FC">
            <w:pPr>
              <w:jc w:val="center"/>
              <w:rPr>
                <w:b/>
                <w:color w:val="7030A0"/>
              </w:rPr>
            </w:pPr>
          </w:p>
          <w:p w14:paraId="7D8312DF" w14:textId="0B4EAA48" w:rsidR="00506D1E" w:rsidRDefault="009A50FC" w:rsidP="009A50FC">
            <w:pPr>
              <w:jc w:val="center"/>
              <w:rPr>
                <w:b/>
                <w:color w:val="7030A0"/>
              </w:rPr>
            </w:pPr>
            <w:r w:rsidRPr="007E55D9">
              <w:rPr>
                <w:b/>
                <w:noProof/>
                <w:color w:val="7030A0"/>
                <w:shd w:val="clear" w:color="auto" w:fill="E6E6E6"/>
                <w:lang w:eastAsia="en-AU"/>
              </w:rPr>
              <w:drawing>
                <wp:inline distT="0" distB="0" distL="0" distR="0" wp14:anchorId="5FC270EC" wp14:editId="4172E4CD">
                  <wp:extent cx="657225" cy="615950"/>
                  <wp:effectExtent l="0" t="0" r="3175" b="6350"/>
                  <wp:docPr id="34" name="Picture 5">
                    <a:extLst xmlns:a="http://schemas.openxmlformats.org/drawingml/2006/main">
                      <a:ext uri="{FF2B5EF4-FFF2-40B4-BE49-F238E27FC236}">
                        <a16:creationId xmlns:a16="http://schemas.microsoft.com/office/drawing/2014/main" id="{02FC5CF0-D1DF-9144-B7EB-B78915D52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2FC5CF0-D1DF-9144-B7EB-B78915D52767}"/>
                              </a:ext>
                            </a:extLst>
                          </pic:cNvPr>
                          <pic:cNvPicPr>
                            <a:picLocks noChangeAspect="1"/>
                          </pic:cNvPicPr>
                        </pic:nvPicPr>
                        <pic:blipFill rotWithShape="1">
                          <a:blip r:embed="rId26">
                            <a:duotone>
                              <a:schemeClr val="accent2">
                                <a:shade val="45000"/>
                                <a:satMod val="135000"/>
                              </a:schemeClr>
                              <a:prstClr val="white"/>
                            </a:duotone>
                          </a:blip>
                          <a:srcRect l="1" t="1" r="3481" b="2512"/>
                          <a:stretch/>
                        </pic:blipFill>
                        <pic:spPr bwMode="auto">
                          <a:xfrm>
                            <a:off x="0" y="0"/>
                            <a:ext cx="667072" cy="625179"/>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Borders>
              <w:left w:val="nil"/>
              <w:bottom w:val="single" w:sz="12" w:space="0" w:color="9D3BB5"/>
              <w:right w:val="nil"/>
            </w:tcBorders>
          </w:tcPr>
          <w:p w14:paraId="0CA220EC" w14:textId="77777777" w:rsidR="00145059" w:rsidRDefault="00145059" w:rsidP="00145059">
            <w:pPr>
              <w:spacing w:before="100" w:after="100"/>
              <w:rPr>
                <w:b/>
                <w:bCs/>
                <w:color w:val="7030A0"/>
              </w:rPr>
            </w:pPr>
            <w:r w:rsidRPr="207F4EA4">
              <w:rPr>
                <w:b/>
                <w:bCs/>
                <w:color w:val="7030A0"/>
              </w:rPr>
              <w:t xml:space="preserve">Health and reproductive health </w:t>
            </w:r>
            <w:r w:rsidRPr="207F4EA4">
              <w:rPr>
                <w:color w:val="000000" w:themeColor="text1"/>
              </w:rPr>
              <w:t xml:space="preserve">are areas of major concern for WDV members and therefor areas where we run programs. WDV is absolutely available to talk about our training and resources, and how the SDP can fill some of the huge structural issues which address service and practice gaps. </w:t>
            </w:r>
          </w:p>
          <w:p w14:paraId="42D5A958" w14:textId="77777777" w:rsidR="00145059" w:rsidRDefault="00145059" w:rsidP="00145059">
            <w:pPr>
              <w:spacing w:before="100" w:after="100"/>
              <w:rPr>
                <w:color w:val="000000" w:themeColor="text1"/>
              </w:rPr>
            </w:pPr>
            <w:r w:rsidRPr="207F4EA4">
              <w:rPr>
                <w:color w:val="000000" w:themeColor="text1"/>
              </w:rPr>
              <w:t>Other priorities for WDV and our members include:</w:t>
            </w:r>
          </w:p>
          <w:p w14:paraId="19CE63DF" w14:textId="77777777" w:rsidR="00145059" w:rsidRDefault="00145059" w:rsidP="00145059">
            <w:pPr>
              <w:pStyle w:val="ListParagraph"/>
              <w:numPr>
                <w:ilvl w:val="0"/>
                <w:numId w:val="1"/>
              </w:numPr>
              <w:spacing w:before="100" w:after="100"/>
              <w:ind w:left="312" w:hanging="283"/>
              <w:rPr>
                <w:rFonts w:eastAsiaTheme="minorEastAsia"/>
                <w:color w:val="000000" w:themeColor="text1"/>
              </w:rPr>
            </w:pPr>
            <w:r w:rsidRPr="207F4EA4">
              <w:rPr>
                <w:color w:val="000000" w:themeColor="text1"/>
              </w:rPr>
              <w:t xml:space="preserve">Representation in policy </w:t>
            </w:r>
          </w:p>
          <w:p w14:paraId="1DDA1FC1" w14:textId="77777777" w:rsidR="00145059" w:rsidRDefault="00145059" w:rsidP="00145059">
            <w:pPr>
              <w:pStyle w:val="ListParagraph"/>
              <w:numPr>
                <w:ilvl w:val="0"/>
                <w:numId w:val="1"/>
              </w:numPr>
              <w:spacing w:before="100" w:after="100"/>
              <w:ind w:left="312" w:hanging="283"/>
              <w:rPr>
                <w:color w:val="000000" w:themeColor="text1"/>
              </w:rPr>
            </w:pPr>
            <w:r w:rsidRPr="207F4EA4">
              <w:rPr>
                <w:color w:val="000000" w:themeColor="text1"/>
              </w:rPr>
              <w:t>COVID-19 vaccination of people with disabilities</w:t>
            </w:r>
          </w:p>
          <w:p w14:paraId="5400FC5D" w14:textId="77777777" w:rsidR="00145059" w:rsidRDefault="00145059" w:rsidP="00145059">
            <w:pPr>
              <w:pStyle w:val="ListParagraph"/>
              <w:numPr>
                <w:ilvl w:val="0"/>
                <w:numId w:val="1"/>
              </w:numPr>
              <w:spacing w:before="100" w:after="100"/>
              <w:ind w:left="312" w:hanging="283"/>
              <w:rPr>
                <w:color w:val="000000" w:themeColor="text1"/>
              </w:rPr>
            </w:pPr>
            <w:r w:rsidRPr="207F4EA4">
              <w:rPr>
                <w:color w:val="000000" w:themeColor="text1"/>
              </w:rPr>
              <w:t xml:space="preserve">Options to access Telehealth and options to access face to face services due to Telehealth safety and access barriers (see the digital divide section of this document) </w:t>
            </w:r>
          </w:p>
          <w:p w14:paraId="44DE600A" w14:textId="77777777" w:rsidR="00145059" w:rsidRDefault="00145059" w:rsidP="00145059">
            <w:pPr>
              <w:pStyle w:val="ListParagraph"/>
              <w:numPr>
                <w:ilvl w:val="0"/>
                <w:numId w:val="1"/>
              </w:numPr>
              <w:spacing w:before="100" w:after="100"/>
              <w:ind w:left="312" w:hanging="283"/>
              <w:rPr>
                <w:color w:val="000000" w:themeColor="text1"/>
              </w:rPr>
            </w:pPr>
            <w:r w:rsidRPr="207F4EA4">
              <w:rPr>
                <w:color w:val="000000" w:themeColor="text1"/>
              </w:rPr>
              <w:t xml:space="preserve">Better transport options to access health services  </w:t>
            </w:r>
          </w:p>
          <w:p w14:paraId="22173AD3" w14:textId="77777777" w:rsidR="00145059" w:rsidRDefault="00145059" w:rsidP="00145059">
            <w:pPr>
              <w:pStyle w:val="ListParagraph"/>
              <w:numPr>
                <w:ilvl w:val="0"/>
                <w:numId w:val="1"/>
              </w:numPr>
              <w:spacing w:before="100" w:after="100"/>
              <w:ind w:left="312" w:hanging="283"/>
              <w:rPr>
                <w:color w:val="000000" w:themeColor="text1"/>
              </w:rPr>
            </w:pPr>
            <w:r w:rsidRPr="207F4EA4">
              <w:rPr>
                <w:color w:val="000000" w:themeColor="text1"/>
              </w:rPr>
              <w:t>Health information in accessible formats delivered in a timely manner (this links to earlier sections of this submission about strengthening promotion of and accountability to Government Information Access Standards)</w:t>
            </w:r>
          </w:p>
          <w:p w14:paraId="2877FC09" w14:textId="7038664C" w:rsidR="00506D1E" w:rsidRDefault="00145059" w:rsidP="004B575D">
            <w:pPr>
              <w:spacing w:after="100"/>
              <w:rPr>
                <w:b/>
                <w:color w:val="7030A0"/>
              </w:rPr>
            </w:pPr>
            <w:r w:rsidRPr="207F4EA4">
              <w:rPr>
                <w:color w:val="000000" w:themeColor="text1"/>
              </w:rPr>
              <w:t>Steps towards more disability inclusive, gender sensitive, trauma informed service design and delivery).</w:t>
            </w:r>
          </w:p>
        </w:tc>
      </w:tr>
      <w:tr w:rsidR="00506D1E" w14:paraId="3A11D096" w14:textId="77777777" w:rsidTr="0072234E">
        <w:tc>
          <w:tcPr>
            <w:tcW w:w="2118" w:type="dxa"/>
            <w:tcBorders>
              <w:left w:val="nil"/>
              <w:right w:val="nil"/>
            </w:tcBorders>
          </w:tcPr>
          <w:p w14:paraId="571453E7" w14:textId="77777777" w:rsidR="004A6853" w:rsidRDefault="004A6853" w:rsidP="004A6853">
            <w:pPr>
              <w:jc w:val="center"/>
              <w:rPr>
                <w:b/>
                <w:color w:val="7030A0"/>
              </w:rPr>
            </w:pPr>
          </w:p>
          <w:p w14:paraId="662413D9" w14:textId="0F2344D5" w:rsidR="00506D1E" w:rsidRDefault="009E7D1F" w:rsidP="005E0BFD">
            <w:pPr>
              <w:jc w:val="center"/>
              <w:rPr>
                <w:b/>
                <w:color w:val="7030A0"/>
              </w:rPr>
            </w:pPr>
            <w:r>
              <w:rPr>
                <w:noProof/>
                <w:color w:val="2B579A"/>
                <w:shd w:val="clear" w:color="auto" w:fill="E6E6E6"/>
              </w:rPr>
              <w:drawing>
                <wp:inline distT="0" distB="0" distL="0" distR="0" wp14:anchorId="7D800569" wp14:editId="335C96A4">
                  <wp:extent cx="778213" cy="88555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778213" cy="885553"/>
                          </a:xfrm>
                          <a:prstGeom prst="rect">
                            <a:avLst/>
                          </a:prstGeom>
                        </pic:spPr>
                      </pic:pic>
                    </a:graphicData>
                  </a:graphic>
                </wp:inline>
              </w:drawing>
            </w:r>
          </w:p>
        </w:tc>
        <w:tc>
          <w:tcPr>
            <w:tcW w:w="7081" w:type="dxa"/>
            <w:tcBorders>
              <w:left w:val="nil"/>
              <w:right w:val="nil"/>
            </w:tcBorders>
          </w:tcPr>
          <w:p w14:paraId="111A53E9" w14:textId="5E58A890" w:rsidR="00506D1E" w:rsidRDefault="009E7D1F" w:rsidP="009C0BF0">
            <w:pPr>
              <w:spacing w:after="100"/>
              <w:rPr>
                <w:b/>
                <w:color w:val="7030A0"/>
              </w:rPr>
            </w:pPr>
            <w:r>
              <w:rPr>
                <w:b/>
                <w:color w:val="7030A0"/>
              </w:rPr>
              <w:t>Mental Health r</w:t>
            </w:r>
            <w:r>
              <w:rPr>
                <w:color w:val="000000" w:themeColor="text1"/>
              </w:rPr>
              <w:t>eform is afoot in Victoria. The Mental Health Royal Commission report has little to say about women’s safety and less to say about disability access to services. Therefore, improved quality and safety of mental health services for women with disabilities will rely on implementation guided by mechanisms and representatives external to the Commission’s report, such as the SDP and the work of representative organisations including the Women’s Mental Health Alliance, Women’s Health Services, VIMIAC and WDV.</w:t>
            </w:r>
          </w:p>
        </w:tc>
      </w:tr>
      <w:tr w:rsidR="009E7D1F" w14:paraId="000617B9" w14:textId="77777777" w:rsidTr="0072234E">
        <w:tc>
          <w:tcPr>
            <w:tcW w:w="2118" w:type="dxa"/>
            <w:tcBorders>
              <w:left w:val="nil"/>
              <w:right w:val="nil"/>
            </w:tcBorders>
          </w:tcPr>
          <w:p w14:paraId="69CE6A2B" w14:textId="77777777" w:rsidR="005E0BFD" w:rsidRDefault="005E0BFD" w:rsidP="005E0BFD">
            <w:pPr>
              <w:jc w:val="center"/>
              <w:rPr>
                <w:b/>
                <w:color w:val="7030A0"/>
              </w:rPr>
            </w:pPr>
          </w:p>
          <w:p w14:paraId="0012F073" w14:textId="469F56B6" w:rsidR="009E7D1F" w:rsidRDefault="004A6853" w:rsidP="005E0BFD">
            <w:pPr>
              <w:jc w:val="center"/>
              <w:rPr>
                <w:b/>
                <w:color w:val="7030A0"/>
              </w:rPr>
            </w:pPr>
            <w:r>
              <w:rPr>
                <w:noProof/>
                <w:color w:val="2B579A"/>
                <w:shd w:val="clear" w:color="auto" w:fill="E6E6E6"/>
              </w:rPr>
              <w:drawing>
                <wp:inline distT="0" distB="0" distL="0" distR="0" wp14:anchorId="3A66B864" wp14:editId="11BC9FB6">
                  <wp:extent cx="754175" cy="83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28" cstate="print">
                            <a:extLst>
                              <a:ext uri="{28A0092B-C50C-407E-A947-70E740481C1C}">
                                <a14:useLocalDpi xmlns:a14="http://schemas.microsoft.com/office/drawing/2010/main" val="0"/>
                              </a:ext>
                            </a:extLst>
                          </a:blip>
                          <a:srcRect t="-2" b="2006"/>
                          <a:stretch/>
                        </pic:blipFill>
                        <pic:spPr bwMode="auto">
                          <a:xfrm>
                            <a:off x="0" y="0"/>
                            <a:ext cx="754488" cy="838548"/>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Borders>
              <w:left w:val="nil"/>
              <w:right w:val="nil"/>
            </w:tcBorders>
          </w:tcPr>
          <w:p w14:paraId="719F1C1A" w14:textId="4B65B097" w:rsidR="009E7D1F" w:rsidRDefault="004A6853" w:rsidP="009C0BF0">
            <w:pPr>
              <w:spacing w:before="100" w:after="120"/>
              <w:rPr>
                <w:b/>
                <w:color w:val="7030A0"/>
              </w:rPr>
            </w:pPr>
            <w:r w:rsidRPr="207F4EA4">
              <w:rPr>
                <w:b/>
                <w:bCs/>
                <w:color w:val="7030A0"/>
              </w:rPr>
              <w:t xml:space="preserve">Government employment targets </w:t>
            </w:r>
            <w:r w:rsidRPr="207F4EA4">
              <w:rPr>
                <w:color w:val="000000" w:themeColor="text1"/>
              </w:rPr>
              <w:t xml:space="preserve">set in the last SDP are impressive. </w:t>
            </w:r>
            <w:r>
              <w:rPr>
                <w:color w:val="000000" w:themeColor="text1"/>
              </w:rPr>
              <w:t xml:space="preserve">From information we have seen, we believe that government is still striving to reach the targets. </w:t>
            </w:r>
            <w:r w:rsidRPr="207F4EA4">
              <w:rPr>
                <w:color w:val="000000" w:themeColor="text1"/>
              </w:rPr>
              <w:t>WDV encourage these targets to represent women and a diversity of people with disabilities. This is important to WDV because we are acutely mindful of the employment and income inequities between men with disabilities and women with disabilities.</w:t>
            </w:r>
          </w:p>
        </w:tc>
      </w:tr>
      <w:tr w:rsidR="009E7D1F" w14:paraId="35A8CDCE" w14:textId="77777777" w:rsidTr="0072234E">
        <w:tc>
          <w:tcPr>
            <w:tcW w:w="2118" w:type="dxa"/>
            <w:tcBorders>
              <w:left w:val="nil"/>
              <w:right w:val="nil"/>
            </w:tcBorders>
          </w:tcPr>
          <w:p w14:paraId="7325B7DC" w14:textId="77777777" w:rsidR="005E0BFD" w:rsidRDefault="005E0BFD" w:rsidP="005E0BFD">
            <w:pPr>
              <w:jc w:val="center"/>
              <w:rPr>
                <w:b/>
                <w:color w:val="7030A0"/>
              </w:rPr>
            </w:pPr>
          </w:p>
          <w:p w14:paraId="17D09E6D" w14:textId="77777777" w:rsidR="005E0BFD" w:rsidRDefault="005E0BFD" w:rsidP="005E0BFD">
            <w:pPr>
              <w:jc w:val="center"/>
              <w:rPr>
                <w:b/>
                <w:color w:val="7030A0"/>
              </w:rPr>
            </w:pPr>
          </w:p>
          <w:p w14:paraId="04C8C24B" w14:textId="090B7693" w:rsidR="009E7D1F" w:rsidRDefault="00D4279A" w:rsidP="005E0BFD">
            <w:pPr>
              <w:jc w:val="center"/>
              <w:rPr>
                <w:b/>
                <w:color w:val="7030A0"/>
              </w:rPr>
            </w:pPr>
            <w:r w:rsidRPr="00A109DE">
              <w:rPr>
                <w:b/>
                <w:noProof/>
                <w:color w:val="7030A0"/>
                <w:shd w:val="clear" w:color="auto" w:fill="E6E6E6"/>
                <w:lang w:eastAsia="en-AU"/>
              </w:rPr>
              <w:drawing>
                <wp:inline distT="0" distB="0" distL="0" distR="0" wp14:anchorId="0A397C5D" wp14:editId="5A64AF7C">
                  <wp:extent cx="1040860" cy="561615"/>
                  <wp:effectExtent l="0" t="0" r="635" b="0"/>
                  <wp:docPr id="35" name="Picture 7">
                    <a:extLst xmlns:a="http://schemas.openxmlformats.org/drawingml/2006/main">
                      <a:ext uri="{FF2B5EF4-FFF2-40B4-BE49-F238E27FC236}">
                        <a16:creationId xmlns:a16="http://schemas.microsoft.com/office/drawing/2014/main" id="{9153B5E5-407F-B546-9CE0-EEF1E39FF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53B5E5-407F-B546-9CE0-EEF1E39FF092}"/>
                              </a:ext>
                            </a:extLst>
                          </pic:cNvPr>
                          <pic:cNvPicPr>
                            <a:picLocks noChangeAspect="1"/>
                          </pic:cNvPicPr>
                        </pic:nvPicPr>
                        <pic:blipFill>
                          <a:blip r:embed="rId29">
                            <a:duotone>
                              <a:schemeClr val="accent2">
                                <a:shade val="45000"/>
                                <a:satMod val="135000"/>
                              </a:schemeClr>
                              <a:prstClr val="white"/>
                            </a:duotone>
                            <a:extLst>
                              <a:ext uri="{BEBA8EAE-BF5A-486C-A8C5-ECC9F3942E4B}">
                                <a14:imgProps xmlns:a14="http://schemas.microsoft.com/office/drawing/2010/main">
                                  <a14:imgLayer>
                                    <a14:imgEffect>
                                      <a14:brightnessContrast bright="20000"/>
                                    </a14:imgEffect>
                                  </a14:imgLayer>
                                </a14:imgProps>
                              </a:ext>
                            </a:extLst>
                          </a:blip>
                          <a:stretch>
                            <a:fillRect/>
                          </a:stretch>
                        </pic:blipFill>
                        <pic:spPr>
                          <a:xfrm>
                            <a:off x="0" y="0"/>
                            <a:ext cx="1057585" cy="570639"/>
                          </a:xfrm>
                          <a:prstGeom prst="rect">
                            <a:avLst/>
                          </a:prstGeom>
                        </pic:spPr>
                      </pic:pic>
                    </a:graphicData>
                  </a:graphic>
                </wp:inline>
              </w:drawing>
            </w:r>
          </w:p>
        </w:tc>
        <w:tc>
          <w:tcPr>
            <w:tcW w:w="7081" w:type="dxa"/>
            <w:tcBorders>
              <w:left w:val="nil"/>
              <w:bottom w:val="single" w:sz="12" w:space="0" w:color="9D3BB5"/>
              <w:right w:val="nil"/>
            </w:tcBorders>
          </w:tcPr>
          <w:p w14:paraId="24D25F90" w14:textId="6FC8360F" w:rsidR="009E7D1F" w:rsidRPr="009F1BAD" w:rsidRDefault="00D4279A" w:rsidP="009C0BF0">
            <w:pPr>
              <w:spacing w:before="100" w:after="120"/>
              <w:rPr>
                <w:color w:val="000000" w:themeColor="text1"/>
              </w:rPr>
            </w:pPr>
            <w:r>
              <w:rPr>
                <w:b/>
                <w:color w:val="7030A0"/>
              </w:rPr>
              <w:t xml:space="preserve">Evaluation of government programs </w:t>
            </w:r>
            <w:r w:rsidRPr="002A3D1C">
              <w:rPr>
                <w:color w:val="000000" w:themeColor="text1"/>
              </w:rPr>
              <w:t xml:space="preserve">often overlooks women with disabilities. </w:t>
            </w:r>
            <w:r>
              <w:rPr>
                <w:color w:val="000000" w:themeColor="text1"/>
              </w:rPr>
              <w:t>For example, an evaluation of an actuarial family violence risk assessment system pilot cannot tell us much if it does not examine how the scheme succeeded regarding higher risk population groups. I</w:t>
            </w:r>
            <w:r w:rsidRPr="002A3D1C">
              <w:rPr>
                <w:color w:val="000000" w:themeColor="text1"/>
              </w:rPr>
              <w:t xml:space="preserve">t </w:t>
            </w:r>
            <w:r>
              <w:rPr>
                <w:color w:val="000000" w:themeColor="text1"/>
              </w:rPr>
              <w:t>is important to correct this evaluation practice so that we can be monitoring and improving outcomes for Victorian women with disabilities.</w:t>
            </w:r>
          </w:p>
        </w:tc>
      </w:tr>
      <w:tr w:rsidR="009E7D1F" w14:paraId="6693033B" w14:textId="77777777" w:rsidTr="0072234E">
        <w:tc>
          <w:tcPr>
            <w:tcW w:w="2118" w:type="dxa"/>
            <w:tcBorders>
              <w:left w:val="nil"/>
              <w:right w:val="nil"/>
            </w:tcBorders>
          </w:tcPr>
          <w:p w14:paraId="5EB44E71" w14:textId="77777777" w:rsidR="005E0BFD" w:rsidRDefault="005E0BFD" w:rsidP="005E0BFD">
            <w:pPr>
              <w:jc w:val="center"/>
              <w:rPr>
                <w:b/>
                <w:color w:val="7030A0"/>
              </w:rPr>
            </w:pPr>
          </w:p>
          <w:p w14:paraId="0E41E6B3" w14:textId="77777777" w:rsidR="005E0BFD" w:rsidRDefault="005E0BFD" w:rsidP="005E0BFD">
            <w:pPr>
              <w:jc w:val="center"/>
              <w:rPr>
                <w:b/>
                <w:color w:val="7030A0"/>
              </w:rPr>
            </w:pPr>
          </w:p>
          <w:p w14:paraId="484D51A6" w14:textId="77777777" w:rsidR="005E0BFD" w:rsidRDefault="005E0BFD" w:rsidP="005E0BFD">
            <w:pPr>
              <w:jc w:val="center"/>
              <w:rPr>
                <w:b/>
                <w:color w:val="7030A0"/>
              </w:rPr>
            </w:pPr>
          </w:p>
          <w:p w14:paraId="27EC2BD5" w14:textId="113C1063" w:rsidR="009E7D1F" w:rsidRDefault="00D4279A" w:rsidP="005E0BFD">
            <w:pPr>
              <w:jc w:val="center"/>
              <w:rPr>
                <w:b/>
                <w:color w:val="7030A0"/>
              </w:rPr>
            </w:pPr>
            <w:r w:rsidRPr="00503983">
              <w:rPr>
                <w:b/>
                <w:noProof/>
                <w:color w:val="7030A0"/>
                <w:shd w:val="clear" w:color="auto" w:fill="E6E6E6"/>
                <w:lang w:eastAsia="en-AU"/>
              </w:rPr>
              <w:drawing>
                <wp:inline distT="0" distB="0" distL="0" distR="0" wp14:anchorId="794C53FC" wp14:editId="003EDE3E">
                  <wp:extent cx="574675" cy="727075"/>
                  <wp:effectExtent l="0" t="0" r="0" b="0"/>
                  <wp:docPr id="36" name="Picture 11">
                    <a:extLst xmlns:a="http://schemas.openxmlformats.org/drawingml/2006/main">
                      <a:ext uri="{FF2B5EF4-FFF2-40B4-BE49-F238E27FC236}">
                        <a16:creationId xmlns:a16="http://schemas.microsoft.com/office/drawing/2014/main" id="{76B57320-9652-F348-977E-083BEA76E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6B57320-9652-F348-977E-083BEA76E5EA}"/>
                              </a:ext>
                            </a:extLst>
                          </pic:cNvPr>
                          <pic:cNvPicPr>
                            <a:picLocks noChangeAspect="1"/>
                          </pic:cNvPicPr>
                        </pic:nvPicPr>
                        <pic:blipFill rotWithShape="1">
                          <a:blip r:embed="rId30">
                            <a:duotone>
                              <a:schemeClr val="accent2">
                                <a:shade val="45000"/>
                                <a:satMod val="135000"/>
                              </a:schemeClr>
                              <a:prstClr val="white"/>
                            </a:duotone>
                          </a:blip>
                          <a:srcRect l="3463" t="4019" r="6969" b="3938"/>
                          <a:stretch/>
                        </pic:blipFill>
                        <pic:spPr bwMode="auto">
                          <a:xfrm>
                            <a:off x="0" y="0"/>
                            <a:ext cx="587958" cy="743881"/>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Borders>
              <w:left w:val="nil"/>
              <w:right w:val="nil"/>
            </w:tcBorders>
          </w:tcPr>
          <w:p w14:paraId="2A5A559C" w14:textId="54CDDF81" w:rsidR="009E7D1F" w:rsidRDefault="00D4279A" w:rsidP="009C0BF0">
            <w:pPr>
              <w:spacing w:before="100" w:after="120"/>
              <w:rPr>
                <w:b/>
                <w:color w:val="7030A0"/>
              </w:rPr>
            </w:pPr>
            <w:r w:rsidRPr="207F4EA4">
              <w:rPr>
                <w:b/>
                <w:bCs/>
                <w:color w:val="7030A0"/>
              </w:rPr>
              <w:t xml:space="preserve">Procurement </w:t>
            </w:r>
            <w:r w:rsidRPr="207F4EA4">
              <w:rPr>
                <w:color w:val="000000" w:themeColor="text1"/>
              </w:rPr>
              <w:t>is a powerful way for government to show what counts.</w:t>
            </w:r>
            <w:r w:rsidRPr="207F4EA4">
              <w:rPr>
                <w:b/>
                <w:bCs/>
                <w:color w:val="000000" w:themeColor="text1"/>
              </w:rPr>
              <w:t xml:space="preserve"> </w:t>
            </w:r>
            <w:r w:rsidRPr="207F4EA4">
              <w:rPr>
                <w:color w:val="000000" w:themeColor="text1"/>
              </w:rPr>
              <w:t xml:space="preserve">Government could demonstrate the importance of disability access by, for example, purchasing software that is accessible, and contracting consultants and architects who demonstrate accessible design skills. Contract management that is attentive to accessibility would strengthen this approach and prevent problems like we have with Victorian refuge developments which have steps into brand new accommodation built on clear. </w:t>
            </w:r>
            <w:r>
              <w:rPr>
                <w:color w:val="000000" w:themeColor="text1"/>
              </w:rPr>
              <w:t>How accessibility of other government developments and redevelopments (such as The Orange Doors) is not apparent and anecdotally is unreliable.</w:t>
            </w:r>
          </w:p>
        </w:tc>
      </w:tr>
      <w:tr w:rsidR="009E7D1F" w14:paraId="68EE9B76" w14:textId="77777777" w:rsidTr="0072234E">
        <w:tc>
          <w:tcPr>
            <w:tcW w:w="2118" w:type="dxa"/>
            <w:tcBorders>
              <w:left w:val="nil"/>
              <w:right w:val="nil"/>
            </w:tcBorders>
          </w:tcPr>
          <w:p w14:paraId="28343B27" w14:textId="77777777" w:rsidR="00962D98" w:rsidRDefault="00962D98" w:rsidP="005E0BFD">
            <w:pPr>
              <w:jc w:val="center"/>
              <w:rPr>
                <w:b/>
                <w:color w:val="7030A0"/>
              </w:rPr>
            </w:pPr>
          </w:p>
          <w:p w14:paraId="30EFEC2A" w14:textId="4DA403D7" w:rsidR="009E7D1F" w:rsidRDefault="005E0BFD" w:rsidP="005E0BFD">
            <w:pPr>
              <w:jc w:val="center"/>
              <w:rPr>
                <w:b/>
                <w:color w:val="7030A0"/>
              </w:rPr>
            </w:pPr>
            <w:r w:rsidRPr="00B922D2">
              <w:rPr>
                <w:b/>
                <w:noProof/>
                <w:color w:val="7030A0"/>
                <w:shd w:val="clear" w:color="auto" w:fill="E6E6E6"/>
                <w:lang w:eastAsia="en-AU"/>
              </w:rPr>
              <w:drawing>
                <wp:inline distT="0" distB="0" distL="0" distR="0" wp14:anchorId="128025E8" wp14:editId="593AFD36">
                  <wp:extent cx="1186774" cy="719847"/>
                  <wp:effectExtent l="0" t="0" r="0" b="4445"/>
                  <wp:docPr id="29" name="Picture 3">
                    <a:extLst xmlns:a="http://schemas.openxmlformats.org/drawingml/2006/main">
                      <a:ext uri="{FF2B5EF4-FFF2-40B4-BE49-F238E27FC236}">
                        <a16:creationId xmlns:a16="http://schemas.microsoft.com/office/drawing/2014/main" id="{1FEBA6C6-815C-6E43-ACF2-9FAF079D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FEBA6C6-815C-6E43-ACF2-9FAF079D0000}"/>
                              </a:ext>
                            </a:extLst>
                          </pic:cNvPr>
                          <pic:cNvPicPr/>
                        </pic:nvPicPr>
                        <pic:blipFill>
                          <a:blip r:embed="rId31" cstate="print">
                            <a:duotone>
                              <a:schemeClr val="accent2">
                                <a:shade val="45000"/>
                                <a:satMod val="135000"/>
                              </a:schemeClr>
                              <a:prstClr val="white"/>
                            </a:duotone>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94974" cy="724821"/>
                          </a:xfrm>
                          <a:prstGeom prst="rect">
                            <a:avLst/>
                          </a:prstGeom>
                        </pic:spPr>
                      </pic:pic>
                    </a:graphicData>
                  </a:graphic>
                </wp:inline>
              </w:drawing>
            </w:r>
          </w:p>
        </w:tc>
        <w:tc>
          <w:tcPr>
            <w:tcW w:w="7081" w:type="dxa"/>
            <w:tcBorders>
              <w:left w:val="nil"/>
              <w:right w:val="nil"/>
            </w:tcBorders>
          </w:tcPr>
          <w:p w14:paraId="7F43D927" w14:textId="226F6D26" w:rsidR="009E7D1F" w:rsidRPr="005E0BFD" w:rsidRDefault="005E0BFD" w:rsidP="009C0BF0">
            <w:pPr>
              <w:spacing w:before="100" w:after="120"/>
              <w:rPr>
                <w:color w:val="7030A0"/>
              </w:rPr>
            </w:pPr>
            <w:r>
              <w:rPr>
                <w:b/>
                <w:color w:val="7030A0"/>
              </w:rPr>
              <w:t xml:space="preserve">Data collection </w:t>
            </w:r>
            <w:r w:rsidRPr="002A3D1C">
              <w:rPr>
                <w:color w:val="000000" w:themeColor="text1"/>
              </w:rPr>
              <w:t>being disability and gender disaggregated as much as practicable is recommended by WDV.</w:t>
            </w:r>
            <w:r w:rsidRPr="002A3D1C">
              <w:rPr>
                <w:b/>
                <w:color w:val="000000" w:themeColor="text1"/>
              </w:rPr>
              <w:t xml:space="preserve"> </w:t>
            </w:r>
            <w:r w:rsidRPr="002A3D1C">
              <w:rPr>
                <w:color w:val="000000" w:themeColor="text1"/>
              </w:rPr>
              <w:t>This increases Victoria’s ability to monitor programmatic and system disability access and gender equity</w:t>
            </w:r>
            <w:r>
              <w:rPr>
                <w:color w:val="000000" w:themeColor="text1"/>
              </w:rPr>
              <w:t>.</w:t>
            </w:r>
          </w:p>
        </w:tc>
      </w:tr>
      <w:tr w:rsidR="009E7D1F" w14:paraId="1F56F5FF" w14:textId="77777777" w:rsidTr="0072234E">
        <w:tc>
          <w:tcPr>
            <w:tcW w:w="2118" w:type="dxa"/>
            <w:tcBorders>
              <w:left w:val="nil"/>
              <w:right w:val="nil"/>
            </w:tcBorders>
          </w:tcPr>
          <w:p w14:paraId="5C67E050" w14:textId="77777777" w:rsidR="00962D98" w:rsidRDefault="00962D98" w:rsidP="005E0BFD">
            <w:pPr>
              <w:jc w:val="center"/>
            </w:pPr>
          </w:p>
          <w:p w14:paraId="24CEE618" w14:textId="1815399A" w:rsidR="009E7D1F" w:rsidRDefault="005E0BFD" w:rsidP="00C2501F">
            <w:pPr>
              <w:jc w:val="center"/>
              <w:rPr>
                <w:b/>
                <w:color w:val="7030A0"/>
              </w:rPr>
            </w:pPr>
            <w:r>
              <w:fldChar w:fldCharType="begin"/>
            </w:r>
            <w:r>
              <w:instrText xml:space="preserve"> INCLUDEPICTURE "/var/folders/c9/8pd8xst94ld6dqct78vp7k4r0000gn/T/com.microsoft.Word/WebArchiveCopyPasteTempFiles/MxxL+yYld1wAAAABJRU5ErkJggg==" \* MERGEFORMATINET </w:instrText>
            </w:r>
            <w:r>
              <w:fldChar w:fldCharType="separate"/>
            </w:r>
            <w:r>
              <w:rPr>
                <w:noProof/>
              </w:rPr>
              <w:drawing>
                <wp:inline distT="0" distB="0" distL="0" distR="0" wp14:anchorId="67506704" wp14:editId="4C193A42">
                  <wp:extent cx="863600" cy="1076696"/>
                  <wp:effectExtent l="0" t="0" r="0" b="3175"/>
                  <wp:docPr id="2" name="Picture 2" descr="/var/folders/c9/8pd8xst94ld6dqct78vp7k4r0000gn/T/com.microsoft.Word/WebArchiveCopyPasteTempFiles/MxxL+yYld1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9/8pd8xst94ld6dqct78vp7k4r0000gn/T/com.microsoft.Word/WebArchiveCopyPasteTempFiles/MxxL+yYld1wAAAABJRU5ErkJgg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349" cy="1077629"/>
                          </a:xfrm>
                          <a:prstGeom prst="rect">
                            <a:avLst/>
                          </a:prstGeom>
                          <a:noFill/>
                          <a:ln>
                            <a:noFill/>
                          </a:ln>
                        </pic:spPr>
                      </pic:pic>
                    </a:graphicData>
                  </a:graphic>
                </wp:inline>
              </w:drawing>
            </w:r>
            <w:r>
              <w:fldChar w:fldCharType="end"/>
            </w:r>
          </w:p>
        </w:tc>
        <w:tc>
          <w:tcPr>
            <w:tcW w:w="7081" w:type="dxa"/>
            <w:tcBorders>
              <w:left w:val="nil"/>
              <w:right w:val="nil"/>
            </w:tcBorders>
          </w:tcPr>
          <w:p w14:paraId="305DF399" w14:textId="459E0457" w:rsidR="009E7D1F" w:rsidRPr="00F0748D" w:rsidRDefault="005E0BFD" w:rsidP="00C2501F">
            <w:pPr>
              <w:spacing w:before="200" w:after="200"/>
              <w:rPr>
                <w:b/>
                <w:color w:val="7030A0"/>
                <w:sz w:val="30"/>
                <w:szCs w:val="30"/>
              </w:rPr>
            </w:pPr>
            <w:r w:rsidRPr="00F0748D">
              <w:rPr>
                <w:b/>
                <w:color w:val="7030A0"/>
                <w:sz w:val="30"/>
                <w:szCs w:val="30"/>
              </w:rPr>
              <w:t>Please progress disability p</w:t>
            </w:r>
            <w:r w:rsidR="00F0748D" w:rsidRPr="00F0748D">
              <w:rPr>
                <w:b/>
                <w:color w:val="7030A0"/>
                <w:sz w:val="30"/>
                <w:szCs w:val="30"/>
              </w:rPr>
              <w:t>lanning</w:t>
            </w:r>
            <w:r w:rsidRPr="00F0748D">
              <w:rPr>
                <w:b/>
                <w:color w:val="7030A0"/>
                <w:sz w:val="30"/>
                <w:szCs w:val="30"/>
              </w:rPr>
              <w:t xml:space="preserve"> recognising the rights of Victorian women and girls with disabilities to be free from </w:t>
            </w:r>
            <w:proofErr w:type="gramStart"/>
            <w:r w:rsidR="00F0748D" w:rsidRPr="00F0748D">
              <w:rPr>
                <w:b/>
                <w:color w:val="7030A0"/>
                <w:sz w:val="30"/>
                <w:szCs w:val="30"/>
              </w:rPr>
              <w:t>gender based</w:t>
            </w:r>
            <w:proofErr w:type="gramEnd"/>
            <w:r w:rsidR="00F0748D" w:rsidRPr="00F0748D">
              <w:rPr>
                <w:b/>
                <w:color w:val="7030A0"/>
                <w:sz w:val="30"/>
                <w:szCs w:val="30"/>
              </w:rPr>
              <w:t xml:space="preserve"> </w:t>
            </w:r>
            <w:r w:rsidRPr="00F0748D">
              <w:rPr>
                <w:b/>
                <w:color w:val="7030A0"/>
                <w:sz w:val="30"/>
                <w:szCs w:val="30"/>
              </w:rPr>
              <w:t xml:space="preserve">violence, and to have equal access to services, opportunities, and resources. </w:t>
            </w:r>
          </w:p>
        </w:tc>
      </w:tr>
    </w:tbl>
    <w:p w14:paraId="20E08573" w14:textId="77777777" w:rsidR="00896012" w:rsidRDefault="00896012">
      <w:r>
        <w:br w:type="page"/>
      </w:r>
    </w:p>
    <w:tbl>
      <w:tblPr>
        <w:tblStyle w:val="TableGrid"/>
        <w:tblW w:w="9199" w:type="dxa"/>
        <w:tblInd w:w="-15" w:type="dxa"/>
        <w:tblBorders>
          <w:top w:val="single" w:sz="12" w:space="0" w:color="9D3BB5"/>
          <w:left w:val="none" w:sz="0" w:space="0" w:color="auto"/>
          <w:bottom w:val="single" w:sz="12" w:space="0" w:color="9D3BB5"/>
          <w:right w:val="none" w:sz="0" w:space="0" w:color="auto"/>
          <w:insideH w:val="none" w:sz="0" w:space="0" w:color="auto"/>
          <w:insideV w:val="none" w:sz="0" w:space="0" w:color="auto"/>
        </w:tblBorders>
        <w:tblLook w:val="04A0" w:firstRow="1" w:lastRow="0" w:firstColumn="1" w:lastColumn="0" w:noHBand="0" w:noVBand="1"/>
      </w:tblPr>
      <w:tblGrid>
        <w:gridCol w:w="9199"/>
      </w:tblGrid>
      <w:tr w:rsidR="00C2501F" w14:paraId="3FAF3C3B" w14:textId="77777777" w:rsidTr="00896012">
        <w:tc>
          <w:tcPr>
            <w:tcW w:w="9199" w:type="dxa"/>
          </w:tcPr>
          <w:p w14:paraId="356354AE" w14:textId="70AFBC87" w:rsidR="00C2501F" w:rsidRPr="00804AAB" w:rsidRDefault="00C2501F" w:rsidP="00C2501F">
            <w:pPr>
              <w:spacing w:before="100"/>
              <w:rPr>
                <w:b/>
                <w:color w:val="7030A0"/>
              </w:rPr>
            </w:pPr>
            <w:r w:rsidRPr="00804AAB">
              <w:rPr>
                <w:b/>
                <w:color w:val="7030A0"/>
              </w:rPr>
              <w:lastRenderedPageBreak/>
              <w:t xml:space="preserve">Key references </w:t>
            </w:r>
          </w:p>
          <w:p w14:paraId="3EB4642A" w14:textId="77777777" w:rsidR="00C2501F" w:rsidRPr="00804AAB" w:rsidRDefault="00C2501F" w:rsidP="00C2501F">
            <w:pPr>
              <w:pStyle w:val="ListParagraph"/>
              <w:numPr>
                <w:ilvl w:val="0"/>
                <w:numId w:val="3"/>
              </w:numPr>
              <w:ind w:left="426"/>
              <w:rPr>
                <w:color w:val="000000" w:themeColor="text1"/>
              </w:rPr>
            </w:pPr>
            <w:r w:rsidRPr="00804AAB">
              <w:rPr>
                <w:color w:val="000000" w:themeColor="text1"/>
              </w:rPr>
              <w:t xml:space="preserve">The </w:t>
            </w:r>
            <w:hyperlink r:id="rId34" w:history="1">
              <w:r w:rsidRPr="00804AAB">
                <w:rPr>
                  <w:rStyle w:val="Hyperlink"/>
                  <w:color w:val="7030A0"/>
                </w:rPr>
                <w:t>DPOs shadow report to the UN</w:t>
              </w:r>
            </w:hyperlink>
            <w:r w:rsidRPr="00804AAB">
              <w:rPr>
                <w:color w:val="7030A0"/>
              </w:rPr>
              <w:t xml:space="preserve"> </w:t>
            </w:r>
            <w:r w:rsidRPr="00804AAB">
              <w:rPr>
                <w:color w:val="000000" w:themeColor="text1"/>
              </w:rPr>
              <w:t>(2019)</w:t>
            </w:r>
          </w:p>
          <w:p w14:paraId="297367A4" w14:textId="77777777" w:rsidR="00C2501F" w:rsidRPr="008633E4" w:rsidRDefault="00C2501F" w:rsidP="00C2501F">
            <w:pPr>
              <w:pStyle w:val="ListParagraph"/>
              <w:numPr>
                <w:ilvl w:val="0"/>
                <w:numId w:val="3"/>
              </w:numPr>
              <w:ind w:left="426"/>
              <w:rPr>
                <w:color w:val="000000" w:themeColor="text1"/>
              </w:rPr>
            </w:pPr>
            <w:r>
              <w:rPr>
                <w:color w:val="000000" w:themeColor="text1"/>
              </w:rPr>
              <w:t xml:space="preserve">Current data on measures of gender equity including unpaid care, income and leadership roles organised by local government area in the </w:t>
            </w:r>
            <w:hyperlink r:id="rId35" w:anchor="!/" w:history="1">
              <w:r w:rsidRPr="008633E4">
                <w:rPr>
                  <w:rStyle w:val="Hyperlink"/>
                  <w:color w:val="7030A0"/>
                </w:rPr>
                <w:t>Victorian Women’s Health Atlas</w:t>
              </w:r>
            </w:hyperlink>
            <w:r w:rsidRPr="008633E4">
              <w:rPr>
                <w:color w:val="7030A0"/>
              </w:rPr>
              <w:t xml:space="preserve"> </w:t>
            </w:r>
          </w:p>
          <w:p w14:paraId="4B5BC3E3" w14:textId="77777777" w:rsidR="00C2501F" w:rsidRPr="008633E4" w:rsidRDefault="00C2501F" w:rsidP="00C2501F">
            <w:pPr>
              <w:pStyle w:val="ListParagraph"/>
              <w:numPr>
                <w:ilvl w:val="0"/>
                <w:numId w:val="3"/>
              </w:numPr>
              <w:ind w:left="426"/>
              <w:rPr>
                <w:color w:val="7030A0"/>
              </w:rPr>
            </w:pPr>
            <w:r>
              <w:rPr>
                <w:color w:val="000000" w:themeColor="text1"/>
              </w:rPr>
              <w:t xml:space="preserve">Statements from the </w:t>
            </w:r>
            <w:hyperlink r:id="rId36" w:history="1">
              <w:r w:rsidRPr="008633E4">
                <w:rPr>
                  <w:rStyle w:val="Hyperlink"/>
                  <w:color w:val="7030A0"/>
                </w:rPr>
                <w:t>Victorian Women’s Mental Health Alliance</w:t>
              </w:r>
            </w:hyperlink>
            <w:r w:rsidRPr="008633E4">
              <w:rPr>
                <w:color w:val="7030A0"/>
              </w:rPr>
              <w:t xml:space="preserve"> </w:t>
            </w:r>
          </w:p>
          <w:p w14:paraId="1A76B5FB" w14:textId="77777777" w:rsidR="00C2501F" w:rsidRPr="00804AAB" w:rsidRDefault="00C2501F" w:rsidP="00C2501F">
            <w:pPr>
              <w:pStyle w:val="ListParagraph"/>
              <w:numPr>
                <w:ilvl w:val="0"/>
                <w:numId w:val="3"/>
              </w:numPr>
              <w:ind w:left="426"/>
              <w:rPr>
                <w:color w:val="000000" w:themeColor="text1"/>
              </w:rPr>
            </w:pPr>
            <w:r w:rsidRPr="00804AAB">
              <w:rPr>
                <w:color w:val="000000" w:themeColor="text1"/>
              </w:rPr>
              <w:t>Analysis of what the NDIS means for women and girls in</w:t>
            </w:r>
            <w:r w:rsidRPr="00804AAB">
              <w:rPr>
                <w:color w:val="7030A0"/>
              </w:rPr>
              <w:t xml:space="preserve"> </w:t>
            </w:r>
            <w:hyperlink r:id="rId37" w:history="1">
              <w:r w:rsidRPr="00804AAB">
                <w:rPr>
                  <w:rStyle w:val="Hyperlink"/>
                  <w:color w:val="7030A0"/>
                </w:rPr>
                <w:t>Power to Persuade</w:t>
              </w:r>
            </w:hyperlink>
            <w:r w:rsidRPr="00804AAB">
              <w:rPr>
                <w:color w:val="000000" w:themeColor="text1"/>
              </w:rPr>
              <w:t xml:space="preserve"> (2020)</w:t>
            </w:r>
          </w:p>
          <w:p w14:paraId="573021D8" w14:textId="77777777" w:rsidR="00C2501F" w:rsidRPr="00804AAB" w:rsidRDefault="00C2501F" w:rsidP="00C2501F">
            <w:pPr>
              <w:pStyle w:val="ListParagraph"/>
              <w:numPr>
                <w:ilvl w:val="0"/>
                <w:numId w:val="3"/>
              </w:numPr>
              <w:ind w:left="426"/>
              <w:rPr>
                <w:color w:val="000000" w:themeColor="text1"/>
              </w:rPr>
            </w:pPr>
            <w:r w:rsidRPr="00804AAB">
              <w:rPr>
                <w:color w:val="000000" w:themeColor="text1"/>
              </w:rPr>
              <w:t>Violence data analysis by the</w:t>
            </w:r>
            <w:r w:rsidRPr="00804AAB">
              <w:rPr>
                <w:color w:val="7030A0"/>
              </w:rPr>
              <w:t xml:space="preserve"> </w:t>
            </w:r>
            <w:hyperlink r:id="rId38" w:history="1">
              <w:r w:rsidRPr="00804AAB">
                <w:rPr>
                  <w:rStyle w:val="Hyperlink"/>
                  <w:color w:val="7030A0"/>
                </w:rPr>
                <w:t>Centre for Excellence in Disability Health</w:t>
              </w:r>
            </w:hyperlink>
            <w:r w:rsidRPr="00804AAB">
              <w:rPr>
                <w:color w:val="000000" w:themeColor="text1"/>
              </w:rPr>
              <w:t xml:space="preserve"> (2020-2021)</w:t>
            </w:r>
          </w:p>
          <w:p w14:paraId="6C8F3621" w14:textId="77777777" w:rsidR="00C2501F" w:rsidRPr="00253EFB" w:rsidRDefault="00C2501F" w:rsidP="00C2501F">
            <w:pPr>
              <w:pStyle w:val="ListParagraph"/>
              <w:numPr>
                <w:ilvl w:val="0"/>
                <w:numId w:val="3"/>
              </w:numPr>
              <w:ind w:left="426"/>
            </w:pPr>
            <w:r w:rsidRPr="00804AAB">
              <w:rPr>
                <w:color w:val="000000" w:themeColor="text1"/>
              </w:rPr>
              <w:t>WDV</w:t>
            </w:r>
            <w:r>
              <w:rPr>
                <w:color w:val="000000" w:themeColor="text1"/>
              </w:rPr>
              <w:t>’s fully referenced</w:t>
            </w:r>
            <w:r w:rsidRPr="004474E2">
              <w:rPr>
                <w:color w:val="7030A0"/>
              </w:rPr>
              <w:t xml:space="preserve"> </w:t>
            </w:r>
            <w:hyperlink r:id="rId39" w:history="1">
              <w:r w:rsidRPr="004474E2">
                <w:rPr>
                  <w:rStyle w:val="Hyperlink"/>
                  <w:color w:val="7030A0"/>
                </w:rPr>
                <w:t>submissions</w:t>
              </w:r>
            </w:hyperlink>
            <w:r>
              <w:rPr>
                <w:color w:val="000000" w:themeColor="text1"/>
              </w:rPr>
              <w:t xml:space="preserve"> on our priority issues (</w:t>
            </w:r>
            <w:r w:rsidRPr="00804AAB">
              <w:rPr>
                <w:color w:val="000000" w:themeColor="text1"/>
              </w:rPr>
              <w:t>including the recent submission on violence at home which captures much of the recent research)</w:t>
            </w:r>
          </w:p>
          <w:p w14:paraId="4D1C87F3" w14:textId="77777777" w:rsidR="00C2501F" w:rsidRPr="007A3BA9" w:rsidRDefault="00C2501F" w:rsidP="00C2501F">
            <w:pPr>
              <w:pStyle w:val="ListParagraph"/>
              <w:numPr>
                <w:ilvl w:val="0"/>
                <w:numId w:val="3"/>
              </w:numPr>
              <w:ind w:left="426"/>
            </w:pPr>
            <w:r>
              <w:t xml:space="preserve">SARU and WDV’s Exploration of the digital divide for women with disabilities </w:t>
            </w:r>
            <w:r w:rsidRPr="00253EFB">
              <w:rPr>
                <w:color w:val="7030A0"/>
              </w:rPr>
              <w:t xml:space="preserve">in </w:t>
            </w:r>
            <w:hyperlink r:id="rId40" w:history="1">
              <w:r w:rsidRPr="00253EFB">
                <w:rPr>
                  <w:rStyle w:val="Hyperlink"/>
                  <w:color w:val="7030A0"/>
                </w:rPr>
                <w:t>Your Say, Your Rights</w:t>
              </w:r>
            </w:hyperlink>
            <w:r w:rsidRPr="00253EFB">
              <w:rPr>
                <w:color w:val="7030A0"/>
              </w:rPr>
              <w:t xml:space="preserve"> </w:t>
            </w:r>
            <w:r>
              <w:t xml:space="preserve">(2011) </w:t>
            </w:r>
          </w:p>
          <w:p w14:paraId="5A9847C6" w14:textId="77777777" w:rsidR="00C2501F" w:rsidRDefault="00C2501F" w:rsidP="00C2501F">
            <w:pPr>
              <w:pStyle w:val="ListParagraph"/>
              <w:numPr>
                <w:ilvl w:val="0"/>
                <w:numId w:val="3"/>
              </w:numPr>
              <w:ind w:left="426"/>
            </w:pPr>
            <w:r>
              <w:t>WDV’s</w:t>
            </w:r>
            <w:r w:rsidRPr="007A3BA9">
              <w:rPr>
                <w:color w:val="7030A0"/>
              </w:rPr>
              <w:t xml:space="preserve"> </w:t>
            </w:r>
            <w:hyperlink r:id="rId41" w:history="1">
              <w:r w:rsidRPr="007A3BA9">
                <w:rPr>
                  <w:rStyle w:val="Hyperlink"/>
                  <w:color w:val="7030A0"/>
                </w:rPr>
                <w:t>Strategic Plan</w:t>
              </w:r>
            </w:hyperlink>
            <w:r>
              <w:t xml:space="preserve"> (2021-2024)</w:t>
            </w:r>
          </w:p>
          <w:p w14:paraId="1F06503F" w14:textId="77777777" w:rsidR="00C2501F" w:rsidRDefault="00C2501F" w:rsidP="00C2501F">
            <w:pPr>
              <w:pStyle w:val="ListParagraph"/>
              <w:numPr>
                <w:ilvl w:val="0"/>
                <w:numId w:val="3"/>
              </w:numPr>
              <w:ind w:left="426"/>
            </w:pPr>
            <w:r>
              <w:t xml:space="preserve">Information on </w:t>
            </w:r>
            <w:hyperlink r:id="rId42" w:history="1">
              <w:r w:rsidRPr="0011654B">
                <w:rPr>
                  <w:rStyle w:val="Hyperlink"/>
                  <w:color w:val="7030A0"/>
                </w:rPr>
                <w:t>WDV’s programs</w:t>
              </w:r>
            </w:hyperlink>
            <w:r w:rsidRPr="0011654B">
              <w:rPr>
                <w:color w:val="7030A0"/>
              </w:rPr>
              <w:t xml:space="preserve"> </w:t>
            </w:r>
            <w:r>
              <w:t xml:space="preserve">in women’s empowerment, workforce development and policy. </w:t>
            </w:r>
          </w:p>
          <w:p w14:paraId="50414825" w14:textId="77777777" w:rsidR="00C2501F" w:rsidRDefault="00C2501F" w:rsidP="00C2501F">
            <w:pPr>
              <w:pStyle w:val="ListParagraph"/>
              <w:numPr>
                <w:ilvl w:val="0"/>
                <w:numId w:val="3"/>
              </w:numPr>
              <w:ind w:left="426"/>
            </w:pPr>
            <w:r>
              <w:t xml:space="preserve">Victoria’s </w:t>
            </w:r>
            <w:hyperlink r:id="rId43" w:history="1">
              <w:r w:rsidRPr="00E03BFB">
                <w:rPr>
                  <w:rStyle w:val="Hyperlink"/>
                  <w:color w:val="7030A0"/>
                </w:rPr>
                <w:t>Gender Equality Act</w:t>
              </w:r>
            </w:hyperlink>
            <w:r>
              <w:t xml:space="preserve"> sets out to improve equality for women in Victoria’s public sector and beyond (2020)</w:t>
            </w:r>
          </w:p>
          <w:p w14:paraId="26933FE7" w14:textId="292C68A5" w:rsidR="00B34C8D" w:rsidRDefault="00C2501F" w:rsidP="00B34C8D">
            <w:pPr>
              <w:pStyle w:val="ListParagraph"/>
              <w:numPr>
                <w:ilvl w:val="0"/>
                <w:numId w:val="3"/>
              </w:numPr>
              <w:ind w:left="426"/>
            </w:pPr>
            <w:r>
              <w:t xml:space="preserve">The </w:t>
            </w:r>
            <w:hyperlink r:id="rId44" w:history="1">
              <w:r w:rsidRPr="003A6034">
                <w:rPr>
                  <w:rStyle w:val="Hyperlink"/>
                  <w:rFonts w:ascii="Verdana" w:hAnsi="Verdana"/>
                  <w:color w:val="7030A0"/>
                  <w:sz w:val="19"/>
                  <w:szCs w:val="19"/>
                </w:rPr>
                <w:t>Convention on the Elimination of All Forms of Discrimination against Women</w:t>
              </w:r>
            </w:hyperlink>
            <w:r>
              <w:rPr>
                <w:color w:val="7030A0"/>
              </w:rPr>
              <w:t xml:space="preserve"> (</w:t>
            </w:r>
            <w:r>
              <w:t>CEDAW) by the UN sets out the rights of women and girls around the world, including, and with specific mention of, women and girls with disabilities.</w:t>
            </w:r>
          </w:p>
          <w:p w14:paraId="4F2BB0CA" w14:textId="77777777" w:rsidR="00C2501F" w:rsidRDefault="00C2501F" w:rsidP="00C2501F"/>
          <w:p w14:paraId="19719C93" w14:textId="77777777" w:rsidR="00C2501F" w:rsidRDefault="00C2501F" w:rsidP="00C2501F"/>
          <w:p w14:paraId="458ABBC0" w14:textId="5A2A0794" w:rsidR="00C2501F" w:rsidRDefault="00C2501F" w:rsidP="00C2501F">
            <w:pPr>
              <w:jc w:val="center"/>
            </w:pPr>
            <w:r>
              <w:rPr>
                <w:noProof/>
                <w:color w:val="2B579A"/>
                <w:shd w:val="clear" w:color="auto" w:fill="E6E6E6"/>
              </w:rPr>
              <w:drawing>
                <wp:inline distT="0" distB="0" distL="0" distR="0" wp14:anchorId="04ABA37F" wp14:editId="47ABFB14">
                  <wp:extent cx="3249039" cy="7639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a:extLst>
                              <a:ext uri="{28A0092B-C50C-407E-A947-70E740481C1C}">
                                <a14:useLocalDpi xmlns:a14="http://schemas.microsoft.com/office/drawing/2010/main" val="0"/>
                              </a:ext>
                            </a:extLst>
                          </a:blip>
                          <a:stretch>
                            <a:fillRect/>
                          </a:stretch>
                        </pic:blipFill>
                        <pic:spPr>
                          <a:xfrm>
                            <a:off x="0" y="0"/>
                            <a:ext cx="3249039" cy="763992"/>
                          </a:xfrm>
                          <a:prstGeom prst="rect">
                            <a:avLst/>
                          </a:prstGeom>
                        </pic:spPr>
                      </pic:pic>
                    </a:graphicData>
                  </a:graphic>
                </wp:inline>
              </w:drawing>
            </w:r>
          </w:p>
          <w:p w14:paraId="21867E7D" w14:textId="77777777" w:rsidR="00C2501F" w:rsidRDefault="00C2501F" w:rsidP="00611E18">
            <w:pPr>
              <w:rPr>
                <w:b/>
                <w:color w:val="7030A0"/>
              </w:rPr>
            </w:pPr>
          </w:p>
        </w:tc>
      </w:tr>
    </w:tbl>
    <w:p w14:paraId="08343563" w14:textId="55F0BB14" w:rsidR="00D01C1B" w:rsidRDefault="00D01C1B"/>
    <w:p w14:paraId="25103E3E" w14:textId="7B30954E" w:rsidR="00D01C1B" w:rsidRDefault="00D01C1B"/>
    <w:p w14:paraId="11DCC7CD" w14:textId="77777777" w:rsidR="00D01C1B" w:rsidRDefault="00D01C1B"/>
    <w:p w14:paraId="1FE26E14" w14:textId="272161A1" w:rsidR="004A0274" w:rsidRPr="00DE0A32" w:rsidRDefault="004A0274" w:rsidP="00611E18">
      <w:pPr>
        <w:rPr>
          <w:sz w:val="2"/>
          <w:szCs w:val="2"/>
        </w:rPr>
      </w:pPr>
    </w:p>
    <w:p w14:paraId="3045B0E6" w14:textId="648549F7" w:rsidR="00DA21E8" w:rsidRPr="00DE0A32" w:rsidRDefault="00DA21E8">
      <w:pPr>
        <w:rPr>
          <w:sz w:val="2"/>
          <w:szCs w:val="2"/>
        </w:rPr>
      </w:pPr>
    </w:p>
    <w:p w14:paraId="6650DC59" w14:textId="26F66471" w:rsidR="00D01C1B" w:rsidRDefault="00D01C1B"/>
    <w:p w14:paraId="604CC9AB" w14:textId="6AC7E27B" w:rsidR="0092488A" w:rsidRPr="0071460F" w:rsidRDefault="0092488A" w:rsidP="00611E18">
      <w:pPr>
        <w:rPr>
          <w:sz w:val="2"/>
          <w:szCs w:val="2"/>
        </w:rPr>
      </w:pPr>
    </w:p>
    <w:p w14:paraId="39BAE988" w14:textId="43B59F06" w:rsidR="008358A3" w:rsidRPr="00C2501F" w:rsidRDefault="008358A3">
      <w:pPr>
        <w:rPr>
          <w:sz w:val="2"/>
          <w:szCs w:val="2"/>
        </w:rPr>
      </w:pPr>
    </w:p>
    <w:p w14:paraId="7A82B816" w14:textId="77777777" w:rsidR="00E51815" w:rsidRDefault="00E51815" w:rsidP="00611E18">
      <w:pPr>
        <w:rPr>
          <w:b/>
          <w:color w:val="7030A0"/>
        </w:rPr>
      </w:pPr>
    </w:p>
    <w:p w14:paraId="5E847AC3" w14:textId="10BD571B" w:rsidR="006F4A3B" w:rsidRDefault="006F4A3B" w:rsidP="00E63DEA">
      <w:pPr>
        <w:jc w:val="center"/>
        <w:rPr>
          <w:b/>
          <w:color w:val="7030A0"/>
        </w:rPr>
      </w:pPr>
    </w:p>
    <w:p w14:paraId="57605149" w14:textId="77777777" w:rsidR="00E51815" w:rsidRDefault="00E51815" w:rsidP="00611E18">
      <w:pPr>
        <w:rPr>
          <w:b/>
          <w:color w:val="7030A0"/>
        </w:rPr>
      </w:pPr>
    </w:p>
    <w:p w14:paraId="1D96963D" w14:textId="02F95B5E" w:rsidR="00B806D0" w:rsidRDefault="00B806D0" w:rsidP="00611E18">
      <w:pPr>
        <w:rPr>
          <w:color w:val="000000" w:themeColor="text1"/>
        </w:rPr>
      </w:pPr>
    </w:p>
    <w:p w14:paraId="4EE86D2B" w14:textId="1C6AA33B" w:rsidR="00B806D0" w:rsidRDefault="00B806D0" w:rsidP="00611E18">
      <w:pPr>
        <w:rPr>
          <w:color w:val="000000" w:themeColor="text1"/>
        </w:rPr>
      </w:pPr>
    </w:p>
    <w:p w14:paraId="4204D17F" w14:textId="4DE5BE6B" w:rsidR="00E63DEA" w:rsidRDefault="00E63DEA" w:rsidP="00611E18">
      <w:pPr>
        <w:rPr>
          <w:color w:val="000000" w:themeColor="text1"/>
        </w:rPr>
      </w:pPr>
    </w:p>
    <w:p w14:paraId="01C6DB14" w14:textId="44CF3754" w:rsidR="00E63DEA" w:rsidRDefault="00E63DEA" w:rsidP="00611E18">
      <w:pPr>
        <w:rPr>
          <w:color w:val="000000" w:themeColor="text1"/>
        </w:rPr>
      </w:pPr>
    </w:p>
    <w:p w14:paraId="5C8A59AC" w14:textId="429F0941" w:rsidR="00E63DEA" w:rsidRDefault="00E63DEA" w:rsidP="00611E18">
      <w:pPr>
        <w:rPr>
          <w:color w:val="000000" w:themeColor="text1"/>
        </w:rPr>
      </w:pPr>
    </w:p>
    <w:p w14:paraId="6A32E06C" w14:textId="3CD878F5" w:rsidR="00E63DEA" w:rsidRDefault="00E63DEA" w:rsidP="00611E18">
      <w:pPr>
        <w:rPr>
          <w:color w:val="000000" w:themeColor="text1"/>
        </w:rPr>
      </w:pPr>
    </w:p>
    <w:p w14:paraId="57A53428" w14:textId="77CEC49C" w:rsidR="00E63DEA" w:rsidRDefault="00E63DEA" w:rsidP="00611E18">
      <w:pPr>
        <w:rPr>
          <w:color w:val="000000" w:themeColor="text1"/>
        </w:rPr>
      </w:pPr>
    </w:p>
    <w:p w14:paraId="52598BF5" w14:textId="505B1670" w:rsidR="00E63DEA" w:rsidRDefault="00E63DEA" w:rsidP="00611E18">
      <w:pPr>
        <w:rPr>
          <w:color w:val="000000" w:themeColor="text1"/>
        </w:rPr>
      </w:pPr>
    </w:p>
    <w:p w14:paraId="517897C2" w14:textId="1A62DBD9" w:rsidR="00E63DEA" w:rsidRDefault="00E63DEA" w:rsidP="00611E18">
      <w:pPr>
        <w:rPr>
          <w:color w:val="000000" w:themeColor="text1"/>
        </w:rPr>
      </w:pPr>
    </w:p>
    <w:p w14:paraId="5D98DCA9" w14:textId="4C562E83" w:rsidR="00E63DEA" w:rsidRDefault="00E63DEA" w:rsidP="00611E18">
      <w:pPr>
        <w:rPr>
          <w:color w:val="000000" w:themeColor="text1"/>
        </w:rPr>
      </w:pPr>
    </w:p>
    <w:p w14:paraId="21433FBE" w14:textId="2BF121EF" w:rsidR="00E63DEA" w:rsidRDefault="00E63DEA" w:rsidP="00611E18">
      <w:pPr>
        <w:rPr>
          <w:color w:val="000000" w:themeColor="text1"/>
        </w:rPr>
      </w:pPr>
    </w:p>
    <w:p w14:paraId="5CAF935B" w14:textId="56B4F97A" w:rsidR="00E63DEA" w:rsidRDefault="00E63DEA" w:rsidP="00611E18">
      <w:pPr>
        <w:rPr>
          <w:color w:val="000000" w:themeColor="text1"/>
        </w:rPr>
      </w:pPr>
    </w:p>
    <w:p w14:paraId="34EBF991" w14:textId="159D6C78" w:rsidR="00927EC6" w:rsidRPr="00AD433B" w:rsidRDefault="00927EC6" w:rsidP="207F4EA4">
      <w:pPr>
        <w:rPr>
          <w:b/>
          <w:bCs/>
          <w:noProof/>
          <w:color w:val="000000" w:themeColor="text1"/>
        </w:rPr>
      </w:pPr>
      <w:bookmarkStart w:id="0" w:name="_GoBack"/>
      <w:bookmarkEnd w:id="0"/>
    </w:p>
    <w:sectPr w:rsidR="00927EC6" w:rsidRPr="00AD433B" w:rsidSect="00BF2FD3">
      <w:footerReference w:type="even" r:id="rId45"/>
      <w:footerReference w:type="default" r:id="rId46"/>
      <w:pgSz w:w="11900" w:h="16840"/>
      <w:pgMar w:top="1328"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FC30E6" w16cex:dateUtc="2021-04-28T03:48:26Z"/>
  <w16cex:commentExtensible w16cex:durableId="1691566F" w16cex:dateUtc="2021-04-28T03:52:03.361Z"/>
  <w16cex:commentExtensible w16cex:durableId="56B7AF65" w16cex:dateUtc="2021-04-28T03:57:54.016Z"/>
  <w16cex:commentExtensible w16cex:durableId="56C40BB8" w16cex:dateUtc="2021-04-28T03:59:25.178Z"/>
  <w16cex:commentExtensible w16cex:durableId="6DAD3F5D" w16cex:dateUtc="2021-04-28T04:30:41.565Z"/>
  <w16cex:commentExtensible w16cex:durableId="530A6B12" w16cex:dateUtc="2021-04-28T04:46:02.178Z"/>
  <w16cex:commentExtensible w16cex:durableId="2CD4FEA2" w16cex:dateUtc="2021-04-28T04:48:31.534Z"/>
  <w16cex:commentExtensible w16cex:durableId="346B57DA" w16cex:dateUtc="2021-04-28T04:53:05.696Z"/>
  <w16cex:commentExtensible w16cex:durableId="402B09D2" w16cex:dateUtc="2021-04-28T04:55:45.571Z"/>
  <w16cex:commentExtensible w16cex:durableId="40549DE0" w16cex:dateUtc="2021-04-28T04:57:06.538Z"/>
  <w16cex:commentExtensible w16cex:durableId="46338A9A" w16cex:dateUtc="2021-04-28T04:57:41.57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3453C" w14:textId="77777777" w:rsidR="00EE44F7" w:rsidRDefault="00EE44F7" w:rsidP="005B2E07">
      <w:r>
        <w:separator/>
      </w:r>
    </w:p>
  </w:endnote>
  <w:endnote w:type="continuationSeparator" w:id="0">
    <w:p w14:paraId="01FCA81C" w14:textId="77777777" w:rsidR="00EE44F7" w:rsidRDefault="00EE44F7" w:rsidP="005B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0488761"/>
      <w:docPartObj>
        <w:docPartGallery w:val="Page Numbers (Bottom of Page)"/>
        <w:docPartUnique/>
      </w:docPartObj>
    </w:sdtPr>
    <w:sdtEndPr>
      <w:rPr>
        <w:rStyle w:val="PageNumber"/>
      </w:rPr>
    </w:sdtEndPr>
    <w:sdtContent>
      <w:p w14:paraId="14570FAC" w14:textId="1CBD947B" w:rsidR="005B2E07" w:rsidRDefault="005B2E07" w:rsidP="000850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E4658A" w14:textId="77777777" w:rsidR="005B2E07" w:rsidRDefault="005B2E07" w:rsidP="005B2E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927183816"/>
      <w:docPartObj>
        <w:docPartGallery w:val="Page Numbers (Bottom of Page)"/>
        <w:docPartUnique/>
      </w:docPartObj>
    </w:sdtPr>
    <w:sdtEndPr>
      <w:rPr>
        <w:rStyle w:val="PageNumber"/>
      </w:rPr>
    </w:sdtEndPr>
    <w:sdtContent>
      <w:p w14:paraId="5F2DB9CE" w14:textId="7D7B6D31" w:rsidR="005B2E07" w:rsidRPr="005B2E07" w:rsidRDefault="005B2E07" w:rsidP="000850F2">
        <w:pPr>
          <w:pStyle w:val="Footer"/>
          <w:framePr w:wrap="none" w:vAnchor="text" w:hAnchor="margin" w:xAlign="right" w:y="1"/>
          <w:rPr>
            <w:rStyle w:val="PageNumber"/>
            <w:sz w:val="20"/>
            <w:szCs w:val="20"/>
          </w:rPr>
        </w:pPr>
        <w:r w:rsidRPr="005B2E07">
          <w:rPr>
            <w:rStyle w:val="PageNumber"/>
            <w:sz w:val="20"/>
            <w:szCs w:val="20"/>
          </w:rPr>
          <w:fldChar w:fldCharType="begin"/>
        </w:r>
        <w:r w:rsidRPr="005B2E07">
          <w:rPr>
            <w:rStyle w:val="PageNumber"/>
            <w:sz w:val="20"/>
            <w:szCs w:val="20"/>
          </w:rPr>
          <w:instrText xml:space="preserve"> PAGE </w:instrText>
        </w:r>
        <w:r w:rsidRPr="005B2E07">
          <w:rPr>
            <w:rStyle w:val="PageNumber"/>
            <w:sz w:val="20"/>
            <w:szCs w:val="20"/>
          </w:rPr>
          <w:fldChar w:fldCharType="separate"/>
        </w:r>
        <w:r w:rsidRPr="005B2E07">
          <w:rPr>
            <w:rStyle w:val="PageNumber"/>
            <w:noProof/>
            <w:sz w:val="20"/>
            <w:szCs w:val="20"/>
          </w:rPr>
          <w:t>3</w:t>
        </w:r>
        <w:r w:rsidRPr="005B2E07">
          <w:rPr>
            <w:rStyle w:val="PageNumber"/>
            <w:sz w:val="20"/>
            <w:szCs w:val="20"/>
          </w:rPr>
          <w:fldChar w:fldCharType="end"/>
        </w:r>
      </w:p>
    </w:sdtContent>
  </w:sdt>
  <w:p w14:paraId="6E1E0A59" w14:textId="44D1E3E3" w:rsidR="005B2E07" w:rsidRPr="00012E85" w:rsidRDefault="005B2E07" w:rsidP="005B2E07">
    <w:pPr>
      <w:pStyle w:val="Footer"/>
      <w:ind w:right="360"/>
      <w:rPr>
        <w:sz w:val="20"/>
        <w:szCs w:val="20"/>
      </w:rPr>
    </w:pPr>
    <w:r w:rsidRPr="00012E85">
      <w:rPr>
        <w:sz w:val="20"/>
        <w:szCs w:val="20"/>
      </w:rPr>
      <w:t>WDV submission on the State Disability Plan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D2203" w14:textId="77777777" w:rsidR="00EE44F7" w:rsidRDefault="00EE44F7" w:rsidP="005B2E07">
      <w:r>
        <w:separator/>
      </w:r>
    </w:p>
  </w:footnote>
  <w:footnote w:type="continuationSeparator" w:id="0">
    <w:p w14:paraId="5F061DFE" w14:textId="77777777" w:rsidR="00EE44F7" w:rsidRDefault="00EE44F7" w:rsidP="005B2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7CD2"/>
    <w:multiLevelType w:val="hybridMultilevel"/>
    <w:tmpl w:val="BC34B334"/>
    <w:lvl w:ilvl="0" w:tplc="7146EA8C">
      <w:start w:val="1"/>
      <w:numFmt w:val="bullet"/>
      <w:lvlText w:val="-"/>
      <w:lvlJc w:val="left"/>
      <w:pPr>
        <w:ind w:left="720" w:hanging="360"/>
      </w:pPr>
      <w:rPr>
        <w:rFonts w:ascii="Calibri" w:hAnsi="Calibri" w:hint="default"/>
      </w:rPr>
    </w:lvl>
    <w:lvl w:ilvl="1" w:tplc="9522CF76">
      <w:start w:val="1"/>
      <w:numFmt w:val="bullet"/>
      <w:lvlText w:val="o"/>
      <w:lvlJc w:val="left"/>
      <w:pPr>
        <w:ind w:left="1440" w:hanging="360"/>
      </w:pPr>
      <w:rPr>
        <w:rFonts w:ascii="Courier New" w:hAnsi="Courier New" w:hint="default"/>
      </w:rPr>
    </w:lvl>
    <w:lvl w:ilvl="2" w:tplc="88CEE20C">
      <w:start w:val="1"/>
      <w:numFmt w:val="bullet"/>
      <w:lvlText w:val=""/>
      <w:lvlJc w:val="left"/>
      <w:pPr>
        <w:ind w:left="2160" w:hanging="360"/>
      </w:pPr>
      <w:rPr>
        <w:rFonts w:ascii="Wingdings" w:hAnsi="Wingdings" w:hint="default"/>
      </w:rPr>
    </w:lvl>
    <w:lvl w:ilvl="3" w:tplc="88DA9D28">
      <w:start w:val="1"/>
      <w:numFmt w:val="bullet"/>
      <w:lvlText w:val=""/>
      <w:lvlJc w:val="left"/>
      <w:pPr>
        <w:ind w:left="2880" w:hanging="360"/>
      </w:pPr>
      <w:rPr>
        <w:rFonts w:ascii="Symbol" w:hAnsi="Symbol" w:hint="default"/>
      </w:rPr>
    </w:lvl>
    <w:lvl w:ilvl="4" w:tplc="6EE84A30">
      <w:start w:val="1"/>
      <w:numFmt w:val="bullet"/>
      <w:lvlText w:val="o"/>
      <w:lvlJc w:val="left"/>
      <w:pPr>
        <w:ind w:left="3600" w:hanging="360"/>
      </w:pPr>
      <w:rPr>
        <w:rFonts w:ascii="Courier New" w:hAnsi="Courier New" w:hint="default"/>
      </w:rPr>
    </w:lvl>
    <w:lvl w:ilvl="5" w:tplc="8BE8CA36">
      <w:start w:val="1"/>
      <w:numFmt w:val="bullet"/>
      <w:lvlText w:val=""/>
      <w:lvlJc w:val="left"/>
      <w:pPr>
        <w:ind w:left="4320" w:hanging="360"/>
      </w:pPr>
      <w:rPr>
        <w:rFonts w:ascii="Wingdings" w:hAnsi="Wingdings" w:hint="default"/>
      </w:rPr>
    </w:lvl>
    <w:lvl w:ilvl="6" w:tplc="16783B80">
      <w:start w:val="1"/>
      <w:numFmt w:val="bullet"/>
      <w:lvlText w:val=""/>
      <w:lvlJc w:val="left"/>
      <w:pPr>
        <w:ind w:left="5040" w:hanging="360"/>
      </w:pPr>
      <w:rPr>
        <w:rFonts w:ascii="Symbol" w:hAnsi="Symbol" w:hint="default"/>
      </w:rPr>
    </w:lvl>
    <w:lvl w:ilvl="7" w:tplc="07EAE1FE">
      <w:start w:val="1"/>
      <w:numFmt w:val="bullet"/>
      <w:lvlText w:val="o"/>
      <w:lvlJc w:val="left"/>
      <w:pPr>
        <w:ind w:left="5760" w:hanging="360"/>
      </w:pPr>
      <w:rPr>
        <w:rFonts w:ascii="Courier New" w:hAnsi="Courier New" w:hint="default"/>
      </w:rPr>
    </w:lvl>
    <w:lvl w:ilvl="8" w:tplc="6C28AE8E">
      <w:start w:val="1"/>
      <w:numFmt w:val="bullet"/>
      <w:lvlText w:val=""/>
      <w:lvlJc w:val="left"/>
      <w:pPr>
        <w:ind w:left="6480" w:hanging="360"/>
      </w:pPr>
      <w:rPr>
        <w:rFonts w:ascii="Wingdings" w:hAnsi="Wingdings" w:hint="default"/>
      </w:rPr>
    </w:lvl>
  </w:abstractNum>
  <w:abstractNum w:abstractNumId="1" w15:restartNumberingAfterBreak="0">
    <w:nsid w:val="1EA13974"/>
    <w:multiLevelType w:val="hybridMultilevel"/>
    <w:tmpl w:val="BD60BA3A"/>
    <w:lvl w:ilvl="0" w:tplc="D8049B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E3DEF"/>
    <w:multiLevelType w:val="hybridMultilevel"/>
    <w:tmpl w:val="3EE071D6"/>
    <w:lvl w:ilvl="0" w:tplc="D8049B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9F7"/>
    <w:rsid w:val="00003EE5"/>
    <w:rsid w:val="00004145"/>
    <w:rsid w:val="00011CBA"/>
    <w:rsid w:val="00011EFD"/>
    <w:rsid w:val="00012E85"/>
    <w:rsid w:val="0001398E"/>
    <w:rsid w:val="000168D0"/>
    <w:rsid w:val="0005379E"/>
    <w:rsid w:val="00062429"/>
    <w:rsid w:val="000811FB"/>
    <w:rsid w:val="00096E75"/>
    <w:rsid w:val="000B5BB7"/>
    <w:rsid w:val="000C6852"/>
    <w:rsid w:val="000D2D4D"/>
    <w:rsid w:val="000E43E8"/>
    <w:rsid w:val="000F76BA"/>
    <w:rsid w:val="00101EB8"/>
    <w:rsid w:val="0011028D"/>
    <w:rsid w:val="0011654B"/>
    <w:rsid w:val="00124CA0"/>
    <w:rsid w:val="00130727"/>
    <w:rsid w:val="001351D6"/>
    <w:rsid w:val="00145059"/>
    <w:rsid w:val="00146ABC"/>
    <w:rsid w:val="001544FF"/>
    <w:rsid w:val="0015597A"/>
    <w:rsid w:val="00163BE2"/>
    <w:rsid w:val="00164CA0"/>
    <w:rsid w:val="001671BB"/>
    <w:rsid w:val="00187046"/>
    <w:rsid w:val="001B1F75"/>
    <w:rsid w:val="001B272C"/>
    <w:rsid w:val="001D6FCC"/>
    <w:rsid w:val="001E263D"/>
    <w:rsid w:val="001F7CD3"/>
    <w:rsid w:val="00214317"/>
    <w:rsid w:val="00217E82"/>
    <w:rsid w:val="00242EDE"/>
    <w:rsid w:val="0025094B"/>
    <w:rsid w:val="00253EFB"/>
    <w:rsid w:val="00266A4C"/>
    <w:rsid w:val="002A2BEF"/>
    <w:rsid w:val="002A3D1C"/>
    <w:rsid w:val="002D0B8D"/>
    <w:rsid w:val="002D6629"/>
    <w:rsid w:val="002F1A85"/>
    <w:rsid w:val="00335BFC"/>
    <w:rsid w:val="00343B15"/>
    <w:rsid w:val="0036625E"/>
    <w:rsid w:val="003700C8"/>
    <w:rsid w:val="0038746E"/>
    <w:rsid w:val="003A3D08"/>
    <w:rsid w:val="003A6034"/>
    <w:rsid w:val="003C38E9"/>
    <w:rsid w:val="003D10C4"/>
    <w:rsid w:val="003E14BF"/>
    <w:rsid w:val="003F1F98"/>
    <w:rsid w:val="00401F36"/>
    <w:rsid w:val="004118C8"/>
    <w:rsid w:val="0041660E"/>
    <w:rsid w:val="00420F8B"/>
    <w:rsid w:val="0042620B"/>
    <w:rsid w:val="00435B5A"/>
    <w:rsid w:val="00436D8C"/>
    <w:rsid w:val="0044538E"/>
    <w:rsid w:val="004474E2"/>
    <w:rsid w:val="00465690"/>
    <w:rsid w:val="00473CA2"/>
    <w:rsid w:val="0047451A"/>
    <w:rsid w:val="00475A15"/>
    <w:rsid w:val="004868E2"/>
    <w:rsid w:val="00494125"/>
    <w:rsid w:val="004A0274"/>
    <w:rsid w:val="004A049B"/>
    <w:rsid w:val="004A6853"/>
    <w:rsid w:val="004A68D2"/>
    <w:rsid w:val="004B575D"/>
    <w:rsid w:val="004C0971"/>
    <w:rsid w:val="004E286C"/>
    <w:rsid w:val="00502D50"/>
    <w:rsid w:val="00503983"/>
    <w:rsid w:val="00506D1E"/>
    <w:rsid w:val="00512833"/>
    <w:rsid w:val="00544431"/>
    <w:rsid w:val="00544F86"/>
    <w:rsid w:val="00545C1F"/>
    <w:rsid w:val="00576A90"/>
    <w:rsid w:val="00583F08"/>
    <w:rsid w:val="005B2E07"/>
    <w:rsid w:val="005D198E"/>
    <w:rsid w:val="005D57EE"/>
    <w:rsid w:val="005D7156"/>
    <w:rsid w:val="005E0BFD"/>
    <w:rsid w:val="005F1E2D"/>
    <w:rsid w:val="00611E18"/>
    <w:rsid w:val="00623AE2"/>
    <w:rsid w:val="006248DC"/>
    <w:rsid w:val="006536D3"/>
    <w:rsid w:val="00654D59"/>
    <w:rsid w:val="00660FCE"/>
    <w:rsid w:val="00665FC8"/>
    <w:rsid w:val="00684145"/>
    <w:rsid w:val="00690139"/>
    <w:rsid w:val="00694615"/>
    <w:rsid w:val="006A1F25"/>
    <w:rsid w:val="006B41F8"/>
    <w:rsid w:val="006C4E77"/>
    <w:rsid w:val="006C7261"/>
    <w:rsid w:val="006D3092"/>
    <w:rsid w:val="006D6221"/>
    <w:rsid w:val="006E5B09"/>
    <w:rsid w:val="006E64B8"/>
    <w:rsid w:val="006F08B7"/>
    <w:rsid w:val="006F4A3B"/>
    <w:rsid w:val="0071460F"/>
    <w:rsid w:val="0072234E"/>
    <w:rsid w:val="00723CDF"/>
    <w:rsid w:val="007302D9"/>
    <w:rsid w:val="00755226"/>
    <w:rsid w:val="00766E66"/>
    <w:rsid w:val="00773060"/>
    <w:rsid w:val="00785EB9"/>
    <w:rsid w:val="00794981"/>
    <w:rsid w:val="007A3BA9"/>
    <w:rsid w:val="007B0FD0"/>
    <w:rsid w:val="007B4EAF"/>
    <w:rsid w:val="007C0237"/>
    <w:rsid w:val="007C4684"/>
    <w:rsid w:val="007C7B55"/>
    <w:rsid w:val="007D0267"/>
    <w:rsid w:val="007D5F32"/>
    <w:rsid w:val="007D7E7B"/>
    <w:rsid w:val="007E55D9"/>
    <w:rsid w:val="007E57E0"/>
    <w:rsid w:val="00804AAB"/>
    <w:rsid w:val="00814F21"/>
    <w:rsid w:val="008358A3"/>
    <w:rsid w:val="008633E4"/>
    <w:rsid w:val="008647CF"/>
    <w:rsid w:val="00866ADE"/>
    <w:rsid w:val="00896012"/>
    <w:rsid w:val="00897FAF"/>
    <w:rsid w:val="008C7ADA"/>
    <w:rsid w:val="008D15A5"/>
    <w:rsid w:val="008E2C95"/>
    <w:rsid w:val="008E6697"/>
    <w:rsid w:val="0090198F"/>
    <w:rsid w:val="00903E7A"/>
    <w:rsid w:val="00921AD6"/>
    <w:rsid w:val="0092368E"/>
    <w:rsid w:val="009247D8"/>
    <w:rsid w:val="0092488A"/>
    <w:rsid w:val="00927EC6"/>
    <w:rsid w:val="009304BE"/>
    <w:rsid w:val="00932A60"/>
    <w:rsid w:val="00933C5B"/>
    <w:rsid w:val="00943701"/>
    <w:rsid w:val="00943884"/>
    <w:rsid w:val="00954CE6"/>
    <w:rsid w:val="009556F7"/>
    <w:rsid w:val="00962D98"/>
    <w:rsid w:val="00970EAA"/>
    <w:rsid w:val="009734BC"/>
    <w:rsid w:val="0097476F"/>
    <w:rsid w:val="00994B96"/>
    <w:rsid w:val="00994E44"/>
    <w:rsid w:val="009A50FC"/>
    <w:rsid w:val="009C0BF0"/>
    <w:rsid w:val="009C45B9"/>
    <w:rsid w:val="009C7F4B"/>
    <w:rsid w:val="009D1FC5"/>
    <w:rsid w:val="009E7D1F"/>
    <w:rsid w:val="009F1BAD"/>
    <w:rsid w:val="009F4238"/>
    <w:rsid w:val="009F543E"/>
    <w:rsid w:val="00A028CE"/>
    <w:rsid w:val="00A07D59"/>
    <w:rsid w:val="00A109DE"/>
    <w:rsid w:val="00A131BD"/>
    <w:rsid w:val="00A23670"/>
    <w:rsid w:val="00A32F00"/>
    <w:rsid w:val="00A33966"/>
    <w:rsid w:val="00A469F7"/>
    <w:rsid w:val="00A5076A"/>
    <w:rsid w:val="00A944AC"/>
    <w:rsid w:val="00A97125"/>
    <w:rsid w:val="00AB05C1"/>
    <w:rsid w:val="00AB0E01"/>
    <w:rsid w:val="00AB313B"/>
    <w:rsid w:val="00AD433B"/>
    <w:rsid w:val="00AF36D9"/>
    <w:rsid w:val="00B017CB"/>
    <w:rsid w:val="00B273C2"/>
    <w:rsid w:val="00B339FF"/>
    <w:rsid w:val="00B33D5A"/>
    <w:rsid w:val="00B34C8D"/>
    <w:rsid w:val="00B426B2"/>
    <w:rsid w:val="00B44C52"/>
    <w:rsid w:val="00B51C38"/>
    <w:rsid w:val="00B66B99"/>
    <w:rsid w:val="00B724AB"/>
    <w:rsid w:val="00B806D0"/>
    <w:rsid w:val="00B922D2"/>
    <w:rsid w:val="00BA425A"/>
    <w:rsid w:val="00BA43D6"/>
    <w:rsid w:val="00BA7696"/>
    <w:rsid w:val="00BB1368"/>
    <w:rsid w:val="00BB3AF9"/>
    <w:rsid w:val="00BB750E"/>
    <w:rsid w:val="00BC37C6"/>
    <w:rsid w:val="00BC4731"/>
    <w:rsid w:val="00BD152D"/>
    <w:rsid w:val="00BF2FD3"/>
    <w:rsid w:val="00BF6A0A"/>
    <w:rsid w:val="00C13E19"/>
    <w:rsid w:val="00C16EC9"/>
    <w:rsid w:val="00C17E8A"/>
    <w:rsid w:val="00C21C95"/>
    <w:rsid w:val="00C2501F"/>
    <w:rsid w:val="00C2592C"/>
    <w:rsid w:val="00C27F16"/>
    <w:rsid w:val="00C34AA2"/>
    <w:rsid w:val="00C41247"/>
    <w:rsid w:val="00C7036A"/>
    <w:rsid w:val="00C775C8"/>
    <w:rsid w:val="00C84611"/>
    <w:rsid w:val="00C84899"/>
    <w:rsid w:val="00C9096C"/>
    <w:rsid w:val="00CA1231"/>
    <w:rsid w:val="00CB43DE"/>
    <w:rsid w:val="00CB5E5C"/>
    <w:rsid w:val="00CC2C16"/>
    <w:rsid w:val="00CE2030"/>
    <w:rsid w:val="00CE3680"/>
    <w:rsid w:val="00CE570D"/>
    <w:rsid w:val="00CE728E"/>
    <w:rsid w:val="00D01C1B"/>
    <w:rsid w:val="00D15782"/>
    <w:rsid w:val="00D157EC"/>
    <w:rsid w:val="00D170C2"/>
    <w:rsid w:val="00D24A0A"/>
    <w:rsid w:val="00D338E6"/>
    <w:rsid w:val="00D4062F"/>
    <w:rsid w:val="00D4279A"/>
    <w:rsid w:val="00D70C79"/>
    <w:rsid w:val="00D714A3"/>
    <w:rsid w:val="00D76B2E"/>
    <w:rsid w:val="00D924B3"/>
    <w:rsid w:val="00D9315D"/>
    <w:rsid w:val="00DA21E8"/>
    <w:rsid w:val="00DB6834"/>
    <w:rsid w:val="00DD2947"/>
    <w:rsid w:val="00DE0A32"/>
    <w:rsid w:val="00DE2CB9"/>
    <w:rsid w:val="00DE67C2"/>
    <w:rsid w:val="00DE6D90"/>
    <w:rsid w:val="00DF4206"/>
    <w:rsid w:val="00DF7AB9"/>
    <w:rsid w:val="00E03BFB"/>
    <w:rsid w:val="00E134B2"/>
    <w:rsid w:val="00E172AB"/>
    <w:rsid w:val="00E2205C"/>
    <w:rsid w:val="00E51815"/>
    <w:rsid w:val="00E539A7"/>
    <w:rsid w:val="00E625F7"/>
    <w:rsid w:val="00E63DEA"/>
    <w:rsid w:val="00E72643"/>
    <w:rsid w:val="00E7735C"/>
    <w:rsid w:val="00E81627"/>
    <w:rsid w:val="00EB09D0"/>
    <w:rsid w:val="00EB6CB3"/>
    <w:rsid w:val="00EE10DD"/>
    <w:rsid w:val="00EE1C4B"/>
    <w:rsid w:val="00EE44F7"/>
    <w:rsid w:val="00EE5749"/>
    <w:rsid w:val="00F064C2"/>
    <w:rsid w:val="00F0748D"/>
    <w:rsid w:val="00F61D75"/>
    <w:rsid w:val="00F9675F"/>
    <w:rsid w:val="00FA1D91"/>
    <w:rsid w:val="00FA27D8"/>
    <w:rsid w:val="00FB3E33"/>
    <w:rsid w:val="00FB6AE7"/>
    <w:rsid w:val="00FC7D37"/>
    <w:rsid w:val="00FD2F98"/>
    <w:rsid w:val="00FE2FBD"/>
    <w:rsid w:val="012AAD49"/>
    <w:rsid w:val="01AF7BBB"/>
    <w:rsid w:val="038967CF"/>
    <w:rsid w:val="04BAD273"/>
    <w:rsid w:val="05253830"/>
    <w:rsid w:val="070CE02B"/>
    <w:rsid w:val="07FF2798"/>
    <w:rsid w:val="0C53B741"/>
    <w:rsid w:val="0CA592E9"/>
    <w:rsid w:val="0DF9BBE2"/>
    <w:rsid w:val="0E293F9C"/>
    <w:rsid w:val="10BDA73A"/>
    <w:rsid w:val="12349406"/>
    <w:rsid w:val="15E911B8"/>
    <w:rsid w:val="16C95FF0"/>
    <w:rsid w:val="16EEDCCC"/>
    <w:rsid w:val="1751E238"/>
    <w:rsid w:val="188002C8"/>
    <w:rsid w:val="1945FFAD"/>
    <w:rsid w:val="1B3368DE"/>
    <w:rsid w:val="1BCB626E"/>
    <w:rsid w:val="1CDEA68F"/>
    <w:rsid w:val="1D16E7AF"/>
    <w:rsid w:val="207F4EA4"/>
    <w:rsid w:val="2098CA73"/>
    <w:rsid w:val="225DCE07"/>
    <w:rsid w:val="228FEC28"/>
    <w:rsid w:val="229B0050"/>
    <w:rsid w:val="25F701FB"/>
    <w:rsid w:val="27B704CA"/>
    <w:rsid w:val="2952D52B"/>
    <w:rsid w:val="2AA5A6A4"/>
    <w:rsid w:val="2BB6344B"/>
    <w:rsid w:val="2F3E34C8"/>
    <w:rsid w:val="2F4042BE"/>
    <w:rsid w:val="2F652653"/>
    <w:rsid w:val="304E9401"/>
    <w:rsid w:val="3128A81D"/>
    <w:rsid w:val="314C6961"/>
    <w:rsid w:val="317DF04E"/>
    <w:rsid w:val="320ED13E"/>
    <w:rsid w:val="351C8058"/>
    <w:rsid w:val="35BAC966"/>
    <w:rsid w:val="36C260C8"/>
    <w:rsid w:val="386502BE"/>
    <w:rsid w:val="38DF3DE8"/>
    <w:rsid w:val="3A7B0E49"/>
    <w:rsid w:val="3E1A2E9D"/>
    <w:rsid w:val="40457398"/>
    <w:rsid w:val="414657DA"/>
    <w:rsid w:val="43A23264"/>
    <w:rsid w:val="464A2EE7"/>
    <w:rsid w:val="46DE4925"/>
    <w:rsid w:val="481AA77B"/>
    <w:rsid w:val="48AC6945"/>
    <w:rsid w:val="492C3E8E"/>
    <w:rsid w:val="49534148"/>
    <w:rsid w:val="49FCC6F9"/>
    <w:rsid w:val="53A3A3D0"/>
    <w:rsid w:val="55B75482"/>
    <w:rsid w:val="56424C5B"/>
    <w:rsid w:val="5977DD78"/>
    <w:rsid w:val="5A45FF5C"/>
    <w:rsid w:val="5B24B6C4"/>
    <w:rsid w:val="5B870A70"/>
    <w:rsid w:val="5C915E94"/>
    <w:rsid w:val="5F258D2C"/>
    <w:rsid w:val="60181F58"/>
    <w:rsid w:val="62685123"/>
    <w:rsid w:val="686E3F43"/>
    <w:rsid w:val="6A55C71D"/>
    <w:rsid w:val="6F4111F8"/>
    <w:rsid w:val="7189D7EE"/>
    <w:rsid w:val="73CD3F08"/>
    <w:rsid w:val="78382FB8"/>
    <w:rsid w:val="78DE49F2"/>
    <w:rsid w:val="7984AC0F"/>
    <w:rsid w:val="79D05FA5"/>
    <w:rsid w:val="7A93C49C"/>
    <w:rsid w:val="7AD49421"/>
    <w:rsid w:val="7AE2D325"/>
    <w:rsid w:val="7B0607FE"/>
    <w:rsid w:val="7EC53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6484"/>
  <w15:chartTrackingRefBased/>
  <w15:docId w15:val="{CDEDF171-0EDA-2C4C-94D9-7442357D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uiPriority w:val="3"/>
    <w:qFormat/>
    <w:rsid w:val="00766E66"/>
    <w:pPr>
      <w:spacing w:before="80" w:after="60"/>
    </w:pPr>
    <w:rPr>
      <w:rFonts w:ascii="Arial" w:eastAsia="Times New Roman" w:hAnsi="Arial" w:cs="Times New Roman"/>
      <w:sz w:val="21"/>
      <w:szCs w:val="20"/>
    </w:rPr>
  </w:style>
  <w:style w:type="paragraph" w:styleId="ListParagraph">
    <w:name w:val="List Paragraph"/>
    <w:basedOn w:val="Normal"/>
    <w:uiPriority w:val="34"/>
    <w:qFormat/>
    <w:rsid w:val="00766E66"/>
    <w:pPr>
      <w:ind w:left="720"/>
      <w:contextualSpacing/>
    </w:pPr>
  </w:style>
  <w:style w:type="character" w:styleId="Hyperlink">
    <w:name w:val="Hyperlink"/>
    <w:basedOn w:val="DefaultParagraphFont"/>
    <w:uiPriority w:val="99"/>
    <w:unhideWhenUsed/>
    <w:rsid w:val="006248DC"/>
    <w:rPr>
      <w:color w:val="0563C1" w:themeColor="hyperlink"/>
      <w:u w:val="single"/>
    </w:rPr>
  </w:style>
  <w:style w:type="character" w:customStyle="1" w:styleId="UnresolvedMention1">
    <w:name w:val="Unresolved Mention1"/>
    <w:basedOn w:val="DefaultParagraphFont"/>
    <w:uiPriority w:val="99"/>
    <w:semiHidden/>
    <w:unhideWhenUsed/>
    <w:rsid w:val="006248DC"/>
    <w:rPr>
      <w:color w:val="605E5C"/>
      <w:shd w:val="clear" w:color="auto" w:fill="E1DFDD"/>
    </w:rPr>
  </w:style>
  <w:style w:type="character" w:styleId="FollowedHyperlink">
    <w:name w:val="FollowedHyperlink"/>
    <w:basedOn w:val="DefaultParagraphFont"/>
    <w:uiPriority w:val="99"/>
    <w:semiHidden/>
    <w:unhideWhenUsed/>
    <w:rsid w:val="007A3BA9"/>
    <w:rPr>
      <w:color w:val="954F72" w:themeColor="followedHyperlink"/>
      <w:u w:val="single"/>
    </w:rPr>
  </w:style>
  <w:style w:type="table" w:styleId="TableGrid">
    <w:name w:val="Table Grid"/>
    <w:basedOn w:val="TableNormal"/>
    <w:uiPriority w:val="39"/>
    <w:rsid w:val="006C4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259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592C"/>
    <w:rPr>
      <w:rFonts w:ascii="Times New Roman" w:hAnsi="Times New Roman" w:cs="Times New Roman"/>
      <w:sz w:val="18"/>
      <w:szCs w:val="18"/>
    </w:rPr>
  </w:style>
  <w:style w:type="character" w:customStyle="1" w:styleId="apple-converted-space">
    <w:name w:val="apple-converted-space"/>
    <w:basedOn w:val="DefaultParagraphFont"/>
    <w:rsid w:val="003A6034"/>
  </w:style>
  <w:style w:type="character" w:styleId="UnresolvedMention">
    <w:name w:val="Unresolved Mention"/>
    <w:basedOn w:val="DefaultParagraphFont"/>
    <w:uiPriority w:val="99"/>
    <w:semiHidden/>
    <w:unhideWhenUsed/>
    <w:rsid w:val="00E03BF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131BD"/>
    <w:rPr>
      <w:b/>
      <w:bCs/>
    </w:rPr>
  </w:style>
  <w:style w:type="character" w:customStyle="1" w:styleId="CommentSubjectChar">
    <w:name w:val="Comment Subject Char"/>
    <w:basedOn w:val="CommentTextChar"/>
    <w:link w:val="CommentSubject"/>
    <w:uiPriority w:val="99"/>
    <w:semiHidden/>
    <w:rsid w:val="00A131BD"/>
    <w:rPr>
      <w:b/>
      <w:bCs/>
      <w:sz w:val="20"/>
      <w:szCs w:val="20"/>
    </w:rPr>
  </w:style>
  <w:style w:type="paragraph" w:styleId="Header">
    <w:name w:val="header"/>
    <w:basedOn w:val="Normal"/>
    <w:link w:val="HeaderChar"/>
    <w:uiPriority w:val="99"/>
    <w:unhideWhenUsed/>
    <w:rsid w:val="005B2E07"/>
    <w:pPr>
      <w:tabs>
        <w:tab w:val="center" w:pos="4680"/>
        <w:tab w:val="right" w:pos="9360"/>
      </w:tabs>
    </w:pPr>
  </w:style>
  <w:style w:type="character" w:customStyle="1" w:styleId="HeaderChar">
    <w:name w:val="Header Char"/>
    <w:basedOn w:val="DefaultParagraphFont"/>
    <w:link w:val="Header"/>
    <w:uiPriority w:val="99"/>
    <w:rsid w:val="005B2E07"/>
  </w:style>
  <w:style w:type="paragraph" w:styleId="Footer">
    <w:name w:val="footer"/>
    <w:basedOn w:val="Normal"/>
    <w:link w:val="FooterChar"/>
    <w:uiPriority w:val="99"/>
    <w:unhideWhenUsed/>
    <w:rsid w:val="005B2E07"/>
    <w:pPr>
      <w:tabs>
        <w:tab w:val="center" w:pos="4680"/>
        <w:tab w:val="right" w:pos="9360"/>
      </w:tabs>
    </w:pPr>
  </w:style>
  <w:style w:type="character" w:customStyle="1" w:styleId="FooterChar">
    <w:name w:val="Footer Char"/>
    <w:basedOn w:val="DefaultParagraphFont"/>
    <w:link w:val="Footer"/>
    <w:uiPriority w:val="99"/>
    <w:rsid w:val="005B2E07"/>
  </w:style>
  <w:style w:type="character" w:styleId="PageNumber">
    <w:name w:val="page number"/>
    <w:basedOn w:val="DefaultParagraphFont"/>
    <w:uiPriority w:val="99"/>
    <w:semiHidden/>
    <w:unhideWhenUsed/>
    <w:rsid w:val="005B2E07"/>
  </w:style>
  <w:style w:type="character" w:customStyle="1" w:styleId="normaltextrun">
    <w:name w:val="normaltextrun"/>
    <w:basedOn w:val="DefaultParagraphFont"/>
    <w:rsid w:val="00F96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26650">
      <w:bodyDiv w:val="1"/>
      <w:marLeft w:val="0"/>
      <w:marRight w:val="0"/>
      <w:marTop w:val="0"/>
      <w:marBottom w:val="0"/>
      <w:divBdr>
        <w:top w:val="none" w:sz="0" w:space="0" w:color="auto"/>
        <w:left w:val="none" w:sz="0" w:space="0" w:color="auto"/>
        <w:bottom w:val="none" w:sz="0" w:space="0" w:color="auto"/>
        <w:right w:val="none" w:sz="0" w:space="0" w:color="auto"/>
      </w:divBdr>
    </w:div>
    <w:div w:id="369962726">
      <w:bodyDiv w:val="1"/>
      <w:marLeft w:val="0"/>
      <w:marRight w:val="0"/>
      <w:marTop w:val="0"/>
      <w:marBottom w:val="0"/>
      <w:divBdr>
        <w:top w:val="none" w:sz="0" w:space="0" w:color="auto"/>
        <w:left w:val="none" w:sz="0" w:space="0" w:color="auto"/>
        <w:bottom w:val="none" w:sz="0" w:space="0" w:color="auto"/>
        <w:right w:val="none" w:sz="0" w:space="0" w:color="auto"/>
      </w:divBdr>
    </w:div>
    <w:div w:id="1566834812">
      <w:bodyDiv w:val="1"/>
      <w:marLeft w:val="0"/>
      <w:marRight w:val="0"/>
      <w:marTop w:val="0"/>
      <w:marBottom w:val="0"/>
      <w:divBdr>
        <w:top w:val="none" w:sz="0" w:space="0" w:color="auto"/>
        <w:left w:val="none" w:sz="0" w:space="0" w:color="auto"/>
        <w:bottom w:val="none" w:sz="0" w:space="0" w:color="auto"/>
        <w:right w:val="none" w:sz="0" w:space="0" w:color="auto"/>
      </w:divBdr>
    </w:div>
    <w:div w:id="1656375636">
      <w:bodyDiv w:val="1"/>
      <w:marLeft w:val="0"/>
      <w:marRight w:val="0"/>
      <w:marTop w:val="0"/>
      <w:marBottom w:val="0"/>
      <w:divBdr>
        <w:top w:val="none" w:sz="0" w:space="0" w:color="auto"/>
        <w:left w:val="none" w:sz="0" w:space="0" w:color="auto"/>
        <w:bottom w:val="none" w:sz="0" w:space="0" w:color="auto"/>
        <w:right w:val="none" w:sz="0" w:space="0" w:color="auto"/>
      </w:divBdr>
    </w:div>
    <w:div w:id="214384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hyperlink" Target="https://www.wdv.org.au/our-work/our-work-with-government/submissions-2/" TargetMode="External"/><Relationship Id="rId21" Type="http://schemas.openxmlformats.org/officeDocument/2006/relationships/image" Target="media/image11.png"/><Relationship Id="rId34" Type="http://schemas.openxmlformats.org/officeDocument/2006/relationships/hyperlink" Target="https://dpoa.org.au/wp-content/uploads/2019/08/CRPD-Shadow-Report-2019-English-PDF.pdf" TargetMode="External"/><Relationship Id="rId42" Type="http://schemas.openxmlformats.org/officeDocument/2006/relationships/hyperlink" Target="https://www.wdv.org.au/our-work/overview/"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Jen.Hargrave@wdv.org.au" TargetMode="External"/><Relationship Id="rId24" Type="http://schemas.openxmlformats.org/officeDocument/2006/relationships/image" Target="media/image14.jpg"/><Relationship Id="rId32" Type="http://schemas.microsoft.com/office/2007/relationships/hdphoto" Target="media/hdphoto1.wdp"/><Relationship Id="rId37" Type="http://schemas.openxmlformats.org/officeDocument/2006/relationships/hyperlink" Target="http://www.powertopersuade.org.au/blog/what-does-the-ndis-mean-for-women-and-girls-considering-the-implications-of-our-market-based-system-for-gender-equality/10/3/2020" TargetMode="External"/><Relationship Id="rId40" Type="http://schemas.openxmlformats.org/officeDocument/2006/relationships/hyperlink" Target="https://www.wdv.org.au/documents/Your_Say_Your_Rights_Report.pdf"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https://whv.org.au/our-focus/womens-mental-health-alliance" TargetMode="Externa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ohchr.org/EN/ProfessionalInterest/Pages/CEDAW.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s://victorianwomenshealthatlas.net.au/" TargetMode="External"/><Relationship Id="rId43" Type="http://schemas.openxmlformats.org/officeDocument/2006/relationships/hyperlink" Target="https://www.genderequalitycommission.vic.gov.au/about-gender-equality-act-2020"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credh.org.au/nature-and-extent-of-violence/" TargetMode="External"/><Relationship Id="rId46" Type="http://schemas.openxmlformats.org/officeDocument/2006/relationships/footer" Target="footer2.xml"/><Relationship Id="R7a42529208114a54" Type="http://schemas.microsoft.com/office/2018/08/relationships/commentsExtensible" Target="commentsExtensible.xml"/><Relationship Id="rId20" Type="http://schemas.openxmlformats.org/officeDocument/2006/relationships/image" Target="media/image10.jpg"/><Relationship Id="rId41" Type="http://schemas.openxmlformats.org/officeDocument/2006/relationships/hyperlink" Target="https://www.wdv.org.au/our-strategic-plan-2021-2024/"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74D1C57A327943A46F5CA60B889EC8" ma:contentTypeVersion="4" ma:contentTypeDescription="Create a new document." ma:contentTypeScope="" ma:versionID="5528133e2d1d3e40de70ef9b402a0256">
  <xsd:schema xmlns:xsd="http://www.w3.org/2001/XMLSchema" xmlns:xs="http://www.w3.org/2001/XMLSchema" xmlns:p="http://schemas.microsoft.com/office/2006/metadata/properties" xmlns:ns2="2a6d906d-7e37-4a8d-953d-ffa237a366e2" targetNamespace="http://schemas.microsoft.com/office/2006/metadata/properties" ma:root="true" ma:fieldsID="c323885d333e222abc85659ff96799ff" ns2:_="">
    <xsd:import namespace="2a6d906d-7e37-4a8d-953d-ffa237a366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d906d-7e37-4a8d-953d-ffa237a36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4EC3C3-2B71-4825-A99D-CF2BE99D2CED}">
  <ds:schemaRefs>
    <ds:schemaRef ds:uri="http://schemas.microsoft.com/sharepoint/v3/contenttype/forms"/>
  </ds:schemaRefs>
</ds:datastoreItem>
</file>

<file path=customXml/itemProps2.xml><?xml version="1.0" encoding="utf-8"?>
<ds:datastoreItem xmlns:ds="http://schemas.openxmlformats.org/officeDocument/2006/customXml" ds:itemID="{C4582FE0-E862-4408-B24F-0AF07C6A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d906d-7e37-4a8d-953d-ffa237a36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789C8-0232-4132-BD9D-0D3F4E6AEE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3111</Words>
  <Characters>17736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Hargrave</dc:creator>
  <cp:keywords/>
  <dc:description/>
  <cp:lastModifiedBy>Jen Hargrave</cp:lastModifiedBy>
  <cp:revision>40</cp:revision>
  <dcterms:created xsi:type="dcterms:W3CDTF">2021-04-29T06:15:00Z</dcterms:created>
  <dcterms:modified xsi:type="dcterms:W3CDTF">2021-04-29T07:53:00Z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0x0101007974D1C57A327943A46F5CA60B889EC8</vt:lpwstr>
  </property>
</Properties>
</file>