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197C" w14:textId="77777777" w:rsidR="000F7E13" w:rsidRDefault="000F7E13" w:rsidP="000F7E13">
      <w:pPr>
        <w:spacing w:after="160" w:line="360" w:lineRule="auto"/>
        <w:rPr>
          <w:rFonts w:cs="Arial"/>
          <w:b/>
          <w:color w:val="652066"/>
          <w:sz w:val="56"/>
          <w:szCs w:val="56"/>
        </w:rPr>
      </w:pPr>
      <w:bookmarkStart w:id="0" w:name="_Toc33527924"/>
      <w:bookmarkStart w:id="1" w:name="_Toc53998640"/>
      <w:bookmarkStart w:id="2" w:name="_Toc54768125"/>
    </w:p>
    <w:p w14:paraId="3A0C6E62" w14:textId="77777777" w:rsidR="000F7E13" w:rsidRDefault="000F7E13" w:rsidP="000F7E13">
      <w:pPr>
        <w:pStyle w:val="Title"/>
        <w:spacing w:line="360" w:lineRule="auto"/>
        <w:jc w:val="right"/>
        <w:rPr>
          <w:sz w:val="64"/>
          <w:szCs w:val="64"/>
        </w:rPr>
      </w:pPr>
      <w:bookmarkStart w:id="3" w:name="_Toc73363780"/>
    </w:p>
    <w:p w14:paraId="09F37242" w14:textId="77777777" w:rsidR="000F7E13" w:rsidRPr="0002757C" w:rsidRDefault="000F7E13" w:rsidP="000F7E13">
      <w:pPr>
        <w:pStyle w:val="Title"/>
        <w:spacing w:line="360" w:lineRule="auto"/>
        <w:jc w:val="right"/>
        <w:rPr>
          <w:sz w:val="64"/>
          <w:szCs w:val="64"/>
        </w:rPr>
      </w:pPr>
      <w:bookmarkStart w:id="4" w:name="_Toc78540613"/>
      <w:bookmarkStart w:id="5" w:name="_Toc78541209"/>
      <w:r w:rsidRPr="0002757C">
        <w:rPr>
          <w:sz w:val="64"/>
          <w:szCs w:val="64"/>
        </w:rPr>
        <w:t>Women’s Health Services</w:t>
      </w:r>
      <w:bookmarkEnd w:id="3"/>
      <w:bookmarkEnd w:id="4"/>
      <w:bookmarkEnd w:id="5"/>
      <w:r w:rsidRPr="0002757C">
        <w:rPr>
          <w:sz w:val="64"/>
          <w:szCs w:val="64"/>
        </w:rPr>
        <w:t xml:space="preserve"> </w:t>
      </w:r>
    </w:p>
    <w:p w14:paraId="5B72FA7C" w14:textId="77777777" w:rsidR="000F7E13" w:rsidRPr="0002757C" w:rsidRDefault="000F7E13" w:rsidP="000F7E13">
      <w:pPr>
        <w:pStyle w:val="Title"/>
        <w:spacing w:line="360" w:lineRule="auto"/>
        <w:jc w:val="right"/>
        <w:rPr>
          <w:szCs w:val="56"/>
        </w:rPr>
      </w:pPr>
      <w:bookmarkStart w:id="6" w:name="_Toc73363781"/>
      <w:bookmarkStart w:id="7" w:name="_Toc78540614"/>
      <w:bookmarkStart w:id="8" w:name="_Toc78541210"/>
      <w:r w:rsidRPr="0002757C">
        <w:rPr>
          <w:szCs w:val="56"/>
        </w:rPr>
        <w:t xml:space="preserve">Disability </w:t>
      </w:r>
      <w:bookmarkEnd w:id="6"/>
      <w:r w:rsidRPr="0002757C">
        <w:rPr>
          <w:szCs w:val="56"/>
        </w:rPr>
        <w:t>Audit Tool</w:t>
      </w:r>
      <w:bookmarkEnd w:id="7"/>
      <w:bookmarkEnd w:id="8"/>
      <w:r w:rsidRPr="0002757C">
        <w:rPr>
          <w:szCs w:val="56"/>
        </w:rPr>
        <w:t xml:space="preserve"> </w:t>
      </w:r>
    </w:p>
    <w:p w14:paraId="65003CD6" w14:textId="77777777" w:rsidR="000F7E13" w:rsidRDefault="000F7E13" w:rsidP="000F7E13">
      <w:pPr>
        <w:pStyle w:val="Heading1"/>
        <w:spacing w:line="360" w:lineRule="auto"/>
      </w:pPr>
    </w:p>
    <w:p w14:paraId="552ADD1F" w14:textId="77777777" w:rsidR="000F7E13" w:rsidRPr="0002757C" w:rsidRDefault="000F7E13" w:rsidP="000F7E13">
      <w:pPr>
        <w:pStyle w:val="Title"/>
        <w:spacing w:line="360" w:lineRule="auto"/>
        <w:rPr>
          <w:sz w:val="44"/>
        </w:rPr>
      </w:pPr>
      <w:bookmarkStart w:id="9" w:name="_Toc78540615"/>
      <w:bookmarkStart w:id="10" w:name="_Toc78541211"/>
      <w:r w:rsidRPr="0002757C">
        <w:rPr>
          <w:sz w:val="44"/>
        </w:rPr>
        <w:t>Services and Participation</w:t>
      </w:r>
      <w:bookmarkEnd w:id="9"/>
      <w:bookmarkEnd w:id="10"/>
    </w:p>
    <w:p w14:paraId="6871C002" w14:textId="77777777" w:rsidR="000F7E13" w:rsidRPr="0002757C" w:rsidRDefault="000F7E13" w:rsidP="000F7E13">
      <w:pPr>
        <w:pStyle w:val="Title"/>
        <w:spacing w:line="360" w:lineRule="auto"/>
        <w:rPr>
          <w:sz w:val="44"/>
        </w:rPr>
      </w:pPr>
      <w:bookmarkStart w:id="11" w:name="_Toc78540616"/>
      <w:bookmarkStart w:id="12" w:name="_Toc78541212"/>
      <w:r w:rsidRPr="0002757C">
        <w:rPr>
          <w:sz w:val="44"/>
        </w:rPr>
        <w:t xml:space="preserve">Employment and Leadership </w:t>
      </w:r>
      <w:r>
        <w:rPr>
          <w:sz w:val="44"/>
        </w:rPr>
        <w:t>–</w:t>
      </w:r>
      <w:r w:rsidRPr="0002757C">
        <w:rPr>
          <w:sz w:val="44"/>
        </w:rPr>
        <w:t xml:space="preserve"> Paid and Voluntary</w:t>
      </w:r>
      <w:bookmarkEnd w:id="11"/>
      <w:bookmarkEnd w:id="12"/>
      <w:r w:rsidRPr="0002757C">
        <w:rPr>
          <w:sz w:val="44"/>
        </w:rPr>
        <w:t xml:space="preserve"> </w:t>
      </w:r>
    </w:p>
    <w:bookmarkEnd w:id="0"/>
    <w:bookmarkEnd w:id="1"/>
    <w:p w14:paraId="6EDFED15" w14:textId="77777777" w:rsidR="000F7E13" w:rsidRDefault="000F7E13" w:rsidP="000F7E13">
      <w:pPr>
        <w:spacing w:after="160" w:line="360" w:lineRule="auto"/>
        <w:rPr>
          <w:lang w:val="en-GB"/>
        </w:rPr>
      </w:pPr>
      <w:r>
        <w:rPr>
          <w:lang w:val="en-GB"/>
        </w:rPr>
        <w:br w:type="page"/>
      </w:r>
    </w:p>
    <w:p w14:paraId="1F972F19" w14:textId="77777777" w:rsidR="000F7E13" w:rsidRDefault="000F7E13" w:rsidP="000F7E13">
      <w:pPr>
        <w:spacing w:line="360" w:lineRule="auto"/>
        <w:rPr>
          <w:rFonts w:cstheme="minorHAnsi"/>
        </w:rPr>
      </w:pPr>
      <w:r w:rsidRPr="00E96809">
        <w:rPr>
          <w:rFonts w:cstheme="minorHAnsi"/>
        </w:rPr>
        <w:lastRenderedPageBreak/>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 xml:space="preserve">20. </w:t>
      </w:r>
      <w:r>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E96809">
        <w:rPr>
          <w:rFonts w:cstheme="minorHAnsi"/>
        </w:rPr>
        <w:t>mechanical</w:t>
      </w:r>
      <w:proofErr w:type="gramEnd"/>
      <w:r w:rsidRPr="00E96809">
        <w:rPr>
          <w:rFonts w:cstheme="minorHAnsi"/>
        </w:rPr>
        <w:t xml:space="preserve"> or graphic) without the prior written permission of Women with Disabilities Victoria.</w:t>
      </w:r>
    </w:p>
    <w:p w14:paraId="05F69E4A" w14:textId="77777777" w:rsidR="000F7E13" w:rsidRPr="00CB6620" w:rsidRDefault="000F7E13" w:rsidP="000F7E13">
      <w:pPr>
        <w:spacing w:line="360" w:lineRule="auto"/>
        <w:rPr>
          <w:lang w:val="en-GB"/>
        </w:rPr>
      </w:pPr>
    </w:p>
    <w:p w14:paraId="612325F1" w14:textId="77777777" w:rsidR="000F7E13" w:rsidRDefault="000F7E13" w:rsidP="000F7E13">
      <w:pPr>
        <w:spacing w:after="160" w:line="360" w:lineRule="auto"/>
      </w:pPr>
      <w:r>
        <w:t xml:space="preserve"> </w:t>
      </w:r>
    </w:p>
    <w:p w14:paraId="1C737D13" w14:textId="77777777" w:rsidR="000F7E13" w:rsidRDefault="000F7E13" w:rsidP="000F7E13">
      <w:pPr>
        <w:spacing w:after="160" w:line="360" w:lineRule="auto"/>
        <w:rPr>
          <w:highlight w:val="yellow"/>
        </w:rPr>
      </w:pPr>
    </w:p>
    <w:p w14:paraId="1591F24F" w14:textId="77777777" w:rsidR="000F7E13" w:rsidRDefault="000F7E13" w:rsidP="000F7E13">
      <w:pPr>
        <w:spacing w:after="160" w:line="360" w:lineRule="auto"/>
        <w:rPr>
          <w:highlight w:val="yellow"/>
        </w:rPr>
      </w:pPr>
    </w:p>
    <w:p w14:paraId="1B098137" w14:textId="77777777" w:rsidR="000F7E13" w:rsidRDefault="000F7E13" w:rsidP="000F7E13">
      <w:pPr>
        <w:spacing w:after="160" w:line="360" w:lineRule="auto"/>
        <w:rPr>
          <w:highlight w:val="yellow"/>
        </w:rPr>
      </w:pPr>
    </w:p>
    <w:p w14:paraId="56AEDD84" w14:textId="77777777" w:rsidR="000F7E13" w:rsidRDefault="000F7E13" w:rsidP="000F7E13">
      <w:pPr>
        <w:spacing w:after="160" w:line="360" w:lineRule="auto"/>
        <w:rPr>
          <w:highlight w:val="yellow"/>
        </w:rPr>
      </w:pPr>
    </w:p>
    <w:p w14:paraId="0D74F62F" w14:textId="77777777" w:rsidR="000F7E13" w:rsidRDefault="000F7E13" w:rsidP="000F7E13">
      <w:pPr>
        <w:spacing w:after="160" w:line="360" w:lineRule="auto"/>
        <w:rPr>
          <w:highlight w:val="yellow"/>
        </w:rPr>
      </w:pPr>
    </w:p>
    <w:p w14:paraId="5B152BC2" w14:textId="77777777" w:rsidR="000F7E13" w:rsidRDefault="000F7E13" w:rsidP="000F7E13">
      <w:pPr>
        <w:spacing w:after="160" w:line="360" w:lineRule="auto"/>
        <w:rPr>
          <w:highlight w:val="yellow"/>
        </w:rPr>
      </w:pPr>
    </w:p>
    <w:p w14:paraId="563CA4A4" w14:textId="77777777" w:rsidR="000F7E13" w:rsidRDefault="000F7E13" w:rsidP="000F7E13">
      <w:pPr>
        <w:spacing w:after="160" w:line="360" w:lineRule="auto"/>
        <w:rPr>
          <w:highlight w:val="yellow"/>
        </w:rPr>
      </w:pPr>
    </w:p>
    <w:p w14:paraId="6F850862" w14:textId="77777777" w:rsidR="000F7E13" w:rsidRDefault="000F7E13" w:rsidP="000F7E13">
      <w:pPr>
        <w:spacing w:after="160" w:line="360" w:lineRule="auto"/>
        <w:rPr>
          <w:highlight w:val="yellow"/>
        </w:rPr>
      </w:pPr>
    </w:p>
    <w:p w14:paraId="5D9F8B84" w14:textId="77777777" w:rsidR="000F7E13" w:rsidRDefault="000F7E13" w:rsidP="000F7E13">
      <w:pPr>
        <w:spacing w:after="160" w:line="360" w:lineRule="auto"/>
      </w:pPr>
      <w:r w:rsidRPr="00CB6620">
        <w:t>The Workforce Development Program on Gender and Disability is supported by the Victorian Government.</w:t>
      </w:r>
    </w:p>
    <w:p w14:paraId="4CB820CB" w14:textId="77777777" w:rsidR="000F7E13" w:rsidRPr="007B414D" w:rsidRDefault="000F7E13" w:rsidP="000F7E13">
      <w:pPr>
        <w:pStyle w:val="Heading2"/>
        <w:spacing w:line="360" w:lineRule="auto"/>
      </w:pPr>
      <w:bookmarkStart w:id="13" w:name="_Toc78541213"/>
      <w:r w:rsidRPr="00E96809">
        <w:rPr>
          <w:rFonts w:cstheme="minorHAnsi"/>
          <w:noProof/>
          <w:lang w:val="en-AU" w:eastAsia="en-AU"/>
        </w:rPr>
        <w:drawing>
          <wp:anchor distT="0" distB="0" distL="114300" distR="114300" simplePos="0" relativeHeight="251659264" behindDoc="1" locked="0" layoutInCell="1" allowOverlap="1" wp14:anchorId="2E0BF31B" wp14:editId="1B7A278E">
            <wp:simplePos x="0" y="0"/>
            <wp:positionH relativeFrom="margin">
              <wp:posOffset>0</wp:posOffset>
            </wp:positionH>
            <wp:positionV relativeFrom="paragraph">
              <wp:posOffset>304165</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CB6620">
        <w:br w:type="page"/>
      </w:r>
      <w:bookmarkStart w:id="14" w:name="_Toc54768104"/>
      <w:r w:rsidRPr="007B414D">
        <w:lastRenderedPageBreak/>
        <w:t xml:space="preserve">Women’s Health Services Disability </w:t>
      </w:r>
      <w:bookmarkEnd w:id="14"/>
      <w:r>
        <w:t>Audit Tool</w:t>
      </w:r>
      <w:bookmarkEnd w:id="13"/>
      <w:r>
        <w:t xml:space="preserve"> </w:t>
      </w:r>
    </w:p>
    <w:p w14:paraId="4ECEDD6B" w14:textId="77777777" w:rsidR="000F7E13" w:rsidRPr="0071295C" w:rsidRDefault="000F7E13" w:rsidP="000F7E13">
      <w:pPr>
        <w:pStyle w:val="Heading3"/>
        <w:spacing w:line="360" w:lineRule="auto"/>
      </w:pPr>
      <w:bookmarkStart w:id="15" w:name="_Toc54768105"/>
      <w:bookmarkStart w:id="16" w:name="_Toc78541214"/>
      <w:r w:rsidRPr="0071295C">
        <w:t>Acknowledgements</w:t>
      </w:r>
      <w:bookmarkEnd w:id="15"/>
      <w:bookmarkEnd w:id="16"/>
    </w:p>
    <w:p w14:paraId="71112B42" w14:textId="77777777" w:rsidR="000F7E13" w:rsidRDefault="000F7E13" w:rsidP="000F7E13">
      <w:pPr>
        <w:spacing w:before="120" w:line="360" w:lineRule="auto"/>
      </w:pPr>
      <w:r>
        <w:t>Women with Disabilities Victoria acknowledges:</w:t>
      </w:r>
    </w:p>
    <w:p w14:paraId="3AB57791" w14:textId="77777777" w:rsidR="000F7E13" w:rsidRDefault="000F7E13" w:rsidP="000F7E13">
      <w:pPr>
        <w:pStyle w:val="ListParagraph"/>
        <w:numPr>
          <w:ilvl w:val="0"/>
          <w:numId w:val="1"/>
        </w:numPr>
        <w:spacing w:before="120" w:after="120" w:line="360" w:lineRule="auto"/>
        <w:ind w:left="714" w:hanging="357"/>
      </w:pPr>
      <w:r>
        <w:t>The Victorian Aboriginal people as the First Peoples, Traditional Owners and custodians of the land and water on which we rely.</w:t>
      </w:r>
    </w:p>
    <w:p w14:paraId="5EB8C16D" w14:textId="77777777" w:rsidR="000F7E13" w:rsidRDefault="000F7E13" w:rsidP="000F7E13">
      <w:pPr>
        <w:pStyle w:val="ListParagraph"/>
        <w:numPr>
          <w:ilvl w:val="0"/>
          <w:numId w:val="1"/>
        </w:numPr>
        <w:spacing w:before="120" w:after="120" w:line="360" w:lineRule="auto"/>
        <w:ind w:left="714" w:hanging="357"/>
      </w:pPr>
      <w:r>
        <w:t>The contribution of Women’s Health Services and Women with Disabilities staff to the development of this tool.</w:t>
      </w:r>
    </w:p>
    <w:p w14:paraId="70E164F0" w14:textId="77777777" w:rsidR="000F7E13" w:rsidRDefault="000F7E13" w:rsidP="000F7E13">
      <w:pPr>
        <w:pStyle w:val="ListParagraph"/>
        <w:numPr>
          <w:ilvl w:val="0"/>
          <w:numId w:val="1"/>
        </w:numPr>
        <w:spacing w:before="120" w:after="120" w:line="360" w:lineRule="auto"/>
        <w:ind w:left="714" w:hanging="357"/>
      </w:pPr>
      <w:r>
        <w:t>The Victorian Government, through the Office of Women, for funding the development of this tool and for its commitment to progress towards violence prevention in Victoria.</w:t>
      </w:r>
    </w:p>
    <w:p w14:paraId="11EA2C13" w14:textId="77777777" w:rsidR="000F7E13" w:rsidRPr="00BD6336" w:rsidRDefault="000F7E13" w:rsidP="000F7E13">
      <w:pPr>
        <w:pStyle w:val="Heading3"/>
        <w:spacing w:line="360" w:lineRule="auto"/>
      </w:pPr>
      <w:bookmarkStart w:id="17" w:name="_Toc54768106"/>
      <w:bookmarkStart w:id="18" w:name="_Toc78541215"/>
      <w:r w:rsidRPr="00BD6336">
        <w:t>Introduction</w:t>
      </w:r>
      <w:bookmarkEnd w:id="17"/>
      <w:bookmarkEnd w:id="18"/>
    </w:p>
    <w:p w14:paraId="5FA98322" w14:textId="77777777" w:rsidR="000F7E13" w:rsidRPr="005A216F" w:rsidRDefault="000F7E13" w:rsidP="000F7E13">
      <w:pPr>
        <w:spacing w:line="360" w:lineRule="auto"/>
      </w:pPr>
      <w:r w:rsidRPr="005A216F">
        <w:t>Women with Disabilities Victoria (WDV) is the peak body of women with disabilities in Victoria.</w:t>
      </w:r>
    </w:p>
    <w:p w14:paraId="05188BF8" w14:textId="77777777" w:rsidR="000F7E13" w:rsidRPr="005A216F" w:rsidRDefault="000F7E13" w:rsidP="000F7E13">
      <w:pPr>
        <w:spacing w:line="360" w:lineRule="auto"/>
      </w:pPr>
      <w:r w:rsidRPr="005A216F">
        <w:t>Women with Disabilities Victoria:</w:t>
      </w:r>
    </w:p>
    <w:p w14:paraId="19BE49B1" w14:textId="77777777" w:rsidR="000F7E13" w:rsidRPr="004535A6" w:rsidRDefault="000F7E13" w:rsidP="000F7E13">
      <w:pPr>
        <w:pStyle w:val="ListParagraph"/>
        <w:numPr>
          <w:ilvl w:val="0"/>
          <w:numId w:val="3"/>
        </w:numPr>
        <w:spacing w:line="360" w:lineRule="auto"/>
        <w:contextualSpacing/>
      </w:pPr>
      <w:r w:rsidRPr="004535A6">
        <w:t xml:space="preserve">Provides systemic support, </w:t>
      </w:r>
      <w:proofErr w:type="gramStart"/>
      <w:r w:rsidRPr="004535A6">
        <w:t>advocacy</w:t>
      </w:r>
      <w:proofErr w:type="gramEnd"/>
      <w:r w:rsidRPr="004535A6">
        <w:t xml:space="preserve"> and resources to women with disabilities in leadership roles. </w:t>
      </w:r>
    </w:p>
    <w:p w14:paraId="341DBF4D" w14:textId="77777777" w:rsidR="000F7E13" w:rsidRPr="004535A6" w:rsidRDefault="000F7E13" w:rsidP="000F7E13">
      <w:pPr>
        <w:pStyle w:val="ListParagraph"/>
        <w:numPr>
          <w:ilvl w:val="0"/>
          <w:numId w:val="3"/>
        </w:numPr>
        <w:spacing w:line="360" w:lineRule="auto"/>
        <w:contextualSpacing/>
      </w:pPr>
      <w:r w:rsidRPr="004535A6">
        <w:t xml:space="preserve">Works with community services and organisations to ensure they are inclusive of women with disabilities. </w:t>
      </w:r>
    </w:p>
    <w:p w14:paraId="7440C90F" w14:textId="77777777" w:rsidR="000F7E13" w:rsidRPr="004535A6" w:rsidRDefault="000F7E13" w:rsidP="000F7E13">
      <w:pPr>
        <w:pStyle w:val="ListParagraph"/>
        <w:numPr>
          <w:ilvl w:val="0"/>
          <w:numId w:val="3"/>
        </w:numPr>
        <w:spacing w:line="360" w:lineRule="auto"/>
        <w:contextualSpacing/>
      </w:pPr>
      <w:r w:rsidRPr="004535A6">
        <w:t xml:space="preserve">Ensures services for people with disabilities consider a gender perspective that is responsive to women with disabilities. </w:t>
      </w:r>
    </w:p>
    <w:p w14:paraId="746E275A" w14:textId="77777777" w:rsidR="000F7E13" w:rsidRPr="004535A6" w:rsidRDefault="000F7E13" w:rsidP="000F7E13">
      <w:pPr>
        <w:pStyle w:val="ListParagraph"/>
        <w:numPr>
          <w:ilvl w:val="0"/>
          <w:numId w:val="3"/>
        </w:numPr>
        <w:spacing w:line="360" w:lineRule="auto"/>
        <w:contextualSpacing/>
      </w:pPr>
      <w:r w:rsidRPr="004535A6">
        <w:t xml:space="preserve">Works in partnership with other disability and women’s organisations. </w:t>
      </w:r>
    </w:p>
    <w:p w14:paraId="40E89EE8" w14:textId="77777777" w:rsidR="000F7E13" w:rsidRPr="004535A6" w:rsidRDefault="000F7E13" w:rsidP="000F7E13">
      <w:pPr>
        <w:pStyle w:val="ListParagraph"/>
        <w:numPr>
          <w:ilvl w:val="0"/>
          <w:numId w:val="3"/>
        </w:numPr>
        <w:spacing w:line="360" w:lineRule="auto"/>
        <w:contextualSpacing/>
      </w:pPr>
      <w:r w:rsidRPr="004535A6">
        <w:t xml:space="preserve">Encourages and undertakes research on issues affecting women with disabilities. </w:t>
      </w:r>
    </w:p>
    <w:p w14:paraId="372503D2" w14:textId="77777777" w:rsidR="000F7E13" w:rsidRDefault="000F7E13" w:rsidP="000F7E13">
      <w:pPr>
        <w:pStyle w:val="ListParagraph"/>
        <w:numPr>
          <w:ilvl w:val="0"/>
          <w:numId w:val="3"/>
        </w:numPr>
        <w:spacing w:line="360" w:lineRule="auto"/>
        <w:contextualSpacing/>
      </w:pPr>
      <w:r w:rsidRPr="004535A6">
        <w:t>Provides a voice for women with disabilities to influence government policy and legislation.</w:t>
      </w:r>
    </w:p>
    <w:p w14:paraId="22106B74" w14:textId="77777777" w:rsidR="000F7E13" w:rsidRPr="007B414D" w:rsidRDefault="000F7E13" w:rsidP="000F7E13">
      <w:pPr>
        <w:spacing w:line="360" w:lineRule="auto"/>
      </w:pPr>
    </w:p>
    <w:p w14:paraId="6AF704A6" w14:textId="77777777" w:rsidR="000F7E13" w:rsidRPr="004535A6" w:rsidRDefault="000F7E13" w:rsidP="000F7E13">
      <w:pPr>
        <w:pStyle w:val="Heading3"/>
        <w:spacing w:line="360" w:lineRule="auto"/>
      </w:pPr>
      <w:bookmarkStart w:id="19" w:name="_Toc54768107"/>
      <w:bookmarkStart w:id="20" w:name="_Toc78541216"/>
      <w:r w:rsidRPr="004535A6">
        <w:lastRenderedPageBreak/>
        <w:t>Our Vision, Mission and Values</w:t>
      </w:r>
      <w:bookmarkEnd w:id="19"/>
      <w:bookmarkEnd w:id="20"/>
    </w:p>
    <w:p w14:paraId="217A4766" w14:textId="77777777" w:rsidR="000F7E13" w:rsidRDefault="000F7E13" w:rsidP="000F7E13">
      <w:pPr>
        <w:spacing w:line="360" w:lineRule="auto"/>
      </w:pPr>
      <w:r w:rsidRPr="004535A6">
        <w:t xml:space="preserve">We are an organisation of women with disabilities in Victoria with a diverse and growing membership. Our members have a range of disabilities, backgrounds, </w:t>
      </w:r>
      <w:proofErr w:type="gramStart"/>
      <w:r w:rsidRPr="004535A6">
        <w:t>lifestyles</w:t>
      </w:r>
      <w:proofErr w:type="gramEnd"/>
      <w:r w:rsidRPr="004535A6">
        <w:t xml:space="preserve"> and ages.</w:t>
      </w:r>
    </w:p>
    <w:p w14:paraId="6B11C787" w14:textId="77777777" w:rsidR="000F7E13" w:rsidRPr="00C12C4E" w:rsidRDefault="000F7E13" w:rsidP="000F7E13">
      <w:pPr>
        <w:pStyle w:val="Heading4"/>
      </w:pPr>
      <w:r w:rsidRPr="00C12C4E">
        <w:t>Our Vision</w:t>
      </w:r>
    </w:p>
    <w:p w14:paraId="24207E15" w14:textId="77777777" w:rsidR="000F7E13" w:rsidRPr="00C12C4E" w:rsidRDefault="000F7E13" w:rsidP="000F7E13">
      <w:pPr>
        <w:spacing w:line="360" w:lineRule="auto"/>
      </w:pPr>
      <w:r w:rsidRPr="004535A6">
        <w:t>A world where all women are respected and can fully experience life.</w:t>
      </w:r>
    </w:p>
    <w:p w14:paraId="0D919ECF" w14:textId="77777777" w:rsidR="000F7E13" w:rsidRPr="00C12C4E" w:rsidRDefault="000F7E13" w:rsidP="000F7E13">
      <w:pPr>
        <w:pStyle w:val="Heading4"/>
        <w:spacing w:line="360" w:lineRule="auto"/>
      </w:pPr>
      <w:r w:rsidRPr="00C12C4E">
        <w:t>Our Mission</w:t>
      </w:r>
    </w:p>
    <w:p w14:paraId="26862100" w14:textId="77777777" w:rsidR="000F7E13" w:rsidRPr="004535A6" w:rsidRDefault="000F7E13" w:rsidP="000F7E13">
      <w:pPr>
        <w:spacing w:line="360" w:lineRule="auto"/>
      </w:pPr>
      <w:r w:rsidRPr="004535A6">
        <w:t xml:space="preserve">To advance </w:t>
      </w:r>
      <w:proofErr w:type="gramStart"/>
      <w:r w:rsidRPr="004535A6">
        <w:t>real</w:t>
      </w:r>
      <w:proofErr w:type="gramEnd"/>
      <w:r w:rsidRPr="004535A6">
        <w:t xml:space="preserve"> social and economic inclusion for women with disabilities in Victoria, we will:</w:t>
      </w:r>
    </w:p>
    <w:p w14:paraId="02ACC084" w14:textId="77777777" w:rsidR="000F7E13" w:rsidRPr="004535A6" w:rsidRDefault="000F7E13" w:rsidP="000F7E13">
      <w:pPr>
        <w:pStyle w:val="ListParagraph"/>
        <w:numPr>
          <w:ilvl w:val="0"/>
          <w:numId w:val="3"/>
        </w:numPr>
        <w:spacing w:line="360" w:lineRule="auto"/>
        <w:contextualSpacing/>
      </w:pPr>
      <w:r w:rsidRPr="004535A6">
        <w:t>Be a voice for women with disabilities</w:t>
      </w:r>
      <w:r>
        <w:t>.</w:t>
      </w:r>
      <w:r w:rsidRPr="004535A6">
        <w:t xml:space="preserve"> </w:t>
      </w:r>
    </w:p>
    <w:p w14:paraId="38622E51" w14:textId="77777777" w:rsidR="000F7E13" w:rsidRPr="004535A6" w:rsidRDefault="000F7E13" w:rsidP="000F7E13">
      <w:pPr>
        <w:pStyle w:val="ListParagraph"/>
        <w:numPr>
          <w:ilvl w:val="0"/>
          <w:numId w:val="3"/>
        </w:numPr>
        <w:spacing w:line="360" w:lineRule="auto"/>
        <w:contextualSpacing/>
      </w:pPr>
      <w:r w:rsidRPr="004535A6">
        <w:t>Create opportunities for women with disabilities to be visible and to be heard in their communities</w:t>
      </w:r>
      <w:r>
        <w:t>.</w:t>
      </w:r>
      <w:r w:rsidRPr="004535A6">
        <w:t xml:space="preserve"> </w:t>
      </w:r>
    </w:p>
    <w:p w14:paraId="2997B345" w14:textId="77777777" w:rsidR="000F7E13" w:rsidRDefault="000F7E13" w:rsidP="000F7E13">
      <w:pPr>
        <w:pStyle w:val="ListParagraph"/>
        <w:numPr>
          <w:ilvl w:val="0"/>
          <w:numId w:val="3"/>
        </w:numPr>
        <w:spacing w:line="360" w:lineRule="auto"/>
        <w:contextualSpacing/>
      </w:pPr>
      <w:r w:rsidRPr="5AE28F25">
        <w:t xml:space="preserve">Build partnerships to deliver the best results for women with disabilities. </w:t>
      </w:r>
    </w:p>
    <w:p w14:paraId="3BC52061" w14:textId="77777777" w:rsidR="000F7E13" w:rsidRPr="003A580E" w:rsidRDefault="000F7E13" w:rsidP="000F7E13">
      <w:pPr>
        <w:pStyle w:val="ListParagraph"/>
        <w:numPr>
          <w:ilvl w:val="0"/>
          <w:numId w:val="3"/>
        </w:numPr>
        <w:spacing w:line="360" w:lineRule="auto"/>
        <w:contextualSpacing/>
      </w:pPr>
      <w:r w:rsidRPr="003A580E">
        <w:t>Engage the community to challenge attitudes and myths about women with disabilities.</w:t>
      </w:r>
    </w:p>
    <w:p w14:paraId="1477F990" w14:textId="77777777" w:rsidR="000F7E13" w:rsidRDefault="000F7E13" w:rsidP="000F7E13">
      <w:pPr>
        <w:spacing w:after="160" w:line="360" w:lineRule="auto"/>
      </w:pPr>
      <w:r>
        <w:br w:type="page"/>
      </w:r>
    </w:p>
    <w:p w14:paraId="59ADD85C" w14:textId="77777777" w:rsidR="000F7E13" w:rsidRPr="00CB6620" w:rsidRDefault="000F7E13" w:rsidP="000F7E13">
      <w:pPr>
        <w:spacing w:after="160" w:line="360" w:lineRule="auto"/>
      </w:pPr>
    </w:p>
    <w:sdt>
      <w:sdtPr>
        <w:rPr>
          <w:rFonts w:eastAsiaTheme="minorHAnsi" w:cstheme="minorBidi"/>
          <w:b w:val="0"/>
          <w:bCs w:val="0"/>
          <w:color w:val="auto"/>
          <w:sz w:val="24"/>
          <w:szCs w:val="22"/>
          <w:lang w:val="en-AU"/>
        </w:rPr>
        <w:id w:val="-555852203"/>
        <w:docPartObj>
          <w:docPartGallery w:val="Table of Contents"/>
          <w:docPartUnique/>
        </w:docPartObj>
      </w:sdtPr>
      <w:sdtEndPr>
        <w:rPr>
          <w:noProof/>
        </w:rPr>
      </w:sdtEndPr>
      <w:sdtContent>
        <w:p w14:paraId="7D523376" w14:textId="77777777" w:rsidR="000F7E13" w:rsidRPr="00BB7B2B" w:rsidRDefault="000F7E13" w:rsidP="000F7E13">
          <w:pPr>
            <w:pStyle w:val="TOCHeading"/>
            <w:spacing w:line="360" w:lineRule="auto"/>
            <w:rPr>
              <w:noProof/>
            </w:rPr>
          </w:pPr>
          <w:r w:rsidRPr="0022723D">
            <w:rPr>
              <w:sz w:val="28"/>
              <w:szCs w:val="28"/>
            </w:rPr>
            <w:t>Contents</w:t>
          </w:r>
          <w:r>
            <w:rPr>
              <w:sz w:val="28"/>
              <w:szCs w:val="28"/>
            </w:rPr>
            <w:t xml:space="preserve"> </w:t>
          </w:r>
          <w:r>
            <w:fldChar w:fldCharType="begin"/>
          </w:r>
          <w:r>
            <w:instrText xml:space="preserve"> TOC \o "1-3" \h \z \u </w:instrText>
          </w:r>
          <w:r>
            <w:fldChar w:fldCharType="separate"/>
          </w:r>
        </w:p>
        <w:p w14:paraId="558D213D" w14:textId="4D1A3365" w:rsidR="000F7E13" w:rsidRDefault="000F7E13" w:rsidP="000F7E13">
          <w:pPr>
            <w:pStyle w:val="TOC2"/>
            <w:tabs>
              <w:tab w:val="right" w:leader="dot" w:pos="9771"/>
            </w:tabs>
            <w:rPr>
              <w:rFonts w:asciiTheme="minorHAnsi" w:eastAsiaTheme="minorEastAsia" w:hAnsiTheme="minorHAnsi"/>
              <w:b w:val="0"/>
              <w:noProof/>
              <w:sz w:val="22"/>
              <w:lang w:eastAsia="en-AU"/>
            </w:rPr>
          </w:pPr>
          <w:hyperlink w:anchor="_Toc78541213" w:history="1">
            <w:r w:rsidRPr="00592DA6">
              <w:rPr>
                <w:rStyle w:val="Hyperlink"/>
                <w:noProof/>
              </w:rPr>
              <w:t>Women’s Health Services Disability Audit Tool</w:t>
            </w:r>
            <w:r>
              <w:rPr>
                <w:noProof/>
                <w:webHidden/>
              </w:rPr>
              <w:tab/>
            </w:r>
            <w:r>
              <w:rPr>
                <w:noProof/>
                <w:webHidden/>
              </w:rPr>
              <w:fldChar w:fldCharType="begin"/>
            </w:r>
            <w:r>
              <w:rPr>
                <w:noProof/>
                <w:webHidden/>
              </w:rPr>
              <w:instrText xml:space="preserve"> PAGEREF _Toc78541213 \h </w:instrText>
            </w:r>
            <w:r>
              <w:rPr>
                <w:noProof/>
                <w:webHidden/>
              </w:rPr>
            </w:r>
            <w:r>
              <w:rPr>
                <w:noProof/>
                <w:webHidden/>
              </w:rPr>
              <w:fldChar w:fldCharType="separate"/>
            </w:r>
            <w:r>
              <w:rPr>
                <w:noProof/>
                <w:webHidden/>
              </w:rPr>
              <w:t>2</w:t>
            </w:r>
            <w:r>
              <w:rPr>
                <w:noProof/>
                <w:webHidden/>
              </w:rPr>
              <w:fldChar w:fldCharType="end"/>
            </w:r>
          </w:hyperlink>
        </w:p>
        <w:p w14:paraId="2241063E" w14:textId="322EB39B"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14" w:history="1">
            <w:r w:rsidRPr="00592DA6">
              <w:rPr>
                <w:rStyle w:val="Hyperlink"/>
                <w:noProof/>
              </w:rPr>
              <w:t>Acknowledgements</w:t>
            </w:r>
            <w:r>
              <w:rPr>
                <w:noProof/>
                <w:webHidden/>
              </w:rPr>
              <w:tab/>
            </w:r>
            <w:r>
              <w:rPr>
                <w:noProof/>
                <w:webHidden/>
              </w:rPr>
              <w:fldChar w:fldCharType="begin"/>
            </w:r>
            <w:r>
              <w:rPr>
                <w:noProof/>
                <w:webHidden/>
              </w:rPr>
              <w:instrText xml:space="preserve"> PAGEREF _Toc78541214 \h </w:instrText>
            </w:r>
            <w:r>
              <w:rPr>
                <w:noProof/>
                <w:webHidden/>
              </w:rPr>
            </w:r>
            <w:r>
              <w:rPr>
                <w:noProof/>
                <w:webHidden/>
              </w:rPr>
              <w:fldChar w:fldCharType="separate"/>
            </w:r>
            <w:r>
              <w:rPr>
                <w:noProof/>
                <w:webHidden/>
              </w:rPr>
              <w:t>3</w:t>
            </w:r>
            <w:r>
              <w:rPr>
                <w:noProof/>
                <w:webHidden/>
              </w:rPr>
              <w:fldChar w:fldCharType="end"/>
            </w:r>
          </w:hyperlink>
        </w:p>
        <w:p w14:paraId="33992D46" w14:textId="70D25197"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15" w:history="1">
            <w:r w:rsidRPr="00592DA6">
              <w:rPr>
                <w:rStyle w:val="Hyperlink"/>
                <w:noProof/>
              </w:rPr>
              <w:t>Introduction</w:t>
            </w:r>
            <w:r>
              <w:rPr>
                <w:noProof/>
                <w:webHidden/>
              </w:rPr>
              <w:tab/>
            </w:r>
            <w:r>
              <w:rPr>
                <w:noProof/>
                <w:webHidden/>
              </w:rPr>
              <w:fldChar w:fldCharType="begin"/>
            </w:r>
            <w:r>
              <w:rPr>
                <w:noProof/>
                <w:webHidden/>
              </w:rPr>
              <w:instrText xml:space="preserve"> PAGEREF _Toc78541215 \h </w:instrText>
            </w:r>
            <w:r>
              <w:rPr>
                <w:noProof/>
                <w:webHidden/>
              </w:rPr>
            </w:r>
            <w:r>
              <w:rPr>
                <w:noProof/>
                <w:webHidden/>
              </w:rPr>
              <w:fldChar w:fldCharType="separate"/>
            </w:r>
            <w:r>
              <w:rPr>
                <w:noProof/>
                <w:webHidden/>
              </w:rPr>
              <w:t>3</w:t>
            </w:r>
            <w:r>
              <w:rPr>
                <w:noProof/>
                <w:webHidden/>
              </w:rPr>
              <w:fldChar w:fldCharType="end"/>
            </w:r>
          </w:hyperlink>
        </w:p>
        <w:p w14:paraId="166AAB7A" w14:textId="321B51A7"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16" w:history="1">
            <w:r w:rsidRPr="00592DA6">
              <w:rPr>
                <w:rStyle w:val="Hyperlink"/>
                <w:noProof/>
              </w:rPr>
              <w:t>Our Vision, Mission and Values</w:t>
            </w:r>
            <w:r>
              <w:rPr>
                <w:noProof/>
                <w:webHidden/>
              </w:rPr>
              <w:tab/>
            </w:r>
            <w:r>
              <w:rPr>
                <w:noProof/>
                <w:webHidden/>
              </w:rPr>
              <w:fldChar w:fldCharType="begin"/>
            </w:r>
            <w:r>
              <w:rPr>
                <w:noProof/>
                <w:webHidden/>
              </w:rPr>
              <w:instrText xml:space="preserve"> PAGEREF _Toc78541216 \h </w:instrText>
            </w:r>
            <w:r>
              <w:rPr>
                <w:noProof/>
                <w:webHidden/>
              </w:rPr>
            </w:r>
            <w:r>
              <w:rPr>
                <w:noProof/>
                <w:webHidden/>
              </w:rPr>
              <w:fldChar w:fldCharType="separate"/>
            </w:r>
            <w:r>
              <w:rPr>
                <w:noProof/>
                <w:webHidden/>
              </w:rPr>
              <w:t>4</w:t>
            </w:r>
            <w:r>
              <w:rPr>
                <w:noProof/>
                <w:webHidden/>
              </w:rPr>
              <w:fldChar w:fldCharType="end"/>
            </w:r>
          </w:hyperlink>
        </w:p>
        <w:p w14:paraId="15412105" w14:textId="4D8EA586" w:rsidR="000F7E13" w:rsidRDefault="000F7E13" w:rsidP="000F7E13">
          <w:pPr>
            <w:pStyle w:val="TOC2"/>
            <w:tabs>
              <w:tab w:val="right" w:leader="dot" w:pos="9771"/>
            </w:tabs>
            <w:rPr>
              <w:rFonts w:asciiTheme="minorHAnsi" w:eastAsiaTheme="minorEastAsia" w:hAnsiTheme="minorHAnsi"/>
              <w:b w:val="0"/>
              <w:noProof/>
              <w:sz w:val="22"/>
              <w:lang w:eastAsia="en-AU"/>
            </w:rPr>
          </w:pPr>
          <w:hyperlink w:anchor="_Toc78541217" w:history="1">
            <w:r w:rsidRPr="00592DA6">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_Toc78541217 \h </w:instrText>
            </w:r>
            <w:r>
              <w:rPr>
                <w:noProof/>
                <w:webHidden/>
              </w:rPr>
            </w:r>
            <w:r>
              <w:rPr>
                <w:noProof/>
                <w:webHidden/>
              </w:rPr>
              <w:fldChar w:fldCharType="separate"/>
            </w:r>
            <w:r>
              <w:rPr>
                <w:noProof/>
                <w:webHidden/>
              </w:rPr>
              <w:t>6</w:t>
            </w:r>
            <w:r>
              <w:rPr>
                <w:noProof/>
                <w:webHidden/>
              </w:rPr>
              <w:fldChar w:fldCharType="end"/>
            </w:r>
          </w:hyperlink>
        </w:p>
        <w:p w14:paraId="7E9C6B0B" w14:textId="3588924D"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18" w:history="1">
            <w:r w:rsidRPr="00592DA6">
              <w:rPr>
                <w:rStyle w:val="Hyperlink"/>
                <w:noProof/>
              </w:rPr>
              <w:t>Context</w:t>
            </w:r>
            <w:r>
              <w:rPr>
                <w:noProof/>
                <w:webHidden/>
              </w:rPr>
              <w:tab/>
            </w:r>
            <w:r>
              <w:rPr>
                <w:noProof/>
                <w:webHidden/>
              </w:rPr>
              <w:fldChar w:fldCharType="begin"/>
            </w:r>
            <w:r>
              <w:rPr>
                <w:noProof/>
                <w:webHidden/>
              </w:rPr>
              <w:instrText xml:space="preserve"> PAGEREF _Toc78541218 \h </w:instrText>
            </w:r>
            <w:r>
              <w:rPr>
                <w:noProof/>
                <w:webHidden/>
              </w:rPr>
            </w:r>
            <w:r>
              <w:rPr>
                <w:noProof/>
                <w:webHidden/>
              </w:rPr>
              <w:fldChar w:fldCharType="separate"/>
            </w:r>
            <w:r>
              <w:rPr>
                <w:noProof/>
                <w:webHidden/>
              </w:rPr>
              <w:t>6</w:t>
            </w:r>
            <w:r>
              <w:rPr>
                <w:noProof/>
                <w:webHidden/>
              </w:rPr>
              <w:fldChar w:fldCharType="end"/>
            </w:r>
          </w:hyperlink>
        </w:p>
        <w:p w14:paraId="51C387F8" w14:textId="3BDA9092" w:rsidR="000F7E13" w:rsidRDefault="000F7E13" w:rsidP="000F7E13">
          <w:pPr>
            <w:pStyle w:val="TOC2"/>
            <w:tabs>
              <w:tab w:val="right" w:leader="dot" w:pos="9771"/>
            </w:tabs>
            <w:rPr>
              <w:rFonts w:asciiTheme="minorHAnsi" w:eastAsiaTheme="minorEastAsia" w:hAnsiTheme="minorHAnsi"/>
              <w:b w:val="0"/>
              <w:noProof/>
              <w:sz w:val="22"/>
              <w:lang w:eastAsia="en-AU"/>
            </w:rPr>
          </w:pPr>
          <w:hyperlink w:anchor="_Toc78541219" w:history="1">
            <w:r w:rsidRPr="00592DA6">
              <w:rPr>
                <w:rStyle w:val="Hyperlink"/>
                <w:noProof/>
              </w:rPr>
              <w:t>Key Facts About Disability and Gender</w:t>
            </w:r>
            <w:r>
              <w:rPr>
                <w:noProof/>
                <w:webHidden/>
              </w:rPr>
              <w:tab/>
            </w:r>
            <w:r>
              <w:rPr>
                <w:noProof/>
                <w:webHidden/>
              </w:rPr>
              <w:fldChar w:fldCharType="begin"/>
            </w:r>
            <w:r>
              <w:rPr>
                <w:noProof/>
                <w:webHidden/>
              </w:rPr>
              <w:instrText xml:space="preserve"> PAGEREF _Toc78541219 \h </w:instrText>
            </w:r>
            <w:r>
              <w:rPr>
                <w:noProof/>
                <w:webHidden/>
              </w:rPr>
            </w:r>
            <w:r>
              <w:rPr>
                <w:noProof/>
                <w:webHidden/>
              </w:rPr>
              <w:fldChar w:fldCharType="separate"/>
            </w:r>
            <w:r>
              <w:rPr>
                <w:noProof/>
                <w:webHidden/>
              </w:rPr>
              <w:t>7</w:t>
            </w:r>
            <w:r>
              <w:rPr>
                <w:noProof/>
                <w:webHidden/>
              </w:rPr>
              <w:fldChar w:fldCharType="end"/>
            </w:r>
          </w:hyperlink>
        </w:p>
        <w:p w14:paraId="5544226A" w14:textId="170FD072"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20" w:history="1">
            <w:r w:rsidRPr="00592DA6">
              <w:rPr>
                <w:rStyle w:val="Hyperlink"/>
                <w:noProof/>
              </w:rPr>
              <w:t>Who Are Women with Disabilities?</w:t>
            </w:r>
            <w:r>
              <w:rPr>
                <w:noProof/>
                <w:webHidden/>
              </w:rPr>
              <w:tab/>
            </w:r>
            <w:r>
              <w:rPr>
                <w:noProof/>
                <w:webHidden/>
              </w:rPr>
              <w:fldChar w:fldCharType="begin"/>
            </w:r>
            <w:r>
              <w:rPr>
                <w:noProof/>
                <w:webHidden/>
              </w:rPr>
              <w:instrText xml:space="preserve"> PAGEREF _Toc78541220 \h </w:instrText>
            </w:r>
            <w:r>
              <w:rPr>
                <w:noProof/>
                <w:webHidden/>
              </w:rPr>
            </w:r>
            <w:r>
              <w:rPr>
                <w:noProof/>
                <w:webHidden/>
              </w:rPr>
              <w:fldChar w:fldCharType="separate"/>
            </w:r>
            <w:r>
              <w:rPr>
                <w:noProof/>
                <w:webHidden/>
              </w:rPr>
              <w:t>7</w:t>
            </w:r>
            <w:r>
              <w:rPr>
                <w:noProof/>
                <w:webHidden/>
              </w:rPr>
              <w:fldChar w:fldCharType="end"/>
            </w:r>
          </w:hyperlink>
        </w:p>
        <w:p w14:paraId="31E916DF" w14:textId="4E959A62"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21" w:history="1">
            <w:r w:rsidRPr="00592DA6">
              <w:rPr>
                <w:rStyle w:val="Hyperlink"/>
                <w:noProof/>
              </w:rPr>
              <w:t>What Barriers Do We Face?</w:t>
            </w:r>
            <w:r>
              <w:rPr>
                <w:noProof/>
                <w:webHidden/>
              </w:rPr>
              <w:tab/>
            </w:r>
            <w:r>
              <w:rPr>
                <w:noProof/>
                <w:webHidden/>
              </w:rPr>
              <w:fldChar w:fldCharType="begin"/>
            </w:r>
            <w:r>
              <w:rPr>
                <w:noProof/>
                <w:webHidden/>
              </w:rPr>
              <w:instrText xml:space="preserve"> PAGEREF _Toc78541221 \h </w:instrText>
            </w:r>
            <w:r>
              <w:rPr>
                <w:noProof/>
                <w:webHidden/>
              </w:rPr>
            </w:r>
            <w:r>
              <w:rPr>
                <w:noProof/>
                <w:webHidden/>
              </w:rPr>
              <w:fldChar w:fldCharType="separate"/>
            </w:r>
            <w:r>
              <w:rPr>
                <w:noProof/>
                <w:webHidden/>
              </w:rPr>
              <w:t>7</w:t>
            </w:r>
            <w:r>
              <w:rPr>
                <w:noProof/>
                <w:webHidden/>
              </w:rPr>
              <w:fldChar w:fldCharType="end"/>
            </w:r>
          </w:hyperlink>
        </w:p>
        <w:p w14:paraId="561F4519" w14:textId="3DDBE0F8" w:rsidR="000F7E13" w:rsidRDefault="000F7E13" w:rsidP="000F7E13">
          <w:pPr>
            <w:pStyle w:val="TOC2"/>
            <w:tabs>
              <w:tab w:val="right" w:leader="dot" w:pos="9771"/>
            </w:tabs>
            <w:rPr>
              <w:rFonts w:asciiTheme="minorHAnsi" w:eastAsiaTheme="minorEastAsia" w:hAnsiTheme="minorHAnsi"/>
              <w:b w:val="0"/>
              <w:noProof/>
              <w:sz w:val="22"/>
              <w:lang w:eastAsia="en-AU"/>
            </w:rPr>
          </w:pPr>
          <w:hyperlink w:anchor="_Toc78541222" w:history="1">
            <w:r w:rsidRPr="00592DA6">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_Toc78541222 \h </w:instrText>
            </w:r>
            <w:r>
              <w:rPr>
                <w:noProof/>
                <w:webHidden/>
              </w:rPr>
            </w:r>
            <w:r>
              <w:rPr>
                <w:noProof/>
                <w:webHidden/>
              </w:rPr>
              <w:fldChar w:fldCharType="separate"/>
            </w:r>
            <w:r>
              <w:rPr>
                <w:noProof/>
                <w:webHidden/>
              </w:rPr>
              <w:t>8</w:t>
            </w:r>
            <w:r>
              <w:rPr>
                <w:noProof/>
                <w:webHidden/>
              </w:rPr>
              <w:fldChar w:fldCharType="end"/>
            </w:r>
          </w:hyperlink>
        </w:p>
        <w:p w14:paraId="08AAB2FE" w14:textId="1CC80A5A" w:rsidR="000F7E13" w:rsidRDefault="000F7E13" w:rsidP="000F7E13">
          <w:pPr>
            <w:pStyle w:val="TOC2"/>
            <w:tabs>
              <w:tab w:val="right" w:leader="dot" w:pos="9771"/>
            </w:tabs>
            <w:rPr>
              <w:rFonts w:asciiTheme="minorHAnsi" w:eastAsiaTheme="minorEastAsia" w:hAnsiTheme="minorHAnsi"/>
              <w:b w:val="0"/>
              <w:noProof/>
              <w:sz w:val="22"/>
              <w:lang w:eastAsia="en-AU"/>
            </w:rPr>
          </w:pPr>
          <w:hyperlink w:anchor="_Toc78541223" w:history="1">
            <w:r w:rsidRPr="00592DA6">
              <w:rPr>
                <w:rStyle w:val="Hyperlink"/>
                <w:noProof/>
              </w:rPr>
              <w:t>The Women’s Health Services  Disability Audit Tool</w:t>
            </w:r>
            <w:r>
              <w:rPr>
                <w:noProof/>
                <w:webHidden/>
              </w:rPr>
              <w:tab/>
            </w:r>
            <w:r>
              <w:rPr>
                <w:noProof/>
                <w:webHidden/>
              </w:rPr>
              <w:fldChar w:fldCharType="begin"/>
            </w:r>
            <w:r>
              <w:rPr>
                <w:noProof/>
                <w:webHidden/>
              </w:rPr>
              <w:instrText xml:space="preserve"> PAGEREF _Toc78541223 \h </w:instrText>
            </w:r>
            <w:r>
              <w:rPr>
                <w:noProof/>
                <w:webHidden/>
              </w:rPr>
            </w:r>
            <w:r>
              <w:rPr>
                <w:noProof/>
                <w:webHidden/>
              </w:rPr>
              <w:fldChar w:fldCharType="separate"/>
            </w:r>
            <w:r>
              <w:rPr>
                <w:noProof/>
                <w:webHidden/>
              </w:rPr>
              <w:t>10</w:t>
            </w:r>
            <w:r>
              <w:rPr>
                <w:noProof/>
                <w:webHidden/>
              </w:rPr>
              <w:fldChar w:fldCharType="end"/>
            </w:r>
          </w:hyperlink>
        </w:p>
        <w:p w14:paraId="17A164C3" w14:textId="74E8374C"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24" w:history="1">
            <w:r w:rsidRPr="00592DA6">
              <w:rPr>
                <w:rStyle w:val="Hyperlink"/>
                <w:noProof/>
              </w:rPr>
              <w:t>Guiding Principles</w:t>
            </w:r>
            <w:r>
              <w:rPr>
                <w:noProof/>
                <w:webHidden/>
              </w:rPr>
              <w:tab/>
            </w:r>
            <w:r>
              <w:rPr>
                <w:noProof/>
                <w:webHidden/>
              </w:rPr>
              <w:fldChar w:fldCharType="begin"/>
            </w:r>
            <w:r>
              <w:rPr>
                <w:noProof/>
                <w:webHidden/>
              </w:rPr>
              <w:instrText xml:space="preserve"> PAGEREF _Toc78541224 \h </w:instrText>
            </w:r>
            <w:r>
              <w:rPr>
                <w:noProof/>
                <w:webHidden/>
              </w:rPr>
            </w:r>
            <w:r>
              <w:rPr>
                <w:noProof/>
                <w:webHidden/>
              </w:rPr>
              <w:fldChar w:fldCharType="separate"/>
            </w:r>
            <w:r>
              <w:rPr>
                <w:noProof/>
                <w:webHidden/>
              </w:rPr>
              <w:t>10</w:t>
            </w:r>
            <w:r>
              <w:rPr>
                <w:noProof/>
                <w:webHidden/>
              </w:rPr>
              <w:fldChar w:fldCharType="end"/>
            </w:r>
          </w:hyperlink>
        </w:p>
        <w:p w14:paraId="25A33FF1" w14:textId="79EA7A7F"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25" w:history="1">
            <w:r w:rsidRPr="00592DA6">
              <w:rPr>
                <w:rStyle w:val="Hyperlink"/>
                <w:noProof/>
              </w:rPr>
              <w:t>Audit Scope</w:t>
            </w:r>
            <w:r>
              <w:rPr>
                <w:noProof/>
                <w:webHidden/>
              </w:rPr>
              <w:tab/>
            </w:r>
            <w:r>
              <w:rPr>
                <w:noProof/>
                <w:webHidden/>
              </w:rPr>
              <w:fldChar w:fldCharType="begin"/>
            </w:r>
            <w:r>
              <w:rPr>
                <w:noProof/>
                <w:webHidden/>
              </w:rPr>
              <w:instrText xml:space="preserve"> PAGEREF _Toc78541225 \h </w:instrText>
            </w:r>
            <w:r>
              <w:rPr>
                <w:noProof/>
                <w:webHidden/>
              </w:rPr>
            </w:r>
            <w:r>
              <w:rPr>
                <w:noProof/>
                <w:webHidden/>
              </w:rPr>
              <w:fldChar w:fldCharType="separate"/>
            </w:r>
            <w:r>
              <w:rPr>
                <w:noProof/>
                <w:webHidden/>
              </w:rPr>
              <w:t>12</w:t>
            </w:r>
            <w:r>
              <w:rPr>
                <w:noProof/>
                <w:webHidden/>
              </w:rPr>
              <w:fldChar w:fldCharType="end"/>
            </w:r>
          </w:hyperlink>
        </w:p>
        <w:p w14:paraId="02D8D5C0" w14:textId="3B6636A5"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26" w:history="1">
            <w:r w:rsidRPr="00592DA6">
              <w:rPr>
                <w:rStyle w:val="Hyperlink"/>
                <w:noProof/>
              </w:rPr>
              <w:t>Data Collection and Presentation</w:t>
            </w:r>
            <w:r>
              <w:rPr>
                <w:noProof/>
                <w:webHidden/>
              </w:rPr>
              <w:tab/>
            </w:r>
            <w:r>
              <w:rPr>
                <w:noProof/>
                <w:webHidden/>
              </w:rPr>
              <w:fldChar w:fldCharType="begin"/>
            </w:r>
            <w:r>
              <w:rPr>
                <w:noProof/>
                <w:webHidden/>
              </w:rPr>
              <w:instrText xml:space="preserve"> PAGEREF _Toc78541226 \h </w:instrText>
            </w:r>
            <w:r>
              <w:rPr>
                <w:noProof/>
                <w:webHidden/>
              </w:rPr>
            </w:r>
            <w:r>
              <w:rPr>
                <w:noProof/>
                <w:webHidden/>
              </w:rPr>
              <w:fldChar w:fldCharType="separate"/>
            </w:r>
            <w:r>
              <w:rPr>
                <w:noProof/>
                <w:webHidden/>
              </w:rPr>
              <w:t>14</w:t>
            </w:r>
            <w:r>
              <w:rPr>
                <w:noProof/>
                <w:webHidden/>
              </w:rPr>
              <w:fldChar w:fldCharType="end"/>
            </w:r>
          </w:hyperlink>
        </w:p>
        <w:p w14:paraId="538CC804" w14:textId="352558D9"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27" w:history="1">
            <w:r w:rsidRPr="00592DA6">
              <w:rPr>
                <w:rStyle w:val="Hyperlink"/>
                <w:noProof/>
              </w:rPr>
              <w:t>Audit Instructions</w:t>
            </w:r>
            <w:r>
              <w:rPr>
                <w:noProof/>
                <w:webHidden/>
              </w:rPr>
              <w:tab/>
            </w:r>
            <w:r>
              <w:rPr>
                <w:noProof/>
                <w:webHidden/>
              </w:rPr>
              <w:fldChar w:fldCharType="begin"/>
            </w:r>
            <w:r>
              <w:rPr>
                <w:noProof/>
                <w:webHidden/>
              </w:rPr>
              <w:instrText xml:space="preserve"> PAGEREF _Toc78541227 \h </w:instrText>
            </w:r>
            <w:r>
              <w:rPr>
                <w:noProof/>
                <w:webHidden/>
              </w:rPr>
            </w:r>
            <w:r>
              <w:rPr>
                <w:noProof/>
                <w:webHidden/>
              </w:rPr>
              <w:fldChar w:fldCharType="separate"/>
            </w:r>
            <w:r>
              <w:rPr>
                <w:noProof/>
                <w:webHidden/>
              </w:rPr>
              <w:t>14</w:t>
            </w:r>
            <w:r>
              <w:rPr>
                <w:noProof/>
                <w:webHidden/>
              </w:rPr>
              <w:fldChar w:fldCharType="end"/>
            </w:r>
          </w:hyperlink>
        </w:p>
        <w:p w14:paraId="5AE2342B" w14:textId="2B7E6072" w:rsidR="000F7E13" w:rsidRDefault="000F7E13" w:rsidP="000F7E13">
          <w:pPr>
            <w:pStyle w:val="TOC2"/>
            <w:tabs>
              <w:tab w:val="right" w:leader="dot" w:pos="9771"/>
            </w:tabs>
            <w:rPr>
              <w:rFonts w:asciiTheme="minorHAnsi" w:eastAsiaTheme="minorEastAsia" w:hAnsiTheme="minorHAnsi"/>
              <w:b w:val="0"/>
              <w:noProof/>
              <w:sz w:val="22"/>
              <w:lang w:eastAsia="en-AU"/>
            </w:rPr>
          </w:pPr>
          <w:hyperlink w:anchor="_Toc78541228" w:history="1">
            <w:r w:rsidRPr="00592DA6">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_Toc78541228 \h </w:instrText>
            </w:r>
            <w:r>
              <w:rPr>
                <w:noProof/>
                <w:webHidden/>
              </w:rPr>
            </w:r>
            <w:r>
              <w:rPr>
                <w:noProof/>
                <w:webHidden/>
              </w:rPr>
              <w:fldChar w:fldCharType="separate"/>
            </w:r>
            <w:r>
              <w:rPr>
                <w:noProof/>
                <w:webHidden/>
              </w:rPr>
              <w:t>15</w:t>
            </w:r>
            <w:r>
              <w:rPr>
                <w:noProof/>
                <w:webHidden/>
              </w:rPr>
              <w:fldChar w:fldCharType="end"/>
            </w:r>
          </w:hyperlink>
        </w:p>
        <w:p w14:paraId="32F849FC" w14:textId="5AA6AB83"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29" w:history="1">
            <w:r w:rsidRPr="00592DA6">
              <w:rPr>
                <w:rStyle w:val="Hyperlink"/>
                <w:noProof/>
              </w:rPr>
              <w:t>Services and Participation</w:t>
            </w:r>
            <w:r>
              <w:rPr>
                <w:noProof/>
                <w:webHidden/>
              </w:rPr>
              <w:tab/>
            </w:r>
            <w:r>
              <w:rPr>
                <w:noProof/>
                <w:webHidden/>
              </w:rPr>
              <w:fldChar w:fldCharType="begin"/>
            </w:r>
            <w:r>
              <w:rPr>
                <w:noProof/>
                <w:webHidden/>
              </w:rPr>
              <w:instrText xml:space="preserve"> PAGEREF _Toc78541229 \h </w:instrText>
            </w:r>
            <w:r>
              <w:rPr>
                <w:noProof/>
                <w:webHidden/>
              </w:rPr>
            </w:r>
            <w:r>
              <w:rPr>
                <w:noProof/>
                <w:webHidden/>
              </w:rPr>
              <w:fldChar w:fldCharType="separate"/>
            </w:r>
            <w:r>
              <w:rPr>
                <w:noProof/>
                <w:webHidden/>
              </w:rPr>
              <w:t>15</w:t>
            </w:r>
            <w:r>
              <w:rPr>
                <w:noProof/>
                <w:webHidden/>
              </w:rPr>
              <w:fldChar w:fldCharType="end"/>
            </w:r>
          </w:hyperlink>
        </w:p>
        <w:p w14:paraId="7A3B25C1" w14:textId="57FB7C3E"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30" w:history="1">
            <w:r w:rsidRPr="00592DA6">
              <w:rPr>
                <w:rStyle w:val="Hyperlink"/>
                <w:noProof/>
              </w:rPr>
              <w:t>Employment and Leadership – Paid and Voluntary</w:t>
            </w:r>
            <w:r>
              <w:rPr>
                <w:noProof/>
                <w:webHidden/>
              </w:rPr>
              <w:tab/>
            </w:r>
            <w:r>
              <w:rPr>
                <w:noProof/>
                <w:webHidden/>
              </w:rPr>
              <w:fldChar w:fldCharType="begin"/>
            </w:r>
            <w:r>
              <w:rPr>
                <w:noProof/>
                <w:webHidden/>
              </w:rPr>
              <w:instrText xml:space="preserve"> PAGEREF _Toc78541230 \h </w:instrText>
            </w:r>
            <w:r>
              <w:rPr>
                <w:noProof/>
                <w:webHidden/>
              </w:rPr>
            </w:r>
            <w:r>
              <w:rPr>
                <w:noProof/>
                <w:webHidden/>
              </w:rPr>
              <w:fldChar w:fldCharType="separate"/>
            </w:r>
            <w:r>
              <w:rPr>
                <w:noProof/>
                <w:webHidden/>
              </w:rPr>
              <w:t>15</w:t>
            </w:r>
            <w:r>
              <w:rPr>
                <w:noProof/>
                <w:webHidden/>
              </w:rPr>
              <w:fldChar w:fldCharType="end"/>
            </w:r>
          </w:hyperlink>
        </w:p>
        <w:p w14:paraId="4A245BD1" w14:textId="5D9E6EDA"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31" w:history="1">
            <w:r w:rsidRPr="00592DA6">
              <w:rPr>
                <w:rStyle w:val="Hyperlink"/>
                <w:noProof/>
              </w:rPr>
              <w:t>Questions</w:t>
            </w:r>
            <w:r>
              <w:rPr>
                <w:noProof/>
                <w:webHidden/>
              </w:rPr>
              <w:tab/>
            </w:r>
            <w:r>
              <w:rPr>
                <w:noProof/>
                <w:webHidden/>
              </w:rPr>
              <w:fldChar w:fldCharType="begin"/>
            </w:r>
            <w:r>
              <w:rPr>
                <w:noProof/>
                <w:webHidden/>
              </w:rPr>
              <w:instrText xml:space="preserve"> PAGEREF _Toc78541231 \h </w:instrText>
            </w:r>
            <w:r>
              <w:rPr>
                <w:noProof/>
                <w:webHidden/>
              </w:rPr>
            </w:r>
            <w:r>
              <w:rPr>
                <w:noProof/>
                <w:webHidden/>
              </w:rPr>
              <w:fldChar w:fldCharType="separate"/>
            </w:r>
            <w:r>
              <w:rPr>
                <w:noProof/>
                <w:webHidden/>
              </w:rPr>
              <w:t>15</w:t>
            </w:r>
            <w:r>
              <w:rPr>
                <w:noProof/>
                <w:webHidden/>
              </w:rPr>
              <w:fldChar w:fldCharType="end"/>
            </w:r>
          </w:hyperlink>
        </w:p>
        <w:p w14:paraId="6FE340C2" w14:textId="0C260DD7"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32" w:history="1">
            <w:r w:rsidRPr="00592DA6">
              <w:rPr>
                <w:rStyle w:val="Hyperlink"/>
                <w:noProof/>
              </w:rPr>
              <w:t>Summary</w:t>
            </w:r>
            <w:r>
              <w:rPr>
                <w:noProof/>
                <w:webHidden/>
              </w:rPr>
              <w:tab/>
            </w:r>
            <w:r>
              <w:rPr>
                <w:noProof/>
                <w:webHidden/>
              </w:rPr>
              <w:fldChar w:fldCharType="begin"/>
            </w:r>
            <w:r>
              <w:rPr>
                <w:noProof/>
                <w:webHidden/>
              </w:rPr>
              <w:instrText xml:space="preserve"> PAGEREF _Toc78541232 \h </w:instrText>
            </w:r>
            <w:r>
              <w:rPr>
                <w:noProof/>
                <w:webHidden/>
              </w:rPr>
            </w:r>
            <w:r>
              <w:rPr>
                <w:noProof/>
                <w:webHidden/>
              </w:rPr>
              <w:fldChar w:fldCharType="separate"/>
            </w:r>
            <w:r>
              <w:rPr>
                <w:noProof/>
                <w:webHidden/>
              </w:rPr>
              <w:t>23</w:t>
            </w:r>
            <w:r>
              <w:rPr>
                <w:noProof/>
                <w:webHidden/>
              </w:rPr>
              <w:fldChar w:fldCharType="end"/>
            </w:r>
          </w:hyperlink>
        </w:p>
        <w:p w14:paraId="7C383887" w14:textId="54E84A67" w:rsidR="000F7E13" w:rsidRDefault="000F7E13" w:rsidP="000F7E13">
          <w:pPr>
            <w:pStyle w:val="TOC3"/>
            <w:tabs>
              <w:tab w:val="right" w:leader="dot" w:pos="9771"/>
            </w:tabs>
            <w:rPr>
              <w:rFonts w:asciiTheme="minorHAnsi" w:eastAsiaTheme="minorEastAsia" w:hAnsiTheme="minorHAnsi"/>
              <w:noProof/>
              <w:sz w:val="22"/>
              <w:lang w:eastAsia="en-AU"/>
            </w:rPr>
          </w:pPr>
          <w:hyperlink w:anchor="_Toc78541233" w:history="1">
            <w:r w:rsidRPr="00592DA6">
              <w:rPr>
                <w:rStyle w:val="Hyperlink"/>
                <w:noProof/>
              </w:rPr>
              <w:t>Key Learning</w:t>
            </w:r>
            <w:r>
              <w:rPr>
                <w:noProof/>
                <w:webHidden/>
              </w:rPr>
              <w:tab/>
            </w:r>
            <w:r>
              <w:rPr>
                <w:noProof/>
                <w:webHidden/>
              </w:rPr>
              <w:fldChar w:fldCharType="begin"/>
            </w:r>
            <w:r>
              <w:rPr>
                <w:noProof/>
                <w:webHidden/>
              </w:rPr>
              <w:instrText xml:space="preserve"> PAGEREF _Toc78541233 \h </w:instrText>
            </w:r>
            <w:r>
              <w:rPr>
                <w:noProof/>
                <w:webHidden/>
              </w:rPr>
            </w:r>
            <w:r>
              <w:rPr>
                <w:noProof/>
                <w:webHidden/>
              </w:rPr>
              <w:fldChar w:fldCharType="separate"/>
            </w:r>
            <w:r>
              <w:rPr>
                <w:noProof/>
                <w:webHidden/>
              </w:rPr>
              <w:t>24</w:t>
            </w:r>
            <w:r>
              <w:rPr>
                <w:noProof/>
                <w:webHidden/>
              </w:rPr>
              <w:fldChar w:fldCharType="end"/>
            </w:r>
          </w:hyperlink>
        </w:p>
        <w:p w14:paraId="13DD7C2C" w14:textId="1BCF4288" w:rsidR="000F7E13" w:rsidRDefault="000F7E13" w:rsidP="000F7E13">
          <w:pPr>
            <w:pStyle w:val="TOC2"/>
            <w:tabs>
              <w:tab w:val="right" w:leader="dot" w:pos="9771"/>
            </w:tabs>
            <w:rPr>
              <w:rFonts w:asciiTheme="minorHAnsi" w:eastAsiaTheme="minorEastAsia" w:hAnsiTheme="minorHAnsi"/>
              <w:b w:val="0"/>
              <w:noProof/>
              <w:sz w:val="22"/>
              <w:lang w:eastAsia="en-AU"/>
            </w:rPr>
          </w:pPr>
          <w:hyperlink w:anchor="_Toc78541234" w:history="1">
            <w:r w:rsidRPr="00592DA6">
              <w:rPr>
                <w:rStyle w:val="Hyperlink"/>
                <w:noProof/>
              </w:rPr>
              <w:t>References</w:t>
            </w:r>
            <w:r>
              <w:rPr>
                <w:noProof/>
                <w:webHidden/>
              </w:rPr>
              <w:tab/>
            </w:r>
            <w:r>
              <w:rPr>
                <w:noProof/>
                <w:webHidden/>
              </w:rPr>
              <w:fldChar w:fldCharType="begin"/>
            </w:r>
            <w:r>
              <w:rPr>
                <w:noProof/>
                <w:webHidden/>
              </w:rPr>
              <w:instrText xml:space="preserve"> PAGEREF _Toc78541234 \h </w:instrText>
            </w:r>
            <w:r>
              <w:rPr>
                <w:noProof/>
                <w:webHidden/>
              </w:rPr>
            </w:r>
            <w:r>
              <w:rPr>
                <w:noProof/>
                <w:webHidden/>
              </w:rPr>
              <w:fldChar w:fldCharType="separate"/>
            </w:r>
            <w:r>
              <w:rPr>
                <w:noProof/>
                <w:webHidden/>
              </w:rPr>
              <w:t>25</w:t>
            </w:r>
            <w:r>
              <w:rPr>
                <w:noProof/>
                <w:webHidden/>
              </w:rPr>
              <w:fldChar w:fldCharType="end"/>
            </w:r>
          </w:hyperlink>
        </w:p>
        <w:p w14:paraId="32F15178" w14:textId="77777777" w:rsidR="000F7E13" w:rsidRPr="006319D5" w:rsidRDefault="000F7E13" w:rsidP="000F7E13">
          <w:pPr>
            <w:spacing w:line="360" w:lineRule="auto"/>
          </w:pPr>
          <w:r>
            <w:fldChar w:fldCharType="end"/>
          </w:r>
        </w:p>
      </w:sdtContent>
    </w:sdt>
    <w:bookmarkStart w:id="21" w:name="_Toc54768108" w:displacedByCustomXml="prev"/>
    <w:p w14:paraId="6ECF25E2" w14:textId="77777777" w:rsidR="000F7E13" w:rsidRDefault="000F7E13" w:rsidP="000F7E13">
      <w:pPr>
        <w:spacing w:after="160" w:line="259" w:lineRule="auto"/>
        <w:rPr>
          <w:rFonts w:cs="Verdana"/>
          <w:b/>
          <w:bCs/>
          <w:color w:val="652165"/>
          <w:sz w:val="36"/>
          <w:szCs w:val="36"/>
          <w:lang w:val="en-GB"/>
        </w:rPr>
      </w:pPr>
      <w:r>
        <w:br w:type="page"/>
      </w:r>
    </w:p>
    <w:p w14:paraId="1BED3F46" w14:textId="77777777" w:rsidR="000F7E13" w:rsidRPr="008040D2" w:rsidRDefault="000F7E13" w:rsidP="000F7E13">
      <w:pPr>
        <w:pStyle w:val="Heading2"/>
        <w:spacing w:line="360" w:lineRule="auto"/>
      </w:pPr>
      <w:bookmarkStart w:id="22" w:name="_Toc78541217"/>
      <w:r w:rsidRPr="008040D2">
        <w:lastRenderedPageBreak/>
        <w:t xml:space="preserve">Women </w:t>
      </w:r>
      <w:r>
        <w:t>w</w:t>
      </w:r>
      <w:r w:rsidRPr="008040D2">
        <w:t xml:space="preserve">ith </w:t>
      </w:r>
      <w:r>
        <w:t>D</w:t>
      </w:r>
      <w:r w:rsidRPr="008040D2">
        <w:t>isabilities Victoria’s Prevention of Violence Capacity Building Project</w:t>
      </w:r>
      <w:bookmarkEnd w:id="21"/>
      <w:bookmarkEnd w:id="22"/>
    </w:p>
    <w:p w14:paraId="77A110C1" w14:textId="77777777" w:rsidR="000F7E13" w:rsidRPr="00EB2D5C" w:rsidRDefault="000F7E13" w:rsidP="000F7E13">
      <w:pPr>
        <w:pStyle w:val="Heading3"/>
        <w:spacing w:line="360" w:lineRule="auto"/>
      </w:pPr>
      <w:bookmarkStart w:id="23" w:name="_Toc54768109"/>
      <w:bookmarkStart w:id="24" w:name="_Toc78541218"/>
      <w:r w:rsidRPr="00EB2D5C">
        <w:t>Context</w:t>
      </w:r>
      <w:bookmarkEnd w:id="23"/>
      <w:bookmarkEnd w:id="24"/>
    </w:p>
    <w:p w14:paraId="790CC262" w14:textId="77777777" w:rsidR="000F7E13" w:rsidRPr="00717294" w:rsidRDefault="000F7E13" w:rsidP="000F7E13">
      <w:pPr>
        <w:spacing w:line="360" w:lineRule="auto"/>
      </w:pPr>
      <w:r w:rsidRPr="00717294">
        <w:t xml:space="preserve">Women’s Health Services (WHS) are required to develop the capacity of local and regional partners (for regional WHS), and relevant </w:t>
      </w:r>
      <w:proofErr w:type="gramStart"/>
      <w:r w:rsidRPr="00717294">
        <w:t>state wide</w:t>
      </w:r>
      <w:proofErr w:type="gramEnd"/>
      <w:r w:rsidRPr="00717294">
        <w:t xml:space="preserve"> and other relevant sector partners (for state wide WHS), to further strengthen their current work in preventing family violence and all forms of violence against women. </w:t>
      </w:r>
    </w:p>
    <w:p w14:paraId="798A169E" w14:textId="77777777" w:rsidR="000F7E13" w:rsidRPr="00717294" w:rsidRDefault="000F7E13" w:rsidP="000F7E13">
      <w:pPr>
        <w:spacing w:line="360" w:lineRule="auto"/>
      </w:pPr>
      <w:r w:rsidRPr="00717294">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717294">
        <w:t>heterosexism</w:t>
      </w:r>
      <w:proofErr w:type="spellEnd"/>
      <w:r w:rsidRPr="00717294">
        <w:t xml:space="preserve"> can also, on their own or in combination, influence patterns of violence perpetrated in society” (State of Victoria 2017)</w:t>
      </w:r>
      <w:r>
        <w:t>.</w:t>
      </w:r>
      <w:r w:rsidRPr="00717294">
        <w:t xml:space="preserve"> Women with Disabilities Victoria (WDV) observes that geography can further exacerbate these patterns, due to differential availability of infrastructure and social isolation. </w:t>
      </w:r>
    </w:p>
    <w:p w14:paraId="4192B6B1" w14:textId="77777777" w:rsidR="000F7E13" w:rsidRPr="008040D2" w:rsidRDefault="000F7E13" w:rsidP="000F7E13">
      <w:pPr>
        <w:spacing w:line="360" w:lineRule="auto"/>
      </w:pPr>
      <w:r>
        <w:t xml:space="preserve">WDV is undertaking a project to increase the capacity of women’s health services (WHS) to include the rights, </w:t>
      </w:r>
      <w:proofErr w:type="gramStart"/>
      <w:r>
        <w:t>perspectives</w:t>
      </w:r>
      <w:proofErr w:type="gramEnd"/>
      <w:r>
        <w:t xml:space="preserve"> and participation of women with disabilities in to their current and future prevention of violence against women (PVAW) activities. The project responds to three key issues in relation to PVAW and women with disabilities:</w:t>
      </w:r>
    </w:p>
    <w:p w14:paraId="3477718E" w14:textId="77777777" w:rsidR="000F7E13" w:rsidRDefault="000F7E13" w:rsidP="000F7E13">
      <w:pPr>
        <w:pStyle w:val="ListParagraph"/>
        <w:numPr>
          <w:ilvl w:val="0"/>
          <w:numId w:val="4"/>
        </w:numPr>
        <w:tabs>
          <w:tab w:val="left" w:pos="360"/>
        </w:tabs>
        <w:spacing w:before="120" w:line="360" w:lineRule="auto"/>
        <w:contextualSpacing/>
      </w:pPr>
      <w:r w:rsidRPr="00717294">
        <w:t xml:space="preserve">Intersecting factors of gender and disability inequality are key drivers for women with disabilities who experience violence at a higher rate </w:t>
      </w:r>
      <w:r>
        <w:t>than women without disabilities.</w:t>
      </w:r>
    </w:p>
    <w:p w14:paraId="654C127A" w14:textId="77777777" w:rsidR="000F7E13" w:rsidRDefault="000F7E13" w:rsidP="000F7E13">
      <w:pPr>
        <w:pStyle w:val="ListParagraph"/>
        <w:numPr>
          <w:ilvl w:val="0"/>
          <w:numId w:val="4"/>
        </w:numPr>
        <w:tabs>
          <w:tab w:val="left" w:pos="360"/>
        </w:tabs>
        <w:spacing w:before="120" w:line="360" w:lineRule="auto"/>
        <w:contextualSpacing/>
      </w:pPr>
      <w:r w:rsidRPr="00717294">
        <w:t>Regional primary prevention of violence against women strategies and plans can be strengthened to address both the gender and disability drivers of violence and avoid marginalising women with disabilities.</w:t>
      </w:r>
    </w:p>
    <w:p w14:paraId="326DAD82" w14:textId="77777777" w:rsidR="000F7E13" w:rsidRPr="00717294" w:rsidRDefault="000F7E13" w:rsidP="000F7E13">
      <w:pPr>
        <w:pStyle w:val="ListParagraph"/>
        <w:numPr>
          <w:ilvl w:val="0"/>
          <w:numId w:val="4"/>
        </w:numPr>
        <w:tabs>
          <w:tab w:val="left" w:pos="360"/>
        </w:tabs>
        <w:spacing w:before="120" w:line="360" w:lineRule="auto"/>
        <w:contextualSpacing/>
      </w:pPr>
      <w:r w:rsidRPr="00717294">
        <w:lastRenderedPageBreak/>
        <w:t>Women with disabilities and disability organisations can be engaged in regional primary prevention planning efforts, increasing the effectiveness and reach of strategies</w:t>
      </w:r>
      <w:r>
        <w:t>.</w:t>
      </w:r>
    </w:p>
    <w:p w14:paraId="34A6303D" w14:textId="77777777" w:rsidR="000F7E13" w:rsidRPr="00746034" w:rsidRDefault="000F7E13" w:rsidP="000F7E13">
      <w:pPr>
        <w:spacing w:line="360" w:lineRule="auto"/>
      </w:pPr>
      <w:r>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t>resources</w:t>
      </w:r>
      <w:proofErr w:type="gramEnd"/>
      <w:r>
        <w:t xml:space="preserve"> and other activities, including the piloting of tools and resources for subsequent sharing with Victoria’s women’s health sector and their local and regional organisational partners.</w:t>
      </w:r>
    </w:p>
    <w:p w14:paraId="66957018" w14:textId="77777777" w:rsidR="000F7E13" w:rsidRPr="00717294" w:rsidRDefault="000F7E13" w:rsidP="000F7E13">
      <w:pPr>
        <w:pStyle w:val="Heading2"/>
        <w:spacing w:line="360" w:lineRule="auto"/>
      </w:pPr>
      <w:bookmarkStart w:id="25" w:name="_Toc33017010"/>
      <w:bookmarkStart w:id="26" w:name="_Toc54768110"/>
      <w:bookmarkStart w:id="27" w:name="_Toc78541219"/>
      <w:r w:rsidRPr="00717294">
        <w:t>Key Facts About Disability and Gender</w:t>
      </w:r>
      <w:bookmarkEnd w:id="25"/>
      <w:bookmarkEnd w:id="26"/>
      <w:bookmarkEnd w:id="27"/>
    </w:p>
    <w:p w14:paraId="0DFA440E" w14:textId="77777777" w:rsidR="000F7E13" w:rsidRPr="00EB2D5C" w:rsidRDefault="000F7E13" w:rsidP="000F7E13">
      <w:pPr>
        <w:pStyle w:val="Heading3"/>
        <w:spacing w:line="360" w:lineRule="auto"/>
      </w:pPr>
      <w:bookmarkStart w:id="28" w:name="_Toc33017011"/>
      <w:bookmarkStart w:id="29" w:name="_Toc54768111"/>
      <w:bookmarkStart w:id="30" w:name="_Toc78541220"/>
      <w:r w:rsidRPr="00EB2D5C">
        <w:t xml:space="preserve">Who </w:t>
      </w:r>
      <w:r>
        <w:t>A</w:t>
      </w:r>
      <w:r w:rsidRPr="00EB2D5C">
        <w:t xml:space="preserve">re </w:t>
      </w:r>
      <w:r>
        <w:t>W</w:t>
      </w:r>
      <w:r w:rsidRPr="00EB2D5C">
        <w:t xml:space="preserve">omen with </w:t>
      </w:r>
      <w:r>
        <w:t>D</w:t>
      </w:r>
      <w:r w:rsidRPr="00EB2D5C">
        <w:t>isabilities?</w:t>
      </w:r>
      <w:bookmarkEnd w:id="28"/>
      <w:bookmarkEnd w:id="29"/>
      <w:bookmarkEnd w:id="30"/>
    </w:p>
    <w:p w14:paraId="55117FD0" w14:textId="77777777" w:rsidR="000F7E13" w:rsidRDefault="000F7E13" w:rsidP="000F7E13">
      <w:pPr>
        <w:spacing w:line="360" w:lineRule="auto"/>
      </w:pPr>
      <w:r>
        <w:t xml:space="preserve">Nearly one in every five Victorian women has a disability. We are every woman. We are doctors, lawyers, health and community service workers, </w:t>
      </w:r>
      <w:proofErr w:type="gramStart"/>
      <w:r>
        <w:t>playwrights</w:t>
      </w:r>
      <w:proofErr w:type="gramEnd"/>
      <w:r>
        <w:t xml:space="preserve"> and teachers. </w:t>
      </w:r>
    </w:p>
    <w:p w14:paraId="1B612748" w14:textId="77777777" w:rsidR="000F7E13" w:rsidRDefault="000F7E13" w:rsidP="000F7E13">
      <w:pPr>
        <w:spacing w:line="360" w:lineRule="auto"/>
      </w:pPr>
      <w:r>
        <w:t xml:space="preserve">We are mothers and carers, actively sexual and celibate, lesbian, bisexual, </w:t>
      </w:r>
      <w:proofErr w:type="gramStart"/>
      <w:r>
        <w:t>transgender</w:t>
      </w:r>
      <w:proofErr w:type="gramEnd"/>
      <w:r>
        <w:t xml:space="preserve"> and heterosexual. We live on farms, in regional communities, in urban high rise and in the suburbs. We follow football and dance, go to TAFE and university. We value public transport and accessible buildings.</w:t>
      </w:r>
    </w:p>
    <w:p w14:paraId="792CAB07" w14:textId="77777777" w:rsidR="000F7E13" w:rsidRDefault="000F7E13" w:rsidP="000F7E13">
      <w:pPr>
        <w:spacing w:line="360" w:lineRule="auto"/>
      </w:pPr>
      <w:r>
        <w:t xml:space="preserve">We are religious, from many faiths and non-religious, from many perspectives. We are diverse in our ideologies, but passionate about our right to be recognised as ordinary women… with a disability. </w:t>
      </w:r>
    </w:p>
    <w:p w14:paraId="41AA1C63" w14:textId="77777777" w:rsidR="000F7E13" w:rsidRPr="00480569" w:rsidRDefault="000F7E13" w:rsidP="000F7E13">
      <w:pPr>
        <w:pStyle w:val="Heading3"/>
        <w:spacing w:line="360" w:lineRule="auto"/>
      </w:pPr>
      <w:bookmarkStart w:id="31" w:name="_Toc33017012"/>
      <w:bookmarkStart w:id="32" w:name="_Toc54768112"/>
      <w:bookmarkStart w:id="33" w:name="_Toc78541221"/>
      <w:r w:rsidRPr="00480569">
        <w:t>What Barriers Do We Face?</w:t>
      </w:r>
      <w:bookmarkEnd w:id="31"/>
      <w:bookmarkEnd w:id="32"/>
      <w:bookmarkEnd w:id="33"/>
    </w:p>
    <w:p w14:paraId="360FCAB9" w14:textId="77777777" w:rsidR="000F7E13" w:rsidRDefault="000F7E13" w:rsidP="000F7E13">
      <w:pPr>
        <w:spacing w:line="360" w:lineRule="auto"/>
      </w:pPr>
      <w:r>
        <w:t xml:space="preserve">We encounter discrimination on many levels, each of which restricts our opportunities for equal participation in economic, social, </w:t>
      </w:r>
      <w:proofErr w:type="gramStart"/>
      <w:r>
        <w:t>educational</w:t>
      </w:r>
      <w:proofErr w:type="gramEnd"/>
      <w:r>
        <w:t xml:space="preserve"> and political life. </w:t>
      </w:r>
    </w:p>
    <w:p w14:paraId="16E0DCFF" w14:textId="77777777" w:rsidR="000F7E13" w:rsidRDefault="000F7E13" w:rsidP="000F7E13">
      <w:pPr>
        <w:spacing w:line="360" w:lineRule="auto"/>
      </w:pPr>
      <w:r>
        <w:lastRenderedPageBreak/>
        <w:t xml:space="preserve">Some women with disabilities experience multiple layers of discrimination based on their race, age, </w:t>
      </w:r>
      <w:proofErr w:type="gramStart"/>
      <w:r>
        <w:t>gender</w:t>
      </w:r>
      <w:proofErr w:type="gramEnd"/>
      <w:r>
        <w:t xml:space="preserve"> and sexual orientation, as well as their disability. We are often ignored in government legislation, policies and programs and our needs are not adequately recognised within community organisations and services. </w:t>
      </w:r>
    </w:p>
    <w:p w14:paraId="4B8AE88B" w14:textId="77777777" w:rsidR="000F7E13" w:rsidRDefault="000F7E13" w:rsidP="000F7E13">
      <w:pPr>
        <w:spacing w:line="360" w:lineRule="auto"/>
      </w:pPr>
      <w:r>
        <w:t>We have traditionally been excluded from the mainstream women’s social movement, whilst issues of concern to women with disabilities have not been addressed by the broader disability advocacy movement.</w:t>
      </w:r>
    </w:p>
    <w:p w14:paraId="2B080865" w14:textId="77777777" w:rsidR="000F7E13" w:rsidRDefault="000F7E13" w:rsidP="000F7E13">
      <w:pPr>
        <w:spacing w:line="360" w:lineRule="auto"/>
      </w:pPr>
      <w:r>
        <w:t xml:space="preserve">On all measures of social and economic participation (housing security, income, </w:t>
      </w:r>
      <w:proofErr w:type="gramStart"/>
      <w:r>
        <w:t>employment</w:t>
      </w:r>
      <w:proofErr w:type="gramEnd"/>
      <w:r>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t>toilets</w:t>
      </w:r>
      <w:proofErr w:type="gramEnd"/>
      <w:r>
        <w:t xml:space="preserve"> and accessible examination tables.</w:t>
      </w:r>
    </w:p>
    <w:p w14:paraId="6E36D3BE" w14:textId="77777777" w:rsidR="000F7E13" w:rsidRDefault="000F7E13" w:rsidP="000F7E13">
      <w:pPr>
        <w:spacing w:line="360" w:lineRule="auto"/>
      </w:pPr>
      <w:r>
        <w:t xml:space="preserve">Women with disabilities are targeted by people who use violence, including by intimate partners. We are also less likely to know about or have access to services responding to violence against women. </w:t>
      </w:r>
    </w:p>
    <w:p w14:paraId="4866240C" w14:textId="77777777" w:rsidR="000F7E13" w:rsidRPr="00026DEA" w:rsidRDefault="000F7E13" w:rsidP="000F7E13">
      <w:pPr>
        <w:pStyle w:val="Heading2"/>
        <w:spacing w:line="360" w:lineRule="auto"/>
      </w:pPr>
      <w:bookmarkStart w:id="34" w:name="_Toc33017013"/>
      <w:bookmarkStart w:id="35" w:name="_Toc54768113"/>
      <w:bookmarkStart w:id="36" w:name="_Toc78541222"/>
      <w:r w:rsidRPr="00026DEA">
        <w:t>Key Facts About Disability and Violence Against Women</w:t>
      </w:r>
      <w:bookmarkEnd w:id="34"/>
      <w:bookmarkEnd w:id="35"/>
      <w:bookmarkEnd w:id="36"/>
    </w:p>
    <w:p w14:paraId="1181BC4D" w14:textId="77777777" w:rsidR="000F7E13" w:rsidRPr="00714273" w:rsidRDefault="000F7E13" w:rsidP="000F7E13">
      <w:pPr>
        <w:pStyle w:val="ListParagraph"/>
        <w:numPr>
          <w:ilvl w:val="0"/>
          <w:numId w:val="3"/>
        </w:numPr>
        <w:spacing w:line="360" w:lineRule="auto"/>
        <w:contextualSpacing/>
      </w:pPr>
      <w:r w:rsidRPr="00714273">
        <w:t xml:space="preserve">Gender-based and disability-based discrimination doubles the risk of violence for women and girls with disabilities as compared to women without disabilities. </w:t>
      </w:r>
    </w:p>
    <w:p w14:paraId="39218494" w14:textId="77777777" w:rsidR="000F7E13" w:rsidRPr="00714273" w:rsidRDefault="000F7E13" w:rsidP="000F7E13">
      <w:pPr>
        <w:pStyle w:val="ListParagraph"/>
        <w:numPr>
          <w:ilvl w:val="0"/>
          <w:numId w:val="3"/>
        </w:numPr>
        <w:spacing w:line="360" w:lineRule="auto"/>
        <w:contextualSpacing/>
      </w:pPr>
      <w:r w:rsidRPr="00714273">
        <w:t>Women with disabilities experience all types of violence at higher rates, with increased severity and for longer than other women.</w:t>
      </w:r>
    </w:p>
    <w:p w14:paraId="55E7FADB" w14:textId="77777777" w:rsidR="000F7E13" w:rsidRPr="00714273" w:rsidRDefault="000F7E13" w:rsidP="000F7E13">
      <w:pPr>
        <w:pStyle w:val="ListParagraph"/>
        <w:numPr>
          <w:ilvl w:val="0"/>
          <w:numId w:val="3"/>
        </w:numPr>
        <w:spacing w:line="360" w:lineRule="auto"/>
        <w:contextualSpacing/>
      </w:pPr>
      <w:r w:rsidRPr="00714273">
        <w:lastRenderedPageBreak/>
        <w:t>Men who use violence often target women who they see as less powerful, such as women with barriers to communicate to others what has happened to them and those restricted in their physical movement.</w:t>
      </w:r>
    </w:p>
    <w:p w14:paraId="3F8F7C46" w14:textId="77777777" w:rsidR="000F7E13" w:rsidRPr="00714273" w:rsidRDefault="000F7E13" w:rsidP="000F7E13">
      <w:pPr>
        <w:pStyle w:val="ListParagraph"/>
        <w:numPr>
          <w:ilvl w:val="0"/>
          <w:numId w:val="3"/>
        </w:numPr>
        <w:spacing w:line="360" w:lineRule="auto"/>
        <w:contextualSpacing/>
      </w:pPr>
      <w:r w:rsidRPr="00714273">
        <w:t>Over one-third of women with disabilities experience some form of intimate partner violence.</w:t>
      </w:r>
    </w:p>
    <w:p w14:paraId="7E9F65AA" w14:textId="77777777" w:rsidR="000F7E13" w:rsidRPr="00714273" w:rsidRDefault="000F7E13" w:rsidP="000F7E13">
      <w:pPr>
        <w:pStyle w:val="ListParagraph"/>
        <w:numPr>
          <w:ilvl w:val="0"/>
          <w:numId w:val="3"/>
        </w:numPr>
        <w:spacing w:line="360" w:lineRule="auto"/>
        <w:contextualSpacing/>
      </w:pPr>
      <w:r w:rsidRPr="00714273">
        <w:t xml:space="preserve">Many women experience social isolation as both a risk factor for, and a consequence of, violence. Some perpetrators use social isolation as a form of controlling </w:t>
      </w:r>
      <w:proofErr w:type="gramStart"/>
      <w:r w:rsidRPr="00714273">
        <w:t>behaviour in itself</w:t>
      </w:r>
      <w:proofErr w:type="gramEnd"/>
      <w:r w:rsidRPr="00714273">
        <w:t>.</w:t>
      </w:r>
    </w:p>
    <w:p w14:paraId="440C1B9A" w14:textId="77777777" w:rsidR="000F7E13" w:rsidRPr="00714273" w:rsidRDefault="000F7E13" w:rsidP="000F7E13">
      <w:pPr>
        <w:pStyle w:val="ListParagraph"/>
        <w:numPr>
          <w:ilvl w:val="0"/>
          <w:numId w:val="3"/>
        </w:numPr>
        <w:spacing w:line="360" w:lineRule="auto"/>
        <w:contextualSpacing/>
      </w:pPr>
      <w:r w:rsidRPr="00714273">
        <w:t>Isolation can be compounded for women living rurally or remotely, women who are culturally isolated and for older women.</w:t>
      </w:r>
    </w:p>
    <w:p w14:paraId="1F8BABB4" w14:textId="77777777" w:rsidR="000F7E13" w:rsidRPr="00714273" w:rsidRDefault="000F7E13" w:rsidP="000F7E13">
      <w:pPr>
        <w:pStyle w:val="ListParagraph"/>
        <w:numPr>
          <w:ilvl w:val="0"/>
          <w:numId w:val="3"/>
        </w:numPr>
        <w:spacing w:line="360" w:lineRule="auto"/>
        <w:contextualSpacing/>
      </w:pPr>
      <w:r w:rsidRPr="00714273">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4C46DA2D" w14:textId="77777777" w:rsidR="000F7E13" w:rsidRPr="008040D2" w:rsidRDefault="000F7E13" w:rsidP="000F7E13">
      <w:pPr>
        <w:spacing w:before="120" w:line="360" w:lineRule="auto"/>
      </w:pPr>
    </w:p>
    <w:p w14:paraId="552CDC9E" w14:textId="77777777" w:rsidR="000F7E13" w:rsidRPr="00026DEA" w:rsidRDefault="000F7E13" w:rsidP="000F7E13">
      <w:pPr>
        <w:pStyle w:val="Heading2"/>
        <w:spacing w:line="360" w:lineRule="auto"/>
      </w:pPr>
      <w:r>
        <w:br w:type="page"/>
      </w:r>
      <w:bookmarkStart w:id="37" w:name="_Toc78541223"/>
      <w:r>
        <w:lastRenderedPageBreak/>
        <w:t xml:space="preserve">The Women’s Health Services </w:t>
      </w:r>
      <w:r>
        <w:br/>
        <w:t>Disability Audit Tool</w:t>
      </w:r>
      <w:bookmarkEnd w:id="37"/>
    </w:p>
    <w:p w14:paraId="3518854C" w14:textId="77777777" w:rsidR="000F7E13" w:rsidRPr="004535A6" w:rsidRDefault="000F7E13" w:rsidP="000F7E13">
      <w:pPr>
        <w:spacing w:line="360" w:lineRule="auto"/>
      </w:pPr>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08BE7DAB" w14:textId="77777777" w:rsidR="000F7E13" w:rsidRPr="00EB2D5C" w:rsidRDefault="000F7E13" w:rsidP="000F7E13">
      <w:pPr>
        <w:pStyle w:val="Heading3"/>
        <w:spacing w:line="360" w:lineRule="auto"/>
      </w:pPr>
      <w:bookmarkStart w:id="38" w:name="_Toc33017015"/>
      <w:bookmarkStart w:id="39" w:name="_Toc54768115"/>
      <w:bookmarkStart w:id="40" w:name="_Toc78541224"/>
      <w:r w:rsidRPr="00EB2D5C">
        <w:t>Guiding Principles</w:t>
      </w:r>
      <w:bookmarkEnd w:id="38"/>
      <w:bookmarkEnd w:id="39"/>
      <w:bookmarkEnd w:id="40"/>
    </w:p>
    <w:p w14:paraId="0EE7C06C" w14:textId="77777777" w:rsidR="000F7E13" w:rsidRDefault="000F7E13" w:rsidP="000F7E13">
      <w:pPr>
        <w:spacing w:line="360" w:lineRule="auto"/>
      </w:pPr>
      <w:bookmarkStart w:id="41" w:name="_Toc54768116"/>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6BCDA4A8" w14:textId="77777777" w:rsidR="000F7E13" w:rsidRPr="004535A6" w:rsidRDefault="000F7E13" w:rsidP="000F7E13">
      <w:pPr>
        <w:spacing w:line="360" w:lineRule="auto"/>
      </w:pPr>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4B32AE6D" w14:textId="77777777" w:rsidR="000F7E13" w:rsidRPr="004535A6" w:rsidRDefault="000F7E13" w:rsidP="000F7E13">
      <w:pPr>
        <w:pStyle w:val="ListParagraph"/>
        <w:numPr>
          <w:ilvl w:val="0"/>
          <w:numId w:val="5"/>
        </w:numPr>
        <w:spacing w:line="360" w:lineRule="auto"/>
        <w:contextualSpacing/>
      </w:pPr>
      <w:r w:rsidRPr="004535A6">
        <w:lastRenderedPageBreak/>
        <w:t>Challenge condoning of violence against women</w:t>
      </w:r>
      <w:r>
        <w:t>.</w:t>
      </w:r>
      <w:r w:rsidRPr="004535A6">
        <w:t xml:space="preserve"> </w:t>
      </w:r>
    </w:p>
    <w:p w14:paraId="725A6CED" w14:textId="77777777" w:rsidR="000F7E13" w:rsidRPr="004535A6" w:rsidRDefault="000F7E13" w:rsidP="000F7E13">
      <w:pPr>
        <w:pStyle w:val="ListParagraph"/>
        <w:numPr>
          <w:ilvl w:val="0"/>
          <w:numId w:val="5"/>
        </w:numPr>
        <w:spacing w:line="360" w:lineRule="auto"/>
        <w:contextualSpacing/>
      </w:pPr>
      <w:r w:rsidRPr="004535A6">
        <w:t>Promote women’s independence and decision-making in public life and relationships</w:t>
      </w:r>
      <w:r>
        <w:t>.</w:t>
      </w:r>
    </w:p>
    <w:p w14:paraId="1211BE6E" w14:textId="77777777" w:rsidR="000F7E13" w:rsidRPr="004535A6" w:rsidRDefault="000F7E13" w:rsidP="000F7E13">
      <w:pPr>
        <w:pStyle w:val="ListParagraph"/>
        <w:numPr>
          <w:ilvl w:val="0"/>
          <w:numId w:val="5"/>
        </w:numPr>
        <w:spacing w:line="360" w:lineRule="auto"/>
        <w:contextualSpacing/>
      </w:pPr>
      <w:r w:rsidRPr="004535A6">
        <w:t>Foster positive personal identities and challenge gender stereotypes and roles</w:t>
      </w:r>
      <w:r>
        <w:t>.</w:t>
      </w:r>
    </w:p>
    <w:p w14:paraId="4DC33F07" w14:textId="77777777" w:rsidR="000F7E13" w:rsidRPr="004535A6" w:rsidRDefault="000F7E13" w:rsidP="000F7E13">
      <w:pPr>
        <w:pStyle w:val="ListParagraph"/>
        <w:numPr>
          <w:ilvl w:val="0"/>
          <w:numId w:val="5"/>
        </w:numPr>
        <w:spacing w:line="360" w:lineRule="auto"/>
        <w:contextualSpacing/>
      </w:pPr>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5655CACE" w14:textId="77777777" w:rsidR="000F7E13" w:rsidRPr="004535A6" w:rsidRDefault="000F7E13" w:rsidP="000F7E13">
      <w:pPr>
        <w:pStyle w:val="ListParagraph"/>
        <w:numPr>
          <w:ilvl w:val="0"/>
          <w:numId w:val="5"/>
        </w:numPr>
        <w:spacing w:line="360" w:lineRule="auto"/>
        <w:contextualSpacing/>
      </w:pPr>
      <w:r w:rsidRPr="004535A6">
        <w:t>Promote and normalise gender equality in public and private life (</w:t>
      </w:r>
      <w:r>
        <w:t>O</w:t>
      </w:r>
      <w:r w:rsidRPr="004535A6">
        <w:t>ur Watch 2015)</w:t>
      </w:r>
      <w:r>
        <w:t>.</w:t>
      </w:r>
    </w:p>
    <w:p w14:paraId="345223D1" w14:textId="77777777" w:rsidR="000F7E13" w:rsidRPr="004535A6" w:rsidRDefault="000F7E13" w:rsidP="000F7E13">
      <w:pPr>
        <w:spacing w:line="360" w:lineRule="auto"/>
      </w:pPr>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4E34E0BE" w14:textId="77777777" w:rsidR="000F7E13" w:rsidRPr="004535A6" w:rsidRDefault="000F7E13" w:rsidP="000F7E13">
      <w:pPr>
        <w:spacing w:line="360" w:lineRule="auto"/>
      </w:pPr>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5D9EAE5E" w14:textId="77777777" w:rsidR="000F7E13" w:rsidRPr="004535A6" w:rsidRDefault="000F7E13" w:rsidP="000F7E13">
      <w:pPr>
        <w:pStyle w:val="ListParagraph"/>
        <w:numPr>
          <w:ilvl w:val="0"/>
          <w:numId w:val="6"/>
        </w:numPr>
        <w:spacing w:line="360" w:lineRule="auto"/>
        <w:contextualSpacing/>
      </w:pPr>
      <w:r w:rsidRPr="004535A6">
        <w:t>Enlisting the support of senior leaders</w:t>
      </w:r>
      <w:r>
        <w:t>.</w:t>
      </w:r>
    </w:p>
    <w:p w14:paraId="2B9421B8" w14:textId="77777777" w:rsidR="000F7E13" w:rsidRPr="004535A6" w:rsidRDefault="000F7E13" w:rsidP="000F7E13">
      <w:pPr>
        <w:pStyle w:val="ListParagraph"/>
        <w:numPr>
          <w:ilvl w:val="0"/>
          <w:numId w:val="6"/>
        </w:numPr>
        <w:spacing w:line="360" w:lineRule="auto"/>
        <w:contextualSpacing/>
      </w:pPr>
      <w:r w:rsidRPr="004535A6">
        <w:t xml:space="preserve">Researching current inclusion activities, </w:t>
      </w:r>
      <w:proofErr w:type="gramStart"/>
      <w:r w:rsidRPr="004535A6">
        <w:t>systems</w:t>
      </w:r>
      <w:proofErr w:type="gramEnd"/>
      <w:r w:rsidRPr="004535A6">
        <w:t xml:space="preserve"> and resources</w:t>
      </w:r>
      <w:r>
        <w:t>.</w:t>
      </w:r>
    </w:p>
    <w:p w14:paraId="6CDE53F3" w14:textId="77777777" w:rsidR="000F7E13" w:rsidRPr="004535A6" w:rsidRDefault="000F7E13" w:rsidP="000F7E13">
      <w:pPr>
        <w:pStyle w:val="ListParagraph"/>
        <w:numPr>
          <w:ilvl w:val="0"/>
          <w:numId w:val="6"/>
        </w:numPr>
        <w:spacing w:line="360" w:lineRule="auto"/>
        <w:contextualSpacing/>
      </w:pPr>
      <w:r w:rsidRPr="004535A6">
        <w:t>Developing a vision of what your inclusive organisation and PVAW activities will look like</w:t>
      </w:r>
      <w:r>
        <w:t>.</w:t>
      </w:r>
    </w:p>
    <w:p w14:paraId="284795C1" w14:textId="77777777" w:rsidR="000F7E13" w:rsidRPr="004535A6" w:rsidRDefault="000F7E13" w:rsidP="000F7E13">
      <w:pPr>
        <w:pStyle w:val="ListParagraph"/>
        <w:numPr>
          <w:ilvl w:val="0"/>
          <w:numId w:val="6"/>
        </w:numPr>
        <w:spacing w:line="360" w:lineRule="auto"/>
        <w:contextualSpacing/>
      </w:pPr>
      <w:r w:rsidRPr="004535A6">
        <w:t xml:space="preserve">Accessing resources, </w:t>
      </w:r>
      <w:proofErr w:type="gramStart"/>
      <w:r w:rsidRPr="004535A6">
        <w:t>information</w:t>
      </w:r>
      <w:proofErr w:type="gramEnd"/>
      <w:r w:rsidRPr="004535A6">
        <w:t xml:space="preserve"> and support</w:t>
      </w:r>
      <w:r>
        <w:t>.</w:t>
      </w:r>
    </w:p>
    <w:p w14:paraId="5D48C5FB" w14:textId="77777777" w:rsidR="000F7E13" w:rsidRPr="004535A6" w:rsidRDefault="000F7E13" w:rsidP="000F7E13">
      <w:pPr>
        <w:pStyle w:val="ListParagraph"/>
        <w:numPr>
          <w:ilvl w:val="0"/>
          <w:numId w:val="6"/>
        </w:numPr>
        <w:spacing w:line="360" w:lineRule="auto"/>
        <w:contextualSpacing/>
      </w:pPr>
      <w:r w:rsidRPr="004535A6">
        <w:t>Communicating throughout your organisation about disability inclusion</w:t>
      </w:r>
      <w:r>
        <w:t>.</w:t>
      </w:r>
    </w:p>
    <w:p w14:paraId="4BE02937" w14:textId="77777777" w:rsidR="000F7E13" w:rsidRPr="004535A6" w:rsidRDefault="000F7E13" w:rsidP="000F7E13">
      <w:pPr>
        <w:pStyle w:val="ListParagraph"/>
        <w:numPr>
          <w:ilvl w:val="0"/>
          <w:numId w:val="6"/>
        </w:numPr>
        <w:spacing w:line="360" w:lineRule="auto"/>
        <w:contextualSpacing/>
      </w:pPr>
      <w:r w:rsidRPr="004535A6">
        <w:t>Building knowledge of disability, barriers to inclusion and prevention of violence against women with disabilities within your organisation</w:t>
      </w:r>
      <w:r>
        <w:t>.</w:t>
      </w:r>
    </w:p>
    <w:p w14:paraId="719A068F" w14:textId="77777777" w:rsidR="000F7E13" w:rsidRPr="004535A6" w:rsidRDefault="000F7E13" w:rsidP="000F7E13">
      <w:pPr>
        <w:pStyle w:val="ListParagraph"/>
        <w:numPr>
          <w:ilvl w:val="0"/>
          <w:numId w:val="6"/>
        </w:numPr>
        <w:spacing w:line="360" w:lineRule="auto"/>
        <w:contextualSpacing/>
      </w:pPr>
      <w:r w:rsidRPr="004535A6">
        <w:lastRenderedPageBreak/>
        <w:t>Determining priorities for action and incrementally removing barriers to inclusion</w:t>
      </w:r>
      <w:r>
        <w:t>.</w:t>
      </w:r>
    </w:p>
    <w:p w14:paraId="3CFA8526" w14:textId="77777777" w:rsidR="000F7E13" w:rsidRPr="004535A6" w:rsidRDefault="000F7E13" w:rsidP="000F7E13">
      <w:pPr>
        <w:pStyle w:val="ListParagraph"/>
        <w:numPr>
          <w:ilvl w:val="0"/>
          <w:numId w:val="6"/>
        </w:numPr>
        <w:spacing w:line="360" w:lineRule="auto"/>
        <w:contextualSpacing/>
      </w:pPr>
      <w:r w:rsidRPr="004535A6">
        <w:t>Improving policies and procedures to reflect disability inclusion</w:t>
      </w:r>
      <w:r>
        <w:t>.</w:t>
      </w:r>
    </w:p>
    <w:p w14:paraId="71D2DD8A" w14:textId="77777777" w:rsidR="000F7E13" w:rsidRPr="004535A6" w:rsidRDefault="000F7E13" w:rsidP="000F7E13">
      <w:pPr>
        <w:pStyle w:val="ListParagraph"/>
        <w:numPr>
          <w:ilvl w:val="0"/>
          <w:numId w:val="6"/>
        </w:numPr>
        <w:spacing w:line="360" w:lineRule="auto"/>
        <w:contextualSpacing/>
      </w:pPr>
      <w:r w:rsidRPr="004535A6">
        <w:t>Making small changes which will achieve large impact</w:t>
      </w:r>
      <w:r>
        <w:t>.</w:t>
      </w:r>
    </w:p>
    <w:p w14:paraId="4189F610" w14:textId="77777777" w:rsidR="000F7E13" w:rsidRPr="004535A6" w:rsidRDefault="000F7E13" w:rsidP="000F7E13">
      <w:pPr>
        <w:pStyle w:val="ListParagraph"/>
        <w:numPr>
          <w:ilvl w:val="0"/>
          <w:numId w:val="6"/>
        </w:numPr>
        <w:spacing w:line="360" w:lineRule="auto"/>
        <w:contextualSpacing/>
      </w:pPr>
      <w:r w:rsidRPr="004535A6">
        <w:t>Maintaining momentum and reinforcing the message</w:t>
      </w:r>
      <w:r>
        <w:t>.</w:t>
      </w:r>
    </w:p>
    <w:p w14:paraId="64B19243" w14:textId="77777777" w:rsidR="000F7E13" w:rsidRPr="004535A6" w:rsidRDefault="000F7E13" w:rsidP="000F7E13">
      <w:pPr>
        <w:pStyle w:val="ListParagraph"/>
        <w:numPr>
          <w:ilvl w:val="0"/>
          <w:numId w:val="6"/>
        </w:numPr>
        <w:spacing w:line="360" w:lineRule="auto"/>
        <w:contextualSpacing/>
      </w:pPr>
      <w:r w:rsidRPr="004535A6">
        <w:t>Role modelling inclusion</w:t>
      </w:r>
      <w:r>
        <w:t>.</w:t>
      </w:r>
    </w:p>
    <w:p w14:paraId="0B44F500" w14:textId="77777777" w:rsidR="000F7E13" w:rsidRPr="004535A6" w:rsidRDefault="000F7E13" w:rsidP="000F7E13">
      <w:pPr>
        <w:pStyle w:val="ListParagraph"/>
        <w:numPr>
          <w:ilvl w:val="0"/>
          <w:numId w:val="6"/>
        </w:numPr>
        <w:spacing w:line="360" w:lineRule="auto"/>
        <w:contextualSpacing/>
      </w:pPr>
      <w:r w:rsidRPr="004535A6">
        <w:t xml:space="preserve">Building disability inclusion </w:t>
      </w:r>
      <w:proofErr w:type="gramStart"/>
      <w:r w:rsidRPr="004535A6">
        <w:t>in to</w:t>
      </w:r>
      <w:proofErr w:type="gramEnd"/>
      <w:r w:rsidRPr="004535A6">
        <w:t xml:space="preserve"> expectations of organisational performance</w:t>
      </w:r>
      <w:r>
        <w:t>.</w:t>
      </w:r>
    </w:p>
    <w:p w14:paraId="6F77C09D" w14:textId="77777777" w:rsidR="000F7E13" w:rsidRPr="004535A6" w:rsidRDefault="000F7E13" w:rsidP="000F7E13">
      <w:pPr>
        <w:pStyle w:val="ListParagraph"/>
        <w:numPr>
          <w:ilvl w:val="0"/>
          <w:numId w:val="6"/>
        </w:numPr>
        <w:spacing w:line="360" w:lineRule="auto"/>
        <w:contextualSpacing/>
      </w:pPr>
      <w:r w:rsidRPr="004535A6">
        <w:t>Promoting inclusion through internal events and activities</w:t>
      </w:r>
      <w:r>
        <w:t>.</w:t>
      </w:r>
    </w:p>
    <w:p w14:paraId="6025290A" w14:textId="77777777" w:rsidR="000F7E13" w:rsidRPr="004535A6" w:rsidRDefault="000F7E13" w:rsidP="000F7E13">
      <w:pPr>
        <w:pStyle w:val="ListParagraph"/>
        <w:numPr>
          <w:ilvl w:val="0"/>
          <w:numId w:val="6"/>
        </w:numPr>
        <w:spacing w:line="360" w:lineRule="auto"/>
        <w:contextualSpacing/>
      </w:pPr>
      <w:r w:rsidRPr="004535A6">
        <w:t>Evaluating progress to guide future action (adapted from VicHealth 2018)</w:t>
      </w:r>
      <w:r>
        <w:t>.</w:t>
      </w:r>
    </w:p>
    <w:p w14:paraId="0CA454F4" w14:textId="77777777" w:rsidR="000F7E13" w:rsidRPr="004535A6" w:rsidRDefault="000F7E13" w:rsidP="000F7E13">
      <w:pPr>
        <w:spacing w:line="360" w:lineRule="auto"/>
      </w:pPr>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175BD2D5" w14:textId="77777777" w:rsidR="000F7E13" w:rsidRPr="00EB2D5C" w:rsidRDefault="000F7E13" w:rsidP="000F7E13">
      <w:pPr>
        <w:pStyle w:val="Heading3"/>
        <w:spacing w:line="360" w:lineRule="auto"/>
      </w:pPr>
      <w:bookmarkStart w:id="42" w:name="_Toc78541225"/>
      <w:r>
        <w:t>Audit</w:t>
      </w:r>
      <w:r w:rsidRPr="00EB2D5C">
        <w:t xml:space="preserve"> Scope</w:t>
      </w:r>
      <w:bookmarkEnd w:id="41"/>
      <w:bookmarkEnd w:id="42"/>
    </w:p>
    <w:p w14:paraId="38B40614" w14:textId="77777777" w:rsidR="000F7E13" w:rsidRDefault="000F7E13" w:rsidP="000F7E13">
      <w:pPr>
        <w:spacing w:line="360" w:lineRule="auto"/>
      </w:pPr>
      <w:r>
        <w:t xml:space="preserve">The auditing tool includes material covering an organisation’s interactions with staff, partners and the community through events, communications and its role as employer and agent of change, and on the accessibility of an organisation’s physical infrastructure and event spaces. The audit structure reflects a staged approach to the transformation necessary for the creation of truly inclusive cultures, </w:t>
      </w:r>
      <w:proofErr w:type="gramStart"/>
      <w:r>
        <w:t>practices</w:t>
      </w:r>
      <w:proofErr w:type="gramEnd"/>
      <w:r>
        <w:t xml:space="preserve"> and environments, with shifts in organisational operations and communications requiring less financial outlay than changes to physical infrastructure, and thus likely to receive greater organisational support in the short to medium term. Furthermore, the suggestions and resources offered throughout the text invite the examination by women’s health services staff of </w:t>
      </w:r>
      <w:r>
        <w:lastRenderedPageBreak/>
        <w:t>aspects of inclusion through a gender lens, assisting organisations to determine priorities for change and implement short-term changes while devising strategies for longer-term transformation.</w:t>
      </w:r>
    </w:p>
    <w:p w14:paraId="6D59F8CA" w14:textId="77777777" w:rsidR="000F7E13" w:rsidRDefault="000F7E13" w:rsidP="000F7E13">
      <w:pPr>
        <w:spacing w:line="360" w:lineRule="auto"/>
      </w:pPr>
      <w:r>
        <w:t xml:space="preserve">The auditing tools present a series of questions on themes of physical access, events, communications, personnel </w:t>
      </w:r>
      <w:proofErr w:type="gramStart"/>
      <w:r>
        <w:t>practices</w:t>
      </w:r>
      <w:proofErr w:type="gramEnd"/>
      <w:r>
        <w:t xml:space="preserve"> and attitudes towards disability. The responses of users of these tools can be used to assess each women’s health services’ current disability inclusion capacity, </w:t>
      </w:r>
      <w:proofErr w:type="gramStart"/>
      <w:r>
        <w:t>strengths</w:t>
      </w:r>
      <w:proofErr w:type="gramEnd"/>
      <w:r>
        <w:t xml:space="preserve"> and needs, and guide the design of requests for tailored technical assistance and resource provision from WDV if requested in the future.  </w:t>
      </w:r>
    </w:p>
    <w:p w14:paraId="2FAA612F" w14:textId="77777777" w:rsidR="000F7E13" w:rsidRDefault="000F7E13" w:rsidP="000F7E13">
      <w:pPr>
        <w:spacing w:line="360" w:lineRule="auto"/>
      </w:pPr>
      <w:r>
        <w:t xml:space="preserve">Disability inclusion is multi-faceted, covering a wide scope of physical infrastructure, organisational processes, and systems. It is suggested that rather than tackling the audit in its entirety, women’s health services review the topics covered in the auditing tool and identify areas which they wish to address as part of a staged process of accessibility review, </w:t>
      </w:r>
      <w:proofErr w:type="gramStart"/>
      <w:r>
        <w:t>planning</w:t>
      </w:r>
      <w:proofErr w:type="gramEnd"/>
      <w:r>
        <w:t xml:space="preserve"> and change. This will ensure manageable and realistic action over time. The tool’s checklist format allows for multiple forms of utilisation by WHS and other organisations. The audit can be undertaken as an individual written exercise, or via a workshop format.  Questions within the toolkit can also be used as guides to organisational discussion, </w:t>
      </w:r>
      <w:proofErr w:type="gramStart"/>
      <w:r>
        <w:t>planning</w:t>
      </w:r>
      <w:proofErr w:type="gramEnd"/>
      <w:r>
        <w:t xml:space="preserve"> and evaluation of disability inclusion.  </w:t>
      </w:r>
    </w:p>
    <w:p w14:paraId="365F0F08" w14:textId="77777777" w:rsidR="000F7E13" w:rsidRDefault="000F7E13" w:rsidP="000F7E13">
      <w:pPr>
        <w:spacing w:line="360" w:lineRule="auto"/>
      </w:pPr>
      <w:r>
        <w:t xml:space="preserve">By responding to the questions within the toolkit, WHS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t>long term</w:t>
      </w:r>
      <w:proofErr w:type="gramEnd"/>
      <w:r>
        <w:t xml:space="preserve"> nature of much disability inclusion and PVAW work.  </w:t>
      </w:r>
    </w:p>
    <w:p w14:paraId="77D08044" w14:textId="77777777" w:rsidR="000F7E13" w:rsidRPr="008040D2" w:rsidRDefault="000F7E13" w:rsidP="000F7E13">
      <w:pPr>
        <w:spacing w:line="360" w:lineRule="auto"/>
      </w:pPr>
      <w:r>
        <w:t xml:space="preserve">The auditing toolkit has been produced in both printable pdf and in accessible MS Word format, the latter to enable its completion electronically by all users, thus modelling an example of accessible document creation.   </w:t>
      </w:r>
    </w:p>
    <w:p w14:paraId="14D5B328" w14:textId="77777777" w:rsidR="000F7E13" w:rsidRDefault="000F7E13" w:rsidP="000F7E13">
      <w:pPr>
        <w:pStyle w:val="Heading3"/>
      </w:pPr>
      <w:bookmarkStart w:id="43" w:name="_Toc54768119"/>
    </w:p>
    <w:p w14:paraId="6546C225" w14:textId="77777777" w:rsidR="000F7E13" w:rsidRPr="00193416" w:rsidRDefault="000F7E13" w:rsidP="000F7E13">
      <w:pPr>
        <w:pStyle w:val="Heading3"/>
      </w:pPr>
      <w:bookmarkStart w:id="44" w:name="_Toc78541226"/>
      <w:r w:rsidRPr="00193416">
        <w:lastRenderedPageBreak/>
        <w:t>Data Collection and Presentation</w:t>
      </w:r>
      <w:bookmarkEnd w:id="43"/>
      <w:bookmarkEnd w:id="44"/>
    </w:p>
    <w:p w14:paraId="6693039E" w14:textId="77777777" w:rsidR="000F7E13" w:rsidRDefault="000F7E13" w:rsidP="000F7E13">
      <w:pPr>
        <w:spacing w:line="360" w:lineRule="auto"/>
      </w:pPr>
      <w:r w:rsidRPr="009703B7">
        <w:t xml:space="preserve">Users of the auditing tool are able to generate their own snapshot report using the template provided in each section of the </w:t>
      </w:r>
      <w:proofErr w:type="gramStart"/>
      <w:r w:rsidRPr="009703B7">
        <w:t>toolkit, and</w:t>
      </w:r>
      <w:proofErr w:type="gramEnd"/>
      <w:r w:rsidRPr="009703B7">
        <w:t xml:space="preserve"> determine and plan to fill gaps in current organisational systems, processes and infrastructure according to their organisational and regional strategic priorities and resources.  </w:t>
      </w:r>
    </w:p>
    <w:p w14:paraId="30FEC01B" w14:textId="77777777" w:rsidR="000F7E13" w:rsidRDefault="000F7E13" w:rsidP="000F7E13">
      <w:pPr>
        <w:pStyle w:val="Heading3"/>
      </w:pPr>
      <w:bookmarkStart w:id="45" w:name="_Toc78541227"/>
      <w:r>
        <w:t>Audit Instructions</w:t>
      </w:r>
      <w:bookmarkEnd w:id="45"/>
      <w:r>
        <w:t xml:space="preserve"> </w:t>
      </w:r>
    </w:p>
    <w:p w14:paraId="381CA161" w14:textId="77777777" w:rsidR="000F7E13" w:rsidRDefault="000F7E13" w:rsidP="000F7E13">
      <w:pPr>
        <w:spacing w:line="360" w:lineRule="auto"/>
      </w:pPr>
      <w:r>
        <w:t xml:space="preserve">The auditing toolkit comprises a series of self-contained topic areas, in which questions on various aspects of accessibility for people with disabilities are posed, alongside suggestions and resources to improve accessibility in the area under discussion. These topic areas are listed in separate resources for convenience. The resources have been derived from freely available online Australian government and non-government sources, with information from commercial publications only being cited if deemed to contain material applicable to the Women’s Health Services context. All links were operable at the time of this toolkit’s compilation.  </w:t>
      </w:r>
    </w:p>
    <w:p w14:paraId="3D67CA59" w14:textId="77777777" w:rsidR="000F7E13" w:rsidRDefault="000F7E13" w:rsidP="000F7E13">
      <w:pPr>
        <w:spacing w:line="360" w:lineRule="auto"/>
      </w:pPr>
      <w: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51CA9671" w14:textId="77777777" w:rsidR="000F7E13" w:rsidRDefault="000F7E13" w:rsidP="000F7E13">
      <w:pPr>
        <w:spacing w:line="360" w:lineRule="auto"/>
      </w:pPr>
      <w: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63FA4C48" w14:textId="77777777" w:rsidR="000F7E13" w:rsidRDefault="000F7E13" w:rsidP="000F7E13">
      <w:pPr>
        <w:spacing w:line="360" w:lineRule="auto"/>
      </w:pPr>
      <w:r>
        <w:t xml:space="preserve">Respondents are also invited to develop a summary of findings derived from the completed topic </w:t>
      </w:r>
      <w:proofErr w:type="gramStart"/>
      <w:r>
        <w:t>areas, and</w:t>
      </w:r>
      <w:proofErr w:type="gramEnd"/>
      <w:r>
        <w:t xml:space="preserve"> complete the sections asking about the current situation and future planning to enhance disability inclusion.</w:t>
      </w:r>
    </w:p>
    <w:p w14:paraId="144D6131" w14:textId="77777777" w:rsidR="000F7E13" w:rsidRDefault="000F7E13" w:rsidP="000F7E13">
      <w:pPr>
        <w:spacing w:after="160" w:line="360" w:lineRule="auto"/>
        <w:rPr>
          <w:rFonts w:cs="Verdana"/>
          <w:b/>
          <w:bCs/>
          <w:color w:val="652165"/>
          <w:sz w:val="36"/>
          <w:szCs w:val="36"/>
          <w:lang w:val="en-GB"/>
        </w:rPr>
      </w:pPr>
      <w:r>
        <w:br w:type="page"/>
      </w:r>
    </w:p>
    <w:p w14:paraId="77965204" w14:textId="77777777" w:rsidR="000F7E13" w:rsidRPr="00B56A49" w:rsidRDefault="000F7E13" w:rsidP="000F7E13">
      <w:pPr>
        <w:pStyle w:val="Heading2"/>
        <w:spacing w:line="360" w:lineRule="auto"/>
      </w:pPr>
      <w:bookmarkStart w:id="46" w:name="_Toc78541228"/>
      <w:r w:rsidRPr="00B56A49">
        <w:lastRenderedPageBreak/>
        <w:t xml:space="preserve">Prevention of Violence Against Women </w:t>
      </w:r>
      <w:r>
        <w:t>Disability Audit</w:t>
      </w:r>
      <w:bookmarkEnd w:id="46"/>
    </w:p>
    <w:p w14:paraId="5CD54CA7" w14:textId="77777777" w:rsidR="000F7E13" w:rsidRDefault="000F7E13" w:rsidP="000F7E13">
      <w:pPr>
        <w:pStyle w:val="Heading3"/>
        <w:spacing w:line="360" w:lineRule="auto"/>
      </w:pPr>
      <w:bookmarkStart w:id="47" w:name="_Toc78541229"/>
      <w:r>
        <w:t>Services and Participation</w:t>
      </w:r>
      <w:bookmarkEnd w:id="47"/>
    </w:p>
    <w:p w14:paraId="7DEA7D67" w14:textId="77777777" w:rsidR="000F7E13" w:rsidRPr="00EA2612" w:rsidRDefault="000F7E13" w:rsidP="000F7E13">
      <w:pPr>
        <w:spacing w:line="360" w:lineRule="auto"/>
      </w:pPr>
      <w:r w:rsidRPr="00EA2612">
        <w:t xml:space="preserve">This tool 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w:t>
      </w:r>
      <w:proofErr w:type="gramStart"/>
      <w:r w:rsidRPr="00EA2612">
        <w:t>volunteers</w:t>
      </w:r>
      <w:proofErr w:type="gramEnd"/>
      <w:r w:rsidRPr="00EA2612">
        <w:t xml:space="preserve"> and employees.</w:t>
      </w:r>
    </w:p>
    <w:p w14:paraId="27D9D759" w14:textId="77777777" w:rsidR="000F7E13" w:rsidRPr="00EA2612" w:rsidRDefault="000F7E13" w:rsidP="000F7E13">
      <w:pPr>
        <w:pStyle w:val="Heading3"/>
        <w:spacing w:line="360" w:lineRule="auto"/>
      </w:pPr>
      <w:bookmarkStart w:id="48" w:name="_Toc78541230"/>
      <w:r>
        <w:t>Employment and Leadership – Paid and Voluntary</w:t>
      </w:r>
      <w:bookmarkEnd w:id="48"/>
    </w:p>
    <w:p w14:paraId="6B273FC8" w14:textId="77777777" w:rsidR="000F7E13" w:rsidRPr="00B56A49" w:rsidRDefault="000F7E13" w:rsidP="000F7E13">
      <w:pPr>
        <w:pStyle w:val="Heading3"/>
      </w:pPr>
      <w:bookmarkStart w:id="49" w:name="_Toc78541231"/>
      <w:r w:rsidRPr="00B56A49">
        <w:t>Questions</w:t>
      </w:r>
      <w:bookmarkEnd w:id="49"/>
      <w:r w:rsidRPr="00B56A49">
        <w:t> </w:t>
      </w:r>
    </w:p>
    <w:p w14:paraId="5BC6BC50" w14:textId="77777777" w:rsidR="000F7E13" w:rsidRDefault="000F7E13" w:rsidP="000F7E13">
      <w:r w:rsidRPr="004535A6">
        <w:t xml:space="preserve">The questions below relate to the extent to which your organisation is inclusive of people with disabilities as staff, </w:t>
      </w:r>
      <w:proofErr w:type="gramStart"/>
      <w:r w:rsidRPr="004535A6">
        <w:t>volunteers</w:t>
      </w:r>
      <w:proofErr w:type="gramEnd"/>
      <w:r w:rsidRPr="004535A6">
        <w:t xml:space="preserve"> and directors. Discrimination in employment is prohibited under Commonwealth legislation, including the Disability Discrimination Act 1992, and the Victorian Equal Opportunity Act 2010 contains some anti-discrimination provisions for volunteers with disabilities. A strong message of inclusion is presented by an organisation whose leadership, staff and volunteers reflect the diversity of the population, including all forms of disability.</w:t>
      </w:r>
    </w:p>
    <w:p w14:paraId="72332F30" w14:textId="77777777" w:rsidR="000F7E13" w:rsidRPr="00EE2E23" w:rsidRDefault="000F7E13" w:rsidP="000F7E13">
      <w:pPr>
        <w:spacing w:before="120" w:after="0" w:line="240" w:lineRule="auto"/>
        <w:rPr>
          <w:rFonts w:ascii="Calibri" w:hAnsi="Calibri" w:cs="Calibri"/>
        </w:rPr>
      </w:pPr>
    </w:p>
    <w:p w14:paraId="30A63462" w14:textId="77777777" w:rsidR="000F7E13" w:rsidRPr="00EA2612" w:rsidRDefault="000F7E13" w:rsidP="000F7E13">
      <w:pPr>
        <w:spacing w:after="160" w:line="360" w:lineRule="auto"/>
        <w:rPr>
          <w:b/>
        </w:rPr>
      </w:pPr>
      <w:r w:rsidRPr="00EA2612">
        <w:rPr>
          <w:b/>
        </w:rPr>
        <w:t>Reflective question:</w:t>
      </w:r>
    </w:p>
    <w:p w14:paraId="73345576" w14:textId="77777777" w:rsidR="000F7E13" w:rsidRPr="00876E78" w:rsidRDefault="000F7E13" w:rsidP="000F7E13">
      <w:pPr>
        <w:rPr>
          <w:b/>
          <w:bCs/>
        </w:rPr>
      </w:pPr>
      <w:r w:rsidRPr="00876E78">
        <w:rPr>
          <w:b/>
          <w:bCs/>
        </w:rPr>
        <w:t xml:space="preserve">How representative is your organisation’s leadership, </w:t>
      </w:r>
      <w:proofErr w:type="gramStart"/>
      <w:r w:rsidRPr="00876E78">
        <w:rPr>
          <w:b/>
          <w:bCs/>
        </w:rPr>
        <w:t>staff</w:t>
      </w:r>
      <w:proofErr w:type="gramEnd"/>
      <w:r w:rsidRPr="00876E78">
        <w:rPr>
          <w:b/>
          <w:bCs/>
        </w:rPr>
        <w:t xml:space="preserve"> and volunteers of the proportion of the population with disabilities? </w:t>
      </w:r>
    </w:p>
    <w:p w14:paraId="39BF831C" w14:textId="77777777" w:rsidR="000F7E13" w:rsidRDefault="000F7E13" w:rsidP="000F7E13">
      <w:pPr>
        <w:spacing w:after="160" w:line="360" w:lineRule="auto"/>
        <w:rPr>
          <w:b/>
          <w:u w:val="single"/>
          <w:lang w:val="en-GB"/>
        </w:rPr>
      </w:pPr>
      <w:r w:rsidRPr="006319D5">
        <w:rPr>
          <w:b/>
          <w:u w:val="single"/>
          <w:lang w:val="en-GB"/>
        </w:rPr>
        <w:t>Question 1:</w:t>
      </w:r>
    </w:p>
    <w:p w14:paraId="03158ABD" w14:textId="77777777" w:rsidR="000F7E13" w:rsidRPr="006319D5" w:rsidRDefault="000F7E13" w:rsidP="000F7E13">
      <w:pPr>
        <w:rPr>
          <w:highlight w:val="yellow"/>
          <w:u w:val="single"/>
        </w:rPr>
      </w:pPr>
      <w:r w:rsidRPr="004535A6">
        <w:t>Number of volunteers/employees/executives identifying as having disabilities?</w:t>
      </w:r>
    </w:p>
    <w:p w14:paraId="6C7825A9" w14:textId="77777777" w:rsidR="000F7E13" w:rsidRDefault="000F7E13" w:rsidP="000F7E13">
      <w:pPr>
        <w:spacing w:line="360" w:lineRule="auto"/>
        <w:rPr>
          <w:b/>
          <w:lang w:val="en-GB"/>
        </w:rPr>
      </w:pPr>
      <w:r w:rsidRPr="00794B3E">
        <w:rPr>
          <w:b/>
          <w:lang w:val="en-GB"/>
        </w:rPr>
        <w:t xml:space="preserve">Response:  </w:t>
      </w:r>
    </w:p>
    <w:p w14:paraId="0E1B902D" w14:textId="77777777" w:rsidR="000F7E13" w:rsidRDefault="000F7E13" w:rsidP="000F7E13">
      <w:pPr>
        <w:spacing w:line="360" w:lineRule="auto"/>
        <w:rPr>
          <w:b/>
          <w:lang w:val="en-GB"/>
        </w:rPr>
      </w:pPr>
    </w:p>
    <w:p w14:paraId="33BC8D62" w14:textId="77777777" w:rsidR="000F7E13" w:rsidRDefault="000F7E13" w:rsidP="000F7E13">
      <w:pPr>
        <w:spacing w:line="360" w:lineRule="auto"/>
        <w:rPr>
          <w:b/>
          <w:lang w:val="en-GB"/>
        </w:rPr>
      </w:pPr>
    </w:p>
    <w:p w14:paraId="23567DE4" w14:textId="5276D454" w:rsidR="000F7E13" w:rsidRPr="00794B3E" w:rsidRDefault="000F7E13" w:rsidP="000F7E13">
      <w:pPr>
        <w:spacing w:line="360" w:lineRule="auto"/>
        <w:rPr>
          <w:b/>
          <w:lang w:val="en-GB"/>
        </w:rPr>
      </w:pPr>
      <w:r w:rsidRPr="00794B3E">
        <w:rPr>
          <w:b/>
          <w:lang w:val="en-GB"/>
        </w:rPr>
        <w:lastRenderedPageBreak/>
        <w:t>Timeframe for Resolution:</w:t>
      </w:r>
    </w:p>
    <w:p w14:paraId="0D763ECF" w14:textId="77777777" w:rsidR="000F7E13" w:rsidRDefault="000F7E13" w:rsidP="000F7E13">
      <w:pPr>
        <w:spacing w:after="160" w:line="360" w:lineRule="auto"/>
        <w:rPr>
          <w:rFonts w:cs="Verdana"/>
          <w:b/>
          <w:bCs/>
          <w:color w:val="652165"/>
          <w:szCs w:val="24"/>
          <w:lang w:val="en-GB"/>
        </w:rPr>
      </w:pPr>
    </w:p>
    <w:p w14:paraId="264B3718" w14:textId="77777777" w:rsidR="000F7E13" w:rsidRDefault="000F7E13" w:rsidP="000F7E13">
      <w:pPr>
        <w:spacing w:after="160" w:line="360" w:lineRule="auto"/>
        <w:rPr>
          <w:b/>
          <w:u w:val="single"/>
          <w:lang w:val="en-GB"/>
        </w:rPr>
      </w:pPr>
      <w:r w:rsidRPr="006319D5">
        <w:rPr>
          <w:b/>
          <w:u w:val="single"/>
          <w:lang w:val="en-GB"/>
        </w:rPr>
        <w:t>Question 2:</w:t>
      </w:r>
    </w:p>
    <w:p w14:paraId="2E8D5A87" w14:textId="77777777" w:rsidR="000F7E13" w:rsidRPr="006319D5" w:rsidRDefault="000F7E13" w:rsidP="000F7E13">
      <w:pPr>
        <w:rPr>
          <w:highlight w:val="yellow"/>
          <w:u w:val="single"/>
          <w:lang w:val="en-GB"/>
        </w:rPr>
      </w:pPr>
      <w:r w:rsidRPr="004535A6">
        <w:t>What positions do they hold?</w:t>
      </w:r>
    </w:p>
    <w:p w14:paraId="7FD6B977" w14:textId="77777777" w:rsidR="000F7E13" w:rsidRDefault="000F7E13" w:rsidP="000F7E13">
      <w:pPr>
        <w:spacing w:line="360" w:lineRule="auto"/>
        <w:rPr>
          <w:b/>
          <w:lang w:val="en-GB"/>
        </w:rPr>
      </w:pPr>
      <w:r w:rsidRPr="00794B3E">
        <w:rPr>
          <w:b/>
          <w:lang w:val="en-GB"/>
        </w:rPr>
        <w:t xml:space="preserve">Notes: </w:t>
      </w:r>
    </w:p>
    <w:p w14:paraId="6B9614EC" w14:textId="77777777" w:rsidR="000F7E13" w:rsidRPr="00794B3E" w:rsidRDefault="000F7E13" w:rsidP="000F7E13">
      <w:pPr>
        <w:rPr>
          <w:b/>
          <w:lang w:val="en-GB"/>
        </w:rPr>
      </w:pPr>
      <w:r w:rsidRPr="004535A6">
        <w:t>Organisations which are disability inclusive recruit, promote and maintain people with a range of disabilities across the spectrum of paid and unpaid positions, including leadership roles. Some women with disabilities may not disclose disability, or experience barriers to acquiring positions of seniority in line with their qualifications due to the impact of discrimination. The creation of safe environments in which women can choose to disclose a disability, and exercise leadership according to their attributes and skills challenge</w:t>
      </w:r>
      <w:r>
        <w:t>s</w:t>
      </w:r>
      <w:r w:rsidRPr="004535A6">
        <w:t xml:space="preserve"> prevailing gender norms and expectations consigning them to </w:t>
      </w:r>
      <w:proofErr w:type="gramStart"/>
      <w:r w:rsidRPr="004535A6">
        <w:t>low-skilled</w:t>
      </w:r>
      <w:proofErr w:type="gramEnd"/>
      <w:r w:rsidRPr="004535A6">
        <w:t xml:space="preserve"> or supporting paid and unpaid roles.</w:t>
      </w:r>
    </w:p>
    <w:p w14:paraId="77AD83F6" w14:textId="77777777" w:rsidR="000F7E13" w:rsidRDefault="000F7E13" w:rsidP="000F7E13">
      <w:pPr>
        <w:spacing w:line="360" w:lineRule="auto"/>
        <w:rPr>
          <w:b/>
          <w:lang w:val="en-GB"/>
        </w:rPr>
      </w:pPr>
      <w:r w:rsidRPr="00794B3E">
        <w:rPr>
          <w:b/>
          <w:lang w:val="en-GB"/>
        </w:rPr>
        <w:t xml:space="preserve">Response: </w:t>
      </w:r>
    </w:p>
    <w:p w14:paraId="16B8E73D" w14:textId="77777777" w:rsidR="000F7E13" w:rsidRDefault="000F7E13" w:rsidP="000F7E13">
      <w:pPr>
        <w:spacing w:line="360" w:lineRule="auto"/>
        <w:rPr>
          <w:b/>
          <w:lang w:val="en-GB"/>
        </w:rPr>
      </w:pPr>
    </w:p>
    <w:p w14:paraId="7D7F4A21" w14:textId="77777777" w:rsidR="000F7E13" w:rsidRPr="00794B3E" w:rsidRDefault="000F7E13" w:rsidP="000F7E13">
      <w:pPr>
        <w:spacing w:line="360" w:lineRule="auto"/>
        <w:rPr>
          <w:b/>
          <w:lang w:val="en-GB"/>
        </w:rPr>
      </w:pPr>
      <w:r w:rsidRPr="00794B3E">
        <w:rPr>
          <w:b/>
          <w:lang w:val="en-GB"/>
        </w:rPr>
        <w:t>Timeframe for Resolution:</w:t>
      </w:r>
    </w:p>
    <w:p w14:paraId="444D7A4F" w14:textId="77777777" w:rsidR="000F7E13" w:rsidRDefault="000F7E13" w:rsidP="000F7E13">
      <w:pPr>
        <w:spacing w:after="160" w:line="360" w:lineRule="auto"/>
        <w:rPr>
          <w:b/>
          <w:u w:val="single"/>
          <w:lang w:val="en-GB"/>
        </w:rPr>
      </w:pPr>
    </w:p>
    <w:p w14:paraId="6B59FB6B" w14:textId="77777777" w:rsidR="000F7E13" w:rsidRDefault="000F7E13" w:rsidP="000F7E13">
      <w:pPr>
        <w:spacing w:after="160" w:line="360" w:lineRule="auto"/>
        <w:rPr>
          <w:b/>
          <w:u w:val="single"/>
          <w:lang w:val="en-GB"/>
        </w:rPr>
      </w:pPr>
      <w:r w:rsidRPr="006319D5">
        <w:rPr>
          <w:b/>
          <w:u w:val="single"/>
          <w:lang w:val="en-GB"/>
        </w:rPr>
        <w:t>Question 3:</w:t>
      </w:r>
    </w:p>
    <w:p w14:paraId="760F2616" w14:textId="77777777" w:rsidR="000F7E13" w:rsidRPr="006319D5" w:rsidRDefault="000F7E13" w:rsidP="000F7E13">
      <w:pPr>
        <w:rPr>
          <w:b/>
          <w:u w:val="single"/>
          <w:lang w:val="en-GB"/>
        </w:rPr>
      </w:pPr>
      <w:r w:rsidRPr="004535A6">
        <w:t>In what formats are role descriptions made available?</w:t>
      </w:r>
    </w:p>
    <w:p w14:paraId="3E3521B0" w14:textId="77777777" w:rsidR="000F7E13" w:rsidRDefault="000F7E13" w:rsidP="000F7E13">
      <w:pPr>
        <w:spacing w:after="160" w:line="360" w:lineRule="auto"/>
        <w:rPr>
          <w:b/>
          <w:lang w:val="en-GB"/>
        </w:rPr>
      </w:pPr>
      <w:r w:rsidRPr="00794B3E">
        <w:rPr>
          <w:b/>
          <w:lang w:val="en-GB"/>
        </w:rPr>
        <w:t xml:space="preserve">Notes: </w:t>
      </w:r>
    </w:p>
    <w:p w14:paraId="175A34FB" w14:textId="77777777" w:rsidR="000F7E13" w:rsidRPr="00794B3E" w:rsidRDefault="000F7E13" w:rsidP="000F7E13">
      <w:pPr>
        <w:rPr>
          <w:b/>
          <w:lang w:val="en-GB"/>
        </w:rPr>
      </w:pPr>
      <w:r w:rsidRPr="004535A6">
        <w:t xml:space="preserve">It is relatively easy to prepare and promote role descriptions in accessible formats, such as </w:t>
      </w:r>
      <w:proofErr w:type="spellStart"/>
      <w:r w:rsidRPr="004535A6">
        <w:t>ms</w:t>
      </w:r>
      <w:proofErr w:type="spellEnd"/>
      <w:r w:rsidRPr="004535A6">
        <w:t xml:space="preserve"> word as well as pdf. This immediately increases the accessibility of these documents to a wider pool of candidates with disabilities and indicates that accessibility has been considered and the applications of candidates with disabilities for voluntary and paid roles are expected as part of the candidate pool. It also ensures that women can exercise autonomy in choosing roles in which they are interested. Further ideas for simple solutions to boost recruitment accessibility can be found at</w:t>
      </w:r>
      <w:r>
        <w:t xml:space="preserve"> </w:t>
      </w:r>
      <w:hyperlink r:id="rId9" w:history="1">
        <w:r w:rsidRPr="002F71F5">
          <w:rPr>
            <w:rStyle w:val="Hyperlink"/>
          </w:rPr>
          <w:t>https://www.jobaccess.gov.au/node/77761</w:t>
        </w:r>
      </w:hyperlink>
      <w:r>
        <w:t>.</w:t>
      </w:r>
    </w:p>
    <w:p w14:paraId="641E08B8" w14:textId="77777777" w:rsidR="000F7E13" w:rsidRDefault="000F7E13" w:rsidP="000F7E13">
      <w:pPr>
        <w:spacing w:after="160" w:line="360" w:lineRule="auto"/>
        <w:rPr>
          <w:b/>
          <w:lang w:val="en-GB"/>
        </w:rPr>
      </w:pPr>
    </w:p>
    <w:p w14:paraId="7AAF4511" w14:textId="4E8BCC00" w:rsidR="000F7E13" w:rsidRPr="00794B3E" w:rsidRDefault="000F7E13" w:rsidP="000F7E13">
      <w:pPr>
        <w:spacing w:after="160" w:line="360" w:lineRule="auto"/>
        <w:rPr>
          <w:b/>
          <w:lang w:val="en-GB"/>
        </w:rPr>
      </w:pPr>
      <w:r w:rsidRPr="00794B3E">
        <w:rPr>
          <w:b/>
          <w:lang w:val="en-GB"/>
        </w:rPr>
        <w:lastRenderedPageBreak/>
        <w:t xml:space="preserve">Response: </w:t>
      </w:r>
    </w:p>
    <w:p w14:paraId="4253C72D" w14:textId="77777777" w:rsidR="000F7E13" w:rsidRDefault="000F7E13" w:rsidP="000F7E13">
      <w:pPr>
        <w:spacing w:after="160" w:line="360" w:lineRule="auto"/>
        <w:rPr>
          <w:b/>
          <w:lang w:val="en-GB"/>
        </w:rPr>
      </w:pPr>
    </w:p>
    <w:p w14:paraId="230CF360" w14:textId="77777777" w:rsidR="000F7E13" w:rsidRDefault="000F7E13" w:rsidP="000F7E13">
      <w:pPr>
        <w:spacing w:after="160" w:line="360" w:lineRule="auto"/>
        <w:rPr>
          <w:b/>
          <w:lang w:val="en-GB"/>
        </w:rPr>
      </w:pPr>
      <w:r w:rsidRPr="00794B3E">
        <w:rPr>
          <w:b/>
          <w:lang w:val="en-GB"/>
        </w:rPr>
        <w:t>Timeframe for Resolution:</w:t>
      </w:r>
    </w:p>
    <w:p w14:paraId="5FDED755" w14:textId="77777777" w:rsidR="000F7E13" w:rsidRDefault="000F7E13" w:rsidP="000F7E13">
      <w:pPr>
        <w:spacing w:after="160" w:line="360" w:lineRule="auto"/>
      </w:pPr>
    </w:p>
    <w:p w14:paraId="02F7D098" w14:textId="77777777" w:rsidR="000F7E13" w:rsidRDefault="000F7E13" w:rsidP="000F7E13">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14:paraId="7809FC3B" w14:textId="77777777" w:rsidR="000F7E13" w:rsidRDefault="000F7E13" w:rsidP="000F7E13">
      <w:pPr>
        <w:rPr>
          <w:b/>
          <w:u w:val="single"/>
          <w:lang w:val="en-GB"/>
        </w:rPr>
      </w:pPr>
      <w:r w:rsidRPr="004535A6">
        <w:t>What affirmative action policies exist for women with disabilities in your organisation?</w:t>
      </w:r>
    </w:p>
    <w:p w14:paraId="321E594D" w14:textId="77777777" w:rsidR="000F7E13" w:rsidRDefault="000F7E13" w:rsidP="000F7E13">
      <w:pPr>
        <w:spacing w:line="360" w:lineRule="auto"/>
        <w:rPr>
          <w:b/>
          <w:lang w:val="en-GB"/>
        </w:rPr>
      </w:pPr>
      <w:r w:rsidRPr="00794B3E">
        <w:rPr>
          <w:b/>
          <w:lang w:val="en-GB"/>
        </w:rPr>
        <w:t xml:space="preserve">Notes: </w:t>
      </w:r>
    </w:p>
    <w:p w14:paraId="51549EBC" w14:textId="77777777" w:rsidR="000F7E13" w:rsidRDefault="000F7E13" w:rsidP="000F7E13">
      <w:pPr>
        <w:rPr>
          <w:b/>
          <w:lang w:val="en-GB"/>
        </w:rPr>
      </w:pPr>
      <w:r w:rsidRPr="00976596">
        <w:t xml:space="preserve">Affirmative action promotes greater equality of people who face entrenched discrimination or barriers due to gender, disability, race, sexual </w:t>
      </w:r>
      <w:proofErr w:type="gramStart"/>
      <w:r w:rsidRPr="00976596">
        <w:t>orientation</w:t>
      </w:r>
      <w:proofErr w:type="gramEnd"/>
      <w:r w:rsidRPr="00976596">
        <w:t xml:space="preserve"> or other characteristics. Policies promoting affirmative action in your organisation for women with disabilities acknowledge and challenge intersectional discrimination and promote and normalise gender equality. Australian legislation provides for the implementation of measures for affirmative action, with further information available from </w:t>
      </w:r>
      <w:hyperlink r:id="rId10" w:history="1">
        <w:r w:rsidRPr="00976596">
          <w:t>https://www.humanrights.gov.au/quick-guide/12099</w:t>
        </w:r>
      </w:hyperlink>
      <w:r w:rsidRPr="001F30C0">
        <w:rPr>
          <w:rFonts w:ascii="Calibri" w:hAnsi="Calibri" w:cs="Calibri"/>
        </w:rPr>
        <w:t>.</w:t>
      </w:r>
    </w:p>
    <w:p w14:paraId="365A823E" w14:textId="77777777" w:rsidR="000F7E13" w:rsidRDefault="000F7E13" w:rsidP="000F7E13">
      <w:pPr>
        <w:rPr>
          <w:b/>
          <w:lang w:val="en-GB"/>
        </w:rPr>
      </w:pPr>
      <w:r w:rsidRPr="00794B3E">
        <w:rPr>
          <w:b/>
          <w:lang w:val="en-GB"/>
        </w:rPr>
        <w:t xml:space="preserve">Response: </w:t>
      </w:r>
    </w:p>
    <w:p w14:paraId="1C361C1A" w14:textId="77777777" w:rsidR="000F7E13" w:rsidRDefault="000F7E13" w:rsidP="000F7E13">
      <w:pPr>
        <w:rPr>
          <w:b/>
          <w:lang w:val="en-GB"/>
        </w:rPr>
      </w:pPr>
    </w:p>
    <w:p w14:paraId="62E0DA20" w14:textId="77777777" w:rsidR="000F7E13" w:rsidRPr="00794B3E" w:rsidRDefault="000F7E13" w:rsidP="000F7E13">
      <w:pPr>
        <w:rPr>
          <w:b/>
          <w:lang w:val="en-GB"/>
        </w:rPr>
      </w:pPr>
      <w:r w:rsidRPr="00794B3E">
        <w:rPr>
          <w:b/>
          <w:lang w:val="en-GB"/>
        </w:rPr>
        <w:t>Timeframe for Resolution:</w:t>
      </w:r>
    </w:p>
    <w:p w14:paraId="624A1D97" w14:textId="77777777" w:rsidR="000F7E13" w:rsidRDefault="000F7E13" w:rsidP="000F7E13">
      <w:pPr>
        <w:spacing w:after="160"/>
        <w:rPr>
          <w:b/>
          <w:u w:val="single"/>
          <w:lang w:val="en-GB"/>
        </w:rPr>
      </w:pPr>
    </w:p>
    <w:p w14:paraId="505E1CCB" w14:textId="77777777" w:rsidR="000F7E13" w:rsidRDefault="000F7E13" w:rsidP="000F7E13">
      <w:pPr>
        <w:spacing w:after="160"/>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45838A03" w14:textId="77777777" w:rsidR="000F7E13" w:rsidRDefault="000F7E13" w:rsidP="000F7E13">
      <w:pPr>
        <w:rPr>
          <w:b/>
          <w:u w:val="single"/>
          <w:lang w:val="en-GB"/>
        </w:rPr>
      </w:pPr>
      <w:r w:rsidRPr="004535A6">
        <w:t>What methods are used to assess candidate suitability?</w:t>
      </w:r>
    </w:p>
    <w:p w14:paraId="62526F01" w14:textId="77777777" w:rsidR="000F7E13" w:rsidRDefault="000F7E13" w:rsidP="000F7E13">
      <w:pPr>
        <w:rPr>
          <w:b/>
          <w:lang w:val="en-GB"/>
        </w:rPr>
      </w:pPr>
      <w:r w:rsidRPr="00794B3E">
        <w:rPr>
          <w:b/>
          <w:lang w:val="en-GB"/>
        </w:rPr>
        <w:t xml:space="preserve">Notes: </w:t>
      </w:r>
    </w:p>
    <w:p w14:paraId="0F795202" w14:textId="77777777" w:rsidR="000F7E13" w:rsidRDefault="000F7E13" w:rsidP="000F7E13">
      <w:pPr>
        <w:rPr>
          <w:b/>
          <w:lang w:val="en-GB"/>
        </w:rPr>
      </w:pPr>
      <w:r w:rsidRPr="004535A6">
        <w:t xml:space="preserve">Flexibility in candidate assessment methods </w:t>
      </w:r>
      <w:proofErr w:type="gramStart"/>
      <w:r w:rsidRPr="004535A6">
        <w:t>are</w:t>
      </w:r>
      <w:proofErr w:type="gramEnd"/>
      <w:r w:rsidRPr="004535A6">
        <w:t xml:space="preserve"> easy to implement, and can offer applicants with diverse disabilities more accessible ways of demonstrating their suitability for voluntary or paid roles. Flexible assessment processes counter the traditional expectation of confidence within a traditional interview environment. Some examples of flexibility might include telephone interviews or practical assessments.  Consult </w:t>
      </w:r>
      <w:hyperlink r:id="rId11" w:history="1">
        <w:r w:rsidRPr="00443671">
          <w:rPr>
            <w:u w:val="single"/>
          </w:rPr>
          <w:t>https://www.and.org.au/pages/interviewing-people-with-disability.html</w:t>
        </w:r>
      </w:hyperlink>
      <w:r w:rsidRPr="004535A6">
        <w:t xml:space="preserve"> for more information.</w:t>
      </w:r>
    </w:p>
    <w:p w14:paraId="3B938A21" w14:textId="77777777" w:rsidR="000F7E13" w:rsidRDefault="000F7E13" w:rsidP="000F7E13">
      <w:pPr>
        <w:spacing w:line="360" w:lineRule="auto"/>
        <w:rPr>
          <w:b/>
          <w:lang w:val="en-GB"/>
        </w:rPr>
      </w:pPr>
    </w:p>
    <w:p w14:paraId="3F6A6515" w14:textId="77777777" w:rsidR="000F7E13" w:rsidRDefault="000F7E13" w:rsidP="000F7E13">
      <w:pPr>
        <w:spacing w:line="360" w:lineRule="auto"/>
        <w:rPr>
          <w:b/>
          <w:lang w:val="en-GB"/>
        </w:rPr>
      </w:pPr>
    </w:p>
    <w:p w14:paraId="094DB240" w14:textId="6FB4B75C" w:rsidR="000F7E13" w:rsidRDefault="000F7E13" w:rsidP="000F7E13">
      <w:pPr>
        <w:spacing w:line="360" w:lineRule="auto"/>
        <w:rPr>
          <w:b/>
          <w:lang w:val="en-GB"/>
        </w:rPr>
      </w:pPr>
      <w:r w:rsidRPr="00794B3E">
        <w:rPr>
          <w:b/>
          <w:lang w:val="en-GB"/>
        </w:rPr>
        <w:lastRenderedPageBreak/>
        <w:t xml:space="preserve">Response: </w:t>
      </w:r>
    </w:p>
    <w:p w14:paraId="04BBFDA5" w14:textId="77777777" w:rsidR="000F7E13" w:rsidRDefault="000F7E13" w:rsidP="000F7E13">
      <w:pPr>
        <w:spacing w:line="360" w:lineRule="auto"/>
        <w:rPr>
          <w:b/>
          <w:lang w:val="en-GB"/>
        </w:rPr>
      </w:pPr>
    </w:p>
    <w:p w14:paraId="3AFE65DA" w14:textId="77777777" w:rsidR="000F7E13" w:rsidRPr="00794B3E" w:rsidRDefault="000F7E13" w:rsidP="000F7E13">
      <w:pPr>
        <w:spacing w:line="360" w:lineRule="auto"/>
        <w:rPr>
          <w:b/>
          <w:lang w:val="en-GB"/>
        </w:rPr>
      </w:pPr>
      <w:r w:rsidRPr="00794B3E">
        <w:rPr>
          <w:b/>
          <w:lang w:val="en-GB"/>
        </w:rPr>
        <w:t>Timeframe for Resolution:</w:t>
      </w:r>
    </w:p>
    <w:p w14:paraId="16420D76" w14:textId="77777777" w:rsidR="000F7E13" w:rsidRDefault="000F7E13" w:rsidP="000F7E13">
      <w:pPr>
        <w:spacing w:after="160" w:line="360" w:lineRule="auto"/>
        <w:rPr>
          <w:b/>
          <w:u w:val="single"/>
          <w:lang w:val="en-GB"/>
        </w:rPr>
      </w:pPr>
    </w:p>
    <w:p w14:paraId="7F0B3710" w14:textId="77777777" w:rsidR="000F7E13" w:rsidRDefault="000F7E13" w:rsidP="000F7E13">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6C4C60CA" w14:textId="77777777" w:rsidR="000F7E13" w:rsidRDefault="000F7E13" w:rsidP="000F7E13">
      <w:pPr>
        <w:rPr>
          <w:b/>
          <w:u w:val="single"/>
          <w:lang w:val="en-GB"/>
        </w:rPr>
      </w:pPr>
      <w:r w:rsidRPr="004535A6">
        <w:t xml:space="preserve">What forms of </w:t>
      </w:r>
      <w:proofErr w:type="gramStart"/>
      <w:r w:rsidRPr="004535A6">
        <w:t>past experience</w:t>
      </w:r>
      <w:proofErr w:type="gramEnd"/>
      <w:r w:rsidRPr="004535A6">
        <w:t xml:space="preserve"> are assessed?</w:t>
      </w:r>
    </w:p>
    <w:p w14:paraId="492A0883" w14:textId="77777777" w:rsidR="000F7E13" w:rsidRDefault="000F7E13" w:rsidP="000F7E13">
      <w:pPr>
        <w:spacing w:line="360" w:lineRule="auto"/>
        <w:rPr>
          <w:b/>
          <w:lang w:val="en-GB"/>
        </w:rPr>
      </w:pPr>
      <w:r w:rsidRPr="00794B3E">
        <w:rPr>
          <w:b/>
          <w:lang w:val="en-GB"/>
        </w:rPr>
        <w:t xml:space="preserve">Notes: </w:t>
      </w:r>
    </w:p>
    <w:p w14:paraId="6C956F6A" w14:textId="77777777" w:rsidR="000F7E13" w:rsidRDefault="000F7E13" w:rsidP="000F7E13">
      <w:pPr>
        <w:rPr>
          <w:b/>
          <w:lang w:val="en-GB"/>
        </w:rPr>
      </w:pPr>
      <w:r w:rsidRPr="004535A6">
        <w:t xml:space="preserve">Applicants for voluntary, paid or leadership roles may have valuable and transferrable skills acquired from life experience beyond previous paid employment, and more flexible assessment of this experience means that people with disabilities can be equally assessed, despite any gaps in employment history. This potentially opens your organisation to greater diversity in the skills and experience candidates can contribute to your mission and vision. Acknowledging transferrable skills and experience counters traditional gendered views of employment pathways, which do not account for the experiences of all people. More information is available at </w:t>
      </w:r>
      <w:hyperlink r:id="rId12" w:history="1">
        <w:r w:rsidRPr="00476F8C">
          <w:t>https://www.apsc.gov.au/tips-disability-confident-recruitment</w:t>
        </w:r>
      </w:hyperlink>
    </w:p>
    <w:p w14:paraId="571F2C52" w14:textId="02EB315F" w:rsidR="000F7E13" w:rsidRDefault="000F7E13" w:rsidP="000F7E13">
      <w:pPr>
        <w:spacing w:line="360" w:lineRule="auto"/>
        <w:rPr>
          <w:b/>
          <w:lang w:val="en-GB"/>
        </w:rPr>
      </w:pPr>
      <w:r w:rsidRPr="00794B3E">
        <w:rPr>
          <w:b/>
          <w:lang w:val="en-GB"/>
        </w:rPr>
        <w:t xml:space="preserve">Response: </w:t>
      </w:r>
    </w:p>
    <w:p w14:paraId="61F43B46" w14:textId="77777777" w:rsidR="000F7E13" w:rsidRDefault="000F7E13" w:rsidP="000F7E13">
      <w:pPr>
        <w:spacing w:line="360" w:lineRule="auto"/>
        <w:rPr>
          <w:b/>
          <w:lang w:val="en-GB"/>
        </w:rPr>
      </w:pPr>
    </w:p>
    <w:p w14:paraId="7192E570" w14:textId="77777777" w:rsidR="000F7E13" w:rsidRPr="00794B3E" w:rsidRDefault="000F7E13" w:rsidP="000F7E13">
      <w:pPr>
        <w:spacing w:line="360" w:lineRule="auto"/>
        <w:rPr>
          <w:b/>
          <w:lang w:val="en-GB"/>
        </w:rPr>
      </w:pPr>
      <w:r w:rsidRPr="00794B3E">
        <w:rPr>
          <w:b/>
          <w:lang w:val="en-GB"/>
        </w:rPr>
        <w:t>Timeframe for Resolution:</w:t>
      </w:r>
    </w:p>
    <w:p w14:paraId="3BD8170A" w14:textId="77777777" w:rsidR="000F7E13" w:rsidRDefault="000F7E13" w:rsidP="000F7E13">
      <w:pPr>
        <w:spacing w:after="160" w:line="360" w:lineRule="auto"/>
      </w:pPr>
    </w:p>
    <w:p w14:paraId="6BF8BD50" w14:textId="77777777" w:rsidR="000F7E13" w:rsidRDefault="000F7E13" w:rsidP="000F7E13">
      <w:pPr>
        <w:spacing w:after="160" w:line="360" w:lineRule="auto"/>
        <w:rPr>
          <w:rFonts w:ascii="Calibri" w:hAnsi="Calibri" w:cs="Calibri"/>
        </w:rPr>
      </w:pPr>
      <w:r w:rsidRPr="006319D5">
        <w:rPr>
          <w:b/>
          <w:u w:val="single"/>
          <w:lang w:val="en-GB"/>
        </w:rPr>
        <w:t xml:space="preserve">Question </w:t>
      </w:r>
      <w:r>
        <w:rPr>
          <w:b/>
          <w:u w:val="single"/>
          <w:lang w:val="en-GB"/>
        </w:rPr>
        <w:t>7</w:t>
      </w:r>
      <w:r w:rsidRPr="006319D5">
        <w:rPr>
          <w:b/>
          <w:u w:val="single"/>
          <w:lang w:val="en-GB"/>
        </w:rPr>
        <w:t>:</w:t>
      </w:r>
      <w:r w:rsidRPr="00EF1109">
        <w:rPr>
          <w:rFonts w:ascii="Calibri" w:hAnsi="Calibri" w:cs="Calibri"/>
        </w:rPr>
        <w:t xml:space="preserve"> </w:t>
      </w:r>
    </w:p>
    <w:p w14:paraId="4083885E" w14:textId="77777777" w:rsidR="000F7E13" w:rsidRDefault="000F7E13" w:rsidP="000F7E13">
      <w:pPr>
        <w:rPr>
          <w:b/>
          <w:u w:val="single"/>
          <w:lang w:val="en-GB"/>
        </w:rPr>
      </w:pPr>
      <w:r w:rsidRPr="004535A6">
        <w:t>What alternative work opportunities are offered by the organisation?</w:t>
      </w:r>
    </w:p>
    <w:p w14:paraId="111363FB" w14:textId="77777777" w:rsidR="000F7E13" w:rsidRDefault="000F7E13" w:rsidP="000F7E13">
      <w:pPr>
        <w:spacing w:line="360" w:lineRule="auto"/>
        <w:rPr>
          <w:b/>
          <w:lang w:val="en-GB"/>
        </w:rPr>
      </w:pPr>
      <w:r w:rsidRPr="00794B3E">
        <w:rPr>
          <w:b/>
          <w:lang w:val="en-GB"/>
        </w:rPr>
        <w:t xml:space="preserve">Notes: </w:t>
      </w:r>
    </w:p>
    <w:p w14:paraId="2FEF41E4" w14:textId="77777777" w:rsidR="000F7E13" w:rsidRDefault="000F7E13" w:rsidP="000F7E13">
      <w:pPr>
        <w:rPr>
          <w:b/>
          <w:lang w:val="en-GB"/>
        </w:rPr>
      </w:pPr>
      <w:r w:rsidRPr="004535A6">
        <w:t xml:space="preserve">Practices such as job </w:t>
      </w:r>
      <w:r>
        <w:t>c</w:t>
      </w:r>
      <w:r w:rsidRPr="004535A6">
        <w:t xml:space="preserve">arving and sharing, work experience placements, internships and volunteering can offer people with disabilities alternative means of contributing to your </w:t>
      </w:r>
      <w:proofErr w:type="gramStart"/>
      <w:r w:rsidRPr="004535A6">
        <w:t>organisation, and</w:t>
      </w:r>
      <w:proofErr w:type="gramEnd"/>
      <w:r w:rsidRPr="004535A6">
        <w:t xml:space="preserve"> increase your organisation’s exposure to staff and volunteers with diverse skills and life experience. Organisations offering alternative work options also promote the value of the diverse skills and </w:t>
      </w:r>
      <w:r w:rsidRPr="004535A6">
        <w:lastRenderedPageBreak/>
        <w:t xml:space="preserve">attributes of staff and challenge traditional expectations of career paths. More guidance can be found at </w:t>
      </w:r>
      <w:hyperlink r:id="rId13" w:history="1">
        <w:r w:rsidRPr="00C206AE">
          <w:rPr>
            <w:rStyle w:val="Hyperlink"/>
          </w:rPr>
          <w:t>https://www.jobaccess.gov.au/node/77761</w:t>
        </w:r>
      </w:hyperlink>
      <w:r w:rsidRPr="00592937">
        <w:rPr>
          <w:rStyle w:val="Hyperlink"/>
          <w:rFonts w:ascii="Calibri" w:hAnsi="Calibri" w:cs="Calibri"/>
          <w:color w:val="000000" w:themeColor="text1"/>
        </w:rPr>
        <w:t>.</w:t>
      </w:r>
    </w:p>
    <w:p w14:paraId="08BF9A07" w14:textId="77777777" w:rsidR="000F7E13" w:rsidRDefault="000F7E13" w:rsidP="000F7E13">
      <w:pPr>
        <w:spacing w:line="360" w:lineRule="auto"/>
        <w:rPr>
          <w:b/>
          <w:lang w:val="en-GB"/>
        </w:rPr>
      </w:pPr>
      <w:r w:rsidRPr="00794B3E">
        <w:rPr>
          <w:b/>
          <w:lang w:val="en-GB"/>
        </w:rPr>
        <w:t xml:space="preserve">Response: </w:t>
      </w:r>
    </w:p>
    <w:p w14:paraId="2BC20742" w14:textId="77777777" w:rsidR="000F7E13" w:rsidRDefault="000F7E13" w:rsidP="000F7E13">
      <w:pPr>
        <w:spacing w:line="360" w:lineRule="auto"/>
        <w:rPr>
          <w:b/>
          <w:lang w:val="en-GB"/>
        </w:rPr>
      </w:pPr>
    </w:p>
    <w:p w14:paraId="4D9D48AA" w14:textId="77777777" w:rsidR="000F7E13" w:rsidRPr="00794B3E" w:rsidRDefault="000F7E13" w:rsidP="000F7E13">
      <w:pPr>
        <w:spacing w:line="360" w:lineRule="auto"/>
        <w:rPr>
          <w:b/>
          <w:lang w:val="en-GB"/>
        </w:rPr>
      </w:pPr>
      <w:r w:rsidRPr="00794B3E">
        <w:rPr>
          <w:b/>
          <w:lang w:val="en-GB"/>
        </w:rPr>
        <w:t>Timeframe for Resolution:</w:t>
      </w:r>
    </w:p>
    <w:p w14:paraId="04CD4F48" w14:textId="77777777" w:rsidR="000F7E13" w:rsidRDefault="000F7E13" w:rsidP="000F7E13">
      <w:pPr>
        <w:spacing w:after="160" w:line="360" w:lineRule="auto"/>
        <w:rPr>
          <w:b/>
          <w:u w:val="single"/>
          <w:lang w:val="en-GB"/>
        </w:rPr>
      </w:pPr>
    </w:p>
    <w:p w14:paraId="536729BD" w14:textId="77777777" w:rsidR="000F7E13" w:rsidRDefault="000F7E13" w:rsidP="000F7E13">
      <w:pPr>
        <w:spacing w:after="160" w:line="360" w:lineRule="auto"/>
        <w:rPr>
          <w:b/>
          <w:u w:val="single"/>
          <w:lang w:val="en-GB"/>
        </w:rPr>
      </w:pPr>
      <w:r w:rsidRPr="006319D5">
        <w:rPr>
          <w:b/>
          <w:u w:val="single"/>
          <w:lang w:val="en-GB"/>
        </w:rPr>
        <w:t xml:space="preserve">Question </w:t>
      </w:r>
      <w:r>
        <w:rPr>
          <w:b/>
          <w:u w:val="single"/>
          <w:lang w:val="en-GB"/>
        </w:rPr>
        <w:t>8</w:t>
      </w:r>
      <w:r w:rsidRPr="006319D5">
        <w:rPr>
          <w:b/>
          <w:u w:val="single"/>
          <w:lang w:val="en-GB"/>
        </w:rPr>
        <w:t>:</w:t>
      </w:r>
    </w:p>
    <w:p w14:paraId="37B9146C" w14:textId="77777777" w:rsidR="000F7E13" w:rsidRDefault="000F7E13" w:rsidP="000F7E13">
      <w:pPr>
        <w:rPr>
          <w:b/>
          <w:u w:val="single"/>
          <w:lang w:val="en-GB"/>
        </w:rPr>
      </w:pPr>
      <w:r w:rsidRPr="004535A6">
        <w:t>How are staff/volunteers selected for training and promotion?</w:t>
      </w:r>
    </w:p>
    <w:p w14:paraId="52514821" w14:textId="77777777" w:rsidR="000F7E13" w:rsidRDefault="000F7E13" w:rsidP="000F7E13">
      <w:pPr>
        <w:spacing w:line="360" w:lineRule="auto"/>
        <w:rPr>
          <w:b/>
          <w:lang w:val="en-GB"/>
        </w:rPr>
      </w:pPr>
      <w:r w:rsidRPr="00794B3E">
        <w:rPr>
          <w:b/>
          <w:lang w:val="en-GB"/>
        </w:rPr>
        <w:t xml:space="preserve">Notes: </w:t>
      </w:r>
    </w:p>
    <w:p w14:paraId="1348EC1D" w14:textId="77777777" w:rsidR="000F7E13" w:rsidRDefault="000F7E13" w:rsidP="000F7E13">
      <w:pPr>
        <w:rPr>
          <w:b/>
          <w:lang w:val="en-GB"/>
        </w:rPr>
      </w:pPr>
      <w:r w:rsidRPr="004535A6">
        <w:t xml:space="preserve">Existing volunteers, leaders and employees with disabilities will maintain a high level of engagement with organisations who actively demonstrate their commitment to making training, </w:t>
      </w:r>
      <w:proofErr w:type="gramStart"/>
      <w:r w:rsidRPr="004535A6">
        <w:t>promotion</w:t>
      </w:r>
      <w:proofErr w:type="gramEnd"/>
      <w:r w:rsidRPr="004535A6">
        <w:t xml:space="preserve"> and other career development available on an equal and transparent basis. Such inclusive practice poses minimal financial outlay and only requires attitudinal shifts and documented commitment to inclusive and transparent decision-making and gender and all forms of equity.</w:t>
      </w:r>
    </w:p>
    <w:p w14:paraId="6F96CB01" w14:textId="77777777" w:rsidR="000F7E13" w:rsidRDefault="000F7E13" w:rsidP="000F7E13">
      <w:pPr>
        <w:spacing w:line="360" w:lineRule="auto"/>
        <w:rPr>
          <w:b/>
          <w:lang w:val="en-GB"/>
        </w:rPr>
      </w:pPr>
      <w:r w:rsidRPr="00794B3E">
        <w:rPr>
          <w:b/>
          <w:lang w:val="en-GB"/>
        </w:rPr>
        <w:t xml:space="preserve">Response: </w:t>
      </w:r>
    </w:p>
    <w:p w14:paraId="52CCC383" w14:textId="77777777" w:rsidR="000F7E13" w:rsidRDefault="000F7E13" w:rsidP="000F7E13">
      <w:pPr>
        <w:spacing w:line="360" w:lineRule="auto"/>
        <w:rPr>
          <w:b/>
          <w:lang w:val="en-GB"/>
        </w:rPr>
      </w:pPr>
    </w:p>
    <w:p w14:paraId="147548B1" w14:textId="77777777" w:rsidR="000F7E13" w:rsidRPr="00794B3E" w:rsidRDefault="000F7E13" w:rsidP="000F7E13">
      <w:pPr>
        <w:spacing w:line="360" w:lineRule="auto"/>
        <w:rPr>
          <w:b/>
          <w:lang w:val="en-GB"/>
        </w:rPr>
      </w:pPr>
      <w:r w:rsidRPr="00794B3E">
        <w:rPr>
          <w:b/>
          <w:lang w:val="en-GB"/>
        </w:rPr>
        <w:t>Timeframe for Resolution:</w:t>
      </w:r>
    </w:p>
    <w:p w14:paraId="50C70D77" w14:textId="77777777" w:rsidR="000F7E13" w:rsidRDefault="000F7E13" w:rsidP="000F7E13"/>
    <w:p w14:paraId="7F5C5E66" w14:textId="77777777" w:rsidR="000F7E13" w:rsidRDefault="000F7E13" w:rsidP="000F7E13">
      <w:pPr>
        <w:spacing w:after="160" w:line="360" w:lineRule="auto"/>
        <w:rPr>
          <w:b/>
          <w:u w:val="single"/>
          <w:lang w:val="en-GB"/>
        </w:rPr>
      </w:pPr>
      <w:r w:rsidRPr="006319D5">
        <w:rPr>
          <w:b/>
          <w:u w:val="single"/>
          <w:lang w:val="en-GB"/>
        </w:rPr>
        <w:t xml:space="preserve">Question </w:t>
      </w:r>
      <w:r>
        <w:rPr>
          <w:b/>
          <w:u w:val="single"/>
          <w:lang w:val="en-GB"/>
        </w:rPr>
        <w:t>9</w:t>
      </w:r>
      <w:r w:rsidRPr="006319D5">
        <w:rPr>
          <w:b/>
          <w:u w:val="single"/>
          <w:lang w:val="en-GB"/>
        </w:rPr>
        <w:t>:</w:t>
      </w:r>
    </w:p>
    <w:p w14:paraId="159E7CE6" w14:textId="77777777" w:rsidR="000F7E13" w:rsidRDefault="000F7E13" w:rsidP="000F7E13">
      <w:pPr>
        <w:rPr>
          <w:b/>
          <w:u w:val="single"/>
          <w:lang w:val="en-GB"/>
        </w:rPr>
      </w:pPr>
      <w:r w:rsidRPr="004535A6">
        <w:t>How is the availability of reasonable/flexible work adjustments promoted?</w:t>
      </w:r>
    </w:p>
    <w:p w14:paraId="7C2A312F" w14:textId="77777777" w:rsidR="000F7E13" w:rsidRDefault="000F7E13" w:rsidP="000F7E13">
      <w:pPr>
        <w:spacing w:line="360" w:lineRule="auto"/>
        <w:rPr>
          <w:b/>
          <w:lang w:val="en-GB"/>
        </w:rPr>
      </w:pPr>
      <w:r w:rsidRPr="00794B3E">
        <w:rPr>
          <w:b/>
          <w:lang w:val="en-GB"/>
        </w:rPr>
        <w:t xml:space="preserve">Notes: </w:t>
      </w:r>
    </w:p>
    <w:p w14:paraId="79ADC9AA" w14:textId="77777777" w:rsidR="000F7E13" w:rsidRDefault="000F7E13" w:rsidP="000F7E13">
      <w:pPr>
        <w:rPr>
          <w:b/>
          <w:lang w:val="en-GB"/>
        </w:rPr>
      </w:pPr>
      <w:r w:rsidRPr="004535A6">
        <w:t xml:space="preserve">It can be useful to state your organisation’s commitment to reasonable adjustments for staff, </w:t>
      </w:r>
      <w:proofErr w:type="gramStart"/>
      <w:r w:rsidRPr="004535A6">
        <w:t>leaders</w:t>
      </w:r>
      <w:proofErr w:type="gramEnd"/>
      <w:r w:rsidRPr="004535A6">
        <w:t xml:space="preserve"> and volunteers with disabilities when roles are advertised and in internal policies. The resources relating to employment at the end of this tool advise that the topic of reasonable adjustments due to disability is best approached directly by supervisors, </w:t>
      </w:r>
      <w:proofErr w:type="gramStart"/>
      <w:r w:rsidRPr="004535A6">
        <w:t>similar to</w:t>
      </w:r>
      <w:proofErr w:type="gramEnd"/>
      <w:r w:rsidRPr="004535A6">
        <w:t xml:space="preserve"> the approach taken with employees seeking other forms of reasonable adjustment, e.g., flexible hours to accommodate school pick-up. The active promotion of reasonable adjustments </w:t>
      </w:r>
      <w:r w:rsidRPr="004535A6">
        <w:lastRenderedPageBreak/>
        <w:t>creates an organisational environment fostering positive personal identities and affirming the equality of all staff and volunteers.</w:t>
      </w:r>
    </w:p>
    <w:p w14:paraId="1F68CEC0" w14:textId="13D1C130" w:rsidR="000F7E13" w:rsidRDefault="000F7E13" w:rsidP="000F7E13">
      <w:pPr>
        <w:spacing w:line="360" w:lineRule="auto"/>
        <w:rPr>
          <w:b/>
          <w:lang w:val="en-GB"/>
        </w:rPr>
      </w:pPr>
      <w:r w:rsidRPr="00794B3E">
        <w:rPr>
          <w:b/>
          <w:lang w:val="en-GB"/>
        </w:rPr>
        <w:t xml:space="preserve">Response: </w:t>
      </w:r>
    </w:p>
    <w:p w14:paraId="12D06BED" w14:textId="77777777" w:rsidR="000F7E13" w:rsidRDefault="000F7E13" w:rsidP="000F7E13">
      <w:pPr>
        <w:spacing w:line="360" w:lineRule="auto"/>
        <w:rPr>
          <w:b/>
          <w:lang w:val="en-GB"/>
        </w:rPr>
      </w:pPr>
    </w:p>
    <w:p w14:paraId="60C92435" w14:textId="77777777" w:rsidR="000F7E13" w:rsidRPr="00794B3E" w:rsidRDefault="000F7E13" w:rsidP="000F7E13">
      <w:pPr>
        <w:spacing w:line="360" w:lineRule="auto"/>
        <w:rPr>
          <w:b/>
          <w:lang w:val="en-GB"/>
        </w:rPr>
      </w:pPr>
      <w:r w:rsidRPr="00794B3E">
        <w:rPr>
          <w:b/>
          <w:lang w:val="en-GB"/>
        </w:rPr>
        <w:t>Timeframe for Resolution:</w:t>
      </w:r>
    </w:p>
    <w:p w14:paraId="4F32F966" w14:textId="77777777" w:rsidR="000F7E13" w:rsidRDefault="000F7E13" w:rsidP="000F7E13"/>
    <w:p w14:paraId="26CDFEDE" w14:textId="77777777" w:rsidR="000F7E13" w:rsidRDefault="000F7E13" w:rsidP="000F7E13">
      <w:pPr>
        <w:spacing w:after="160" w:line="360" w:lineRule="auto"/>
        <w:rPr>
          <w:b/>
          <w:u w:val="single"/>
          <w:lang w:val="en-GB"/>
        </w:rPr>
      </w:pPr>
      <w:r w:rsidRPr="006319D5">
        <w:rPr>
          <w:b/>
          <w:u w:val="single"/>
          <w:lang w:val="en-GB"/>
        </w:rPr>
        <w:t xml:space="preserve">Question </w:t>
      </w:r>
      <w:r>
        <w:rPr>
          <w:b/>
          <w:u w:val="single"/>
          <w:lang w:val="en-GB"/>
        </w:rPr>
        <w:t>10</w:t>
      </w:r>
      <w:r w:rsidRPr="006319D5">
        <w:rPr>
          <w:b/>
          <w:u w:val="single"/>
          <w:lang w:val="en-GB"/>
        </w:rPr>
        <w:t>:</w:t>
      </w:r>
    </w:p>
    <w:p w14:paraId="47B76011" w14:textId="77777777" w:rsidR="000F7E13" w:rsidRDefault="000F7E13" w:rsidP="000F7E13">
      <w:pPr>
        <w:rPr>
          <w:b/>
          <w:u w:val="single"/>
          <w:lang w:val="en-GB"/>
        </w:rPr>
      </w:pPr>
      <w:r w:rsidRPr="004535A6">
        <w:t>How is disability inclusion promoted in policies/procedures?</w:t>
      </w:r>
    </w:p>
    <w:p w14:paraId="60ED48B6" w14:textId="77777777" w:rsidR="000F7E13" w:rsidRDefault="000F7E13" w:rsidP="000F7E13">
      <w:pPr>
        <w:spacing w:line="360" w:lineRule="auto"/>
        <w:rPr>
          <w:b/>
          <w:lang w:val="en-GB"/>
        </w:rPr>
      </w:pPr>
      <w:r w:rsidRPr="00794B3E">
        <w:rPr>
          <w:b/>
          <w:lang w:val="en-GB"/>
        </w:rPr>
        <w:t xml:space="preserve">Notes: </w:t>
      </w:r>
    </w:p>
    <w:p w14:paraId="0A0B5479" w14:textId="77777777" w:rsidR="000F7E13" w:rsidRDefault="000F7E13" w:rsidP="000F7E13">
      <w:pPr>
        <w:rPr>
          <w:b/>
          <w:lang w:val="en-GB"/>
        </w:rPr>
      </w:pPr>
      <w:r w:rsidRPr="004535A6">
        <w:t xml:space="preserve">The promotion of disability inclusion in policies and procedures can be an effective way to ensure that staff, </w:t>
      </w:r>
      <w:proofErr w:type="gramStart"/>
      <w:r w:rsidRPr="004535A6">
        <w:t>partners</w:t>
      </w:r>
      <w:proofErr w:type="gramEnd"/>
      <w:r w:rsidRPr="004535A6">
        <w:t xml:space="preserve"> and the community are aware of your organisation’s commitments in this area and requires minimal resources to undertake. Your organisation will also demonstrate commitment to equality of all people and the elimination of discriminatory stereotypes and barriers.</w:t>
      </w:r>
    </w:p>
    <w:p w14:paraId="6FB45E13" w14:textId="77777777" w:rsidR="000F7E13" w:rsidRDefault="000F7E13" w:rsidP="000F7E13">
      <w:pPr>
        <w:spacing w:line="360" w:lineRule="auto"/>
        <w:rPr>
          <w:b/>
          <w:lang w:val="en-GB"/>
        </w:rPr>
      </w:pPr>
      <w:r w:rsidRPr="00794B3E">
        <w:rPr>
          <w:b/>
          <w:lang w:val="en-GB"/>
        </w:rPr>
        <w:t xml:space="preserve">Response: </w:t>
      </w:r>
    </w:p>
    <w:p w14:paraId="218A1F6B" w14:textId="77777777" w:rsidR="000F7E13" w:rsidRDefault="000F7E13" w:rsidP="000F7E13">
      <w:pPr>
        <w:spacing w:line="360" w:lineRule="auto"/>
        <w:rPr>
          <w:b/>
          <w:lang w:val="en-GB"/>
        </w:rPr>
      </w:pPr>
    </w:p>
    <w:p w14:paraId="5E417D1C" w14:textId="71969831" w:rsidR="000F7E13" w:rsidRPr="000F7E13" w:rsidRDefault="000F7E13" w:rsidP="000F7E13">
      <w:pPr>
        <w:spacing w:line="360" w:lineRule="auto"/>
        <w:rPr>
          <w:b/>
          <w:lang w:val="en-GB"/>
        </w:rPr>
      </w:pPr>
      <w:r w:rsidRPr="00794B3E">
        <w:rPr>
          <w:b/>
          <w:lang w:val="en-GB"/>
        </w:rPr>
        <w:t>Timeframe for Resolution:</w:t>
      </w:r>
    </w:p>
    <w:p w14:paraId="40CC24DD" w14:textId="77777777" w:rsidR="000F7E13" w:rsidRDefault="000F7E13" w:rsidP="000F7E13">
      <w:pPr>
        <w:spacing w:after="160" w:line="360" w:lineRule="auto"/>
        <w:rPr>
          <w:b/>
          <w:u w:val="single"/>
          <w:lang w:val="en-GB"/>
        </w:rPr>
      </w:pPr>
    </w:p>
    <w:p w14:paraId="72AF00A8" w14:textId="77777777" w:rsidR="000F7E13" w:rsidRDefault="000F7E13" w:rsidP="000F7E13">
      <w:pPr>
        <w:spacing w:after="160" w:line="360" w:lineRule="auto"/>
        <w:rPr>
          <w:b/>
          <w:u w:val="single"/>
          <w:lang w:val="en-GB"/>
        </w:rPr>
      </w:pPr>
      <w:r w:rsidRPr="006319D5">
        <w:rPr>
          <w:b/>
          <w:u w:val="single"/>
          <w:lang w:val="en-GB"/>
        </w:rPr>
        <w:t xml:space="preserve">Question </w:t>
      </w:r>
      <w:r>
        <w:rPr>
          <w:b/>
          <w:u w:val="single"/>
          <w:lang w:val="en-GB"/>
        </w:rPr>
        <w:t>11</w:t>
      </w:r>
      <w:r w:rsidRPr="006319D5">
        <w:rPr>
          <w:b/>
          <w:u w:val="single"/>
          <w:lang w:val="en-GB"/>
        </w:rPr>
        <w:t>:</w:t>
      </w:r>
    </w:p>
    <w:p w14:paraId="3EB92D16" w14:textId="77777777" w:rsidR="000F7E13" w:rsidRDefault="000F7E13" w:rsidP="000F7E13">
      <w:pPr>
        <w:rPr>
          <w:b/>
          <w:u w:val="single"/>
          <w:lang w:val="en-GB"/>
        </w:rPr>
      </w:pPr>
      <w:r w:rsidRPr="004535A6">
        <w:t>How are these disseminated?</w:t>
      </w:r>
    </w:p>
    <w:p w14:paraId="610368CD" w14:textId="77777777" w:rsidR="000F7E13" w:rsidRDefault="000F7E13" w:rsidP="000F7E13">
      <w:pPr>
        <w:spacing w:line="360" w:lineRule="auto"/>
        <w:rPr>
          <w:b/>
          <w:lang w:val="en-GB"/>
        </w:rPr>
      </w:pPr>
      <w:r w:rsidRPr="00794B3E">
        <w:rPr>
          <w:b/>
          <w:lang w:val="en-GB"/>
        </w:rPr>
        <w:t xml:space="preserve">Notes: </w:t>
      </w:r>
    </w:p>
    <w:p w14:paraId="5AD86912" w14:textId="77777777" w:rsidR="000F7E13" w:rsidRDefault="000F7E13" w:rsidP="000F7E13">
      <w:pPr>
        <w:rPr>
          <w:b/>
          <w:lang w:val="en-GB"/>
        </w:rPr>
      </w:pPr>
      <w:r w:rsidRPr="004535A6">
        <w:t>Disseminating policies and procedures relating to inclusion can occur via your organisation’s public media where appropriate, and via the usual channels of internal communication. The penetration of these policy statements and procedures will ensure their use by staff at all levels of the organisation. Appropriate public dissemination of policies and procedures relat</w:t>
      </w:r>
      <w:r>
        <w:t>ing</w:t>
      </w:r>
      <w:r w:rsidRPr="004535A6">
        <w:t xml:space="preserve"> to inclusion signals your organisation’s stance on the equality of all people.</w:t>
      </w:r>
    </w:p>
    <w:p w14:paraId="392A8863" w14:textId="77777777" w:rsidR="000F7E13" w:rsidRDefault="000F7E13" w:rsidP="000F7E13">
      <w:pPr>
        <w:spacing w:line="360" w:lineRule="auto"/>
        <w:rPr>
          <w:b/>
          <w:lang w:val="en-GB"/>
        </w:rPr>
      </w:pPr>
    </w:p>
    <w:p w14:paraId="5193A4E9" w14:textId="77777777" w:rsidR="000F7E13" w:rsidRDefault="000F7E13" w:rsidP="000F7E13">
      <w:pPr>
        <w:spacing w:line="360" w:lineRule="auto"/>
        <w:rPr>
          <w:b/>
          <w:lang w:val="en-GB"/>
        </w:rPr>
      </w:pPr>
    </w:p>
    <w:p w14:paraId="3B43C742" w14:textId="2FBF1BA0" w:rsidR="000F7E13" w:rsidRDefault="000F7E13" w:rsidP="000F7E13">
      <w:pPr>
        <w:spacing w:line="360" w:lineRule="auto"/>
        <w:rPr>
          <w:b/>
          <w:lang w:val="en-GB"/>
        </w:rPr>
      </w:pPr>
      <w:r w:rsidRPr="00794B3E">
        <w:rPr>
          <w:b/>
          <w:lang w:val="en-GB"/>
        </w:rPr>
        <w:lastRenderedPageBreak/>
        <w:t xml:space="preserve">Response: </w:t>
      </w:r>
    </w:p>
    <w:p w14:paraId="6311F5B3" w14:textId="77777777" w:rsidR="000F7E13" w:rsidRDefault="000F7E13" w:rsidP="000F7E13">
      <w:pPr>
        <w:spacing w:line="360" w:lineRule="auto"/>
        <w:rPr>
          <w:b/>
          <w:lang w:val="en-GB"/>
        </w:rPr>
      </w:pPr>
    </w:p>
    <w:p w14:paraId="430BCDA3" w14:textId="77777777" w:rsidR="000F7E13" w:rsidRPr="00794B3E" w:rsidRDefault="000F7E13" w:rsidP="000F7E13">
      <w:pPr>
        <w:spacing w:line="360" w:lineRule="auto"/>
        <w:rPr>
          <w:b/>
          <w:lang w:val="en-GB"/>
        </w:rPr>
      </w:pPr>
      <w:r w:rsidRPr="00794B3E">
        <w:rPr>
          <w:b/>
          <w:lang w:val="en-GB"/>
        </w:rPr>
        <w:t>Timeframe for Resolution:</w:t>
      </w:r>
    </w:p>
    <w:p w14:paraId="719BE6E8" w14:textId="77777777" w:rsidR="000F7E13" w:rsidRDefault="000F7E13" w:rsidP="000F7E13">
      <w:pPr>
        <w:spacing w:after="160" w:line="360" w:lineRule="auto"/>
        <w:rPr>
          <w:b/>
          <w:u w:val="single"/>
          <w:lang w:val="en-GB"/>
        </w:rPr>
      </w:pPr>
    </w:p>
    <w:p w14:paraId="04F64766" w14:textId="77777777" w:rsidR="000F7E13" w:rsidRDefault="000F7E13" w:rsidP="000F7E13">
      <w:pPr>
        <w:spacing w:after="160" w:line="360" w:lineRule="auto"/>
        <w:rPr>
          <w:b/>
          <w:u w:val="single"/>
          <w:lang w:val="en-GB"/>
        </w:rPr>
      </w:pPr>
      <w:r w:rsidRPr="006319D5">
        <w:rPr>
          <w:b/>
          <w:u w:val="single"/>
          <w:lang w:val="en-GB"/>
        </w:rPr>
        <w:t xml:space="preserve">Question </w:t>
      </w:r>
      <w:r>
        <w:rPr>
          <w:b/>
          <w:u w:val="single"/>
          <w:lang w:val="en-GB"/>
        </w:rPr>
        <w:t>12</w:t>
      </w:r>
      <w:r w:rsidRPr="006319D5">
        <w:rPr>
          <w:b/>
          <w:u w:val="single"/>
          <w:lang w:val="en-GB"/>
        </w:rPr>
        <w:t>:</w:t>
      </w:r>
    </w:p>
    <w:p w14:paraId="771DC3EE" w14:textId="77777777" w:rsidR="000F7E13" w:rsidRDefault="000F7E13" w:rsidP="000F7E13">
      <w:pPr>
        <w:rPr>
          <w:b/>
          <w:u w:val="single"/>
          <w:lang w:val="en-GB"/>
        </w:rPr>
      </w:pPr>
      <w:r w:rsidRPr="004535A6">
        <w:t>How are inherent role requirements determined?</w:t>
      </w:r>
    </w:p>
    <w:p w14:paraId="4BF28449" w14:textId="77777777" w:rsidR="000F7E13" w:rsidRDefault="000F7E13" w:rsidP="000F7E13">
      <w:pPr>
        <w:spacing w:line="360" w:lineRule="auto"/>
        <w:rPr>
          <w:b/>
          <w:lang w:val="en-GB"/>
        </w:rPr>
      </w:pPr>
      <w:r w:rsidRPr="00794B3E">
        <w:rPr>
          <w:b/>
          <w:lang w:val="en-GB"/>
        </w:rPr>
        <w:t xml:space="preserve">Notes: </w:t>
      </w:r>
    </w:p>
    <w:p w14:paraId="24731744" w14:textId="282A6C0B" w:rsidR="000F7E13" w:rsidRDefault="000F7E13" w:rsidP="000F7E13">
      <w:pPr>
        <w:rPr>
          <w:b/>
          <w:lang w:val="en-GB"/>
        </w:rPr>
      </w:pPr>
      <w:r w:rsidRPr="004535A6">
        <w:t xml:space="preserve">Position descriptions can be further enhanced if they focus on a role’s requirements rather than how requirements are to be met, </w:t>
      </w:r>
      <w:proofErr w:type="gramStart"/>
      <w:r>
        <w:t>e.g.</w:t>
      </w:r>
      <w:proofErr w:type="gramEnd"/>
      <w:r w:rsidRPr="004535A6">
        <w:t xml:space="preserve"> using statements such as “ability to undertake work-related travel” rather than “possession of A Victorian driver’s licence”. Such an approach demonstrates openness to a wide range of methods for undertaking tasks, affording genuine equality of opportunity.</w:t>
      </w:r>
    </w:p>
    <w:p w14:paraId="6E505ECC" w14:textId="77777777" w:rsidR="000F7E13" w:rsidRDefault="000F7E13" w:rsidP="000F7E13">
      <w:pPr>
        <w:spacing w:line="360" w:lineRule="auto"/>
        <w:rPr>
          <w:b/>
          <w:lang w:val="en-GB"/>
        </w:rPr>
      </w:pPr>
      <w:r w:rsidRPr="00794B3E">
        <w:rPr>
          <w:b/>
          <w:lang w:val="en-GB"/>
        </w:rPr>
        <w:t xml:space="preserve">Response: </w:t>
      </w:r>
    </w:p>
    <w:p w14:paraId="59D09D11" w14:textId="77777777" w:rsidR="000F7E13" w:rsidRDefault="000F7E13" w:rsidP="000F7E13">
      <w:pPr>
        <w:spacing w:line="360" w:lineRule="auto"/>
        <w:rPr>
          <w:b/>
          <w:lang w:val="en-GB"/>
        </w:rPr>
      </w:pPr>
    </w:p>
    <w:p w14:paraId="33266AF9" w14:textId="77777777" w:rsidR="000F7E13" w:rsidRPr="00794B3E" w:rsidRDefault="000F7E13" w:rsidP="000F7E13">
      <w:pPr>
        <w:spacing w:line="360" w:lineRule="auto"/>
        <w:rPr>
          <w:b/>
          <w:lang w:val="en-GB"/>
        </w:rPr>
      </w:pPr>
      <w:r w:rsidRPr="00794B3E">
        <w:rPr>
          <w:b/>
          <w:lang w:val="en-GB"/>
        </w:rPr>
        <w:t>Timeframe for Resolution:</w:t>
      </w:r>
    </w:p>
    <w:p w14:paraId="194C982A" w14:textId="77777777" w:rsidR="000F7E13" w:rsidRDefault="000F7E13" w:rsidP="000F7E13"/>
    <w:p w14:paraId="2A764D4A" w14:textId="77777777" w:rsidR="000F7E13" w:rsidRDefault="000F7E13" w:rsidP="000F7E13">
      <w:pPr>
        <w:spacing w:after="160" w:line="360" w:lineRule="auto"/>
        <w:rPr>
          <w:b/>
          <w:u w:val="single"/>
          <w:lang w:val="en-GB"/>
        </w:rPr>
      </w:pPr>
      <w:r w:rsidRPr="006319D5">
        <w:rPr>
          <w:b/>
          <w:u w:val="single"/>
          <w:lang w:val="en-GB"/>
        </w:rPr>
        <w:t xml:space="preserve">Question </w:t>
      </w:r>
      <w:r>
        <w:rPr>
          <w:b/>
          <w:u w:val="single"/>
          <w:lang w:val="en-GB"/>
        </w:rPr>
        <w:t>13</w:t>
      </w:r>
      <w:r w:rsidRPr="006319D5">
        <w:rPr>
          <w:b/>
          <w:u w:val="single"/>
          <w:lang w:val="en-GB"/>
        </w:rPr>
        <w:t>:</w:t>
      </w:r>
    </w:p>
    <w:p w14:paraId="177FD50B" w14:textId="77777777" w:rsidR="000F7E13" w:rsidRDefault="000F7E13" w:rsidP="000F7E13">
      <w:pPr>
        <w:rPr>
          <w:b/>
          <w:u w:val="single"/>
          <w:lang w:val="en-GB"/>
        </w:rPr>
      </w:pPr>
      <w:r w:rsidRPr="004535A6">
        <w:t>When is role redesign/flexibility made available?</w:t>
      </w:r>
    </w:p>
    <w:p w14:paraId="1E1CD393" w14:textId="77777777" w:rsidR="000F7E13" w:rsidRDefault="000F7E13" w:rsidP="000F7E13">
      <w:pPr>
        <w:spacing w:line="360" w:lineRule="auto"/>
        <w:rPr>
          <w:b/>
          <w:lang w:val="en-GB"/>
        </w:rPr>
      </w:pPr>
      <w:r w:rsidRPr="00794B3E">
        <w:rPr>
          <w:b/>
          <w:lang w:val="en-GB"/>
        </w:rPr>
        <w:t xml:space="preserve">Notes: </w:t>
      </w:r>
    </w:p>
    <w:p w14:paraId="52ED7A4E" w14:textId="77777777" w:rsidR="000F7E13" w:rsidRDefault="000F7E13" w:rsidP="000F7E13">
      <w:pPr>
        <w:rPr>
          <w:b/>
          <w:lang w:val="en-GB"/>
        </w:rPr>
      </w:pPr>
      <w:r w:rsidRPr="004535A6">
        <w:t xml:space="preserve">Role redesign acknowledges the value of a diverse range of candidates while recognising the barriers posed by traditional expectations of employment hours. Role redesign potentially increases the availability of employment for candidates who are usually excluded by gender, </w:t>
      </w:r>
      <w:proofErr w:type="gramStart"/>
      <w:r w:rsidRPr="004535A6">
        <w:t>disability</w:t>
      </w:r>
      <w:proofErr w:type="gramEnd"/>
      <w:r w:rsidRPr="004535A6">
        <w:t xml:space="preserve"> and other forms of discrimination, increasing their autonomy, independence and equal participation.  </w:t>
      </w:r>
    </w:p>
    <w:p w14:paraId="00B587B3" w14:textId="77777777" w:rsidR="000F7E13" w:rsidRDefault="000F7E13" w:rsidP="000F7E13">
      <w:pPr>
        <w:spacing w:line="360" w:lineRule="auto"/>
        <w:rPr>
          <w:b/>
          <w:lang w:val="en-GB"/>
        </w:rPr>
      </w:pPr>
    </w:p>
    <w:p w14:paraId="2401C2FC" w14:textId="77777777" w:rsidR="000F7E13" w:rsidRDefault="000F7E13" w:rsidP="000F7E13">
      <w:pPr>
        <w:spacing w:line="360" w:lineRule="auto"/>
        <w:rPr>
          <w:b/>
          <w:lang w:val="en-GB"/>
        </w:rPr>
      </w:pPr>
    </w:p>
    <w:p w14:paraId="7B79DC3F" w14:textId="4F239B18" w:rsidR="000F7E13" w:rsidRDefault="000F7E13" w:rsidP="000F7E13">
      <w:pPr>
        <w:spacing w:line="360" w:lineRule="auto"/>
        <w:rPr>
          <w:b/>
          <w:lang w:val="en-GB"/>
        </w:rPr>
      </w:pPr>
      <w:r w:rsidRPr="00794B3E">
        <w:rPr>
          <w:b/>
          <w:lang w:val="en-GB"/>
        </w:rPr>
        <w:lastRenderedPageBreak/>
        <w:t xml:space="preserve">Response: </w:t>
      </w:r>
    </w:p>
    <w:p w14:paraId="7EB4B029" w14:textId="77777777" w:rsidR="000F7E13" w:rsidRDefault="000F7E13" w:rsidP="000F7E13">
      <w:pPr>
        <w:spacing w:line="360" w:lineRule="auto"/>
        <w:rPr>
          <w:b/>
          <w:lang w:val="en-GB"/>
        </w:rPr>
      </w:pPr>
    </w:p>
    <w:p w14:paraId="74D70FED" w14:textId="77777777" w:rsidR="000F7E13" w:rsidRPr="00794B3E" w:rsidRDefault="000F7E13" w:rsidP="000F7E13">
      <w:pPr>
        <w:spacing w:line="360" w:lineRule="auto"/>
        <w:rPr>
          <w:b/>
          <w:lang w:val="en-GB"/>
        </w:rPr>
      </w:pPr>
      <w:r w:rsidRPr="00794B3E">
        <w:rPr>
          <w:b/>
          <w:lang w:val="en-GB"/>
        </w:rPr>
        <w:t>Timeframe for Resolution:</w:t>
      </w:r>
    </w:p>
    <w:p w14:paraId="4CBEC149" w14:textId="77777777" w:rsidR="000F7E13" w:rsidRDefault="000F7E13" w:rsidP="000F7E13"/>
    <w:p w14:paraId="409174D0" w14:textId="77777777" w:rsidR="000F7E13" w:rsidRDefault="000F7E13" w:rsidP="000F7E13">
      <w:pPr>
        <w:spacing w:after="160" w:line="360" w:lineRule="auto"/>
        <w:rPr>
          <w:b/>
          <w:u w:val="single"/>
          <w:lang w:val="en-GB"/>
        </w:rPr>
      </w:pPr>
      <w:r w:rsidRPr="006319D5">
        <w:rPr>
          <w:b/>
          <w:u w:val="single"/>
          <w:lang w:val="en-GB"/>
        </w:rPr>
        <w:t xml:space="preserve">Question </w:t>
      </w:r>
      <w:r>
        <w:rPr>
          <w:b/>
          <w:u w:val="single"/>
          <w:lang w:val="en-GB"/>
        </w:rPr>
        <w:t>14</w:t>
      </w:r>
      <w:r w:rsidRPr="006319D5">
        <w:rPr>
          <w:b/>
          <w:u w:val="single"/>
          <w:lang w:val="en-GB"/>
        </w:rPr>
        <w:t>:</w:t>
      </w:r>
    </w:p>
    <w:p w14:paraId="273B3970" w14:textId="77777777" w:rsidR="000F7E13" w:rsidRDefault="000F7E13" w:rsidP="000F7E13">
      <w:pPr>
        <w:rPr>
          <w:b/>
          <w:u w:val="single"/>
          <w:lang w:val="en-GB"/>
        </w:rPr>
      </w:pPr>
      <w:r w:rsidRPr="004535A6">
        <w:t>How are reasonable adjustments/flexibility negotiated?</w:t>
      </w:r>
    </w:p>
    <w:p w14:paraId="26174A6A" w14:textId="77777777" w:rsidR="000F7E13" w:rsidRDefault="000F7E13" w:rsidP="000F7E13">
      <w:pPr>
        <w:spacing w:line="360" w:lineRule="auto"/>
        <w:rPr>
          <w:b/>
          <w:lang w:val="en-GB"/>
        </w:rPr>
      </w:pPr>
      <w:r w:rsidRPr="00794B3E">
        <w:rPr>
          <w:b/>
          <w:lang w:val="en-GB"/>
        </w:rPr>
        <w:t xml:space="preserve">Notes: </w:t>
      </w:r>
    </w:p>
    <w:p w14:paraId="668E9E58" w14:textId="77777777" w:rsidR="000F7E13" w:rsidRDefault="000F7E13" w:rsidP="000F7E13">
      <w:pPr>
        <w:rPr>
          <w:b/>
          <w:lang w:val="en-GB"/>
        </w:rPr>
      </w:pPr>
      <w:r w:rsidRPr="004535A6">
        <w:t>Organisations are likely to already negotiate reasonable adjustments or flexibility due to a range of factors, and a shift in attitude and conscious commitment to intersectionality and inclusion are often all that are required for disability related reasonable adjustments to be considered.</w:t>
      </w:r>
    </w:p>
    <w:p w14:paraId="085D8E02" w14:textId="77777777" w:rsidR="000F7E13" w:rsidRDefault="000F7E13" w:rsidP="000F7E13">
      <w:pPr>
        <w:spacing w:line="360" w:lineRule="auto"/>
        <w:rPr>
          <w:b/>
          <w:lang w:val="en-GB"/>
        </w:rPr>
      </w:pPr>
      <w:r w:rsidRPr="00794B3E">
        <w:rPr>
          <w:b/>
          <w:lang w:val="en-GB"/>
        </w:rPr>
        <w:t xml:space="preserve">Response: </w:t>
      </w:r>
    </w:p>
    <w:p w14:paraId="0C19645D" w14:textId="77777777" w:rsidR="000F7E13" w:rsidRDefault="000F7E13" w:rsidP="000F7E13">
      <w:pPr>
        <w:spacing w:line="360" w:lineRule="auto"/>
        <w:rPr>
          <w:b/>
          <w:lang w:val="en-GB"/>
        </w:rPr>
      </w:pPr>
    </w:p>
    <w:p w14:paraId="452BE979" w14:textId="77777777" w:rsidR="000F7E13" w:rsidRPr="00794B3E" w:rsidRDefault="000F7E13" w:rsidP="000F7E13">
      <w:pPr>
        <w:spacing w:line="360" w:lineRule="auto"/>
        <w:rPr>
          <w:b/>
          <w:lang w:val="en-GB"/>
        </w:rPr>
      </w:pPr>
      <w:r w:rsidRPr="00794B3E">
        <w:rPr>
          <w:b/>
          <w:lang w:val="en-GB"/>
        </w:rPr>
        <w:t>Timeframe for Resolution:</w:t>
      </w:r>
    </w:p>
    <w:p w14:paraId="1A94C29A" w14:textId="77777777" w:rsidR="000F7E13" w:rsidRDefault="000F7E13" w:rsidP="000F7E13"/>
    <w:p w14:paraId="57FA5580" w14:textId="77777777" w:rsidR="000F7E13" w:rsidRDefault="000F7E13" w:rsidP="000F7E13">
      <w:pPr>
        <w:spacing w:after="160" w:line="360" w:lineRule="auto"/>
        <w:rPr>
          <w:b/>
          <w:u w:val="single"/>
          <w:lang w:val="en-GB"/>
        </w:rPr>
      </w:pPr>
      <w:r w:rsidRPr="006319D5">
        <w:rPr>
          <w:b/>
          <w:u w:val="single"/>
          <w:lang w:val="en-GB"/>
        </w:rPr>
        <w:t xml:space="preserve">Question </w:t>
      </w:r>
      <w:r>
        <w:rPr>
          <w:b/>
          <w:u w:val="single"/>
          <w:lang w:val="en-GB"/>
        </w:rPr>
        <w:t>15</w:t>
      </w:r>
      <w:r w:rsidRPr="006319D5">
        <w:rPr>
          <w:b/>
          <w:u w:val="single"/>
          <w:lang w:val="en-GB"/>
        </w:rPr>
        <w:t>:</w:t>
      </w:r>
    </w:p>
    <w:p w14:paraId="39AEFB3F" w14:textId="77777777" w:rsidR="000F7E13" w:rsidRDefault="000F7E13" w:rsidP="000F7E13">
      <w:pPr>
        <w:rPr>
          <w:b/>
          <w:u w:val="single"/>
          <w:lang w:val="en-GB"/>
        </w:rPr>
      </w:pPr>
      <w:r w:rsidRPr="004535A6">
        <w:t>How are staff informed concerning disability inclusion?</w:t>
      </w:r>
    </w:p>
    <w:p w14:paraId="08E9815F" w14:textId="77777777" w:rsidR="000F7E13" w:rsidRDefault="000F7E13" w:rsidP="000F7E13">
      <w:pPr>
        <w:spacing w:line="360" w:lineRule="auto"/>
        <w:rPr>
          <w:b/>
          <w:lang w:val="en-GB"/>
        </w:rPr>
      </w:pPr>
      <w:r w:rsidRPr="00794B3E">
        <w:rPr>
          <w:b/>
          <w:lang w:val="en-GB"/>
        </w:rPr>
        <w:t xml:space="preserve">Notes: </w:t>
      </w:r>
    </w:p>
    <w:p w14:paraId="1DD6D1A9" w14:textId="143AE845" w:rsidR="000F7E13" w:rsidRDefault="000F7E13" w:rsidP="000F7E13">
      <w:pPr>
        <w:rPr>
          <w:b/>
          <w:lang w:val="en-GB"/>
        </w:rPr>
      </w:pPr>
      <w:r w:rsidRPr="004535A6">
        <w:t xml:space="preserve">Leaders, </w:t>
      </w:r>
      <w:proofErr w:type="gramStart"/>
      <w:r w:rsidRPr="004535A6">
        <w:t>staff</w:t>
      </w:r>
      <w:proofErr w:type="gramEnd"/>
      <w:r w:rsidRPr="004535A6">
        <w:t xml:space="preserve"> and volunteers at all levels of an organisation can be made aware of your organisation’s commitment to disability inclusion through internal and external communications but may also value opportunities for professional development and discussion. Organisations such as Women with Disabilities Victoria and other peak disability organisations can offer further assistance in this area, particularly in enhancing knowledge of the intersection of gender and disability.</w:t>
      </w:r>
    </w:p>
    <w:p w14:paraId="32ED5AC9" w14:textId="77777777" w:rsidR="000F7E13" w:rsidRDefault="000F7E13" w:rsidP="000F7E13">
      <w:pPr>
        <w:rPr>
          <w:b/>
          <w:lang w:val="en-GB"/>
        </w:rPr>
      </w:pPr>
    </w:p>
    <w:p w14:paraId="17D7A2C3" w14:textId="2F81B3AD" w:rsidR="000F7E13" w:rsidRDefault="000F7E13" w:rsidP="000F7E13">
      <w:pPr>
        <w:spacing w:line="360" w:lineRule="auto"/>
        <w:rPr>
          <w:b/>
          <w:lang w:val="en-GB"/>
        </w:rPr>
      </w:pPr>
      <w:r w:rsidRPr="00794B3E">
        <w:rPr>
          <w:b/>
          <w:lang w:val="en-GB"/>
        </w:rPr>
        <w:t xml:space="preserve">Response: </w:t>
      </w:r>
    </w:p>
    <w:p w14:paraId="63CA22D7" w14:textId="77777777" w:rsidR="000F7E13" w:rsidRDefault="000F7E13" w:rsidP="000F7E13">
      <w:pPr>
        <w:spacing w:line="360" w:lineRule="auto"/>
        <w:rPr>
          <w:b/>
          <w:lang w:val="en-GB"/>
        </w:rPr>
      </w:pPr>
    </w:p>
    <w:p w14:paraId="5CA78951" w14:textId="77777777" w:rsidR="000F7E13" w:rsidRPr="00794B3E" w:rsidRDefault="000F7E13" w:rsidP="000F7E13">
      <w:pPr>
        <w:spacing w:line="360" w:lineRule="auto"/>
        <w:rPr>
          <w:b/>
          <w:lang w:val="en-GB"/>
        </w:rPr>
      </w:pPr>
      <w:r w:rsidRPr="00794B3E">
        <w:rPr>
          <w:b/>
          <w:lang w:val="en-GB"/>
        </w:rPr>
        <w:lastRenderedPageBreak/>
        <w:t>Timeframe for Resolution:</w:t>
      </w:r>
    </w:p>
    <w:p w14:paraId="4F1836CF" w14:textId="56C0A1F1" w:rsidR="000F7E13" w:rsidRDefault="000F7E13" w:rsidP="000F7E13"/>
    <w:p w14:paraId="37117AFC" w14:textId="77777777" w:rsidR="000F7E13" w:rsidRDefault="000F7E13" w:rsidP="000F7E13"/>
    <w:p w14:paraId="6EFB95E9" w14:textId="77777777" w:rsidR="000F7E13" w:rsidRPr="000001B7" w:rsidRDefault="000F7E13" w:rsidP="000F7E13">
      <w:pPr>
        <w:rPr>
          <w:rFonts w:ascii="Calibri" w:hAnsi="Calibri" w:cs="Calibri"/>
          <w:u w:val="single"/>
        </w:rPr>
      </w:pPr>
      <w:r w:rsidRPr="00F745D6">
        <w:t xml:space="preserve">Disability inclusion and the promotion of gender equality in an organisation occurs when processes for recruitment, job modifications, career development, training and promotion are accessible for people with disabilities as employees, </w:t>
      </w:r>
      <w:proofErr w:type="gramStart"/>
      <w:r w:rsidRPr="00F745D6">
        <w:t>volunteers</w:t>
      </w:r>
      <w:proofErr w:type="gramEnd"/>
      <w:r w:rsidRPr="00F745D6">
        <w:t xml:space="preserve"> and directors. Many strategies to increase engagement by women with disabilities as leaders, volunteers and employees  can be implemented quickly and pose minimal cost, such as the ideas listed at </w:t>
      </w:r>
      <w:hyperlink r:id="rId14" w:history="1">
        <w:r w:rsidRPr="000001B7">
          <w:rPr>
            <w:u w:val="single"/>
          </w:rPr>
          <w:t>https://vpsc.vic.gov.au/html-resources/disability-employment-10-things-employers-can-now/</w:t>
        </w:r>
      </w:hyperlink>
      <w:r w:rsidRPr="000001B7">
        <w:rPr>
          <w:rFonts w:ascii="Calibri" w:hAnsi="Calibri" w:cs="Calibri"/>
          <w:color w:val="000000" w:themeColor="text1"/>
          <w:u w:val="single"/>
        </w:rPr>
        <w:t>.</w:t>
      </w:r>
    </w:p>
    <w:p w14:paraId="18484D83" w14:textId="77777777" w:rsidR="000F7E13" w:rsidRPr="00540686" w:rsidRDefault="000F7E13" w:rsidP="000F7E13">
      <w:pPr>
        <w:rPr>
          <w:lang w:val="en-GB"/>
        </w:rPr>
      </w:pPr>
    </w:p>
    <w:p w14:paraId="28D25D0E" w14:textId="77777777" w:rsidR="000F7E13" w:rsidRPr="00EA2612" w:rsidRDefault="000F7E13" w:rsidP="000F7E13">
      <w:pPr>
        <w:pStyle w:val="Heading3"/>
      </w:pPr>
      <w:bookmarkStart w:id="50" w:name="_Toc78541232"/>
      <w:r w:rsidRPr="00EA2612">
        <w:t>Summary</w:t>
      </w:r>
      <w:bookmarkEnd w:id="50"/>
      <w:r w:rsidRPr="00EA2612">
        <w:t> </w:t>
      </w:r>
    </w:p>
    <w:p w14:paraId="294899FC" w14:textId="77777777" w:rsidR="000F7E13" w:rsidRPr="00EA2612" w:rsidRDefault="000F7E13" w:rsidP="000F7E13">
      <w:pPr>
        <w:spacing w:after="160" w:line="360" w:lineRule="auto"/>
      </w:pPr>
      <w:r w:rsidRPr="00EA2612">
        <w:t>The questions above relate to the knowledge and skills of staff in your organisation to create and maintain a disability inclusive environment.</w:t>
      </w:r>
    </w:p>
    <w:p w14:paraId="61481F5A" w14:textId="77777777" w:rsidR="000F7E13" w:rsidRPr="00DD3BAB" w:rsidRDefault="000F7E13" w:rsidP="000F7E13">
      <w:pPr>
        <w:pStyle w:val="Heading4"/>
        <w:spacing w:line="360" w:lineRule="auto"/>
      </w:pPr>
      <w:r>
        <w:t>Audit</w:t>
      </w:r>
      <w:r w:rsidRPr="00DD3BAB">
        <w:t xml:space="preserve"> Response Summary</w:t>
      </w:r>
    </w:p>
    <w:p w14:paraId="26E7B27D" w14:textId="77777777" w:rsidR="000F7E13" w:rsidRPr="00DD3BAB" w:rsidRDefault="000F7E13" w:rsidP="000F7E13">
      <w:pPr>
        <w:pStyle w:val="Heading4"/>
        <w:spacing w:line="360" w:lineRule="auto"/>
      </w:pPr>
      <w:r w:rsidRPr="00DD3BAB">
        <w:t>Future Actions</w:t>
      </w:r>
    </w:p>
    <w:p w14:paraId="21B72361" w14:textId="77777777" w:rsidR="000F7E13" w:rsidRPr="000C2622" w:rsidRDefault="000F7E13" w:rsidP="000F7E13">
      <w:pPr>
        <w:pStyle w:val="Heading4"/>
        <w:spacing w:line="360" w:lineRule="auto"/>
      </w:pPr>
      <w:r w:rsidRPr="00DD3BAB">
        <w:t>Recommendations</w:t>
      </w:r>
    </w:p>
    <w:p w14:paraId="09D4FC09" w14:textId="77777777" w:rsidR="000F7E13" w:rsidRDefault="000F7E13" w:rsidP="000F7E13">
      <w:pPr>
        <w:spacing w:line="360" w:lineRule="auto"/>
      </w:pPr>
      <w:r w:rsidRPr="00DD3BAB">
        <w:t>Short Term:</w:t>
      </w:r>
    </w:p>
    <w:p w14:paraId="47A8BCAE" w14:textId="77777777" w:rsidR="000F7E13" w:rsidRPr="00DD3BAB" w:rsidRDefault="000F7E13" w:rsidP="000F7E13">
      <w:pPr>
        <w:spacing w:line="360" w:lineRule="auto"/>
      </w:pPr>
    </w:p>
    <w:p w14:paraId="2F5B4A23" w14:textId="77777777" w:rsidR="000F7E13" w:rsidRPr="00DD3BAB" w:rsidRDefault="000F7E13" w:rsidP="000F7E13">
      <w:pPr>
        <w:spacing w:line="360" w:lineRule="auto"/>
      </w:pPr>
      <w:r w:rsidRPr="00DD3BAB">
        <w:t>Medium Term:</w:t>
      </w:r>
    </w:p>
    <w:p w14:paraId="1935EF16" w14:textId="77777777" w:rsidR="000F7E13" w:rsidRPr="00DD3BAB" w:rsidRDefault="000F7E13" w:rsidP="000F7E13">
      <w:pPr>
        <w:spacing w:line="360" w:lineRule="auto"/>
      </w:pPr>
    </w:p>
    <w:p w14:paraId="4521ED71" w14:textId="77777777" w:rsidR="000F7E13" w:rsidRDefault="000F7E13" w:rsidP="000F7E13">
      <w:pPr>
        <w:spacing w:line="360" w:lineRule="auto"/>
      </w:pPr>
      <w:r w:rsidRPr="00DD3BAB">
        <w:t>Long Term:</w:t>
      </w:r>
    </w:p>
    <w:p w14:paraId="587CE0F0" w14:textId="77777777" w:rsidR="000F7E13" w:rsidRPr="00DD3BAB" w:rsidRDefault="000F7E13" w:rsidP="000F7E13">
      <w:pPr>
        <w:spacing w:line="360" w:lineRule="auto"/>
      </w:pPr>
    </w:p>
    <w:p w14:paraId="49CE4781" w14:textId="77777777" w:rsidR="000F7E13" w:rsidRDefault="000F7E13" w:rsidP="000F7E13">
      <w:pPr>
        <w:pStyle w:val="Heading4"/>
      </w:pPr>
      <w:bookmarkStart w:id="51" w:name="_Toc73363805"/>
    </w:p>
    <w:p w14:paraId="099A046C" w14:textId="77777777" w:rsidR="000F7E13" w:rsidRDefault="000F7E13" w:rsidP="000F7E13">
      <w:pPr>
        <w:pStyle w:val="Heading4"/>
      </w:pPr>
    </w:p>
    <w:p w14:paraId="77B4A590" w14:textId="77777777" w:rsidR="000F7E13" w:rsidRPr="00DD3BAB" w:rsidRDefault="000F7E13" w:rsidP="000F7E13">
      <w:pPr>
        <w:pStyle w:val="Heading3"/>
      </w:pPr>
      <w:bookmarkStart w:id="52" w:name="_Toc78541233"/>
      <w:r w:rsidRPr="00DD3BAB">
        <w:lastRenderedPageBreak/>
        <w:t>Key Learning</w:t>
      </w:r>
      <w:bookmarkEnd w:id="51"/>
      <w:bookmarkEnd w:id="52"/>
    </w:p>
    <w:p w14:paraId="6840891C" w14:textId="77777777" w:rsidR="000F7E13" w:rsidRPr="00DD3BAB" w:rsidRDefault="000F7E13" w:rsidP="000F7E13">
      <w:pPr>
        <w:spacing w:before="120" w:line="360" w:lineRule="auto"/>
      </w:pPr>
      <w:r w:rsidRPr="00DD3BAB">
        <w:t>For (name organisation):</w:t>
      </w:r>
    </w:p>
    <w:p w14:paraId="10206ACE" w14:textId="77777777" w:rsidR="000F7E13" w:rsidRPr="00DD3BAB" w:rsidRDefault="000F7E13" w:rsidP="000F7E13">
      <w:pPr>
        <w:spacing w:before="120" w:line="360" w:lineRule="auto"/>
      </w:pPr>
    </w:p>
    <w:p w14:paraId="46AE1D61" w14:textId="77777777" w:rsidR="000F7E13" w:rsidRDefault="000F7E13" w:rsidP="000F7E13">
      <w:pPr>
        <w:spacing w:before="120" w:line="360" w:lineRule="auto"/>
      </w:pPr>
      <w:r w:rsidRPr="00DD3BAB">
        <w:t>For other partner organisations (if relevant):</w:t>
      </w:r>
    </w:p>
    <w:p w14:paraId="447409B3" w14:textId="77777777" w:rsidR="000F7E13" w:rsidRDefault="000F7E13" w:rsidP="000F7E13">
      <w:pPr>
        <w:spacing w:after="160" w:line="259" w:lineRule="auto"/>
        <w:rPr>
          <w:rFonts w:cs="Verdana"/>
          <w:b/>
          <w:bCs/>
          <w:color w:val="652165"/>
          <w:sz w:val="36"/>
          <w:szCs w:val="36"/>
          <w:lang w:val="en-GB"/>
        </w:rPr>
      </w:pPr>
      <w:r>
        <w:br w:type="page"/>
      </w:r>
    </w:p>
    <w:p w14:paraId="32A4DFA9" w14:textId="77777777" w:rsidR="000F7E13" w:rsidRPr="008040D2" w:rsidRDefault="000F7E13" w:rsidP="000F7E13">
      <w:pPr>
        <w:pStyle w:val="Heading2"/>
        <w:tabs>
          <w:tab w:val="center" w:pos="4890"/>
        </w:tabs>
        <w:spacing w:line="360" w:lineRule="auto"/>
      </w:pPr>
      <w:bookmarkStart w:id="53" w:name="_Toc78541234"/>
      <w:r w:rsidRPr="008040D2">
        <w:lastRenderedPageBreak/>
        <w:t>References</w:t>
      </w:r>
      <w:bookmarkEnd w:id="53"/>
      <w:r>
        <w:tab/>
      </w:r>
    </w:p>
    <w:p w14:paraId="7A2522BE" w14:textId="77777777" w:rsidR="000F7E13" w:rsidRPr="009703B7" w:rsidRDefault="000F7E13" w:rsidP="000F7E13">
      <w:pPr>
        <w:spacing w:line="360" w:lineRule="auto"/>
        <w:rPr>
          <w:szCs w:val="24"/>
        </w:rPr>
      </w:pPr>
      <w:r w:rsidRPr="009703B7">
        <w:rPr>
          <w:szCs w:val="24"/>
        </w:rPr>
        <w:t xml:space="preserve">Access Central, n.d. </w:t>
      </w:r>
      <w:r w:rsidRPr="009703B7">
        <w:rPr>
          <w:i/>
          <w:szCs w:val="24"/>
        </w:rPr>
        <w:t>Luminance Contrast of Doorways: Do you See it? You Should</w:t>
      </w:r>
      <w:r w:rsidRPr="009703B7">
        <w:rPr>
          <w:szCs w:val="24"/>
        </w:rPr>
        <w:t>. [online] Disability Access Consultants. Available at: &lt;https://accesscentral.com.au/2018/08/19/luminance-contrast-of-doorways-do-you-see-it-you-should/&gt; [Accessed 21 Jan. 2020].</w:t>
      </w:r>
    </w:p>
    <w:p w14:paraId="7DB2D6BE" w14:textId="77777777" w:rsidR="000F7E13" w:rsidRPr="009703B7" w:rsidRDefault="000F7E13" w:rsidP="000F7E13">
      <w:pPr>
        <w:spacing w:line="360" w:lineRule="auto"/>
        <w:rPr>
          <w:szCs w:val="24"/>
        </w:rPr>
      </w:pPr>
      <w:r w:rsidRPr="009703B7">
        <w:rPr>
          <w:szCs w:val="24"/>
        </w:rPr>
        <w:t xml:space="preserve">Architecture and Design, 2015. </w:t>
      </w:r>
      <w:r w:rsidRPr="009703B7">
        <w:rPr>
          <w:i/>
          <w:szCs w:val="24"/>
        </w:rPr>
        <w:t>Architecture, Building &amp; Construction Suppliers | Architecture &amp; Design</w:t>
      </w:r>
      <w:r w:rsidRPr="009703B7">
        <w:rPr>
          <w:szCs w:val="24"/>
        </w:rPr>
        <w:t>. [online] Architecture &amp; Design. Available at: &lt;https://www.architectureanddesign.com.au/suppliers/dormakaba-australia/ncc-compliance-a-guide-to-door-control-and-opening&gt; [Accessed 14 Jan. 2020].</w:t>
      </w:r>
    </w:p>
    <w:p w14:paraId="50E543D0" w14:textId="77777777" w:rsidR="000F7E13" w:rsidRPr="009703B7" w:rsidRDefault="000F7E13" w:rsidP="000F7E13">
      <w:pPr>
        <w:spacing w:line="360" w:lineRule="auto"/>
        <w:rPr>
          <w:szCs w:val="24"/>
        </w:rPr>
      </w:pPr>
      <w:r w:rsidRPr="009703B7">
        <w:rPr>
          <w:szCs w:val="24"/>
        </w:rPr>
        <w:t xml:space="preserve">Association for Children with a Disability, 2020. </w:t>
      </w:r>
      <w:r w:rsidRPr="009703B7">
        <w:rPr>
          <w:i/>
          <w:szCs w:val="24"/>
        </w:rPr>
        <w:t>Changing Places - Campaign for accessible public toilets</w:t>
      </w:r>
      <w:r w:rsidRPr="009703B7">
        <w:rPr>
          <w:szCs w:val="24"/>
        </w:rPr>
        <w:t>. [online] Changing Places. Available at: &lt;https://changingplaces.org.au/&gt; [Accessed 16 Jan. 2020].</w:t>
      </w:r>
    </w:p>
    <w:p w14:paraId="06676818" w14:textId="77777777" w:rsidR="000F7E13" w:rsidRPr="009703B7" w:rsidRDefault="000F7E13" w:rsidP="000F7E13">
      <w:pPr>
        <w:spacing w:line="360" w:lineRule="auto"/>
        <w:rPr>
          <w:szCs w:val="24"/>
        </w:rPr>
      </w:pPr>
      <w:r w:rsidRPr="009703B7">
        <w:rPr>
          <w:szCs w:val="24"/>
        </w:rPr>
        <w:t>Association of Consultants in Access Australia, 2019. Association of Consultants in Access Australia. [online] Access.asn.au. Available at: &lt;https://www.access.asn.au/&gt; [Accessed 23 Feb. 2020].</w:t>
      </w:r>
    </w:p>
    <w:p w14:paraId="481118EA" w14:textId="77777777" w:rsidR="000F7E13" w:rsidRPr="009703B7" w:rsidRDefault="000F7E13" w:rsidP="000F7E13">
      <w:pPr>
        <w:spacing w:line="360" w:lineRule="auto"/>
        <w:rPr>
          <w:szCs w:val="24"/>
        </w:rPr>
      </w:pPr>
      <w:r w:rsidRPr="009703B7">
        <w:rPr>
          <w:szCs w:val="24"/>
        </w:rPr>
        <w:t>Australian Disability Clearinghouse on Education and Training, 2020. e-Learning - Disability Awareness. [online] Disability Awareness. Available at: &lt;https://disabilityawareness.com.au/elearning/&gt; [Accessed 30 Jan. 2020].</w:t>
      </w:r>
    </w:p>
    <w:p w14:paraId="52F5ABB0" w14:textId="77777777" w:rsidR="000F7E13" w:rsidRPr="009703B7" w:rsidRDefault="000F7E13" w:rsidP="000F7E13">
      <w:pPr>
        <w:spacing w:line="360" w:lineRule="auto"/>
        <w:rPr>
          <w:szCs w:val="24"/>
        </w:rPr>
      </w:pPr>
      <w:r w:rsidRPr="009703B7">
        <w:rPr>
          <w:szCs w:val="24"/>
        </w:rPr>
        <w:t xml:space="preserve">Australian Government, 1992. </w:t>
      </w:r>
      <w:r w:rsidRPr="009703B7">
        <w:rPr>
          <w:i/>
          <w:szCs w:val="24"/>
        </w:rPr>
        <w:t>Disability Discrimination Act</w:t>
      </w:r>
      <w:r w:rsidRPr="009703B7">
        <w:rPr>
          <w:szCs w:val="24"/>
        </w:rPr>
        <w:t xml:space="preserve"> 1992.</w:t>
      </w:r>
    </w:p>
    <w:p w14:paraId="35C8613F" w14:textId="77777777" w:rsidR="000F7E13" w:rsidRPr="009703B7" w:rsidRDefault="000F7E13" w:rsidP="000F7E13">
      <w:pPr>
        <w:spacing w:line="360" w:lineRule="auto"/>
        <w:rPr>
          <w:szCs w:val="24"/>
        </w:rPr>
      </w:pPr>
      <w:r w:rsidRPr="009703B7">
        <w:rPr>
          <w:szCs w:val="24"/>
        </w:rPr>
        <w:t xml:space="preserve">Australian Government, 2002. </w:t>
      </w:r>
      <w:r w:rsidRPr="009703B7">
        <w:rPr>
          <w:i/>
          <w:szCs w:val="24"/>
        </w:rPr>
        <w:t>Disability standards for accessible public transport 2002</w:t>
      </w:r>
      <w:r w:rsidRPr="009703B7">
        <w:rPr>
          <w:szCs w:val="24"/>
        </w:rPr>
        <w:t>. [online] Canberra: Australian Government. Available at: &lt;https://www.legislation.gov.au/details/f2005b01059&gt; [Accessed 8 Oct. 2020].</w:t>
      </w:r>
    </w:p>
    <w:p w14:paraId="63476D59" w14:textId="77777777" w:rsidR="000F7E13" w:rsidRPr="009703B7" w:rsidRDefault="000F7E13" w:rsidP="000F7E13">
      <w:pPr>
        <w:spacing w:line="360" w:lineRule="auto"/>
        <w:rPr>
          <w:szCs w:val="24"/>
        </w:rPr>
      </w:pPr>
      <w:r w:rsidRPr="009703B7">
        <w:rPr>
          <w:szCs w:val="24"/>
        </w:rPr>
        <w:t xml:space="preserve">Australian Human Rights Commission, 2015. </w:t>
      </w:r>
      <w:r w:rsidRPr="009703B7">
        <w:rPr>
          <w:i/>
          <w:szCs w:val="24"/>
        </w:rPr>
        <w:t>Disability Discrimination</w:t>
      </w:r>
      <w:r w:rsidRPr="009703B7">
        <w:rPr>
          <w:szCs w:val="24"/>
        </w:rPr>
        <w:t>. [online] Humanrights.gov.au. Available at: &lt;https://www.humanrights.gov.au/sites/default/files/GPGB_disability_discrimination.docx&gt; [Accessed 13 Nov. 2019].</w:t>
      </w:r>
    </w:p>
    <w:p w14:paraId="463AE9C4" w14:textId="77777777" w:rsidR="000F7E13" w:rsidRPr="009703B7" w:rsidRDefault="000F7E13" w:rsidP="000F7E13">
      <w:pPr>
        <w:spacing w:line="360" w:lineRule="auto"/>
        <w:rPr>
          <w:szCs w:val="24"/>
        </w:rPr>
      </w:pPr>
      <w:r w:rsidRPr="009703B7">
        <w:rPr>
          <w:szCs w:val="24"/>
        </w:rPr>
        <w:lastRenderedPageBreak/>
        <w:t>Australian Human Rights Commission, 2019. </w:t>
      </w:r>
      <w:r w:rsidRPr="009703B7">
        <w:rPr>
          <w:i/>
          <w:iCs/>
          <w:szCs w:val="24"/>
        </w:rPr>
        <w:t>Assistance animals and the Disability Discrimination Act 1992 (</w:t>
      </w:r>
      <w:proofErr w:type="spellStart"/>
      <w:r w:rsidRPr="009703B7">
        <w:rPr>
          <w:i/>
          <w:iCs/>
          <w:szCs w:val="24"/>
        </w:rPr>
        <w:t>Cth</w:t>
      </w:r>
      <w:proofErr w:type="spellEnd"/>
      <w:r w:rsidRPr="009703B7">
        <w:rPr>
          <w:i/>
          <w:iCs/>
          <w:szCs w:val="24"/>
        </w:rPr>
        <w:t>) | Australian Human Rights Commission</w:t>
      </w:r>
      <w:r w:rsidRPr="009703B7">
        <w:rPr>
          <w:szCs w:val="24"/>
        </w:rPr>
        <w:t>. [online] Humanrights.gov.au. Available at: &lt;https://www.humanrights.gov.au/our-work/disability-rights/projects/assistance-animals-and-disability-discrimination-act-1992-cth&gt; [Accessed 20 Feb. 2020].</w:t>
      </w:r>
    </w:p>
    <w:p w14:paraId="5D26D666" w14:textId="77777777" w:rsidR="000F7E13" w:rsidRPr="009703B7" w:rsidRDefault="000F7E13" w:rsidP="000F7E13">
      <w:pPr>
        <w:spacing w:line="360" w:lineRule="auto"/>
        <w:rPr>
          <w:szCs w:val="24"/>
        </w:rPr>
      </w:pPr>
      <w:r w:rsidRPr="009703B7">
        <w:rPr>
          <w:szCs w:val="24"/>
        </w:rPr>
        <w:t>Australian Human Rights Commission, 2019. </w:t>
      </w:r>
      <w:r w:rsidRPr="009703B7">
        <w:rPr>
          <w:i/>
          <w:iCs/>
          <w:szCs w:val="24"/>
        </w:rPr>
        <w:t>Special Measures | Australian Human Rights Commission</w:t>
      </w:r>
      <w:r w:rsidRPr="009703B7">
        <w:rPr>
          <w:szCs w:val="24"/>
        </w:rPr>
        <w:t>. [online] Humanrights.gov.au. Available at: &lt;https://www.humanrights.gov.au/quick-guide/12099&gt; [Accessed 20 Feb. 2020].</w:t>
      </w:r>
    </w:p>
    <w:p w14:paraId="35FBEADC" w14:textId="77777777" w:rsidR="000F7E13" w:rsidRPr="009703B7" w:rsidRDefault="000F7E13" w:rsidP="000F7E13">
      <w:pPr>
        <w:spacing w:line="360" w:lineRule="auto"/>
        <w:rPr>
          <w:szCs w:val="24"/>
        </w:rPr>
      </w:pPr>
      <w:r w:rsidRPr="009703B7">
        <w:rPr>
          <w:szCs w:val="24"/>
        </w:rPr>
        <w:t xml:space="preserve">Australian Network on Disability, n.d. </w:t>
      </w:r>
      <w:r w:rsidRPr="009703B7">
        <w:rPr>
          <w:i/>
          <w:szCs w:val="24"/>
        </w:rPr>
        <w:t>A beginner’s guide to accessible content</w:t>
      </w:r>
      <w:r w:rsidRPr="009703B7">
        <w:rPr>
          <w:szCs w:val="24"/>
        </w:rPr>
        <w:t>. [online] And.org.au. Available at: &lt;https://www.and.org.au/pages/a-beginners-guide-to-accessible-content.html&gt; [Accessed 4 Nov. 2019].</w:t>
      </w:r>
    </w:p>
    <w:p w14:paraId="1C6DD1AA" w14:textId="77777777" w:rsidR="000F7E13" w:rsidRPr="009703B7" w:rsidRDefault="000F7E13" w:rsidP="000F7E13">
      <w:pPr>
        <w:spacing w:line="360" w:lineRule="auto"/>
        <w:rPr>
          <w:szCs w:val="24"/>
        </w:rPr>
      </w:pPr>
      <w:r w:rsidRPr="009703B7">
        <w:rPr>
          <w:szCs w:val="24"/>
        </w:rPr>
        <w:t xml:space="preserve">Australian Network on Disability, 2014. </w:t>
      </w:r>
      <w:r w:rsidRPr="009703B7">
        <w:rPr>
          <w:i/>
          <w:szCs w:val="24"/>
        </w:rPr>
        <w:t>Design for Dignity Guidelines: Principles for Beyond Compliance Accessibility in Urban Regeneration</w:t>
      </w:r>
      <w:r w:rsidRPr="009703B7">
        <w:rPr>
          <w:szCs w:val="24"/>
        </w:rPr>
        <w:t>. [online] And.org.au. Available at: &lt;https://www.and.org.au/data/Design_for_Dignity/Design_for_Dignity_Guidelines_Aug_2016.pdf&gt; [Accessed 6 Jan. 2020].</w:t>
      </w:r>
    </w:p>
    <w:p w14:paraId="3C113522" w14:textId="77777777" w:rsidR="000F7E13" w:rsidRPr="009703B7" w:rsidRDefault="000F7E13" w:rsidP="000F7E13">
      <w:pPr>
        <w:spacing w:line="360" w:lineRule="auto"/>
        <w:rPr>
          <w:szCs w:val="24"/>
        </w:rPr>
      </w:pPr>
      <w:r w:rsidRPr="009703B7">
        <w:rPr>
          <w:szCs w:val="24"/>
        </w:rPr>
        <w:t xml:space="preserve">Australian Network on Disability, n.d. </w:t>
      </w:r>
      <w:r w:rsidRPr="009703B7">
        <w:rPr>
          <w:i/>
          <w:szCs w:val="24"/>
        </w:rPr>
        <w:t>Evacuation procedures</w:t>
      </w:r>
      <w:r w:rsidRPr="009703B7">
        <w:rPr>
          <w:szCs w:val="24"/>
        </w:rPr>
        <w:t>. [online] And.org.au. Available at: &lt;https://www.and.org.au/pages/evacuation-procedures.html&gt; [Accessed 12 Nov. 2019].</w:t>
      </w:r>
    </w:p>
    <w:p w14:paraId="7B30330A" w14:textId="77777777" w:rsidR="000F7E13" w:rsidRPr="009703B7" w:rsidRDefault="000F7E13" w:rsidP="000F7E13">
      <w:pPr>
        <w:spacing w:line="360" w:lineRule="auto"/>
        <w:rPr>
          <w:szCs w:val="24"/>
        </w:rPr>
      </w:pPr>
      <w:r w:rsidRPr="009703B7">
        <w:rPr>
          <w:szCs w:val="24"/>
        </w:rPr>
        <w:t xml:space="preserve">Australian Network on Disability, n.d. </w:t>
      </w:r>
      <w:r w:rsidRPr="009703B7">
        <w:rPr>
          <w:i/>
          <w:szCs w:val="24"/>
        </w:rPr>
        <w:t>Event Accessibility Checklist</w:t>
      </w:r>
      <w:r w:rsidRPr="009703B7">
        <w:rPr>
          <w:szCs w:val="24"/>
        </w:rPr>
        <w:t>. [online] And.org.au. Available at: &lt;https://www.and.org.au/pages/event-checklist.html&gt; [Accessed 4 Nov. 2019].</w:t>
      </w:r>
    </w:p>
    <w:p w14:paraId="0322F0BC" w14:textId="77777777" w:rsidR="000F7E13" w:rsidRPr="009703B7" w:rsidRDefault="000F7E13" w:rsidP="000F7E13">
      <w:pPr>
        <w:spacing w:line="360" w:lineRule="auto"/>
        <w:rPr>
          <w:szCs w:val="24"/>
        </w:rPr>
      </w:pPr>
      <w:r w:rsidRPr="009703B7">
        <w:rPr>
          <w:szCs w:val="24"/>
        </w:rPr>
        <w:t xml:space="preserve">Australian Network on Disability, n.d. </w:t>
      </w:r>
      <w:r w:rsidRPr="009703B7">
        <w:rPr>
          <w:i/>
          <w:szCs w:val="24"/>
        </w:rPr>
        <w:t>How to write more accessible social media posts</w:t>
      </w:r>
      <w:r w:rsidRPr="009703B7">
        <w:rPr>
          <w:szCs w:val="24"/>
        </w:rPr>
        <w:t>. [online] And.org.au. Available at: &lt;https://www.and.org.au/articles.php/43/how-to-write-more-accessible-social-media-posts&gt; [Accessed 23 Jan. 2020].</w:t>
      </w:r>
    </w:p>
    <w:p w14:paraId="6E7A1790" w14:textId="77777777" w:rsidR="000F7E13" w:rsidRPr="009703B7" w:rsidRDefault="000F7E13" w:rsidP="000F7E13">
      <w:pPr>
        <w:spacing w:line="360" w:lineRule="auto"/>
        <w:rPr>
          <w:szCs w:val="24"/>
        </w:rPr>
      </w:pPr>
      <w:r w:rsidRPr="009703B7">
        <w:rPr>
          <w:szCs w:val="24"/>
        </w:rPr>
        <w:lastRenderedPageBreak/>
        <w:t xml:space="preserve">Australian Network on disability, n.d. </w:t>
      </w:r>
      <w:r w:rsidRPr="009703B7">
        <w:rPr>
          <w:i/>
          <w:szCs w:val="24"/>
        </w:rPr>
        <w:t>Interviewing People with Disability</w:t>
      </w:r>
      <w:r w:rsidRPr="009703B7">
        <w:rPr>
          <w:szCs w:val="24"/>
        </w:rPr>
        <w:t>. [online] And.org.au. Available at: &lt;https://www.and.org.au/pages/interviewing-people-with-disability.html&gt; [Accessed 28 Jan. 2020].</w:t>
      </w:r>
    </w:p>
    <w:p w14:paraId="5CE6E327" w14:textId="77777777" w:rsidR="000F7E13" w:rsidRPr="009703B7" w:rsidRDefault="000F7E13" w:rsidP="000F7E13">
      <w:pPr>
        <w:spacing w:line="360" w:lineRule="auto"/>
        <w:rPr>
          <w:szCs w:val="24"/>
        </w:rPr>
      </w:pPr>
      <w:r w:rsidRPr="009703B7">
        <w:rPr>
          <w:szCs w:val="24"/>
        </w:rPr>
        <w:t xml:space="preserve">Australian Public Service Commission, 2018. </w:t>
      </w:r>
      <w:r w:rsidRPr="009703B7">
        <w:rPr>
          <w:i/>
          <w:szCs w:val="24"/>
        </w:rPr>
        <w:t>Checklist — How disability friendly is your agency?</w:t>
      </w:r>
      <w:r w:rsidRPr="009703B7">
        <w:rPr>
          <w:szCs w:val="24"/>
        </w:rPr>
        <w:t xml:space="preserve"> [online] Australian Public Service Commission. Available at: &lt;https://www.apsc.gov.au/checklisthow-disability-friendly-your-agency&gt; [Accessed 4 Nov. 2019].</w:t>
      </w:r>
    </w:p>
    <w:p w14:paraId="20A5390B" w14:textId="77777777" w:rsidR="000F7E13" w:rsidRPr="009703B7" w:rsidRDefault="000F7E13" w:rsidP="000F7E13">
      <w:pPr>
        <w:spacing w:line="360" w:lineRule="auto"/>
        <w:rPr>
          <w:szCs w:val="24"/>
        </w:rPr>
      </w:pPr>
      <w:r w:rsidRPr="009703B7">
        <w:rPr>
          <w:szCs w:val="24"/>
        </w:rPr>
        <w:t xml:space="preserve">Australian Public Service Commission, 2019. </w:t>
      </w:r>
      <w:r w:rsidRPr="009703B7">
        <w:rPr>
          <w:i/>
          <w:szCs w:val="24"/>
        </w:rPr>
        <w:t>Tips for 'disability confident' recruitment</w:t>
      </w:r>
      <w:r w:rsidRPr="009703B7">
        <w:rPr>
          <w:szCs w:val="24"/>
        </w:rPr>
        <w:t>. [online] Australian Public Service Commission. Available at: &lt;https://www.apsc.gov.au/tips-disability-confident-recruitment&gt; [Accessed 8 Jan. 2020].</w:t>
      </w:r>
    </w:p>
    <w:p w14:paraId="7D8A27B8" w14:textId="77777777" w:rsidR="000F7E13" w:rsidRPr="009703B7" w:rsidRDefault="000F7E13" w:rsidP="000F7E13">
      <w:pPr>
        <w:spacing w:line="360" w:lineRule="auto"/>
        <w:rPr>
          <w:szCs w:val="24"/>
        </w:rPr>
      </w:pPr>
      <w:r w:rsidRPr="009703B7">
        <w:rPr>
          <w:szCs w:val="24"/>
        </w:rPr>
        <w:t xml:space="preserve">Australian Sign Language Interpreters Association, 2018. </w:t>
      </w:r>
      <w:r w:rsidRPr="009703B7">
        <w:rPr>
          <w:i/>
          <w:szCs w:val="24"/>
        </w:rPr>
        <w:t>ASLIA | Australian Sign Language Interpreters’ Association | Home</w:t>
      </w:r>
      <w:r w:rsidRPr="009703B7">
        <w:rPr>
          <w:szCs w:val="24"/>
        </w:rPr>
        <w:t>. [online] ASLIA. Available at: &lt;https://aslia.com.au/&gt; [Accessed 28 Jan. 2020].</w:t>
      </w:r>
    </w:p>
    <w:p w14:paraId="3822BE0C" w14:textId="77777777" w:rsidR="000F7E13" w:rsidRPr="009703B7" w:rsidRDefault="000F7E13" w:rsidP="000F7E13">
      <w:pPr>
        <w:spacing w:line="360" w:lineRule="auto"/>
        <w:rPr>
          <w:szCs w:val="24"/>
        </w:rPr>
      </w:pPr>
      <w:r w:rsidRPr="009703B7">
        <w:rPr>
          <w:szCs w:val="24"/>
        </w:rPr>
        <w:t xml:space="preserve">Commonwealth of Australia, 2010. </w:t>
      </w:r>
      <w:r w:rsidRPr="009703B7">
        <w:rPr>
          <w:i/>
          <w:szCs w:val="24"/>
        </w:rPr>
        <w:t>Disability (Access to Premises - Buildings) Standards</w:t>
      </w:r>
      <w:r w:rsidRPr="009703B7">
        <w:rPr>
          <w:szCs w:val="24"/>
        </w:rPr>
        <w:t>. [online] Legislation.gov.au. Available at: &lt;https://www.legislation.gov.au/Details/F2010L00668&gt; [Accessed 17 Nov. 2020].</w:t>
      </w:r>
    </w:p>
    <w:p w14:paraId="27E1A41C" w14:textId="77777777" w:rsidR="000F7E13" w:rsidRPr="009703B7" w:rsidRDefault="000F7E13" w:rsidP="000F7E13">
      <w:pPr>
        <w:spacing w:line="360" w:lineRule="auto"/>
        <w:rPr>
          <w:szCs w:val="24"/>
        </w:rPr>
      </w:pPr>
      <w:r w:rsidRPr="009703B7">
        <w:rPr>
          <w:szCs w:val="24"/>
        </w:rPr>
        <w:t xml:space="preserve">Commonwealth of Australia, n.d. </w:t>
      </w:r>
      <w:r w:rsidRPr="009703B7">
        <w:rPr>
          <w:i/>
          <w:szCs w:val="24"/>
        </w:rPr>
        <w:t>Telecoils and hearing loops</w:t>
      </w:r>
      <w:r w:rsidRPr="009703B7">
        <w:rPr>
          <w:szCs w:val="24"/>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1661802B" w14:textId="77777777" w:rsidR="000F7E13" w:rsidRPr="009703B7" w:rsidRDefault="000F7E13" w:rsidP="000F7E13">
      <w:pPr>
        <w:spacing w:line="360" w:lineRule="auto"/>
        <w:rPr>
          <w:szCs w:val="24"/>
        </w:rPr>
      </w:pPr>
      <w:r w:rsidRPr="009703B7">
        <w:rPr>
          <w:szCs w:val="24"/>
        </w:rPr>
        <w:lastRenderedPageBreak/>
        <w:t xml:space="preserve">Commonwealth of Australia, n.d. </w:t>
      </w:r>
      <w:r w:rsidRPr="009703B7">
        <w:rPr>
          <w:i/>
          <w:szCs w:val="24"/>
        </w:rPr>
        <w:t>Writing style - Content Guide</w:t>
      </w:r>
      <w:r w:rsidRPr="009703B7">
        <w:rPr>
          <w:szCs w:val="24"/>
        </w:rPr>
        <w:t>. [online] Guides.service.gov.au. Available at: &lt;https://guides.service.gov.au/content-guide/writing-style/#plain-english&gt; [Accessed 17 Dec. 2019].</w:t>
      </w:r>
    </w:p>
    <w:p w14:paraId="357EBBBA" w14:textId="77777777" w:rsidR="000F7E13" w:rsidRPr="009703B7" w:rsidRDefault="000F7E13" w:rsidP="000F7E13">
      <w:pPr>
        <w:spacing w:line="360" w:lineRule="auto"/>
        <w:rPr>
          <w:szCs w:val="24"/>
        </w:rPr>
      </w:pPr>
      <w:r w:rsidRPr="009703B7">
        <w:rPr>
          <w:szCs w:val="24"/>
        </w:rPr>
        <w:t xml:space="preserve">Criterion Industries, 2017. </w:t>
      </w:r>
      <w:r w:rsidRPr="009703B7">
        <w:rPr>
          <w:i/>
          <w:szCs w:val="24"/>
        </w:rPr>
        <w:t>Understanding Disability Access - Spatial Dimensions</w:t>
      </w:r>
      <w:r w:rsidRPr="009703B7">
        <w:rPr>
          <w:szCs w:val="24"/>
        </w:rPr>
        <w:t>. [online] Criterion Industries. Available at: &lt;https://www.criterionindustries.com.au/blogs/blog/understanding-disability-access-spatial-dimensions&gt; [Accessed 15 Jan. 2020].</w:t>
      </w:r>
    </w:p>
    <w:p w14:paraId="59F49AB2" w14:textId="77777777" w:rsidR="000F7E13" w:rsidRPr="009703B7" w:rsidRDefault="000F7E13" w:rsidP="000F7E13">
      <w:pPr>
        <w:spacing w:line="360" w:lineRule="auto"/>
        <w:rPr>
          <w:szCs w:val="24"/>
        </w:rPr>
      </w:pPr>
      <w:r w:rsidRPr="009703B7">
        <w:rPr>
          <w:szCs w:val="24"/>
        </w:rPr>
        <w:t xml:space="preserve">DDA Access Consultants, 2012. </w:t>
      </w:r>
      <w:r w:rsidRPr="009703B7">
        <w:rPr>
          <w:i/>
          <w:szCs w:val="24"/>
        </w:rPr>
        <w:t>Braille &amp; Tactile Signage to AS1428.1 AS 1428.1 Compliance</w:t>
      </w:r>
      <w:r w:rsidRPr="009703B7">
        <w:rPr>
          <w:szCs w:val="24"/>
        </w:rPr>
        <w:t>. [online] Equal Access. Available at: &lt;https://www.disabilityaccessconsultants.com.au/raised-tactile-and-braille-signage/&gt; [Accessed 14 Jan. 2020].</w:t>
      </w:r>
    </w:p>
    <w:p w14:paraId="17DF8D7C" w14:textId="77777777" w:rsidR="000F7E13" w:rsidRPr="009703B7" w:rsidRDefault="000F7E13" w:rsidP="000F7E13">
      <w:pPr>
        <w:spacing w:line="360" w:lineRule="auto"/>
        <w:rPr>
          <w:szCs w:val="24"/>
        </w:rPr>
      </w:pPr>
      <w:proofErr w:type="spellStart"/>
      <w:r w:rsidRPr="009703B7">
        <w:rPr>
          <w:szCs w:val="24"/>
        </w:rPr>
        <w:t>DeafBlind</w:t>
      </w:r>
      <w:proofErr w:type="spellEnd"/>
      <w:r w:rsidRPr="009703B7">
        <w:rPr>
          <w:szCs w:val="24"/>
        </w:rPr>
        <w:t xml:space="preserve"> Australia, 2020. </w:t>
      </w:r>
      <w:r w:rsidRPr="009703B7">
        <w:rPr>
          <w:i/>
          <w:iCs/>
          <w:szCs w:val="24"/>
        </w:rPr>
        <w:t>Communication methods | Deafblind Australia</w:t>
      </w:r>
      <w:r w:rsidRPr="009703B7">
        <w:rPr>
          <w:szCs w:val="24"/>
        </w:rPr>
        <w:t>. [online] Deafblind.org.au. Available at: &lt;https:/</w:t>
      </w:r>
      <w:r>
        <w:rPr>
          <w:szCs w:val="24"/>
        </w:rPr>
        <w:t>/www.deafblind.org.au/deafblind-</w:t>
      </w:r>
      <w:r w:rsidRPr="009703B7">
        <w:rPr>
          <w:szCs w:val="24"/>
        </w:rPr>
        <w:t>information/communication/communication-methods/&gt; [Accessed 20 Feb. 2020].</w:t>
      </w:r>
    </w:p>
    <w:p w14:paraId="76439A52" w14:textId="77777777" w:rsidR="000F7E13" w:rsidRPr="009703B7" w:rsidRDefault="000F7E13" w:rsidP="000F7E13">
      <w:pPr>
        <w:spacing w:line="360" w:lineRule="auto"/>
        <w:rPr>
          <w:szCs w:val="24"/>
        </w:rPr>
      </w:pPr>
      <w:r w:rsidRPr="009703B7">
        <w:rPr>
          <w:szCs w:val="24"/>
        </w:rPr>
        <w:t xml:space="preserve">Deafness Forum of Australia, 2019. </w:t>
      </w:r>
      <w:r w:rsidRPr="009703B7">
        <w:rPr>
          <w:i/>
          <w:szCs w:val="24"/>
        </w:rPr>
        <w:t>Signage Guide for hearing augmentation systems | Deafness Forum of Australia</w:t>
      </w:r>
      <w:r w:rsidRPr="009703B7">
        <w:rPr>
          <w:szCs w:val="24"/>
        </w:rPr>
        <w:t>. [online] Deafnessforum.org.au. Available at: &lt;https://www.deafnessforum.org.au/resources/signage-guide-for-hearing-augmentation-systems/&gt; [Accessed 17 Dec. 2019].</w:t>
      </w:r>
    </w:p>
    <w:p w14:paraId="1A84388C" w14:textId="77777777" w:rsidR="000F7E13" w:rsidRPr="009703B7" w:rsidRDefault="000F7E13" w:rsidP="000F7E13">
      <w:pPr>
        <w:spacing w:line="360" w:lineRule="auto"/>
        <w:rPr>
          <w:szCs w:val="24"/>
        </w:rPr>
      </w:pPr>
      <w:r w:rsidRPr="009703B7">
        <w:rPr>
          <w:szCs w:val="24"/>
        </w:rPr>
        <w:t xml:space="preserve">Design for Dignity, n.d. </w:t>
      </w:r>
      <w:r w:rsidRPr="009703B7">
        <w:rPr>
          <w:i/>
          <w:szCs w:val="24"/>
        </w:rPr>
        <w:t>Design for Dignity - Directional and category signage</w:t>
      </w:r>
      <w:r w:rsidRPr="009703B7">
        <w:rPr>
          <w:szCs w:val="24"/>
        </w:rPr>
        <w:t>. [online] Designfordignity.com.au. Available at: &lt;https://designfordignity.com.au/retail-guidelines/dfd-06-06-directional-and-category-signage.html&gt; [Accessed 14 Jan. 2020].</w:t>
      </w:r>
    </w:p>
    <w:p w14:paraId="5D7A16F8" w14:textId="77777777" w:rsidR="000F7E13" w:rsidRPr="009703B7" w:rsidRDefault="000F7E13" w:rsidP="000F7E13">
      <w:pPr>
        <w:spacing w:line="360" w:lineRule="auto"/>
        <w:rPr>
          <w:szCs w:val="24"/>
        </w:rPr>
      </w:pPr>
      <w:r w:rsidRPr="009703B7">
        <w:rPr>
          <w:szCs w:val="24"/>
        </w:rPr>
        <w:t xml:space="preserve">Design for Dignity, n.d. </w:t>
      </w:r>
      <w:r w:rsidRPr="009703B7">
        <w:rPr>
          <w:i/>
          <w:szCs w:val="24"/>
        </w:rPr>
        <w:t>Design for Dignity - Passenger Lifts</w:t>
      </w:r>
      <w:r w:rsidRPr="009703B7">
        <w:rPr>
          <w:szCs w:val="24"/>
        </w:rPr>
        <w:t>. [online] Designfordignity.com.au. Available at: &lt;https://designfordignity.com.au/retail-guidelines/dfd-06-09-passenger-lifts.html&gt; [Accessed 14 Jan. 2020].</w:t>
      </w:r>
    </w:p>
    <w:p w14:paraId="2FD00634" w14:textId="77777777" w:rsidR="000F7E13" w:rsidRPr="009703B7" w:rsidRDefault="000F7E13" w:rsidP="000F7E13">
      <w:pPr>
        <w:spacing w:line="360" w:lineRule="auto"/>
        <w:rPr>
          <w:szCs w:val="24"/>
        </w:rPr>
      </w:pPr>
      <w:r w:rsidRPr="009703B7">
        <w:rPr>
          <w:szCs w:val="24"/>
        </w:rPr>
        <w:t xml:space="preserve">Design for Dignity, n.d. </w:t>
      </w:r>
      <w:r w:rsidRPr="009703B7">
        <w:rPr>
          <w:i/>
          <w:szCs w:val="24"/>
        </w:rPr>
        <w:t>Design for Dignity - Ramps, Landings and Walkways</w:t>
      </w:r>
      <w:r w:rsidRPr="009703B7">
        <w:rPr>
          <w:szCs w:val="24"/>
        </w:rPr>
        <w:t xml:space="preserve">. [online] Designfordignity.com.au. Available at: </w:t>
      </w:r>
      <w:r w:rsidRPr="009703B7">
        <w:rPr>
          <w:szCs w:val="24"/>
        </w:rPr>
        <w:lastRenderedPageBreak/>
        <w:t>&lt;https://designfordignity.com.au/retail-guidelines/dfd-06-10-ramps-landings-and-walkways.html&gt; [Accessed 21 Jan. 2020].</w:t>
      </w:r>
    </w:p>
    <w:p w14:paraId="5A8AD820" w14:textId="77777777" w:rsidR="000F7E13" w:rsidRPr="009703B7" w:rsidRDefault="000F7E13" w:rsidP="000F7E13">
      <w:pPr>
        <w:spacing w:line="360" w:lineRule="auto"/>
        <w:rPr>
          <w:szCs w:val="24"/>
        </w:rPr>
      </w:pPr>
      <w:r w:rsidRPr="009703B7">
        <w:rPr>
          <w:szCs w:val="24"/>
        </w:rPr>
        <w:t xml:space="preserve">Design for Dignity, n.d. </w:t>
      </w:r>
      <w:r w:rsidRPr="009703B7">
        <w:rPr>
          <w:i/>
          <w:szCs w:val="24"/>
        </w:rPr>
        <w:t>Design for Dignity - Stairs</w:t>
      </w:r>
      <w:r w:rsidRPr="009703B7">
        <w:rPr>
          <w:szCs w:val="24"/>
        </w:rPr>
        <w:t>. [online] Designfordignity.com.au. Available at: &lt;https://designfordignity.com.au/retail-guidelines/dfd-06-08-stairs.html&gt; [Accessed 14 Jan. 2020].</w:t>
      </w:r>
    </w:p>
    <w:p w14:paraId="1B92184C" w14:textId="77777777" w:rsidR="000F7E13" w:rsidRPr="009703B7" w:rsidRDefault="000F7E13" w:rsidP="000F7E13">
      <w:pPr>
        <w:spacing w:line="360" w:lineRule="auto"/>
        <w:rPr>
          <w:szCs w:val="24"/>
        </w:rPr>
      </w:pPr>
      <w:r w:rsidRPr="009703B7">
        <w:rPr>
          <w:szCs w:val="24"/>
        </w:rPr>
        <w:t>Design for Dignity</w:t>
      </w:r>
      <w:r w:rsidRPr="009703B7" w:rsidDel="00C05833">
        <w:rPr>
          <w:szCs w:val="24"/>
        </w:rPr>
        <w:t xml:space="preserve">, </w:t>
      </w:r>
      <w:r w:rsidRPr="009703B7">
        <w:rPr>
          <w:szCs w:val="24"/>
        </w:rPr>
        <w:t xml:space="preserve">n.d. </w:t>
      </w:r>
      <w:r w:rsidRPr="009703B7">
        <w:rPr>
          <w:i/>
          <w:szCs w:val="24"/>
        </w:rPr>
        <w:t>Design for Dignity - Tactile Ground Surface Indicators</w:t>
      </w:r>
      <w:r w:rsidRPr="009703B7">
        <w:rPr>
          <w:szCs w:val="24"/>
        </w:rPr>
        <w:t>. [online] Designfordignity.com.au. Available at: &lt;https://designfordignity.com.au/retail-guidelines/dfd-06-11-tactile-ground-surface-indicators.html&gt; [Accessed 13 Jan. 2020].</w:t>
      </w:r>
    </w:p>
    <w:p w14:paraId="4EBAD8D3" w14:textId="77777777" w:rsidR="000F7E13" w:rsidRPr="009703B7" w:rsidRDefault="000F7E13" w:rsidP="000F7E13">
      <w:pPr>
        <w:spacing w:line="360" w:lineRule="auto"/>
        <w:rPr>
          <w:szCs w:val="24"/>
        </w:rPr>
      </w:pPr>
      <w:r w:rsidRPr="009703B7">
        <w:rPr>
          <w:szCs w:val="24"/>
        </w:rPr>
        <w:t xml:space="preserve">Disability Access and Egress Consultants, n.d. </w:t>
      </w:r>
      <w:r w:rsidRPr="009703B7">
        <w:rPr>
          <w:i/>
          <w:szCs w:val="24"/>
        </w:rPr>
        <w:t>How Many Disabled Car Parks Do I Need? - Equal Access</w:t>
      </w:r>
      <w:r w:rsidRPr="009703B7">
        <w:rPr>
          <w:szCs w:val="24"/>
        </w:rPr>
        <w:t>. [online] Equal Access. Available at: &lt;https://www.disabilityaccessconsultants.com.au/faq/how-many-disabled-car-parks-do-i-need/&gt; [Accessed 9 Jan. 2020].</w:t>
      </w:r>
    </w:p>
    <w:p w14:paraId="711CFFD9" w14:textId="77777777" w:rsidR="000F7E13" w:rsidRPr="009703B7" w:rsidRDefault="000F7E13" w:rsidP="000F7E13">
      <w:pPr>
        <w:spacing w:line="360" w:lineRule="auto"/>
        <w:rPr>
          <w:szCs w:val="24"/>
        </w:rPr>
      </w:pPr>
      <w:r w:rsidRPr="009703B7">
        <w:rPr>
          <w:szCs w:val="24"/>
        </w:rPr>
        <w:t xml:space="preserve">Disability Access Consultants, 2015. </w:t>
      </w:r>
      <w:r w:rsidRPr="009703B7">
        <w:rPr>
          <w:i/>
          <w:szCs w:val="24"/>
        </w:rPr>
        <w:t>Australian Standards - 1428 - SUMMARISED | Disability Access Consultants Melbourne Premises Standards Access Audits DDA Consultant Disability Access Consultants</w:t>
      </w:r>
      <w:r w:rsidRPr="009703B7">
        <w:rPr>
          <w:szCs w:val="24"/>
        </w:rPr>
        <w:t xml:space="preserve">. [online] Disability Access Consultants Melbourne Premises Standards Access Audits DDA </w:t>
      </w:r>
      <w:proofErr w:type="gramStart"/>
      <w:r w:rsidRPr="009703B7">
        <w:rPr>
          <w:szCs w:val="24"/>
        </w:rPr>
        <w:t>Consultant  Disability</w:t>
      </w:r>
      <w:proofErr w:type="gramEnd"/>
      <w:r w:rsidRPr="009703B7">
        <w:rPr>
          <w:szCs w:val="24"/>
        </w:rPr>
        <w:t xml:space="preserve"> Access Consultants. Available at: &lt;https://asnpl.com.au/australian-standards-1428-summarised/&gt; [Accessed 22 Jan. 2020].</w:t>
      </w:r>
    </w:p>
    <w:p w14:paraId="009028F0" w14:textId="77777777" w:rsidR="000F7E13" w:rsidRPr="009703B7" w:rsidRDefault="000F7E13" w:rsidP="000F7E13">
      <w:pPr>
        <w:spacing w:line="360" w:lineRule="auto"/>
        <w:rPr>
          <w:szCs w:val="24"/>
        </w:rPr>
      </w:pPr>
      <w:r w:rsidRPr="009703B7">
        <w:rPr>
          <w:szCs w:val="24"/>
        </w:rPr>
        <w:t xml:space="preserve">Disability Access Consultants, 2013. </w:t>
      </w:r>
      <w:r w:rsidRPr="009703B7">
        <w:rPr>
          <w:i/>
          <w:szCs w:val="24"/>
        </w:rPr>
        <w:t xml:space="preserve">What Is </w:t>
      </w:r>
      <w:proofErr w:type="gramStart"/>
      <w:r w:rsidRPr="009703B7">
        <w:rPr>
          <w:i/>
          <w:szCs w:val="24"/>
        </w:rPr>
        <w:t>An</w:t>
      </w:r>
      <w:proofErr w:type="gramEnd"/>
      <w:r w:rsidRPr="009703B7">
        <w:rPr>
          <w:i/>
          <w:szCs w:val="24"/>
        </w:rPr>
        <w:t xml:space="preserve"> </w:t>
      </w:r>
      <w:proofErr w:type="spellStart"/>
      <w:r w:rsidRPr="009703B7">
        <w:rPr>
          <w:i/>
          <w:szCs w:val="24"/>
        </w:rPr>
        <w:t>Amubulant</w:t>
      </w:r>
      <w:proofErr w:type="spellEnd"/>
      <w:r w:rsidRPr="009703B7">
        <w:rPr>
          <w:i/>
          <w:szCs w:val="24"/>
        </w:rPr>
        <w:t xml:space="preserve"> Toilet?</w:t>
      </w:r>
      <w:r w:rsidRPr="009703B7">
        <w:rPr>
          <w:szCs w:val="24"/>
        </w:rPr>
        <w:t xml:space="preserve"> [online] Equal Access. Available at: &lt;https://www.disabilityaccessconsultants.com.au/need-ambulance-toilet-ambient-toilet-actually-ambulant-toilet/&gt; [Accessed 15 Jan. 2020].</w:t>
      </w:r>
    </w:p>
    <w:p w14:paraId="357F3177" w14:textId="77777777" w:rsidR="000F7E13" w:rsidRPr="009703B7" w:rsidRDefault="000F7E13" w:rsidP="000F7E13">
      <w:pPr>
        <w:spacing w:line="360" w:lineRule="auto"/>
        <w:rPr>
          <w:szCs w:val="24"/>
        </w:rPr>
      </w:pPr>
      <w:proofErr w:type="spellStart"/>
      <w:r w:rsidRPr="009703B7">
        <w:rPr>
          <w:szCs w:val="24"/>
        </w:rPr>
        <w:t>Egressibility</w:t>
      </w:r>
      <w:proofErr w:type="spellEnd"/>
      <w:r w:rsidRPr="009703B7">
        <w:rPr>
          <w:szCs w:val="24"/>
        </w:rPr>
        <w:t xml:space="preserve">, n.d. </w:t>
      </w:r>
      <w:r w:rsidRPr="009703B7">
        <w:rPr>
          <w:i/>
          <w:szCs w:val="24"/>
        </w:rPr>
        <w:t>Refuge Areas: An Australian Experience</w:t>
      </w:r>
      <w:r w:rsidRPr="009703B7">
        <w:rPr>
          <w:szCs w:val="24"/>
        </w:rPr>
        <w:t xml:space="preserve">. [online] </w:t>
      </w:r>
      <w:proofErr w:type="spellStart"/>
      <w:r w:rsidRPr="009703B7">
        <w:rPr>
          <w:szCs w:val="24"/>
        </w:rPr>
        <w:t>EgressAbility</w:t>
      </w:r>
      <w:proofErr w:type="spellEnd"/>
      <w:r w:rsidRPr="009703B7">
        <w:rPr>
          <w:szCs w:val="24"/>
        </w:rPr>
        <w:t>™ Disability Access Consultants. Available at: &lt;https://egressability.com.au/2018/12/08/refuge-areas-an-australian-experience/&gt; [Accessed 20 Jan. 2020].</w:t>
      </w:r>
    </w:p>
    <w:p w14:paraId="6B99777F" w14:textId="77777777" w:rsidR="000F7E13" w:rsidRPr="009703B7" w:rsidRDefault="000F7E13" w:rsidP="000F7E13">
      <w:pPr>
        <w:spacing w:line="360" w:lineRule="auto"/>
        <w:rPr>
          <w:szCs w:val="24"/>
        </w:rPr>
      </w:pPr>
      <w:r w:rsidRPr="009703B7">
        <w:rPr>
          <w:szCs w:val="24"/>
        </w:rPr>
        <w:lastRenderedPageBreak/>
        <w:t xml:space="preserve">Equal Access Group Pty Ltd, n.d. </w:t>
      </w:r>
      <w:r w:rsidRPr="009703B7">
        <w:rPr>
          <w:i/>
          <w:szCs w:val="24"/>
        </w:rPr>
        <w:t>Braille &amp; Tactile Signage to AS1428.1 AS 1428.1 Compliance</w:t>
      </w:r>
      <w:r w:rsidRPr="009703B7">
        <w:rPr>
          <w:szCs w:val="24"/>
        </w:rPr>
        <w:t>. [online] Equal Access. Available at: https://www.disabilityaccessconsultants.com.au/raised-tactile-and-braille-signage/ [Accessed 17 Nov. 2020].</w:t>
      </w:r>
    </w:p>
    <w:p w14:paraId="798A4390" w14:textId="77777777" w:rsidR="000F7E13" w:rsidRPr="009703B7" w:rsidRDefault="000F7E13" w:rsidP="000F7E13">
      <w:pPr>
        <w:spacing w:line="360" w:lineRule="auto"/>
        <w:rPr>
          <w:szCs w:val="24"/>
        </w:rPr>
      </w:pPr>
      <w:r w:rsidRPr="009703B7">
        <w:rPr>
          <w:szCs w:val="24"/>
        </w:rPr>
        <w:t xml:space="preserve">Equal Opportunity Tasmania, n.d. </w:t>
      </w:r>
      <w:r w:rsidRPr="009703B7">
        <w:rPr>
          <w:i/>
          <w:szCs w:val="24"/>
        </w:rPr>
        <w:t xml:space="preserve">Equal Opportunity </w:t>
      </w:r>
      <w:proofErr w:type="gramStart"/>
      <w:r w:rsidRPr="009703B7">
        <w:rPr>
          <w:i/>
          <w:szCs w:val="24"/>
        </w:rPr>
        <w:t>Tasmania :</w:t>
      </w:r>
      <w:proofErr w:type="gramEnd"/>
      <w:r w:rsidRPr="009703B7">
        <w:rPr>
          <w:i/>
          <w:szCs w:val="24"/>
        </w:rPr>
        <w:t xml:space="preserve"> 5. Toilet facilities</w:t>
      </w:r>
      <w:r w:rsidRPr="009703B7">
        <w:rPr>
          <w:szCs w:val="24"/>
        </w:rPr>
        <w:t>. [online] Equalopportunity.tas.gov.au. Available at: &lt;https://equalopportunity.tas.gov.au/resources/information_on_improving_building_access_for_all/5._toilet_facilities&gt; [Accessed 16 Jan. 2020].</w:t>
      </w:r>
    </w:p>
    <w:p w14:paraId="484ED20A" w14:textId="77777777" w:rsidR="000F7E13" w:rsidRPr="009703B7" w:rsidRDefault="000F7E13" w:rsidP="000F7E13">
      <w:pPr>
        <w:spacing w:line="360" w:lineRule="auto"/>
        <w:rPr>
          <w:szCs w:val="24"/>
        </w:rPr>
      </w:pPr>
      <w:r w:rsidRPr="009703B7">
        <w:rPr>
          <w:szCs w:val="24"/>
        </w:rPr>
        <w:t xml:space="preserve">Government of South Australia, 2019. </w:t>
      </w:r>
      <w:r w:rsidRPr="009703B7">
        <w:rPr>
          <w:i/>
          <w:szCs w:val="24"/>
        </w:rPr>
        <w:t>Online Accessibility Toolkit</w:t>
      </w:r>
      <w:r w:rsidRPr="009703B7">
        <w:rPr>
          <w:szCs w:val="24"/>
        </w:rPr>
        <w:t>. [online] Online Accessibility Toolkit. Available at: &lt;https://www.accessibility.sa.gov.au/&gt; [Accessed 17 Dec. 2019].</w:t>
      </w:r>
    </w:p>
    <w:p w14:paraId="12DCA4AC" w14:textId="77777777" w:rsidR="000F7E13" w:rsidRPr="009703B7" w:rsidRDefault="000F7E13" w:rsidP="000F7E13">
      <w:pPr>
        <w:spacing w:line="360" w:lineRule="auto"/>
        <w:rPr>
          <w:szCs w:val="24"/>
        </w:rPr>
      </w:pPr>
      <w:r w:rsidRPr="009703B7">
        <w:rPr>
          <w:szCs w:val="24"/>
        </w:rPr>
        <w:t xml:space="preserve">Government of Western Australia, 2011. </w:t>
      </w:r>
      <w:r w:rsidRPr="009703B7">
        <w:rPr>
          <w:i/>
          <w:szCs w:val="24"/>
        </w:rPr>
        <w:t xml:space="preserve">Creating Accessible Communities WITH CHECKLISTS TO IMPROVE ACCESS </w:t>
      </w:r>
      <w:proofErr w:type="gramStart"/>
      <w:r w:rsidRPr="009703B7">
        <w:rPr>
          <w:i/>
          <w:szCs w:val="24"/>
        </w:rPr>
        <w:t>FOR  PEOPLE</w:t>
      </w:r>
      <w:proofErr w:type="gramEnd"/>
      <w:r w:rsidRPr="009703B7">
        <w:rPr>
          <w:i/>
          <w:szCs w:val="24"/>
        </w:rPr>
        <w:t xml:space="preserve"> WITH DISABILITIES</w:t>
      </w:r>
      <w:r w:rsidRPr="009703B7">
        <w:rPr>
          <w:szCs w:val="24"/>
        </w:rPr>
        <w:t>. [online] Disability.wa.gov.au. Available at: &lt;http://www.disability.wa.gov.au/Global/Publications/Understanding%20disability/Built%20environment/Access%20Resource%20Kit.doc&gt; [Accessed 4 Nov. 2019].</w:t>
      </w:r>
    </w:p>
    <w:p w14:paraId="35A62890" w14:textId="77777777" w:rsidR="000F7E13" w:rsidRPr="009703B7" w:rsidRDefault="000F7E13" w:rsidP="000F7E13">
      <w:pPr>
        <w:spacing w:line="360" w:lineRule="auto"/>
        <w:rPr>
          <w:szCs w:val="24"/>
        </w:rPr>
      </w:pPr>
      <w:r w:rsidRPr="009703B7">
        <w:rPr>
          <w:szCs w:val="24"/>
        </w:rPr>
        <w:t xml:space="preserve">Horsham Rural City Council, n.d. </w:t>
      </w:r>
      <w:r w:rsidRPr="009703B7">
        <w:rPr>
          <w:i/>
          <w:szCs w:val="24"/>
        </w:rPr>
        <w:t>Accessible Events Guide</w:t>
      </w:r>
      <w:r w:rsidRPr="009703B7">
        <w:rPr>
          <w:szCs w:val="24"/>
        </w:rPr>
        <w:t>. [online] Hrcc.vic.gov.au. Available at: &lt;https://www.hrcc.vic.gov.au/files/assets/public/document-resources/community-services/aged-care-and-disability-services/hrcc-accessible-events-guide_final-3.4.19.pdf&gt; [Accessed 8 Jan. 2020].</w:t>
      </w:r>
    </w:p>
    <w:p w14:paraId="426EDA21" w14:textId="77777777" w:rsidR="000F7E13" w:rsidRPr="009703B7" w:rsidRDefault="000F7E13" w:rsidP="000F7E13">
      <w:pPr>
        <w:spacing w:line="360" w:lineRule="auto"/>
        <w:rPr>
          <w:szCs w:val="24"/>
        </w:rPr>
      </w:pPr>
      <w:r w:rsidRPr="009703B7">
        <w:rPr>
          <w:szCs w:val="24"/>
        </w:rPr>
        <w:t xml:space="preserve">Keel, M., </w:t>
      </w:r>
      <w:proofErr w:type="spellStart"/>
      <w:r w:rsidRPr="009703B7">
        <w:rPr>
          <w:szCs w:val="24"/>
        </w:rPr>
        <w:t>Torney</w:t>
      </w:r>
      <w:proofErr w:type="spellEnd"/>
      <w:r w:rsidRPr="009703B7">
        <w:rPr>
          <w:szCs w:val="24"/>
        </w:rPr>
        <w:t xml:space="preserve">, J., </w:t>
      </w:r>
      <w:proofErr w:type="spellStart"/>
      <w:r w:rsidRPr="009703B7">
        <w:rPr>
          <w:szCs w:val="24"/>
        </w:rPr>
        <w:t>Fulu</w:t>
      </w:r>
      <w:proofErr w:type="spellEnd"/>
      <w:r w:rsidRPr="009703B7">
        <w:rPr>
          <w:szCs w:val="24"/>
        </w:rPr>
        <w:t xml:space="preserve">, E., McCook, S., Holmes, S., Hunt, M., Lay, Y. and </w:t>
      </w:r>
      <w:proofErr w:type="spellStart"/>
      <w:r w:rsidRPr="009703B7">
        <w:rPr>
          <w:szCs w:val="24"/>
        </w:rPr>
        <w:t>Warczak</w:t>
      </w:r>
      <w:proofErr w:type="spellEnd"/>
      <w:r w:rsidRPr="009703B7">
        <w:rPr>
          <w:szCs w:val="24"/>
        </w:rPr>
        <w:t xml:space="preserve">, K., 2017. </w:t>
      </w:r>
      <w:r w:rsidRPr="009703B7">
        <w:rPr>
          <w:i/>
          <w:szCs w:val="24"/>
        </w:rPr>
        <w:t>Putting the prevention of violence against women into practice</w:t>
      </w:r>
      <w:r w:rsidRPr="009703B7">
        <w:rPr>
          <w:szCs w:val="24"/>
        </w:rPr>
        <w:t>. Melbourne, Vic.: Our Watch.</w:t>
      </w:r>
    </w:p>
    <w:p w14:paraId="31B2F835" w14:textId="77777777" w:rsidR="000F7E13" w:rsidRPr="009703B7" w:rsidRDefault="000F7E13" w:rsidP="000F7E13">
      <w:pPr>
        <w:spacing w:line="360" w:lineRule="auto"/>
        <w:rPr>
          <w:szCs w:val="24"/>
        </w:rPr>
      </w:pPr>
      <w:r w:rsidRPr="009703B7">
        <w:rPr>
          <w:szCs w:val="24"/>
        </w:rPr>
        <w:t xml:space="preserve">Microsoft Corporation, 2020. </w:t>
      </w:r>
      <w:r w:rsidRPr="009703B7">
        <w:rPr>
          <w:i/>
          <w:szCs w:val="24"/>
        </w:rPr>
        <w:t>Make your PowerPoint presentations accessible to people with disabilities</w:t>
      </w:r>
      <w:r w:rsidRPr="009703B7">
        <w:rPr>
          <w:szCs w:val="24"/>
        </w:rPr>
        <w:t>. [online] Support.office.com. Available at: &lt;https://support.office.com/en-us/article/make-your-powerpoint-presentations-</w:t>
      </w:r>
      <w:r w:rsidRPr="009703B7">
        <w:rPr>
          <w:szCs w:val="24"/>
        </w:rPr>
        <w:lastRenderedPageBreak/>
        <w:t>accessible-to-people-with-disabilities-6f7772b2-2f33-4bd2-8ca7-dae3b2b3ef25&gt; [Accessed 7 Jan. 2020].</w:t>
      </w:r>
    </w:p>
    <w:p w14:paraId="39E8E963" w14:textId="77777777" w:rsidR="000F7E13" w:rsidRPr="009703B7" w:rsidRDefault="000F7E13" w:rsidP="000F7E13">
      <w:pPr>
        <w:spacing w:line="360" w:lineRule="auto"/>
        <w:rPr>
          <w:szCs w:val="24"/>
        </w:rPr>
      </w:pPr>
      <w:r w:rsidRPr="009703B7">
        <w:rPr>
          <w:szCs w:val="24"/>
        </w:rPr>
        <w:t xml:space="preserve">Our Watch, 2015. </w:t>
      </w:r>
      <w:r w:rsidRPr="009703B7">
        <w:rPr>
          <w:i/>
          <w:szCs w:val="24"/>
        </w:rPr>
        <w:t>Change the story: A shared framework for the primary prevention of violence against women and their children in Australia</w:t>
      </w:r>
      <w:r w:rsidRPr="009703B7">
        <w:rPr>
          <w:szCs w:val="24"/>
        </w:rPr>
        <w:t>. [online] Ourwatch.org.au. Available at: &lt;https://d2bb010tdzqaq7.cloudfront.net/wp-content/uploads/sites/2/2019/05/21025429/Change-the-story-framework-prevent-violence-women-children-AA-new.</w:t>
      </w:r>
      <w:r w:rsidRPr="009703B7" w:rsidDel="007B39C2">
        <w:rPr>
          <w:szCs w:val="24"/>
        </w:rPr>
        <w:t>pdf</w:t>
      </w:r>
      <w:r w:rsidRPr="009703B7">
        <w:rPr>
          <w:szCs w:val="24"/>
        </w:rPr>
        <w:t>&gt; [Accessed 18 Feb. 2020].</w:t>
      </w:r>
    </w:p>
    <w:p w14:paraId="374E5687" w14:textId="77777777" w:rsidR="000F7E13" w:rsidRPr="009703B7" w:rsidRDefault="000F7E13" w:rsidP="000F7E13">
      <w:pPr>
        <w:spacing w:line="360" w:lineRule="auto"/>
        <w:rPr>
          <w:i/>
          <w:szCs w:val="24"/>
        </w:rPr>
      </w:pPr>
      <w:r w:rsidRPr="009703B7">
        <w:rPr>
          <w:szCs w:val="24"/>
        </w:rPr>
        <w:t>People with Disability Australia, n.d.</w:t>
      </w:r>
      <w:r w:rsidRPr="009703B7">
        <w:rPr>
          <w:i/>
          <w:szCs w:val="24"/>
        </w:rPr>
        <w:t xml:space="preserve"> Plastic straw ban – People with Disability Australia. </w:t>
      </w:r>
      <w:r w:rsidRPr="009703B7">
        <w:rPr>
          <w:szCs w:val="24"/>
        </w:rPr>
        <w:t xml:space="preserve">[online] Pwd.org.au. </w:t>
      </w:r>
      <w:r w:rsidRPr="009703B7">
        <w:rPr>
          <w:iCs/>
          <w:szCs w:val="24"/>
        </w:rPr>
        <w:t xml:space="preserve">Available at: </w:t>
      </w:r>
      <w:r w:rsidRPr="009703B7">
        <w:rPr>
          <w:szCs w:val="24"/>
        </w:rPr>
        <w:t>&lt;</w:t>
      </w:r>
      <w:r w:rsidRPr="009703B7">
        <w:rPr>
          <w:iCs/>
          <w:szCs w:val="24"/>
        </w:rPr>
        <w:t>https://pwd.org.au/plastic-straw-ban/</w:t>
      </w:r>
      <w:r w:rsidRPr="009703B7">
        <w:rPr>
          <w:szCs w:val="24"/>
        </w:rPr>
        <w:t>&gt;</w:t>
      </w:r>
      <w:r w:rsidRPr="009703B7">
        <w:rPr>
          <w:iCs/>
          <w:szCs w:val="24"/>
        </w:rPr>
        <w:t xml:space="preserve"> </w:t>
      </w:r>
      <w:r w:rsidRPr="009703B7">
        <w:rPr>
          <w:szCs w:val="24"/>
        </w:rPr>
        <w:t>[Accessed 23 Feb. 2020].</w:t>
      </w:r>
    </w:p>
    <w:p w14:paraId="535A5188" w14:textId="77777777" w:rsidR="000F7E13" w:rsidRPr="009703B7" w:rsidRDefault="000F7E13" w:rsidP="000F7E13">
      <w:pPr>
        <w:spacing w:line="360" w:lineRule="auto"/>
        <w:rPr>
          <w:szCs w:val="24"/>
        </w:rPr>
      </w:pPr>
      <w:proofErr w:type="spellStart"/>
      <w:r w:rsidRPr="009703B7">
        <w:rPr>
          <w:szCs w:val="24"/>
        </w:rPr>
        <w:t>Signbank</w:t>
      </w:r>
      <w:proofErr w:type="spellEnd"/>
      <w:r w:rsidRPr="009703B7">
        <w:rPr>
          <w:iCs/>
          <w:szCs w:val="24"/>
        </w:rPr>
        <w:t>, n.d.</w:t>
      </w:r>
      <w:r w:rsidRPr="009703B7">
        <w:rPr>
          <w:szCs w:val="24"/>
        </w:rPr>
        <w:t xml:space="preserve"> </w:t>
      </w:r>
      <w:r w:rsidRPr="009703B7">
        <w:rPr>
          <w:i/>
          <w:iCs/>
          <w:szCs w:val="24"/>
        </w:rPr>
        <w:t xml:space="preserve">Auslan </w:t>
      </w:r>
      <w:proofErr w:type="spellStart"/>
      <w:r w:rsidRPr="009703B7">
        <w:rPr>
          <w:i/>
          <w:iCs/>
          <w:szCs w:val="24"/>
        </w:rPr>
        <w:t>Signbank</w:t>
      </w:r>
      <w:proofErr w:type="spellEnd"/>
      <w:r w:rsidRPr="009703B7">
        <w:rPr>
          <w:szCs w:val="24"/>
        </w:rPr>
        <w:t>. [online] Auslan.org.au. Available at: &lt;http://www.auslan.org.au/&gt; [Accessed 28 Jan. 2020].</w:t>
      </w:r>
    </w:p>
    <w:p w14:paraId="4AF6BC1A" w14:textId="77777777" w:rsidR="000F7E13" w:rsidRPr="009703B7" w:rsidRDefault="000F7E13" w:rsidP="000F7E13">
      <w:pPr>
        <w:spacing w:line="360" w:lineRule="auto"/>
        <w:rPr>
          <w:szCs w:val="24"/>
        </w:rPr>
      </w:pPr>
      <w:r w:rsidRPr="009703B7">
        <w:rPr>
          <w:szCs w:val="24"/>
        </w:rPr>
        <w:t xml:space="preserve">State Government of Victoria, 2018. </w:t>
      </w:r>
      <w:r w:rsidRPr="009703B7">
        <w:rPr>
          <w:i/>
          <w:szCs w:val="24"/>
        </w:rPr>
        <w:t>Accessible Information for All: Victorian Government Standards for Making Information Easy to Read and Understand</w:t>
      </w:r>
      <w:r w:rsidRPr="009703B7">
        <w:rPr>
          <w:szCs w:val="24"/>
        </w:rPr>
        <w:t>. [online] Vic.gov.au. Available at: &lt;https://www.vic.gov.au/sites/default/files/2019-02/Accessibility-guidelines.pdf&gt; [Accessed 7 Jan. 2020].</w:t>
      </w:r>
    </w:p>
    <w:p w14:paraId="769B0849" w14:textId="77777777" w:rsidR="000F7E13" w:rsidRPr="009703B7" w:rsidRDefault="000F7E13" w:rsidP="000F7E13">
      <w:pPr>
        <w:spacing w:line="360" w:lineRule="auto"/>
        <w:rPr>
          <w:szCs w:val="24"/>
        </w:rPr>
      </w:pPr>
      <w:r w:rsidRPr="009703B7">
        <w:rPr>
          <w:szCs w:val="24"/>
        </w:rPr>
        <w:t xml:space="preserve">State Government of Victoria, 2017. </w:t>
      </w:r>
      <w:r w:rsidRPr="009703B7">
        <w:rPr>
          <w:i/>
          <w:szCs w:val="24"/>
        </w:rPr>
        <w:t xml:space="preserve">Approaches, onsite </w:t>
      </w:r>
      <w:proofErr w:type="gramStart"/>
      <w:r w:rsidRPr="009703B7">
        <w:rPr>
          <w:i/>
          <w:szCs w:val="24"/>
        </w:rPr>
        <w:t>roadways</w:t>
      </w:r>
      <w:proofErr w:type="gramEnd"/>
      <w:r w:rsidRPr="009703B7">
        <w:rPr>
          <w:i/>
          <w:szCs w:val="24"/>
        </w:rPr>
        <w:t xml:space="preserve"> and pedestrian crossings - Sport and Recreation Victoria</w:t>
      </w:r>
      <w:r w:rsidRPr="009703B7">
        <w:rPr>
          <w:szCs w:val="24"/>
        </w:rPr>
        <w:t>. [online] Sport.vic.gov.au. Available at: &lt;https://sport.vic.gov.au/publications-and-resources/design-everyone-guide/index-elements/approaches-onsite-roadways-and&gt; [Accessed 6 Jan. 2020].</w:t>
      </w:r>
    </w:p>
    <w:p w14:paraId="3499C65E" w14:textId="77777777" w:rsidR="000F7E13" w:rsidRPr="009703B7" w:rsidRDefault="000F7E13" w:rsidP="000F7E13">
      <w:pPr>
        <w:spacing w:line="360" w:lineRule="auto"/>
        <w:rPr>
          <w:szCs w:val="24"/>
        </w:rPr>
      </w:pPr>
      <w:r w:rsidRPr="009703B7">
        <w:rPr>
          <w:szCs w:val="24"/>
        </w:rPr>
        <w:t xml:space="preserve">State Government of Victoria, 2019. </w:t>
      </w:r>
      <w:r w:rsidRPr="009703B7">
        <w:rPr>
          <w:i/>
          <w:szCs w:val="24"/>
        </w:rPr>
        <w:t>Disability action plans - DHHS Service Providers</w:t>
      </w:r>
      <w:r w:rsidRPr="009703B7">
        <w:rPr>
          <w:szCs w:val="24"/>
        </w:rPr>
        <w:t>. [online] Providers.dhhs.vic.gov.au. Available at: &lt;https://providers.dhhs.vic.gov.au/disability-action-plans&gt; [Accessed 9 Jan. 2020].</w:t>
      </w:r>
    </w:p>
    <w:p w14:paraId="0A5BC2B8" w14:textId="77777777" w:rsidR="000F7E13" w:rsidRPr="009703B7" w:rsidRDefault="000F7E13" w:rsidP="000F7E13">
      <w:pPr>
        <w:spacing w:line="360" w:lineRule="auto"/>
        <w:rPr>
          <w:szCs w:val="24"/>
        </w:rPr>
      </w:pPr>
      <w:r w:rsidRPr="009703B7">
        <w:rPr>
          <w:szCs w:val="24"/>
        </w:rPr>
        <w:t xml:space="preserve">State Government of Victoria, 2017. </w:t>
      </w:r>
      <w:r w:rsidRPr="009703B7">
        <w:rPr>
          <w:i/>
          <w:szCs w:val="24"/>
        </w:rPr>
        <w:t>Lighting and contrasts - Sport and Recreation Victoria</w:t>
      </w:r>
      <w:r w:rsidRPr="009703B7">
        <w:rPr>
          <w:szCs w:val="24"/>
        </w:rPr>
        <w:t xml:space="preserve">. [online] Sport.vic.gov.au. Available at: </w:t>
      </w:r>
      <w:r w:rsidRPr="009703B7">
        <w:rPr>
          <w:szCs w:val="24"/>
        </w:rPr>
        <w:lastRenderedPageBreak/>
        <w:t>&lt;https://sport.vic.gov.au/publications-and-resources/design-everyone-guide/index-elements/lighting-and-contrasts&gt; [Accessed 6 Jan. 2020].</w:t>
      </w:r>
    </w:p>
    <w:p w14:paraId="7D49B3A7" w14:textId="77777777" w:rsidR="000F7E13" w:rsidRPr="009703B7" w:rsidRDefault="000F7E13" w:rsidP="000F7E13">
      <w:pPr>
        <w:spacing w:line="360" w:lineRule="auto"/>
        <w:rPr>
          <w:szCs w:val="24"/>
        </w:rPr>
      </w:pPr>
      <w:r w:rsidRPr="009703B7">
        <w:rPr>
          <w:szCs w:val="24"/>
        </w:rPr>
        <w:t xml:space="preserve">State Government of Victoria, 2019. </w:t>
      </w:r>
      <w:r w:rsidRPr="009703B7">
        <w:rPr>
          <w:i/>
          <w:szCs w:val="24"/>
        </w:rPr>
        <w:t>Toilets and change rooms - Sport and Recreation Victoria</w:t>
      </w:r>
      <w:r w:rsidRPr="009703B7">
        <w:rPr>
          <w:szCs w:val="24"/>
        </w:rPr>
        <w:t>. [online] Sport.vic.gov.au. Available at: &lt;https://sport.vic.gov.au/publications-and-resources/design-everyone-guide/index-elements/toilets-and-change-rooms&gt; [Accessed 16 Jan. 2020].</w:t>
      </w:r>
    </w:p>
    <w:p w14:paraId="0F7E1152" w14:textId="77777777" w:rsidR="000F7E13" w:rsidRPr="009703B7" w:rsidRDefault="000F7E13" w:rsidP="000F7E13">
      <w:pPr>
        <w:spacing w:line="360" w:lineRule="auto"/>
        <w:rPr>
          <w:szCs w:val="24"/>
        </w:rPr>
      </w:pPr>
      <w:r w:rsidRPr="009703B7">
        <w:rPr>
          <w:szCs w:val="24"/>
        </w:rPr>
        <w:t xml:space="preserve">State Government of Victoria, 2017. </w:t>
      </w:r>
      <w:r w:rsidRPr="009703B7">
        <w:rPr>
          <w:i/>
          <w:szCs w:val="24"/>
        </w:rPr>
        <w:t xml:space="preserve">Tracks, pathways, </w:t>
      </w:r>
      <w:proofErr w:type="gramStart"/>
      <w:r w:rsidRPr="009703B7">
        <w:rPr>
          <w:i/>
          <w:szCs w:val="24"/>
        </w:rPr>
        <w:t>ramps</w:t>
      </w:r>
      <w:proofErr w:type="gramEnd"/>
      <w:r w:rsidRPr="009703B7">
        <w:rPr>
          <w:i/>
          <w:szCs w:val="24"/>
        </w:rPr>
        <w:t xml:space="preserve"> and stairs - Sport and Recreation Victoria</w:t>
      </w:r>
      <w:r w:rsidRPr="009703B7">
        <w:rPr>
          <w:szCs w:val="24"/>
        </w:rPr>
        <w:t>. [online] Sport.vic.gov.au. Available at: &lt;https://sport.vic.gov.au/publications-and-resources/design-everyone-guide/index-elements/tracks-pathways-ramps-and-stairs#&gt; [Accessed 6 Jan. 2020].</w:t>
      </w:r>
    </w:p>
    <w:p w14:paraId="726B2FCF" w14:textId="77777777" w:rsidR="000F7E13" w:rsidRPr="009703B7" w:rsidRDefault="000F7E13" w:rsidP="000F7E13">
      <w:pPr>
        <w:spacing w:line="360" w:lineRule="auto"/>
        <w:rPr>
          <w:szCs w:val="24"/>
        </w:rPr>
      </w:pPr>
      <w:r w:rsidRPr="009703B7">
        <w:rPr>
          <w:szCs w:val="24"/>
        </w:rPr>
        <w:t xml:space="preserve">State of Tasmania, 2018. </w:t>
      </w:r>
      <w:r w:rsidRPr="009703B7">
        <w:rPr>
          <w:i/>
          <w:szCs w:val="24"/>
        </w:rPr>
        <w:t>Accessible Events Guidelines and Checklists</w:t>
      </w:r>
      <w:r w:rsidRPr="009703B7">
        <w:rPr>
          <w:szCs w:val="24"/>
        </w:rPr>
        <w:t>. [online] Dpac.tas.gov.au. Available at: &lt;https://www.communities.tas.gov.au/csr/people_with_disability/_accessible_events_guidelines_and_</w:t>
      </w:r>
      <w:r w:rsidRPr="009703B7" w:rsidDel="004C02E6">
        <w:rPr>
          <w:szCs w:val="24"/>
        </w:rPr>
        <w:t>checklists</w:t>
      </w:r>
      <w:r w:rsidRPr="009703B7">
        <w:rPr>
          <w:szCs w:val="24"/>
        </w:rPr>
        <w:t>&gt; [Accessed 4 Nov. 2019].</w:t>
      </w:r>
    </w:p>
    <w:p w14:paraId="1515FACF" w14:textId="77777777" w:rsidR="000F7E13" w:rsidRPr="009703B7" w:rsidRDefault="000F7E13" w:rsidP="000F7E13">
      <w:pPr>
        <w:spacing w:line="360" w:lineRule="auto"/>
        <w:rPr>
          <w:szCs w:val="24"/>
        </w:rPr>
      </w:pPr>
      <w:r w:rsidRPr="009703B7">
        <w:rPr>
          <w:szCs w:val="24"/>
        </w:rPr>
        <w:t xml:space="preserve">Sydney Access Consultants, 2015. </w:t>
      </w:r>
      <w:r w:rsidRPr="009703B7">
        <w:rPr>
          <w:i/>
          <w:szCs w:val="24"/>
        </w:rPr>
        <w:t>Sydney Access Consultants™ - Issue 2: Handrails on Stairways</w:t>
      </w:r>
      <w:r w:rsidRPr="009703B7">
        <w:rPr>
          <w:szCs w:val="24"/>
        </w:rPr>
        <w:t>. [online] Sydneyaccessconsultants.com.au. Available at: &lt;https://sydneyaccessconsultants.com.au/en/bloopers/96-issue-2-handrails-at-stairs&gt; [Accessed 14 Jan. 2020].</w:t>
      </w:r>
    </w:p>
    <w:p w14:paraId="07438C2D" w14:textId="77777777" w:rsidR="000F7E13" w:rsidRPr="009703B7" w:rsidRDefault="000F7E13" w:rsidP="000F7E13">
      <w:pPr>
        <w:spacing w:line="360" w:lineRule="auto"/>
        <w:rPr>
          <w:szCs w:val="24"/>
        </w:rPr>
      </w:pPr>
      <w:r w:rsidRPr="009703B7">
        <w:rPr>
          <w:szCs w:val="24"/>
        </w:rPr>
        <w:t xml:space="preserve">UNCRPD, 2006. </w:t>
      </w:r>
      <w:r w:rsidRPr="009703B7">
        <w:rPr>
          <w:i/>
          <w:szCs w:val="24"/>
        </w:rPr>
        <w:t>Convention on the Rights of Persons with Disabilities and Optional Protocol</w:t>
      </w:r>
      <w:r w:rsidRPr="009703B7">
        <w:rPr>
          <w:szCs w:val="24"/>
        </w:rPr>
        <w:t>. New York: United Nations General Assembly. [online] Un.org. Available at: &lt;https://www.un.org/development/desa/disabilities/convention-on-the-rights-of-persons-with-disabilities/convention-on-the-rights-of-persons-with-disabilities-2.html&gt; [Accessed 8 Oct. 2020].</w:t>
      </w:r>
    </w:p>
    <w:p w14:paraId="45655DEF" w14:textId="77777777" w:rsidR="000F7E13" w:rsidRPr="009703B7" w:rsidRDefault="000F7E13" w:rsidP="000F7E13">
      <w:pPr>
        <w:spacing w:line="360" w:lineRule="auto"/>
        <w:rPr>
          <w:szCs w:val="24"/>
        </w:rPr>
      </w:pPr>
      <w:r w:rsidRPr="009703B7">
        <w:rPr>
          <w:szCs w:val="24"/>
        </w:rPr>
        <w:t xml:space="preserve">University of Technology, Sydney, 2017. </w:t>
      </w:r>
      <w:r w:rsidRPr="009703B7">
        <w:rPr>
          <w:i/>
          <w:szCs w:val="24"/>
        </w:rPr>
        <w:t>Accessibility 101: Doing your part to make UTS accessible and inclusive</w:t>
      </w:r>
      <w:r w:rsidRPr="009703B7">
        <w:rPr>
          <w:szCs w:val="24"/>
        </w:rPr>
        <w:t>. [online] Uts.edu.au. Available at: &lt;https://www.uts.edu.au/accessibility-resource-guide&gt; [Accessed 7 Jan. 2020].</w:t>
      </w:r>
    </w:p>
    <w:p w14:paraId="5CD16D85" w14:textId="77777777" w:rsidR="000F7E13" w:rsidRPr="009703B7" w:rsidRDefault="000F7E13" w:rsidP="000F7E13">
      <w:pPr>
        <w:spacing w:line="360" w:lineRule="auto"/>
        <w:rPr>
          <w:szCs w:val="24"/>
        </w:rPr>
      </w:pPr>
      <w:r w:rsidRPr="009703B7">
        <w:rPr>
          <w:szCs w:val="24"/>
        </w:rPr>
        <w:t>VicHealth, 2018. </w:t>
      </w:r>
      <w:r w:rsidRPr="009703B7">
        <w:rPr>
          <w:i/>
          <w:iCs/>
          <w:szCs w:val="24"/>
        </w:rPr>
        <w:t>Equal Footing toolkit</w:t>
      </w:r>
      <w:r w:rsidRPr="009703B7">
        <w:rPr>
          <w:szCs w:val="24"/>
        </w:rPr>
        <w:t>. [online] Vichealth.vic.gov.au. Available at: &lt;https://www.vichealth.vic.gov.au/-</w:t>
      </w:r>
      <w:r w:rsidRPr="009703B7">
        <w:rPr>
          <w:szCs w:val="24"/>
        </w:rPr>
        <w:lastRenderedPageBreak/>
        <w:t>/media/ResourceCentre/PublicationsandResources/PVAW/Equal-Footing-Toolkit_booklet_1.pdf?la=en&amp;hash=CACE2494A86415D04A1A60AE991F32F868A51C57&gt; [Accessed 10 Feb. 2020].</w:t>
      </w:r>
    </w:p>
    <w:p w14:paraId="69635D08" w14:textId="77777777" w:rsidR="000F7E13" w:rsidRPr="009703B7" w:rsidRDefault="000F7E13" w:rsidP="000F7E13">
      <w:pPr>
        <w:spacing w:line="360" w:lineRule="auto"/>
        <w:rPr>
          <w:szCs w:val="24"/>
        </w:rPr>
      </w:pPr>
      <w:proofErr w:type="spellStart"/>
      <w:r w:rsidRPr="009703B7">
        <w:rPr>
          <w:szCs w:val="24"/>
        </w:rPr>
        <w:t>Vichealth</w:t>
      </w:r>
      <w:proofErr w:type="spellEnd"/>
      <w:r w:rsidRPr="009703B7">
        <w:rPr>
          <w:szCs w:val="24"/>
        </w:rPr>
        <w:t xml:space="preserve">, n.d. </w:t>
      </w:r>
      <w:r w:rsidRPr="009703B7">
        <w:rPr>
          <w:i/>
          <w:szCs w:val="24"/>
        </w:rPr>
        <w:t>Positive Portrayal of People with Disabilities</w:t>
      </w:r>
      <w:r w:rsidRPr="009703B7">
        <w:rPr>
          <w:szCs w:val="24"/>
        </w:rPr>
        <w:t>. [online] Vichealth.vic.gov.au. Available at: &lt;http://www.vichealth.vic.gov.au/~/media/ResourceCentre/PublicationsandResources/Physical%20activity/EveryoneWins-ssa/OFD35%20-%20Positive%20portrayal%20of%20people%20with%20a%20disability.aspx&gt; [Accessed 19 Feb. 2020].</w:t>
      </w:r>
    </w:p>
    <w:p w14:paraId="23F4F451" w14:textId="77777777" w:rsidR="000F7E13" w:rsidRPr="009703B7" w:rsidRDefault="000F7E13" w:rsidP="000F7E13">
      <w:pPr>
        <w:spacing w:line="360" w:lineRule="auto"/>
        <w:rPr>
          <w:szCs w:val="24"/>
        </w:rPr>
      </w:pPr>
      <w:r w:rsidRPr="009703B7">
        <w:rPr>
          <w:szCs w:val="24"/>
        </w:rPr>
        <w:t xml:space="preserve">Victorian Equal Opportunity and Human Rights Commission, n.d. </w:t>
      </w:r>
      <w:r w:rsidRPr="009703B7">
        <w:rPr>
          <w:i/>
          <w:szCs w:val="24"/>
        </w:rPr>
        <w:t>Volunteers and the Equal Opportunity Act 2010 - Discrimination fact sheet</w:t>
      </w:r>
      <w:r w:rsidRPr="009703B7">
        <w:rPr>
          <w:szCs w:val="24"/>
        </w:rPr>
        <w:t>. [online] Humanrightscommission.vic.gov.au. Available at: &lt;http://www.connectwarrnambool.com.au/sites/default/files/documents/Volunteers_and_the_Equal_Opportunity_Act_2010___discrimination_fact_sheet_WEB.pdf&gt; [Accessed 8 Oct. 2020].</w:t>
      </w:r>
    </w:p>
    <w:p w14:paraId="074D9D4C" w14:textId="77777777" w:rsidR="000F7E13" w:rsidRPr="009703B7" w:rsidRDefault="000F7E13" w:rsidP="000F7E13">
      <w:pPr>
        <w:spacing w:line="360" w:lineRule="auto"/>
        <w:rPr>
          <w:szCs w:val="24"/>
        </w:rPr>
      </w:pPr>
      <w:r w:rsidRPr="009703B7">
        <w:rPr>
          <w:szCs w:val="24"/>
        </w:rPr>
        <w:t xml:space="preserve">Victorian Trades Hall Council, 2015. </w:t>
      </w:r>
      <w:r w:rsidRPr="009703B7">
        <w:rPr>
          <w:i/>
          <w:szCs w:val="24"/>
        </w:rPr>
        <w:t>Fire Escapes - what are the rules?</w:t>
      </w:r>
      <w:r w:rsidRPr="009703B7">
        <w:rPr>
          <w:szCs w:val="24"/>
        </w:rPr>
        <w:t xml:space="preserve"> [online] OHS Reps. Available at: &lt;https://www.ohsrep.org.au/fire_escapes_what_are_the_rules&gt; [Accessed 20 Jan. 2020].</w:t>
      </w:r>
    </w:p>
    <w:p w14:paraId="4798263B" w14:textId="77777777" w:rsidR="000F7E13" w:rsidRPr="009703B7" w:rsidRDefault="000F7E13" w:rsidP="000F7E13">
      <w:pPr>
        <w:spacing w:line="360" w:lineRule="auto"/>
        <w:rPr>
          <w:szCs w:val="24"/>
        </w:rPr>
      </w:pPr>
      <w:r w:rsidRPr="009703B7">
        <w:rPr>
          <w:szCs w:val="24"/>
        </w:rPr>
        <w:t xml:space="preserve">Vision Australia, n.d. </w:t>
      </w:r>
      <w:r w:rsidRPr="009703B7">
        <w:rPr>
          <w:i/>
          <w:szCs w:val="24"/>
        </w:rPr>
        <w:t>Further tips | Vision Australia. Blindness and low vision services</w:t>
      </w:r>
      <w:r w:rsidRPr="009703B7">
        <w:rPr>
          <w:szCs w:val="24"/>
        </w:rPr>
        <w:t>. [online] Visionaustralia.org. Available at: &lt;https://www.visionaustralia.org/information/living-independently/further-tips&gt; [Accessed 8 Oct. 2020].</w:t>
      </w:r>
    </w:p>
    <w:p w14:paraId="32FF730F" w14:textId="77777777" w:rsidR="000F7E13" w:rsidRPr="009703B7" w:rsidRDefault="000F7E13" w:rsidP="000F7E13">
      <w:pPr>
        <w:spacing w:line="360" w:lineRule="auto"/>
        <w:rPr>
          <w:szCs w:val="24"/>
        </w:rPr>
      </w:pPr>
      <w:r w:rsidRPr="009703B7">
        <w:rPr>
          <w:szCs w:val="24"/>
        </w:rPr>
        <w:t xml:space="preserve">Worldwide Web Consortium, 2019. </w:t>
      </w:r>
      <w:r w:rsidRPr="009703B7">
        <w:rPr>
          <w:i/>
          <w:szCs w:val="24"/>
        </w:rPr>
        <w:t xml:space="preserve">Tutorials </w:t>
      </w:r>
      <w:proofErr w:type="gramStart"/>
      <w:r w:rsidRPr="009703B7">
        <w:rPr>
          <w:i/>
          <w:szCs w:val="24"/>
        </w:rPr>
        <w:t>Overview  •</w:t>
      </w:r>
      <w:proofErr w:type="gramEnd"/>
      <w:r w:rsidRPr="009703B7">
        <w:rPr>
          <w:i/>
          <w:szCs w:val="24"/>
        </w:rPr>
        <w:t xml:space="preserve"> WAI Web Accessibility Tutorials</w:t>
      </w:r>
      <w:r w:rsidRPr="009703B7">
        <w:rPr>
          <w:szCs w:val="24"/>
        </w:rPr>
        <w:t>. [online] W3.org. Available at: &lt;https://www.w3.org/WAI/tutorials/&gt; [Accessed 17 Dec. 2019].</w:t>
      </w:r>
    </w:p>
    <w:p w14:paraId="0CEDE72F" w14:textId="77777777" w:rsidR="000F7E13" w:rsidRDefault="000F7E13" w:rsidP="000F7E13">
      <w:pPr>
        <w:spacing w:after="160" w:line="360" w:lineRule="auto"/>
      </w:pPr>
      <w:r>
        <w:br w:type="page"/>
      </w:r>
    </w:p>
    <w:p w14:paraId="1DCABCA9" w14:textId="77777777" w:rsidR="000F7E13" w:rsidRDefault="000F7E13" w:rsidP="000F7E13">
      <w:pPr>
        <w:spacing w:line="360" w:lineRule="auto"/>
        <w:rPr>
          <w:rStyle w:val="IntenseEmphasis"/>
        </w:rPr>
      </w:pPr>
    </w:p>
    <w:p w14:paraId="05B456EC" w14:textId="77777777" w:rsidR="000F7E13" w:rsidRDefault="000F7E13" w:rsidP="000F7E13">
      <w:pPr>
        <w:spacing w:line="360" w:lineRule="auto"/>
        <w:rPr>
          <w:rStyle w:val="IntenseEmphasis"/>
        </w:rPr>
      </w:pPr>
    </w:p>
    <w:p w14:paraId="72773FB2" w14:textId="77777777" w:rsidR="000F7E13" w:rsidRDefault="000F7E13" w:rsidP="000F7E13">
      <w:pPr>
        <w:spacing w:line="360" w:lineRule="auto"/>
        <w:rPr>
          <w:rStyle w:val="IntenseEmphasis"/>
        </w:rPr>
      </w:pPr>
    </w:p>
    <w:p w14:paraId="63D3970F" w14:textId="77777777" w:rsidR="000F7E13" w:rsidRDefault="000F7E13" w:rsidP="000F7E13">
      <w:pPr>
        <w:spacing w:line="360" w:lineRule="auto"/>
        <w:rPr>
          <w:rStyle w:val="IntenseEmphasis"/>
        </w:rPr>
      </w:pPr>
    </w:p>
    <w:p w14:paraId="4756FCFB" w14:textId="77777777" w:rsidR="000F7E13" w:rsidRDefault="000F7E13" w:rsidP="000F7E13">
      <w:pPr>
        <w:spacing w:line="360" w:lineRule="auto"/>
        <w:rPr>
          <w:rStyle w:val="IntenseEmphasis"/>
        </w:rPr>
      </w:pPr>
    </w:p>
    <w:p w14:paraId="6F33FD8D" w14:textId="77777777" w:rsidR="000F7E13" w:rsidRDefault="000F7E13" w:rsidP="000F7E13">
      <w:pPr>
        <w:spacing w:line="360" w:lineRule="auto"/>
        <w:rPr>
          <w:rStyle w:val="IntenseEmphasis"/>
        </w:rPr>
      </w:pPr>
    </w:p>
    <w:p w14:paraId="3892F84B" w14:textId="77777777" w:rsidR="000F7E13" w:rsidRDefault="000F7E13" w:rsidP="000F7E13">
      <w:pPr>
        <w:spacing w:line="360" w:lineRule="auto"/>
        <w:rPr>
          <w:rStyle w:val="IntenseEmphasis"/>
        </w:rPr>
      </w:pPr>
    </w:p>
    <w:p w14:paraId="794C28A3" w14:textId="77777777" w:rsidR="000F7E13" w:rsidRDefault="000F7E13" w:rsidP="000F7E13">
      <w:pPr>
        <w:spacing w:line="360" w:lineRule="auto"/>
        <w:rPr>
          <w:rStyle w:val="IntenseEmphasis"/>
        </w:rPr>
      </w:pPr>
    </w:p>
    <w:p w14:paraId="79BFFBC8" w14:textId="77777777" w:rsidR="000F7E13" w:rsidRDefault="000F7E13" w:rsidP="000F7E13">
      <w:pPr>
        <w:spacing w:line="360" w:lineRule="auto"/>
        <w:rPr>
          <w:rStyle w:val="IntenseEmphasis"/>
        </w:rPr>
      </w:pPr>
    </w:p>
    <w:p w14:paraId="552B308D" w14:textId="77777777" w:rsidR="000F7E13" w:rsidRDefault="000F7E13" w:rsidP="000F7E13">
      <w:pPr>
        <w:spacing w:line="360" w:lineRule="auto"/>
        <w:rPr>
          <w:rStyle w:val="IntenseEmphasis"/>
        </w:rPr>
      </w:pPr>
    </w:p>
    <w:p w14:paraId="74F265AA" w14:textId="77777777" w:rsidR="000F7E13" w:rsidRDefault="000F7E13" w:rsidP="000F7E13">
      <w:pPr>
        <w:spacing w:line="360" w:lineRule="auto"/>
        <w:rPr>
          <w:rStyle w:val="IntenseEmphasis"/>
        </w:rPr>
      </w:pPr>
    </w:p>
    <w:p w14:paraId="12331FCD" w14:textId="77777777" w:rsidR="000F7E13" w:rsidRDefault="000F7E13" w:rsidP="000F7E13">
      <w:pPr>
        <w:spacing w:line="360" w:lineRule="auto"/>
        <w:rPr>
          <w:rStyle w:val="IntenseEmphasis"/>
        </w:rPr>
      </w:pPr>
    </w:p>
    <w:p w14:paraId="4E57A475" w14:textId="77777777" w:rsidR="000F7E13" w:rsidRDefault="000F7E13" w:rsidP="000F7E13">
      <w:pPr>
        <w:spacing w:line="360" w:lineRule="auto"/>
        <w:rPr>
          <w:rStyle w:val="IntenseEmphasis"/>
        </w:rPr>
      </w:pPr>
    </w:p>
    <w:p w14:paraId="134D040F" w14:textId="77777777" w:rsidR="000F7E13" w:rsidRDefault="000F7E13" w:rsidP="000F7E13">
      <w:pPr>
        <w:spacing w:line="360" w:lineRule="auto"/>
        <w:rPr>
          <w:rStyle w:val="IntenseEmphasis"/>
        </w:rPr>
      </w:pPr>
    </w:p>
    <w:p w14:paraId="0CA167FA" w14:textId="77777777" w:rsidR="000F7E13" w:rsidRDefault="000F7E13" w:rsidP="000F7E13">
      <w:pPr>
        <w:spacing w:line="360" w:lineRule="auto"/>
        <w:rPr>
          <w:rStyle w:val="IntenseEmphasis"/>
        </w:rPr>
      </w:pPr>
    </w:p>
    <w:p w14:paraId="271EA1F6" w14:textId="77777777" w:rsidR="000F7E13" w:rsidRDefault="000F7E13" w:rsidP="000F7E13">
      <w:pPr>
        <w:spacing w:line="360" w:lineRule="auto"/>
        <w:rPr>
          <w:rStyle w:val="IntenseEmphasis"/>
        </w:rPr>
      </w:pPr>
    </w:p>
    <w:p w14:paraId="5D38206C" w14:textId="77777777" w:rsidR="000F7E13" w:rsidRDefault="000F7E13" w:rsidP="000F7E13">
      <w:pPr>
        <w:spacing w:line="360" w:lineRule="auto"/>
        <w:rPr>
          <w:rStyle w:val="IntenseEmphasis"/>
        </w:rPr>
      </w:pPr>
    </w:p>
    <w:p w14:paraId="4D40C911" w14:textId="77777777" w:rsidR="000F7E13" w:rsidRPr="00097240" w:rsidRDefault="000F7E13" w:rsidP="000F7E13">
      <w:pPr>
        <w:spacing w:line="360" w:lineRule="auto"/>
        <w:rPr>
          <w:b/>
          <w:bCs/>
          <w:color w:val="652165"/>
        </w:rPr>
      </w:pPr>
      <w:r w:rsidRPr="00097240">
        <w:rPr>
          <w:rStyle w:val="IntenseEmphasis"/>
        </w:rPr>
        <w:t>Women with Disabilities Victoria</w:t>
      </w:r>
      <w:r>
        <w:rPr>
          <w:rStyle w:val="IntenseEmphasis"/>
        </w:rPr>
        <w:br/>
      </w:r>
      <w:r>
        <w:t>Level 9, 255 Bourke Street, Melbourne VIC 3000</w:t>
      </w:r>
      <w:r>
        <w:rPr>
          <w:b/>
          <w:bCs/>
          <w:color w:val="652165"/>
        </w:rPr>
        <w:br/>
      </w:r>
      <w:r>
        <w:t>Postal: GPO Box 1160, Melbourne VIC 3001</w:t>
      </w:r>
      <w:r>
        <w:rPr>
          <w:b/>
          <w:bCs/>
          <w:color w:val="652165"/>
        </w:rPr>
        <w:br/>
      </w:r>
      <w:r>
        <w:t>Phone: 03 9286 7800</w:t>
      </w:r>
      <w:r>
        <w:rPr>
          <w:b/>
          <w:bCs/>
          <w:color w:val="652165"/>
        </w:rPr>
        <w:br/>
      </w:r>
      <w:r>
        <w:t xml:space="preserve">Email: </w:t>
      </w:r>
      <w:hyperlink r:id="rId15" w:history="1">
        <w:r w:rsidRPr="00D7742F">
          <w:rPr>
            <w:rStyle w:val="Hyperlink"/>
          </w:rPr>
          <w:t>wdv@wdv.org.au</w:t>
        </w:r>
      </w:hyperlink>
      <w:r>
        <w:rPr>
          <w:b/>
          <w:bCs/>
          <w:color w:val="652165"/>
        </w:rPr>
        <w:br/>
      </w:r>
      <w:hyperlink r:id="rId16" w:history="1">
        <w:r w:rsidRPr="00D7742F">
          <w:rPr>
            <w:rStyle w:val="Hyperlink"/>
            <w:b/>
          </w:rPr>
          <w:t>www.wdv.org.au</w:t>
        </w:r>
      </w:hyperlink>
      <w:r>
        <w:t xml:space="preserve"> </w:t>
      </w:r>
    </w:p>
    <w:bookmarkEnd w:id="2"/>
    <w:p w14:paraId="4730B3A3" w14:textId="77777777" w:rsidR="00655C7A" w:rsidRDefault="00655C7A"/>
    <w:sectPr w:rsidR="00655C7A" w:rsidSect="00D1767A">
      <w:headerReference w:type="default" r:id="rId17"/>
      <w:footerReference w:type="default" r:id="rId18"/>
      <w:headerReference w:type="first" r:id="rId19"/>
      <w:footerReference w:type="first" r:id="rId20"/>
      <w:pgSz w:w="11906" w:h="16838"/>
      <w:pgMar w:top="1389" w:right="991" w:bottom="1418" w:left="1134" w:header="454" w:footer="1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5721" w14:textId="77777777" w:rsidR="005516AE" w:rsidRPr="00C803F4" w:rsidRDefault="000F7E13" w:rsidP="005516AE">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5</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49EB6D0C" w14:textId="77777777" w:rsidR="005516AE" w:rsidRPr="00CB6620" w:rsidRDefault="000F7E13" w:rsidP="005516AE">
        <w:pPr>
          <w:pStyle w:val="Footer"/>
          <w:rPr>
            <w:b/>
          </w:rPr>
        </w:pPr>
        <w:r w:rsidRPr="00CB6620">
          <w:rPr>
            <w:b/>
          </w:rPr>
          <w:t xml:space="preserve">Women’s Health Services Disability </w:t>
        </w:r>
        <w:r>
          <w:rPr>
            <w:b/>
          </w:rPr>
          <w:t xml:space="preserve">Audit </w:t>
        </w:r>
        <w:r w:rsidRPr="00CB6620">
          <w:rPr>
            <w:b/>
          </w:rPr>
          <w:t>Tool</w:t>
        </w:r>
      </w:p>
      <w:p w14:paraId="67C33A1A" w14:textId="77777777" w:rsidR="005516AE" w:rsidRPr="007C0932" w:rsidRDefault="000F7E13" w:rsidP="005516AE">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6A4F373E" w14:textId="77777777" w:rsidR="005516AE" w:rsidRPr="007C0932" w:rsidRDefault="000F7E13" w:rsidP="005516AE">
        <w:pPr>
          <w:pStyle w:val="Footer"/>
          <w:ind w:right="850"/>
        </w:pPr>
        <w:r>
          <w:rPr>
            <w:noProof/>
            <w:lang w:val="en-AU" w:eastAsia="en-AU"/>
          </w:rPr>
          <w:drawing>
            <wp:anchor distT="0" distB="0" distL="114300" distR="114300" simplePos="0" relativeHeight="251659264" behindDoc="1" locked="0" layoutInCell="1" allowOverlap="1" wp14:anchorId="4F1912F1" wp14:editId="0FF88B59">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36C5" w14:textId="77777777" w:rsidR="005516AE" w:rsidRDefault="000F7E13">
    <w:pPr>
      <w:pStyle w:val="Header"/>
    </w:pPr>
    <w:r>
      <w:rPr>
        <w:noProof/>
        <w:lang w:eastAsia="en-AU"/>
      </w:rPr>
      <w:drawing>
        <wp:anchor distT="0" distB="0" distL="114300" distR="114300" simplePos="0" relativeHeight="251660288" behindDoc="0" locked="0" layoutInCell="1" allowOverlap="1" wp14:anchorId="3939A530" wp14:editId="7382F72E">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EDE08A5" w14:textId="77777777" w:rsidR="005516AE" w:rsidRDefault="000F7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B25A" w14:textId="77777777" w:rsidR="005516AE" w:rsidRDefault="000F7E13" w:rsidP="005516AE">
    <w:pPr>
      <w:pStyle w:val="Header"/>
    </w:pPr>
    <w:r w:rsidRPr="00742797">
      <w:rPr>
        <w:rStyle w:val="Strong"/>
        <w:b w:val="0"/>
        <w:bCs w:val="0"/>
        <w:noProof/>
        <w:lang w:eastAsia="en-AU"/>
      </w:rPr>
      <w:drawing>
        <wp:inline distT="0" distB="0" distL="0" distR="0" wp14:anchorId="02518A43" wp14:editId="0D31EB35">
          <wp:extent cx="3904945" cy="676275"/>
          <wp:effectExtent l="0" t="0" r="635" b="0"/>
          <wp:docPr id="68" name="Picture 68" descr="Women with Disabilities Victoria - Empowering Wom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643" cy="6784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7BE"/>
    <w:multiLevelType w:val="hybridMultilevel"/>
    <w:tmpl w:val="7C26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54F2A"/>
    <w:multiLevelType w:val="hybridMultilevel"/>
    <w:tmpl w:val="85B62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A4379D"/>
    <w:multiLevelType w:val="hybridMultilevel"/>
    <w:tmpl w:val="A6D0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PurpleNormal"/>
      <w:lvlText w:val="o"/>
      <w:lvlJc w:val="left"/>
      <w:pPr>
        <w:ind w:left="1440" w:hanging="360"/>
      </w:pPr>
      <w:rPr>
        <w:rFonts w:ascii="Courier New" w:hAnsi="Courier New" w:cs="Courier New" w:hint="default"/>
      </w:rPr>
    </w:lvl>
    <w:lvl w:ilvl="2" w:tplc="0C090005">
      <w:start w:val="1"/>
      <w:numFmt w:val="bullet"/>
      <w:pStyle w:val="PurpleNormalChar"/>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13"/>
    <w:rsid w:val="000F7E13"/>
    <w:rsid w:val="00655C7A"/>
    <w:rsid w:val="00A5607B"/>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C04B"/>
  <w15:chartTrackingRefBased/>
  <w15:docId w15:val="{5B99DBC9-55A5-4ACC-ADC4-7D4C7B21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13"/>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0F7E13"/>
    <w:pPr>
      <w:jc w:val="right"/>
    </w:pPr>
  </w:style>
  <w:style w:type="character" w:customStyle="1" w:styleId="HeaderChar">
    <w:name w:val="Header Char"/>
    <w:basedOn w:val="DefaultParagraphFont"/>
    <w:link w:val="Header"/>
    <w:uiPriority w:val="99"/>
    <w:rsid w:val="000F7E13"/>
    <w:rPr>
      <w:rFonts w:ascii="Verdana" w:hAnsi="Verdana"/>
      <w:sz w:val="24"/>
    </w:rPr>
  </w:style>
  <w:style w:type="paragraph" w:styleId="Footer">
    <w:name w:val="footer"/>
    <w:link w:val="FooterChar"/>
    <w:uiPriority w:val="99"/>
    <w:unhideWhenUsed/>
    <w:rsid w:val="000F7E13"/>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0F7E13"/>
    <w:rPr>
      <w:rFonts w:ascii="Verdana" w:hAnsi="Verdana" w:cs="Verdana"/>
      <w:sz w:val="18"/>
      <w:szCs w:val="18"/>
      <w:lang w:val="en-GB"/>
    </w:rPr>
  </w:style>
  <w:style w:type="paragraph" w:styleId="Title">
    <w:name w:val="Title"/>
    <w:basedOn w:val="Heading1"/>
    <w:next w:val="Heading1"/>
    <w:link w:val="TitleChar"/>
    <w:uiPriority w:val="10"/>
    <w:qFormat/>
    <w:rsid w:val="000F7E13"/>
    <w:rPr>
      <w:sz w:val="56"/>
    </w:rPr>
  </w:style>
  <w:style w:type="character" w:customStyle="1" w:styleId="TitleChar">
    <w:name w:val="Title Char"/>
    <w:basedOn w:val="DefaultParagraphFont"/>
    <w:link w:val="Title"/>
    <w:uiPriority w:val="10"/>
    <w:rsid w:val="000F7E13"/>
    <w:rPr>
      <w:rFonts w:ascii="Verdana" w:hAnsi="Verdana"/>
      <w:b/>
      <w:bCs/>
      <w:color w:val="652266"/>
      <w:sz w:val="56"/>
      <w:szCs w:val="44"/>
    </w:rPr>
  </w:style>
  <w:style w:type="paragraph" w:styleId="ListBullet2">
    <w:name w:val="List Bullet 2"/>
    <w:basedOn w:val="ListParagraph"/>
    <w:uiPriority w:val="99"/>
    <w:unhideWhenUsed/>
    <w:rsid w:val="000F7E13"/>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0F7E13"/>
    <w:pPr>
      <w:numPr>
        <w:numId w:val="0"/>
      </w:numPr>
      <w:ind w:left="1077" w:hanging="357"/>
      <w:contextualSpacing/>
    </w:pPr>
    <w:rPr>
      <w:rFonts w:cs="Arial"/>
      <w:szCs w:val="24"/>
      <w:lang w:val="en-GB"/>
    </w:rPr>
  </w:style>
  <w:style w:type="character" w:styleId="Hyperlink">
    <w:name w:val="Hyperlink"/>
    <w:basedOn w:val="DefaultParagraphFont"/>
    <w:uiPriority w:val="99"/>
    <w:unhideWhenUsed/>
    <w:rsid w:val="000F7E13"/>
    <w:rPr>
      <w:color w:val="652266"/>
      <w:u w:val="single"/>
    </w:rPr>
  </w:style>
  <w:style w:type="character" w:styleId="Strong">
    <w:name w:val="Strong"/>
    <w:aliases w:val="Bold"/>
    <w:basedOn w:val="DefaultParagraphFont"/>
    <w:uiPriority w:val="22"/>
    <w:qFormat/>
    <w:rsid w:val="000F7E13"/>
    <w:rPr>
      <w:b/>
      <w:bCs/>
    </w:rPr>
  </w:style>
  <w:style w:type="table" w:styleId="TableGrid">
    <w:name w:val="Table Grid"/>
    <w:basedOn w:val="TableNormal"/>
    <w:uiPriority w:val="39"/>
    <w:rsid w:val="000F7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aliases w:val="Purple Bold"/>
    <w:uiPriority w:val="21"/>
    <w:qFormat/>
    <w:rsid w:val="000F7E13"/>
    <w:rPr>
      <w:b/>
      <w:bCs/>
      <w:color w:val="652165"/>
    </w:rPr>
  </w:style>
  <w:style w:type="character" w:styleId="FootnoteReference">
    <w:name w:val="footnote reference"/>
    <w:basedOn w:val="DefaultParagraphFont"/>
    <w:uiPriority w:val="99"/>
    <w:unhideWhenUsed/>
    <w:rsid w:val="000F7E13"/>
    <w:rPr>
      <w:vertAlign w:val="superscript"/>
    </w:rPr>
  </w:style>
  <w:style w:type="character" w:styleId="PageNumber">
    <w:name w:val="page number"/>
    <w:uiPriority w:val="99"/>
    <w:unhideWhenUsed/>
    <w:rsid w:val="000F7E13"/>
  </w:style>
  <w:style w:type="paragraph" w:customStyle="1" w:styleId="PageNumberParagraph">
    <w:name w:val="Page Number Paragraph"/>
    <w:basedOn w:val="Footer"/>
    <w:rsid w:val="000F7E13"/>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0F7E13"/>
    <w:pPr>
      <w:keepNext/>
      <w:keepLines/>
      <w:spacing w:after="240" w:line="259" w:lineRule="auto"/>
    </w:pPr>
    <w:rPr>
      <w:rFonts w:eastAsiaTheme="majorEastAsia" w:cstheme="majorBidi"/>
      <w:b/>
      <w:bCs/>
      <w:color w:val="652266"/>
      <w:sz w:val="36"/>
      <w:szCs w:val="32"/>
      <w:lang w:val="en-US"/>
    </w:rPr>
  </w:style>
  <w:style w:type="paragraph" w:styleId="TOC2">
    <w:name w:val="toc 2"/>
    <w:basedOn w:val="Normal"/>
    <w:next w:val="Normal"/>
    <w:autoRedefine/>
    <w:uiPriority w:val="39"/>
    <w:unhideWhenUsed/>
    <w:rsid w:val="000F7E13"/>
    <w:pPr>
      <w:spacing w:after="100"/>
      <w:ind w:left="397"/>
    </w:pPr>
    <w:rPr>
      <w:b/>
    </w:rPr>
  </w:style>
  <w:style w:type="paragraph" w:styleId="TOC3">
    <w:name w:val="toc 3"/>
    <w:basedOn w:val="Normal"/>
    <w:next w:val="Normal"/>
    <w:autoRedefine/>
    <w:uiPriority w:val="39"/>
    <w:unhideWhenUsed/>
    <w:rsid w:val="000F7E13"/>
    <w:pPr>
      <w:spacing w:after="60"/>
      <w:ind w:left="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jobaccess.gov.au/node/7776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psc.gov.au/tips-disability-confident-recruit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dv.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d.org.au/pages/interviewing-people-with-disability.html" TargetMode="External"/><Relationship Id="rId5" Type="http://schemas.openxmlformats.org/officeDocument/2006/relationships/styles" Target="styles.xml"/><Relationship Id="rId15" Type="http://schemas.openxmlformats.org/officeDocument/2006/relationships/hyperlink" Target="mailto:wdv@wdv.org.au" TargetMode="External"/><Relationship Id="rId10" Type="http://schemas.openxmlformats.org/officeDocument/2006/relationships/hyperlink" Target="https://www.humanrights.gov.au/quick-guide/12099"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hyperlink" Target="https://www.jobaccess.gov.au/node/77761" TargetMode="External"/><Relationship Id="rId14" Type="http://schemas.openxmlformats.org/officeDocument/2006/relationships/hyperlink" Target="https://vpsc.vic.gov.au/html-resources/disability-employment-10-things-employers-can-now/"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322CC-4D58-4F9B-8875-E1BC3B65C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50984-9EB6-40AA-BE82-08C0D4F7BE70}">
  <ds:schemaRefs>
    <ds:schemaRef ds:uri="http://schemas.microsoft.com/sharepoint/v3/contenttype/forms"/>
  </ds:schemaRefs>
</ds:datastoreItem>
</file>

<file path=customXml/itemProps3.xml><?xml version="1.0" encoding="utf-8"?>
<ds:datastoreItem xmlns:ds="http://schemas.openxmlformats.org/officeDocument/2006/customXml" ds:itemID="{AC0BA2C0-5208-4CF5-B5B3-87B209790B42}">
  <ds:schemaRef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3c0bf09d-fe60-469a-bcfc-dfe7d875677d"/>
    <ds:schemaRef ds:uri="http://purl.org/dc/terms/"/>
    <ds:schemaRef ds:uri="http://schemas.microsoft.com/office/infopath/2007/PartnerControls"/>
    <ds:schemaRef ds:uri="8f371194-23b5-4697-b944-de922b6b723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7085</Words>
  <Characters>40387</Characters>
  <Application>Microsoft Office Word</Application>
  <DocSecurity>0</DocSecurity>
  <Lines>336</Lines>
  <Paragraphs>94</Paragraphs>
  <ScaleCrop>false</ScaleCrop>
  <Company/>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cp:revision>
  <dcterms:created xsi:type="dcterms:W3CDTF">2021-08-02T04:03:00Z</dcterms:created>
  <dcterms:modified xsi:type="dcterms:W3CDTF">2021-08-02T04:08:00Z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