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body>
    <w:p w:rsidR="005437BA" w:rsidP="00A806FE" w:rsidRDefault="005437BA" w14:paraId="14F072D0" w14:textId="17CB9BDE">
      <w:bookmarkStart w:name="_GoBack" w:id="0"/>
      <w:bookmarkEnd w:id="0"/>
    </w:p>
    <w:p w:rsidR="000B1098" w:rsidP="00A806FE" w:rsidRDefault="000B1098" w14:paraId="79274420" w14:textId="77777777"/>
    <w:p w:rsidR="005437BA" w:rsidP="000B1098" w:rsidRDefault="00685ACE" w14:paraId="677153D3" w14:textId="259CD5A3">
      <w:pPr>
        <w:pStyle w:val="Title"/>
      </w:pPr>
      <w:r>
        <w:t>Understanding Disability Guide</w:t>
      </w:r>
    </w:p>
    <w:p w:rsidR="00CD2242" w:rsidP="00CD2242" w:rsidRDefault="00CD2242" w14:paraId="3592E453" w14:textId="5F4E264F"/>
    <w:p w:rsidR="00CD2242" w:rsidP="00537BEE" w:rsidRDefault="00F27093" w14:paraId="54207C97" w14:textId="55FE89BE">
      <w:pPr>
        <w:pStyle w:val="Subtitle"/>
      </w:pPr>
      <w:r w:rsidRPr="00F27093">
        <w:t>Gender and Disability Workforce Development Program</w:t>
      </w:r>
    </w:p>
    <w:p w:rsidR="00537BEE" w:rsidP="00537BEE" w:rsidRDefault="00537BEE" w14:paraId="02649BCE" w14:textId="68B9E9ED">
      <w:pPr>
        <w:rPr>
          <w:lang w:val="en-GB"/>
        </w:rPr>
      </w:pPr>
    </w:p>
    <w:p w:rsidR="00537BEE" w:rsidP="00537BEE" w:rsidRDefault="00537BEE" w14:paraId="3F501CDD" w14:textId="64B15B4D">
      <w:pPr>
        <w:rPr>
          <w:lang w:val="en-GB"/>
        </w:rPr>
      </w:pPr>
    </w:p>
    <w:p w:rsidR="00FC2F44" w:rsidP="00537BEE" w:rsidRDefault="00FC2F44" w14:paraId="03088493" w14:textId="78D2A895">
      <w:pPr>
        <w:rPr>
          <w:lang w:val="en-GB"/>
        </w:rPr>
      </w:pPr>
    </w:p>
    <w:p w:rsidR="00FC2F44" w:rsidP="00537BEE" w:rsidRDefault="00FC2F44" w14:paraId="449A4A47" w14:textId="77777777">
      <w:pPr>
        <w:rPr>
          <w:lang w:val="en-GB"/>
        </w:rPr>
      </w:pPr>
    </w:p>
    <w:p w:rsidR="00537BEE" w:rsidP="00537BEE" w:rsidRDefault="00FC2F44" w14:paraId="41C2484C" w14:textId="3B57BD51">
      <w:pPr>
        <w:rPr>
          <w:lang w:val="en-GB"/>
        </w:rPr>
      </w:pPr>
      <w:r>
        <w:rPr>
          <w:noProof/>
          <w:lang w:eastAsia="en-AU"/>
        </w:rPr>
        <w:drawing>
          <wp:inline distT="0" distB="0" distL="0" distR="0" wp14:anchorId="300692C9" wp14:editId="094AFE1C">
            <wp:extent cx="6323036" cy="3913183"/>
            <wp:effectExtent l="0" t="0" r="1905" b="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068" cy="3919391"/>
                    </a:xfrm>
                    <a:prstGeom prst="rect">
                      <a:avLst/>
                    </a:prstGeom>
                  </pic:spPr>
                </pic:pic>
              </a:graphicData>
            </a:graphic>
          </wp:inline>
        </w:drawing>
      </w:r>
    </w:p>
    <w:p w:rsidR="00FC2F44" w:rsidP="00537BEE" w:rsidRDefault="00FC2F44" w14:paraId="2D7DC204" w14:textId="77777777">
      <w:pPr>
        <w:rPr>
          <w:lang w:val="en-GB"/>
        </w:rPr>
      </w:pPr>
    </w:p>
    <w:p w:rsidR="00BA756E" w:rsidP="00537BEE" w:rsidRDefault="000B1098" w14:paraId="0C14B428" w14:textId="77777777">
      <w:pPr>
        <w:spacing w:line="276" w:lineRule="auto"/>
        <w:jc w:val="right"/>
      </w:pPr>
      <w:r>
        <w:rPr>
          <w:noProof/>
          <w:lang w:eastAsia="en-AU"/>
        </w:rPr>
        <w:drawing>
          <wp:inline distT="0" distB="0" distL="0" distR="0" wp14:anchorId="2D70800B" wp14:editId="4FECECE1">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rsidR="00BA756E" w:rsidP="00537BEE" w:rsidRDefault="00BA756E" w14:paraId="48943A75" w14:textId="77777777">
      <w:pPr>
        <w:spacing w:line="276" w:lineRule="auto"/>
        <w:jc w:val="right"/>
      </w:pPr>
    </w:p>
    <w:p w:rsidR="00BA756E" w:rsidP="00537BEE" w:rsidRDefault="00BA756E" w14:paraId="2B0DECAF" w14:textId="77777777">
      <w:pPr>
        <w:spacing w:line="276" w:lineRule="auto"/>
        <w:jc w:val="right"/>
      </w:pPr>
    </w:p>
    <w:p w:rsidR="00973DC9" w:rsidP="00A806FE" w:rsidRDefault="00973DC9" w14:paraId="342131C8" w14:textId="71891544">
      <w:r>
        <w:rPr>
          <w:noProof/>
          <w:lang w:eastAsia="en-AU"/>
        </w:rPr>
        <w:lastRenderedPageBreak/>
        <w:drawing>
          <wp:inline distT="0" distB="0" distL="0" distR="0" wp14:anchorId="3301CDEF" wp14:editId="25EF1F7C">
            <wp:extent cx="3050415" cy="532263"/>
            <wp:effectExtent l="0" t="0" r="0" b="1270"/>
            <wp:docPr id="5" name="Picture 5"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545" cy="546943"/>
                    </a:xfrm>
                    <a:prstGeom prst="rect">
                      <a:avLst/>
                    </a:prstGeom>
                  </pic:spPr>
                </pic:pic>
              </a:graphicData>
            </a:graphic>
          </wp:inline>
        </w:drawing>
      </w:r>
    </w:p>
    <w:p w:rsidR="00973DC9" w:rsidP="00A806FE" w:rsidRDefault="00973DC9" w14:paraId="4F6D86F8" w14:textId="37DFB23C"/>
    <w:p w:rsidRPr="00DE3C9F" w:rsidR="00685ACE" w:rsidP="00685ACE" w:rsidRDefault="00685ACE" w14:paraId="4828E709" w14:textId="77777777">
      <w:pPr>
        <w:pStyle w:val="paragraph"/>
        <w:spacing w:before="120" w:after="120" w:line="276" w:lineRule="auto"/>
        <w:rPr>
          <w:rFonts w:ascii="Verdana" w:hAnsi="Verdana"/>
        </w:rPr>
      </w:pPr>
      <w:r>
        <w:rPr>
          <w:rFonts w:ascii="Verdana" w:hAnsi="Verdana" w:cs="Times New Roman"/>
          <w:color w:val="000000"/>
          <w:sz w:val="24"/>
          <w:szCs w:val="24"/>
        </w:rPr>
        <w:t xml:space="preserve">The development of this resource was supported by the </w:t>
      </w:r>
      <w:r w:rsidRPr="00DE3C9F">
        <w:rPr>
          <w:rFonts w:ascii="Verdana" w:hAnsi="Verdana" w:cs="Times New Roman"/>
          <w:color w:val="000000"/>
          <w:sz w:val="24"/>
          <w:szCs w:val="24"/>
        </w:rPr>
        <w:t>Office for Prevention of Family Violence and Coordination</w:t>
      </w:r>
      <w:r>
        <w:rPr>
          <w:rFonts w:ascii="Verdana" w:hAnsi="Verdana" w:cs="Times New Roman"/>
          <w:color w:val="000000"/>
          <w:sz w:val="24"/>
          <w:szCs w:val="24"/>
        </w:rPr>
        <w:t>.</w:t>
      </w:r>
    </w:p>
    <w:p w:rsidR="00685ACE" w:rsidP="00685ACE" w:rsidRDefault="00685ACE" w14:paraId="643410D8" w14:textId="77777777">
      <w:pPr>
        <w:pStyle w:val="paragraph"/>
        <w:spacing w:before="120" w:after="120" w:line="276" w:lineRule="auto"/>
        <w:rPr>
          <w:rFonts w:ascii="Times New Roman" w:hAnsi="Times New Roman" w:cs="Times New Roman"/>
          <w:color w:val="000000"/>
          <w:sz w:val="24"/>
          <w:szCs w:val="24"/>
        </w:rPr>
      </w:pPr>
      <w:r>
        <w:rPr>
          <w:rFonts w:ascii="Verdana" w:hAnsi="Verdana" w:cs="Times New Roman"/>
          <w:color w:val="000000"/>
          <w:sz w:val="24"/>
          <w:szCs w:val="24"/>
        </w:rPr>
        <w:t>Our particular thanks to Women with Disabilities Victoria’s twelve Gender and Disability Experts by Experience Advocates, who contributed their expertise to this resource as part of our co-design process. </w:t>
      </w:r>
    </w:p>
    <w:p w:rsidRPr="00530F73" w:rsidR="00685ACE" w:rsidP="00685ACE" w:rsidRDefault="00685ACE" w14:paraId="3C7720BC" w14:textId="77777777">
      <w:pPr>
        <w:pStyle w:val="paragraph"/>
        <w:spacing w:before="120" w:after="120" w:line="276" w:lineRule="auto"/>
        <w:rPr>
          <w:rFonts w:ascii="Verdana" w:hAnsi="Verdana" w:cs="Times New Roman"/>
          <w:color w:val="000000"/>
          <w:sz w:val="24"/>
          <w:szCs w:val="24"/>
        </w:rPr>
      </w:pPr>
      <w:r>
        <w:rPr>
          <w:rFonts w:ascii="Verdana" w:hAnsi="Verdana" w:cs="Times New Roman"/>
          <w:color w:val="000000"/>
          <w:sz w:val="24"/>
          <w:szCs w:val="24"/>
        </w:rPr>
        <w:t>This resource was prepared by Women with Disabilities Victoria. </w:t>
      </w:r>
    </w:p>
    <w:p w:rsidR="00973DC9" w:rsidP="1A0FBA71" w:rsidRDefault="00685ACE" w14:paraId="69B0B498" w14:textId="02588763">
      <w:pPr>
        <w:pStyle w:val="paragraph"/>
        <w:spacing w:before="120" w:after="120" w:line="276" w:lineRule="auto"/>
        <w:rPr>
          <w:rFonts w:ascii="Times New Roman" w:hAnsi="Times New Roman" w:cs="Times New Roman"/>
          <w:color w:val="000000" w:themeColor="text2" w:themeTint="FF" w:themeShade="FF"/>
          <w:sz w:val="24"/>
          <w:szCs w:val="24"/>
        </w:rPr>
      </w:pPr>
      <w:r w:rsidRPr="1A0FBA71" w:rsidR="00685ACE">
        <w:rPr>
          <w:rFonts w:ascii="Verdana" w:hAnsi="Verdana" w:cs="Times New Roman"/>
          <w:color w:val="000000" w:themeColor="text2" w:themeTint="FF" w:themeShade="FF"/>
          <w:sz w:val="24"/>
          <w:szCs w:val="24"/>
        </w:rPr>
        <w:t>Published by Women with Disabilities Victoria: PO Box 18314, Collins Street East, VIC 8003. </w:t>
      </w:r>
      <w:r w:rsidRPr="1A0FBA71" w:rsidR="00685ACE">
        <w:rPr>
          <w:rFonts w:ascii="Verdana" w:hAnsi="Verdana"/>
          <w:color w:val="000000" w:themeColor="text2" w:themeTint="FF" w:themeShade="FF"/>
          <w:sz w:val="24"/>
          <w:szCs w:val="24"/>
        </w:rPr>
        <w:t>© Women with Disabilities Victoria 2022</w:t>
      </w:r>
    </w:p>
    <w:p w:rsidR="00B049AF" w:rsidRDefault="00B049AF" w14:paraId="2844624D" w14:textId="77777777">
      <w:pPr>
        <w:spacing w:line="276" w:lineRule="auto"/>
      </w:pPr>
    </w:p>
    <w:p w:rsidR="00B049AF" w:rsidP="00B049AF" w:rsidRDefault="00B049AF" w14:paraId="3048C4B4" w14:textId="0B5630BC">
      <w:pPr>
        <w:rPr>
          <w:rFonts w:ascii="Verdana" w:hAnsi="Verdana" w:eastAsia="Verdana" w:cs="Verdana"/>
          <w:b/>
          <w:bCs/>
          <w:color w:val="000000" w:themeColor="text1"/>
        </w:rPr>
      </w:pPr>
      <w:r w:rsidRPr="00B049AF">
        <w:rPr>
          <w:rFonts w:ascii="Verdana" w:hAnsi="Verdana" w:eastAsia="Verdana" w:cs="Verdana"/>
          <w:b/>
          <w:bCs/>
          <w:color w:val="000000" w:themeColor="text1"/>
        </w:rPr>
        <w:t>Note: The word “woman” used throughout this guide refers to anyone who identifies as a woman.</w:t>
      </w:r>
    </w:p>
    <w:p w:rsidR="000560A9" w:rsidP="00B049AF" w:rsidRDefault="000560A9" w14:paraId="049847AF" w14:textId="328DE9EE">
      <w:pPr>
        <w:rPr>
          <w:rFonts w:ascii="Verdana" w:hAnsi="Verdana" w:eastAsia="Verdana" w:cs="Verdana"/>
          <w:b/>
          <w:bCs/>
          <w:color w:val="000000" w:themeColor="text1"/>
        </w:rPr>
      </w:pPr>
    </w:p>
    <w:p w:rsidRPr="00B049AF" w:rsidR="005277AF" w:rsidP="00B049AF" w:rsidRDefault="005277AF" w14:paraId="095413B9" w14:textId="77777777">
      <w:pPr>
        <w:rPr>
          <w:rFonts w:ascii="Verdana" w:hAnsi="Verdana" w:eastAsia="Verdana" w:cs="Verdana"/>
          <w:b/>
          <w:bCs/>
          <w:color w:val="000000" w:themeColor="text1"/>
        </w:rPr>
      </w:pPr>
    </w:p>
    <w:p w:rsidR="00973DC9" w:rsidP="00C278FB" w:rsidRDefault="00C278FB" w14:paraId="01C3915F" w14:textId="0EF41C33">
      <w:pPr>
        <w:pStyle w:val="Heading5"/>
      </w:pPr>
      <w:r>
        <w:t>Contents</w:t>
      </w:r>
    </w:p>
    <w:p w:rsidR="00587122" w:rsidRDefault="00C45D41" w14:paraId="665EDCF3" w14:textId="53784DC0">
      <w:pPr>
        <w:pStyle w:val="TOC1"/>
        <w:tabs>
          <w:tab w:val="right" w:leader="dot" w:pos="10055"/>
        </w:tabs>
        <w:rPr>
          <w:rFonts w:eastAsiaTheme="minorEastAsia" w:cstheme="minorBidi"/>
          <w:b w:val="0"/>
          <w:noProof/>
          <w:color w:val="auto"/>
          <w:sz w:val="22"/>
          <w:lang w:eastAsia="en-AU"/>
        </w:rPr>
      </w:pPr>
      <w:r>
        <w:rPr>
          <w:lang w:val="en-GB"/>
        </w:rPr>
        <w:fldChar w:fldCharType="begin"/>
      </w:r>
      <w:r>
        <w:rPr>
          <w:lang w:val="en-GB"/>
        </w:rPr>
        <w:instrText xml:space="preserve"> TOC \o "1-2" \h \z \u </w:instrText>
      </w:r>
      <w:r>
        <w:rPr>
          <w:lang w:val="en-GB"/>
        </w:rPr>
        <w:fldChar w:fldCharType="separate"/>
      </w:r>
      <w:hyperlink w:history="1" w:anchor="_Toc99374116">
        <w:r w:rsidRPr="005332A0" w:rsidR="00587122">
          <w:rPr>
            <w:rStyle w:val="Hyperlink"/>
            <w:noProof/>
          </w:rPr>
          <w:t>Purpose</w:t>
        </w:r>
        <w:r w:rsidR="00587122">
          <w:rPr>
            <w:noProof/>
            <w:webHidden/>
          </w:rPr>
          <w:tab/>
        </w:r>
        <w:r w:rsidR="00587122">
          <w:rPr>
            <w:noProof/>
            <w:webHidden/>
          </w:rPr>
          <w:fldChar w:fldCharType="begin"/>
        </w:r>
        <w:r w:rsidR="00587122">
          <w:rPr>
            <w:noProof/>
            <w:webHidden/>
          </w:rPr>
          <w:instrText xml:space="preserve"> PAGEREF _Toc99374116 \h </w:instrText>
        </w:r>
        <w:r w:rsidR="00587122">
          <w:rPr>
            <w:noProof/>
            <w:webHidden/>
          </w:rPr>
        </w:r>
        <w:r w:rsidR="00587122">
          <w:rPr>
            <w:noProof/>
            <w:webHidden/>
          </w:rPr>
          <w:fldChar w:fldCharType="separate"/>
        </w:r>
        <w:r w:rsidR="00587122">
          <w:rPr>
            <w:noProof/>
            <w:webHidden/>
          </w:rPr>
          <w:t>3</w:t>
        </w:r>
        <w:r w:rsidR="00587122">
          <w:rPr>
            <w:noProof/>
            <w:webHidden/>
          </w:rPr>
          <w:fldChar w:fldCharType="end"/>
        </w:r>
      </w:hyperlink>
    </w:p>
    <w:p w:rsidR="00587122" w:rsidRDefault="001B6973" w14:paraId="604F4A1D" w14:textId="23E900B3">
      <w:pPr>
        <w:pStyle w:val="TOC1"/>
        <w:tabs>
          <w:tab w:val="right" w:leader="dot" w:pos="10055"/>
        </w:tabs>
        <w:rPr>
          <w:rFonts w:eastAsiaTheme="minorEastAsia" w:cstheme="minorBidi"/>
          <w:b w:val="0"/>
          <w:noProof/>
          <w:color w:val="auto"/>
          <w:sz w:val="22"/>
          <w:lang w:eastAsia="en-AU"/>
        </w:rPr>
      </w:pPr>
      <w:hyperlink w:history="1" w:anchor="_Toc99374117">
        <w:r w:rsidRPr="005332A0" w:rsidR="00587122">
          <w:rPr>
            <w:rStyle w:val="Hyperlink"/>
            <w:noProof/>
          </w:rPr>
          <w:t>Disability and Violence: Australian Statistics and Facts</w:t>
        </w:r>
        <w:r w:rsidR="00587122">
          <w:rPr>
            <w:noProof/>
            <w:webHidden/>
          </w:rPr>
          <w:tab/>
        </w:r>
        <w:r w:rsidR="00587122">
          <w:rPr>
            <w:noProof/>
            <w:webHidden/>
          </w:rPr>
          <w:fldChar w:fldCharType="begin"/>
        </w:r>
        <w:r w:rsidR="00587122">
          <w:rPr>
            <w:noProof/>
            <w:webHidden/>
          </w:rPr>
          <w:instrText xml:space="preserve"> PAGEREF _Toc99374117 \h </w:instrText>
        </w:r>
        <w:r w:rsidR="00587122">
          <w:rPr>
            <w:noProof/>
            <w:webHidden/>
          </w:rPr>
        </w:r>
        <w:r w:rsidR="00587122">
          <w:rPr>
            <w:noProof/>
            <w:webHidden/>
          </w:rPr>
          <w:fldChar w:fldCharType="separate"/>
        </w:r>
        <w:r w:rsidR="00587122">
          <w:rPr>
            <w:noProof/>
            <w:webHidden/>
          </w:rPr>
          <w:t>4</w:t>
        </w:r>
        <w:r w:rsidR="00587122">
          <w:rPr>
            <w:noProof/>
            <w:webHidden/>
          </w:rPr>
          <w:fldChar w:fldCharType="end"/>
        </w:r>
      </w:hyperlink>
    </w:p>
    <w:p w:rsidR="00587122" w:rsidRDefault="001B6973" w14:paraId="5CDB33B1" w14:textId="5BE50242">
      <w:pPr>
        <w:pStyle w:val="TOC1"/>
        <w:tabs>
          <w:tab w:val="right" w:leader="dot" w:pos="10055"/>
        </w:tabs>
        <w:rPr>
          <w:rFonts w:eastAsiaTheme="minorEastAsia" w:cstheme="minorBidi"/>
          <w:b w:val="0"/>
          <w:noProof/>
          <w:color w:val="auto"/>
          <w:sz w:val="22"/>
          <w:lang w:eastAsia="en-AU"/>
        </w:rPr>
      </w:pPr>
      <w:hyperlink w:history="1" w:anchor="_Toc99374118">
        <w:r w:rsidRPr="005332A0" w:rsidR="00587122">
          <w:rPr>
            <w:rStyle w:val="Hyperlink"/>
            <w:noProof/>
          </w:rPr>
          <w:t>Changes to Disability</w:t>
        </w:r>
        <w:r w:rsidR="00587122">
          <w:rPr>
            <w:noProof/>
            <w:webHidden/>
          </w:rPr>
          <w:tab/>
        </w:r>
        <w:r w:rsidR="00587122">
          <w:rPr>
            <w:noProof/>
            <w:webHidden/>
          </w:rPr>
          <w:fldChar w:fldCharType="begin"/>
        </w:r>
        <w:r w:rsidR="00587122">
          <w:rPr>
            <w:noProof/>
            <w:webHidden/>
          </w:rPr>
          <w:instrText xml:space="preserve"> PAGEREF _Toc99374118 \h </w:instrText>
        </w:r>
        <w:r w:rsidR="00587122">
          <w:rPr>
            <w:noProof/>
            <w:webHidden/>
          </w:rPr>
        </w:r>
        <w:r w:rsidR="00587122">
          <w:rPr>
            <w:noProof/>
            <w:webHidden/>
          </w:rPr>
          <w:fldChar w:fldCharType="separate"/>
        </w:r>
        <w:r w:rsidR="00587122">
          <w:rPr>
            <w:noProof/>
            <w:webHidden/>
          </w:rPr>
          <w:t>5</w:t>
        </w:r>
        <w:r w:rsidR="00587122">
          <w:rPr>
            <w:noProof/>
            <w:webHidden/>
          </w:rPr>
          <w:fldChar w:fldCharType="end"/>
        </w:r>
      </w:hyperlink>
    </w:p>
    <w:p w:rsidR="00587122" w:rsidRDefault="001B6973" w14:paraId="605B027D" w14:textId="662ECA57">
      <w:pPr>
        <w:pStyle w:val="TOC2"/>
        <w:rPr>
          <w:rFonts w:eastAsiaTheme="minorEastAsia" w:cstheme="minorBidi"/>
          <w:noProof/>
          <w:sz w:val="22"/>
          <w:lang w:eastAsia="en-AU"/>
        </w:rPr>
      </w:pPr>
      <w:hyperlink w:history="1" w:anchor="_Toc99374119">
        <w:r w:rsidRPr="005332A0" w:rsidR="00587122">
          <w:rPr>
            <w:rStyle w:val="Hyperlink"/>
            <w:noProof/>
          </w:rPr>
          <w:t>What is Ableism?</w:t>
        </w:r>
        <w:r w:rsidR="00587122">
          <w:rPr>
            <w:noProof/>
            <w:webHidden/>
          </w:rPr>
          <w:tab/>
        </w:r>
        <w:r w:rsidR="00587122">
          <w:rPr>
            <w:noProof/>
            <w:webHidden/>
          </w:rPr>
          <w:fldChar w:fldCharType="begin"/>
        </w:r>
        <w:r w:rsidR="00587122">
          <w:rPr>
            <w:noProof/>
            <w:webHidden/>
          </w:rPr>
          <w:instrText xml:space="preserve"> PAGEREF _Toc99374119 \h </w:instrText>
        </w:r>
        <w:r w:rsidR="00587122">
          <w:rPr>
            <w:noProof/>
            <w:webHidden/>
          </w:rPr>
        </w:r>
        <w:r w:rsidR="00587122">
          <w:rPr>
            <w:noProof/>
            <w:webHidden/>
          </w:rPr>
          <w:fldChar w:fldCharType="separate"/>
        </w:r>
        <w:r w:rsidR="00587122">
          <w:rPr>
            <w:noProof/>
            <w:webHidden/>
          </w:rPr>
          <w:t>5</w:t>
        </w:r>
        <w:r w:rsidR="00587122">
          <w:rPr>
            <w:noProof/>
            <w:webHidden/>
          </w:rPr>
          <w:fldChar w:fldCharType="end"/>
        </w:r>
      </w:hyperlink>
    </w:p>
    <w:p w:rsidR="00587122" w:rsidRDefault="001B6973" w14:paraId="1E7B528C" w14:textId="05DE7214">
      <w:pPr>
        <w:pStyle w:val="TOC2"/>
        <w:rPr>
          <w:rFonts w:eastAsiaTheme="minorEastAsia" w:cstheme="minorBidi"/>
          <w:noProof/>
          <w:sz w:val="22"/>
          <w:lang w:eastAsia="en-AU"/>
        </w:rPr>
      </w:pPr>
      <w:hyperlink w:history="1" w:anchor="_Toc99374120">
        <w:r w:rsidRPr="005332A0" w:rsidR="00587122">
          <w:rPr>
            <w:rStyle w:val="Hyperlink"/>
            <w:noProof/>
          </w:rPr>
          <w:t>The Right to Live Free from Violence and Abuse</w:t>
        </w:r>
        <w:r w:rsidR="00587122">
          <w:rPr>
            <w:noProof/>
            <w:webHidden/>
          </w:rPr>
          <w:tab/>
        </w:r>
        <w:r w:rsidR="00587122">
          <w:rPr>
            <w:noProof/>
            <w:webHidden/>
          </w:rPr>
          <w:fldChar w:fldCharType="begin"/>
        </w:r>
        <w:r w:rsidR="00587122">
          <w:rPr>
            <w:noProof/>
            <w:webHidden/>
          </w:rPr>
          <w:instrText xml:space="preserve"> PAGEREF _Toc99374120 \h </w:instrText>
        </w:r>
        <w:r w:rsidR="00587122">
          <w:rPr>
            <w:noProof/>
            <w:webHidden/>
          </w:rPr>
        </w:r>
        <w:r w:rsidR="00587122">
          <w:rPr>
            <w:noProof/>
            <w:webHidden/>
          </w:rPr>
          <w:fldChar w:fldCharType="separate"/>
        </w:r>
        <w:r w:rsidR="00587122">
          <w:rPr>
            <w:noProof/>
            <w:webHidden/>
          </w:rPr>
          <w:t>5</w:t>
        </w:r>
        <w:r w:rsidR="00587122">
          <w:rPr>
            <w:noProof/>
            <w:webHidden/>
          </w:rPr>
          <w:fldChar w:fldCharType="end"/>
        </w:r>
      </w:hyperlink>
    </w:p>
    <w:p w:rsidR="00587122" w:rsidRDefault="001B6973" w14:paraId="7C1A963A" w14:textId="583A656C">
      <w:pPr>
        <w:pStyle w:val="TOC2"/>
        <w:rPr>
          <w:rFonts w:eastAsiaTheme="minorEastAsia" w:cstheme="minorBidi"/>
          <w:noProof/>
          <w:sz w:val="22"/>
          <w:lang w:eastAsia="en-AU"/>
        </w:rPr>
      </w:pPr>
      <w:hyperlink w:history="1" w:anchor="_Toc99374121">
        <w:r w:rsidRPr="005332A0" w:rsidR="00587122">
          <w:rPr>
            <w:rStyle w:val="Hyperlink"/>
            <w:noProof/>
          </w:rPr>
          <w:t>Models of Disability</w:t>
        </w:r>
        <w:r w:rsidR="00587122">
          <w:rPr>
            <w:noProof/>
            <w:webHidden/>
          </w:rPr>
          <w:tab/>
        </w:r>
        <w:r w:rsidR="00587122">
          <w:rPr>
            <w:noProof/>
            <w:webHidden/>
          </w:rPr>
          <w:fldChar w:fldCharType="begin"/>
        </w:r>
        <w:r w:rsidR="00587122">
          <w:rPr>
            <w:noProof/>
            <w:webHidden/>
          </w:rPr>
          <w:instrText xml:space="preserve"> PAGEREF _Toc99374121 \h </w:instrText>
        </w:r>
        <w:r w:rsidR="00587122">
          <w:rPr>
            <w:noProof/>
            <w:webHidden/>
          </w:rPr>
        </w:r>
        <w:r w:rsidR="00587122">
          <w:rPr>
            <w:noProof/>
            <w:webHidden/>
          </w:rPr>
          <w:fldChar w:fldCharType="separate"/>
        </w:r>
        <w:r w:rsidR="00587122">
          <w:rPr>
            <w:noProof/>
            <w:webHidden/>
          </w:rPr>
          <w:t>5</w:t>
        </w:r>
        <w:r w:rsidR="00587122">
          <w:rPr>
            <w:noProof/>
            <w:webHidden/>
          </w:rPr>
          <w:fldChar w:fldCharType="end"/>
        </w:r>
      </w:hyperlink>
    </w:p>
    <w:p w:rsidR="00587122" w:rsidRDefault="001B6973" w14:paraId="23023951" w14:textId="7F378734">
      <w:pPr>
        <w:pStyle w:val="TOC2"/>
        <w:rPr>
          <w:rFonts w:eastAsiaTheme="minorEastAsia" w:cstheme="minorBidi"/>
          <w:noProof/>
          <w:sz w:val="22"/>
          <w:lang w:eastAsia="en-AU"/>
        </w:rPr>
      </w:pPr>
      <w:hyperlink w:history="1" w:anchor="_Toc99374122">
        <w:r w:rsidRPr="005332A0" w:rsidR="00587122">
          <w:rPr>
            <w:rStyle w:val="Hyperlink"/>
            <w:noProof/>
          </w:rPr>
          <w:t>WDV’s Perspective</w:t>
        </w:r>
        <w:r w:rsidR="00587122">
          <w:rPr>
            <w:noProof/>
            <w:webHidden/>
          </w:rPr>
          <w:tab/>
        </w:r>
        <w:r w:rsidR="00587122">
          <w:rPr>
            <w:noProof/>
            <w:webHidden/>
          </w:rPr>
          <w:fldChar w:fldCharType="begin"/>
        </w:r>
        <w:r w:rsidR="00587122">
          <w:rPr>
            <w:noProof/>
            <w:webHidden/>
          </w:rPr>
          <w:instrText xml:space="preserve"> PAGEREF _Toc99374122 \h </w:instrText>
        </w:r>
        <w:r w:rsidR="00587122">
          <w:rPr>
            <w:noProof/>
            <w:webHidden/>
          </w:rPr>
        </w:r>
        <w:r w:rsidR="00587122">
          <w:rPr>
            <w:noProof/>
            <w:webHidden/>
          </w:rPr>
          <w:fldChar w:fldCharType="separate"/>
        </w:r>
        <w:r w:rsidR="00587122">
          <w:rPr>
            <w:noProof/>
            <w:webHidden/>
          </w:rPr>
          <w:t>6</w:t>
        </w:r>
        <w:r w:rsidR="00587122">
          <w:rPr>
            <w:noProof/>
            <w:webHidden/>
          </w:rPr>
          <w:fldChar w:fldCharType="end"/>
        </w:r>
      </w:hyperlink>
    </w:p>
    <w:p w:rsidR="00587122" w:rsidRDefault="001B6973" w14:paraId="275D90D9" w14:textId="112A102E">
      <w:pPr>
        <w:pStyle w:val="TOC1"/>
        <w:tabs>
          <w:tab w:val="right" w:leader="dot" w:pos="10055"/>
        </w:tabs>
        <w:rPr>
          <w:rFonts w:eastAsiaTheme="minorEastAsia" w:cstheme="minorBidi"/>
          <w:b w:val="0"/>
          <w:noProof/>
          <w:color w:val="auto"/>
          <w:sz w:val="22"/>
          <w:lang w:eastAsia="en-AU"/>
        </w:rPr>
      </w:pPr>
      <w:hyperlink w:history="1" w:anchor="_Toc99374123">
        <w:r w:rsidRPr="005332A0" w:rsidR="00587122">
          <w:rPr>
            <w:rStyle w:val="Hyperlink"/>
            <w:noProof/>
          </w:rPr>
          <w:t>The 6 Keystones</w:t>
        </w:r>
        <w:r w:rsidR="00587122">
          <w:rPr>
            <w:noProof/>
            <w:webHidden/>
          </w:rPr>
          <w:tab/>
        </w:r>
        <w:r w:rsidR="00587122">
          <w:rPr>
            <w:noProof/>
            <w:webHidden/>
          </w:rPr>
          <w:fldChar w:fldCharType="begin"/>
        </w:r>
        <w:r w:rsidR="00587122">
          <w:rPr>
            <w:noProof/>
            <w:webHidden/>
          </w:rPr>
          <w:instrText xml:space="preserve"> PAGEREF _Toc99374123 \h </w:instrText>
        </w:r>
        <w:r w:rsidR="00587122">
          <w:rPr>
            <w:noProof/>
            <w:webHidden/>
          </w:rPr>
        </w:r>
        <w:r w:rsidR="00587122">
          <w:rPr>
            <w:noProof/>
            <w:webHidden/>
          </w:rPr>
          <w:fldChar w:fldCharType="separate"/>
        </w:r>
        <w:r w:rsidR="00587122">
          <w:rPr>
            <w:noProof/>
            <w:webHidden/>
          </w:rPr>
          <w:t>7</w:t>
        </w:r>
        <w:r w:rsidR="00587122">
          <w:rPr>
            <w:noProof/>
            <w:webHidden/>
          </w:rPr>
          <w:fldChar w:fldCharType="end"/>
        </w:r>
      </w:hyperlink>
    </w:p>
    <w:p w:rsidR="00587122" w:rsidRDefault="001B6973" w14:paraId="4B8AA60E" w14:textId="208678CC">
      <w:pPr>
        <w:pStyle w:val="TOC2"/>
        <w:rPr>
          <w:rFonts w:eastAsiaTheme="minorEastAsia" w:cstheme="minorBidi"/>
          <w:noProof/>
          <w:sz w:val="22"/>
          <w:lang w:eastAsia="en-AU"/>
        </w:rPr>
      </w:pPr>
      <w:hyperlink w:history="1" w:anchor="_Toc99374124">
        <w:r w:rsidRPr="005332A0" w:rsidR="00587122">
          <w:rPr>
            <w:rStyle w:val="Hyperlink"/>
            <w:noProof/>
          </w:rPr>
          <w:t>The Social Model of Disability</w:t>
        </w:r>
        <w:r w:rsidR="00587122">
          <w:rPr>
            <w:noProof/>
            <w:webHidden/>
          </w:rPr>
          <w:tab/>
        </w:r>
        <w:r w:rsidR="00587122">
          <w:rPr>
            <w:noProof/>
            <w:webHidden/>
          </w:rPr>
          <w:fldChar w:fldCharType="begin"/>
        </w:r>
        <w:r w:rsidR="00587122">
          <w:rPr>
            <w:noProof/>
            <w:webHidden/>
          </w:rPr>
          <w:instrText xml:space="preserve"> PAGEREF _Toc99374124 \h </w:instrText>
        </w:r>
        <w:r w:rsidR="00587122">
          <w:rPr>
            <w:noProof/>
            <w:webHidden/>
          </w:rPr>
        </w:r>
        <w:r w:rsidR="00587122">
          <w:rPr>
            <w:noProof/>
            <w:webHidden/>
          </w:rPr>
          <w:fldChar w:fldCharType="separate"/>
        </w:r>
        <w:r w:rsidR="00587122">
          <w:rPr>
            <w:noProof/>
            <w:webHidden/>
          </w:rPr>
          <w:t>7</w:t>
        </w:r>
        <w:r w:rsidR="00587122">
          <w:rPr>
            <w:noProof/>
            <w:webHidden/>
          </w:rPr>
          <w:fldChar w:fldCharType="end"/>
        </w:r>
      </w:hyperlink>
    </w:p>
    <w:p w:rsidR="00587122" w:rsidRDefault="001B6973" w14:paraId="21113D08" w14:textId="5ECB3B27">
      <w:pPr>
        <w:pStyle w:val="TOC2"/>
        <w:rPr>
          <w:rFonts w:eastAsiaTheme="minorEastAsia" w:cstheme="minorBidi"/>
          <w:noProof/>
          <w:sz w:val="22"/>
          <w:lang w:eastAsia="en-AU"/>
        </w:rPr>
      </w:pPr>
      <w:hyperlink w:history="1" w:anchor="_Toc99374125">
        <w:r w:rsidRPr="005332A0" w:rsidR="00587122">
          <w:rPr>
            <w:rStyle w:val="Hyperlink"/>
            <w:noProof/>
          </w:rPr>
          <w:t>The Human Rights Model of Disability</w:t>
        </w:r>
        <w:r w:rsidR="00587122">
          <w:rPr>
            <w:noProof/>
            <w:webHidden/>
          </w:rPr>
          <w:tab/>
        </w:r>
        <w:r w:rsidR="00587122">
          <w:rPr>
            <w:noProof/>
            <w:webHidden/>
          </w:rPr>
          <w:fldChar w:fldCharType="begin"/>
        </w:r>
        <w:r w:rsidR="00587122">
          <w:rPr>
            <w:noProof/>
            <w:webHidden/>
          </w:rPr>
          <w:instrText xml:space="preserve"> PAGEREF _Toc99374125 \h </w:instrText>
        </w:r>
        <w:r w:rsidR="00587122">
          <w:rPr>
            <w:noProof/>
            <w:webHidden/>
          </w:rPr>
        </w:r>
        <w:r w:rsidR="00587122">
          <w:rPr>
            <w:noProof/>
            <w:webHidden/>
          </w:rPr>
          <w:fldChar w:fldCharType="separate"/>
        </w:r>
        <w:r w:rsidR="00587122">
          <w:rPr>
            <w:noProof/>
            <w:webHidden/>
          </w:rPr>
          <w:t>8</w:t>
        </w:r>
        <w:r w:rsidR="00587122">
          <w:rPr>
            <w:noProof/>
            <w:webHidden/>
          </w:rPr>
          <w:fldChar w:fldCharType="end"/>
        </w:r>
      </w:hyperlink>
    </w:p>
    <w:p w:rsidR="00587122" w:rsidRDefault="001B6973" w14:paraId="2D5F1C7F" w14:textId="36B0AEDB">
      <w:pPr>
        <w:pStyle w:val="TOC2"/>
        <w:rPr>
          <w:rFonts w:eastAsiaTheme="minorEastAsia" w:cstheme="minorBidi"/>
          <w:noProof/>
          <w:sz w:val="22"/>
          <w:lang w:eastAsia="en-AU"/>
        </w:rPr>
      </w:pPr>
      <w:hyperlink w:history="1" w:anchor="_Toc99374126">
        <w:r w:rsidRPr="005332A0" w:rsidR="00587122">
          <w:rPr>
            <w:rStyle w:val="Hyperlink"/>
            <w:noProof/>
          </w:rPr>
          <w:t>The Gender Equality Approach</w:t>
        </w:r>
        <w:r w:rsidR="00587122">
          <w:rPr>
            <w:noProof/>
            <w:webHidden/>
          </w:rPr>
          <w:tab/>
        </w:r>
        <w:r w:rsidR="00587122">
          <w:rPr>
            <w:noProof/>
            <w:webHidden/>
          </w:rPr>
          <w:fldChar w:fldCharType="begin"/>
        </w:r>
        <w:r w:rsidR="00587122">
          <w:rPr>
            <w:noProof/>
            <w:webHidden/>
          </w:rPr>
          <w:instrText xml:space="preserve"> PAGEREF _Toc99374126 \h </w:instrText>
        </w:r>
        <w:r w:rsidR="00587122">
          <w:rPr>
            <w:noProof/>
            <w:webHidden/>
          </w:rPr>
        </w:r>
        <w:r w:rsidR="00587122">
          <w:rPr>
            <w:noProof/>
            <w:webHidden/>
          </w:rPr>
          <w:fldChar w:fldCharType="separate"/>
        </w:r>
        <w:r w:rsidR="00587122">
          <w:rPr>
            <w:noProof/>
            <w:webHidden/>
          </w:rPr>
          <w:t>9</w:t>
        </w:r>
        <w:r w:rsidR="00587122">
          <w:rPr>
            <w:noProof/>
            <w:webHidden/>
          </w:rPr>
          <w:fldChar w:fldCharType="end"/>
        </w:r>
      </w:hyperlink>
    </w:p>
    <w:p w:rsidR="00587122" w:rsidRDefault="001B6973" w14:paraId="34D4FDA4" w14:textId="4508EB9C">
      <w:pPr>
        <w:pStyle w:val="TOC2"/>
        <w:rPr>
          <w:rFonts w:eastAsiaTheme="minorEastAsia" w:cstheme="minorBidi"/>
          <w:noProof/>
          <w:sz w:val="22"/>
          <w:lang w:eastAsia="en-AU"/>
        </w:rPr>
      </w:pPr>
      <w:hyperlink w:history="1" w:anchor="_Toc99374127">
        <w:r w:rsidRPr="005332A0" w:rsidR="00587122">
          <w:rPr>
            <w:rStyle w:val="Hyperlink"/>
            <w:noProof/>
          </w:rPr>
          <w:t>Intersectional Understanding</w:t>
        </w:r>
        <w:r w:rsidR="00587122">
          <w:rPr>
            <w:noProof/>
            <w:webHidden/>
          </w:rPr>
          <w:tab/>
        </w:r>
        <w:r w:rsidR="00587122">
          <w:rPr>
            <w:noProof/>
            <w:webHidden/>
          </w:rPr>
          <w:fldChar w:fldCharType="begin"/>
        </w:r>
        <w:r w:rsidR="00587122">
          <w:rPr>
            <w:noProof/>
            <w:webHidden/>
          </w:rPr>
          <w:instrText xml:space="preserve"> PAGEREF _Toc99374127 \h </w:instrText>
        </w:r>
        <w:r w:rsidR="00587122">
          <w:rPr>
            <w:noProof/>
            <w:webHidden/>
          </w:rPr>
        </w:r>
        <w:r w:rsidR="00587122">
          <w:rPr>
            <w:noProof/>
            <w:webHidden/>
          </w:rPr>
          <w:fldChar w:fldCharType="separate"/>
        </w:r>
        <w:r w:rsidR="00587122">
          <w:rPr>
            <w:noProof/>
            <w:webHidden/>
          </w:rPr>
          <w:t>10</w:t>
        </w:r>
        <w:r w:rsidR="00587122">
          <w:rPr>
            <w:noProof/>
            <w:webHidden/>
          </w:rPr>
          <w:fldChar w:fldCharType="end"/>
        </w:r>
      </w:hyperlink>
    </w:p>
    <w:p w:rsidR="00587122" w:rsidRDefault="001B6973" w14:paraId="6A135DAF" w14:textId="7BDE1D76">
      <w:pPr>
        <w:pStyle w:val="TOC2"/>
        <w:rPr>
          <w:rFonts w:eastAsiaTheme="minorEastAsia" w:cstheme="minorBidi"/>
          <w:noProof/>
          <w:sz w:val="22"/>
          <w:lang w:eastAsia="en-AU"/>
        </w:rPr>
      </w:pPr>
      <w:hyperlink w:history="1" w:anchor="_Toc99374128">
        <w:r w:rsidRPr="005332A0" w:rsidR="00587122">
          <w:rPr>
            <w:rStyle w:val="Hyperlink"/>
            <w:noProof/>
          </w:rPr>
          <w:t>Centring of Lived Experience</w:t>
        </w:r>
        <w:r w:rsidR="00587122">
          <w:rPr>
            <w:noProof/>
            <w:webHidden/>
          </w:rPr>
          <w:tab/>
        </w:r>
        <w:r w:rsidR="00587122">
          <w:rPr>
            <w:noProof/>
            <w:webHidden/>
          </w:rPr>
          <w:fldChar w:fldCharType="begin"/>
        </w:r>
        <w:r w:rsidR="00587122">
          <w:rPr>
            <w:noProof/>
            <w:webHidden/>
          </w:rPr>
          <w:instrText xml:space="preserve"> PAGEREF _Toc99374128 \h </w:instrText>
        </w:r>
        <w:r w:rsidR="00587122">
          <w:rPr>
            <w:noProof/>
            <w:webHidden/>
          </w:rPr>
        </w:r>
        <w:r w:rsidR="00587122">
          <w:rPr>
            <w:noProof/>
            <w:webHidden/>
          </w:rPr>
          <w:fldChar w:fldCharType="separate"/>
        </w:r>
        <w:r w:rsidR="00587122">
          <w:rPr>
            <w:noProof/>
            <w:webHidden/>
          </w:rPr>
          <w:t>11</w:t>
        </w:r>
        <w:r w:rsidR="00587122">
          <w:rPr>
            <w:noProof/>
            <w:webHidden/>
          </w:rPr>
          <w:fldChar w:fldCharType="end"/>
        </w:r>
      </w:hyperlink>
    </w:p>
    <w:p w:rsidR="00587122" w:rsidRDefault="001B6973" w14:paraId="03FDEC01" w14:textId="2405B74C">
      <w:pPr>
        <w:pStyle w:val="TOC2"/>
        <w:rPr>
          <w:rFonts w:eastAsiaTheme="minorEastAsia" w:cstheme="minorBidi"/>
          <w:noProof/>
          <w:sz w:val="22"/>
          <w:lang w:eastAsia="en-AU"/>
        </w:rPr>
      </w:pPr>
      <w:hyperlink w:history="1" w:anchor="_Toc99374129">
        <w:r w:rsidRPr="005332A0" w:rsidR="00587122">
          <w:rPr>
            <w:rStyle w:val="Hyperlink"/>
            <w:noProof/>
          </w:rPr>
          <w:t>Disability Pride</w:t>
        </w:r>
        <w:r w:rsidR="00587122">
          <w:rPr>
            <w:noProof/>
            <w:webHidden/>
          </w:rPr>
          <w:tab/>
        </w:r>
        <w:r w:rsidR="00587122">
          <w:rPr>
            <w:noProof/>
            <w:webHidden/>
          </w:rPr>
          <w:fldChar w:fldCharType="begin"/>
        </w:r>
        <w:r w:rsidR="00587122">
          <w:rPr>
            <w:noProof/>
            <w:webHidden/>
          </w:rPr>
          <w:instrText xml:space="preserve"> PAGEREF _Toc99374129 \h </w:instrText>
        </w:r>
        <w:r w:rsidR="00587122">
          <w:rPr>
            <w:noProof/>
            <w:webHidden/>
          </w:rPr>
        </w:r>
        <w:r w:rsidR="00587122">
          <w:rPr>
            <w:noProof/>
            <w:webHidden/>
          </w:rPr>
          <w:fldChar w:fldCharType="separate"/>
        </w:r>
        <w:r w:rsidR="00587122">
          <w:rPr>
            <w:noProof/>
            <w:webHidden/>
          </w:rPr>
          <w:t>12</w:t>
        </w:r>
        <w:r w:rsidR="00587122">
          <w:rPr>
            <w:noProof/>
            <w:webHidden/>
          </w:rPr>
          <w:fldChar w:fldCharType="end"/>
        </w:r>
      </w:hyperlink>
    </w:p>
    <w:p w:rsidR="00587122" w:rsidRDefault="001B6973" w14:paraId="3F538548" w14:textId="58E9C6E2">
      <w:pPr>
        <w:pStyle w:val="TOC1"/>
        <w:tabs>
          <w:tab w:val="right" w:leader="dot" w:pos="10055"/>
        </w:tabs>
        <w:rPr>
          <w:rFonts w:eastAsiaTheme="minorEastAsia" w:cstheme="minorBidi"/>
          <w:b w:val="0"/>
          <w:noProof/>
          <w:color w:val="auto"/>
          <w:sz w:val="22"/>
          <w:lang w:eastAsia="en-AU"/>
        </w:rPr>
      </w:pPr>
      <w:hyperlink w:history="1" w:anchor="_Toc99374130">
        <w:r w:rsidRPr="005332A0" w:rsidR="00587122">
          <w:rPr>
            <w:rStyle w:val="Hyperlink"/>
            <w:noProof/>
          </w:rPr>
          <w:t>Combining the 6 Keystones</w:t>
        </w:r>
        <w:r w:rsidR="00587122">
          <w:rPr>
            <w:noProof/>
            <w:webHidden/>
          </w:rPr>
          <w:tab/>
        </w:r>
        <w:r w:rsidR="00587122">
          <w:rPr>
            <w:noProof/>
            <w:webHidden/>
          </w:rPr>
          <w:fldChar w:fldCharType="begin"/>
        </w:r>
        <w:r w:rsidR="00587122">
          <w:rPr>
            <w:noProof/>
            <w:webHidden/>
          </w:rPr>
          <w:instrText xml:space="preserve"> PAGEREF _Toc99374130 \h </w:instrText>
        </w:r>
        <w:r w:rsidR="00587122">
          <w:rPr>
            <w:noProof/>
            <w:webHidden/>
          </w:rPr>
        </w:r>
        <w:r w:rsidR="00587122">
          <w:rPr>
            <w:noProof/>
            <w:webHidden/>
          </w:rPr>
          <w:fldChar w:fldCharType="separate"/>
        </w:r>
        <w:r w:rsidR="00587122">
          <w:rPr>
            <w:noProof/>
            <w:webHidden/>
          </w:rPr>
          <w:t>13</w:t>
        </w:r>
        <w:r w:rsidR="00587122">
          <w:rPr>
            <w:noProof/>
            <w:webHidden/>
          </w:rPr>
          <w:fldChar w:fldCharType="end"/>
        </w:r>
      </w:hyperlink>
    </w:p>
    <w:p w:rsidR="00587122" w:rsidRDefault="001B6973" w14:paraId="022CE75D" w14:textId="781B0E34">
      <w:pPr>
        <w:pStyle w:val="TOC1"/>
        <w:tabs>
          <w:tab w:val="right" w:leader="dot" w:pos="10055"/>
        </w:tabs>
        <w:rPr>
          <w:rFonts w:eastAsiaTheme="minorEastAsia" w:cstheme="minorBidi"/>
          <w:b w:val="0"/>
          <w:noProof/>
          <w:color w:val="auto"/>
          <w:sz w:val="22"/>
          <w:lang w:eastAsia="en-AU"/>
        </w:rPr>
      </w:pPr>
      <w:hyperlink w:history="1" w:anchor="_Toc99374131">
        <w:r w:rsidRPr="005332A0" w:rsidR="00587122">
          <w:rPr>
            <w:rStyle w:val="Hyperlink"/>
            <w:noProof/>
          </w:rPr>
          <w:t>Change is Possible</w:t>
        </w:r>
        <w:r w:rsidR="00587122">
          <w:rPr>
            <w:noProof/>
            <w:webHidden/>
          </w:rPr>
          <w:tab/>
        </w:r>
        <w:r w:rsidR="00587122">
          <w:rPr>
            <w:noProof/>
            <w:webHidden/>
          </w:rPr>
          <w:fldChar w:fldCharType="begin"/>
        </w:r>
        <w:r w:rsidR="00587122">
          <w:rPr>
            <w:noProof/>
            <w:webHidden/>
          </w:rPr>
          <w:instrText xml:space="preserve"> PAGEREF _Toc99374131 \h </w:instrText>
        </w:r>
        <w:r w:rsidR="00587122">
          <w:rPr>
            <w:noProof/>
            <w:webHidden/>
          </w:rPr>
        </w:r>
        <w:r w:rsidR="00587122">
          <w:rPr>
            <w:noProof/>
            <w:webHidden/>
          </w:rPr>
          <w:fldChar w:fldCharType="separate"/>
        </w:r>
        <w:r w:rsidR="00587122">
          <w:rPr>
            <w:noProof/>
            <w:webHidden/>
          </w:rPr>
          <w:t>14</w:t>
        </w:r>
        <w:r w:rsidR="00587122">
          <w:rPr>
            <w:noProof/>
            <w:webHidden/>
          </w:rPr>
          <w:fldChar w:fldCharType="end"/>
        </w:r>
      </w:hyperlink>
    </w:p>
    <w:p w:rsidR="00587122" w:rsidRDefault="001B6973" w14:paraId="0FB483D9" w14:textId="7C854357">
      <w:pPr>
        <w:pStyle w:val="TOC1"/>
        <w:tabs>
          <w:tab w:val="right" w:leader="dot" w:pos="10055"/>
        </w:tabs>
        <w:rPr>
          <w:rFonts w:eastAsiaTheme="minorEastAsia" w:cstheme="minorBidi"/>
          <w:b w:val="0"/>
          <w:noProof/>
          <w:color w:val="auto"/>
          <w:sz w:val="22"/>
          <w:lang w:eastAsia="en-AU"/>
        </w:rPr>
      </w:pPr>
      <w:hyperlink w:history="1" w:anchor="_Toc99374132">
        <w:r w:rsidRPr="005332A0" w:rsidR="00587122">
          <w:rPr>
            <w:rStyle w:val="Hyperlink"/>
            <w:noProof/>
          </w:rPr>
          <w:t>References</w:t>
        </w:r>
        <w:r w:rsidR="00587122">
          <w:rPr>
            <w:noProof/>
            <w:webHidden/>
          </w:rPr>
          <w:tab/>
        </w:r>
        <w:r w:rsidR="00587122">
          <w:rPr>
            <w:noProof/>
            <w:webHidden/>
          </w:rPr>
          <w:fldChar w:fldCharType="begin"/>
        </w:r>
        <w:r w:rsidR="00587122">
          <w:rPr>
            <w:noProof/>
            <w:webHidden/>
          </w:rPr>
          <w:instrText xml:space="preserve"> PAGEREF _Toc99374132 \h </w:instrText>
        </w:r>
        <w:r w:rsidR="00587122">
          <w:rPr>
            <w:noProof/>
            <w:webHidden/>
          </w:rPr>
        </w:r>
        <w:r w:rsidR="00587122">
          <w:rPr>
            <w:noProof/>
            <w:webHidden/>
          </w:rPr>
          <w:fldChar w:fldCharType="separate"/>
        </w:r>
        <w:r w:rsidR="00587122">
          <w:rPr>
            <w:noProof/>
            <w:webHidden/>
          </w:rPr>
          <w:t>15</w:t>
        </w:r>
        <w:r w:rsidR="00587122">
          <w:rPr>
            <w:noProof/>
            <w:webHidden/>
          </w:rPr>
          <w:fldChar w:fldCharType="end"/>
        </w:r>
      </w:hyperlink>
    </w:p>
    <w:p w:rsidR="00FF4C0D" w:rsidRDefault="00C45D41" w14:paraId="48B59F2B" w14:textId="1B32E3FE">
      <w:pPr>
        <w:spacing w:line="276" w:lineRule="auto"/>
        <w:rPr>
          <w:lang w:val="en-GB"/>
        </w:rPr>
      </w:pPr>
      <w:r>
        <w:rPr>
          <w:lang w:val="en-GB"/>
        </w:rPr>
        <w:fldChar w:fldCharType="end"/>
      </w:r>
      <w:r w:rsidR="00FF4C0D">
        <w:rPr>
          <w:lang w:val="en-GB"/>
        </w:rPr>
        <w:br w:type="page"/>
      </w:r>
    </w:p>
    <w:p w:rsidR="00E33AFB" w:rsidP="00E33AFB" w:rsidRDefault="00E33AFB" w14:paraId="4BB0B24C" w14:textId="7A9D76A2">
      <w:pPr>
        <w:pStyle w:val="Heading1"/>
        <w:rPr>
          <w:rFonts w:ascii="Verdana" w:hAnsi="Verdana" w:eastAsia="Verdana" w:cs="Verdana"/>
          <w:color w:val="000000" w:themeColor="text1"/>
          <w:sz w:val="24"/>
          <w:szCs w:val="24"/>
        </w:rPr>
      </w:pPr>
      <w:bookmarkStart w:name="_Toc99374116" w:id="1"/>
      <w:r>
        <w:lastRenderedPageBreak/>
        <w:t>Purpose</w:t>
      </w:r>
      <w:bookmarkEnd w:id="1"/>
      <w:r w:rsidRPr="00E33AFB">
        <w:rPr>
          <w:rFonts w:ascii="Verdana" w:hAnsi="Verdana" w:eastAsia="Verdana" w:cs="Verdana"/>
          <w:color w:val="000000" w:themeColor="text1"/>
          <w:sz w:val="24"/>
          <w:szCs w:val="24"/>
        </w:rPr>
        <w:t xml:space="preserve"> </w:t>
      </w:r>
    </w:p>
    <w:p w:rsidR="00E33AFB" w:rsidP="00E33AFB" w:rsidRDefault="00E33AFB" w14:paraId="0A896141" w14:textId="4149EA5C">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The purpose of this guide is to provide information to workforces in disability, social services and violence prevention on how </w:t>
      </w:r>
      <w:r>
        <w:rPr>
          <w:rFonts w:ascii="Verdana" w:hAnsi="Verdana" w:eastAsia="Verdana" w:cs="Verdana"/>
          <w:color w:val="000000" w:themeColor="text1"/>
          <w:sz w:val="24"/>
          <w:szCs w:val="24"/>
        </w:rPr>
        <w:t>W</w:t>
      </w:r>
      <w:r w:rsidRPr="4105785F">
        <w:rPr>
          <w:rFonts w:ascii="Verdana" w:hAnsi="Verdana" w:eastAsia="Verdana" w:cs="Verdana"/>
          <w:color w:val="000000" w:themeColor="text1"/>
          <w:sz w:val="24"/>
          <w:szCs w:val="24"/>
        </w:rPr>
        <w:t>omen with Disabilities Victoria (WDV) understands disability, and how we want key stakeholders, policy makers, planners and other organisations to think about disability.</w:t>
      </w:r>
    </w:p>
    <w:p w:rsidR="00E33AFB" w:rsidP="00E33AFB" w:rsidRDefault="00E33AFB" w14:paraId="5364B62E" w14:textId="3B3D5E6C">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This guide is based on the </w:t>
      </w:r>
      <w:hyperlink w:history="1" r:id="rId10">
        <w:r w:rsidRPr="00631335">
          <w:rPr>
            <w:rStyle w:val="Hyperlink"/>
            <w:rFonts w:ascii="Verdana" w:hAnsi="Verdana" w:eastAsia="Verdana" w:cs="Verdana"/>
            <w:b/>
            <w:bCs/>
            <w:sz w:val="24"/>
            <w:szCs w:val="24"/>
          </w:rPr>
          <w:t>Understanding Disability video</w:t>
        </w:r>
      </w:hyperlink>
      <w:r w:rsidRPr="4105785F">
        <w:rPr>
          <w:rFonts w:ascii="Verdana" w:hAnsi="Verdana" w:eastAsia="Verdana" w:cs="Verdana"/>
          <w:sz w:val="24"/>
          <w:szCs w:val="24"/>
        </w:rPr>
        <w:t>.</w:t>
      </w:r>
      <w:r w:rsidRPr="4105785F">
        <w:rPr>
          <w:rFonts w:ascii="Verdana" w:hAnsi="Verdana" w:eastAsia="Verdana" w:cs="Verdana"/>
          <w:color w:val="000000" w:themeColor="text1"/>
          <w:sz w:val="24"/>
          <w:szCs w:val="24"/>
        </w:rPr>
        <w:t xml:space="preserve"> </w:t>
      </w:r>
      <w:r w:rsidRPr="410B4088">
        <w:rPr>
          <w:rFonts w:ascii="Verdana" w:hAnsi="Verdana" w:eastAsia="Verdana" w:cs="Verdana"/>
          <w:color w:val="000000" w:themeColor="text1"/>
          <w:sz w:val="24"/>
          <w:szCs w:val="24"/>
        </w:rPr>
        <w:t>It explores</w:t>
      </w:r>
      <w:r w:rsidRPr="4105785F">
        <w:rPr>
          <w:rFonts w:ascii="Verdana" w:hAnsi="Verdana" w:eastAsia="Verdana" w:cs="Verdana"/>
          <w:color w:val="000000" w:themeColor="text1"/>
          <w:sz w:val="24"/>
          <w:szCs w:val="24"/>
        </w:rPr>
        <w:t xml:space="preserve"> 6 keystones, co-designed by women with disabilities, to provide</w:t>
      </w:r>
      <w:r w:rsidRPr="4105785F" w:rsidDel="4105785F">
        <w:rPr>
          <w:rFonts w:ascii="Verdana" w:hAnsi="Verdana" w:eastAsia="Verdana" w:cs="Verdana"/>
          <w:color w:val="000000" w:themeColor="text1"/>
          <w:sz w:val="24"/>
          <w:szCs w:val="24"/>
        </w:rPr>
        <w:t xml:space="preserve"> </w:t>
      </w:r>
      <w:r w:rsidRPr="4105785F">
        <w:rPr>
          <w:rFonts w:ascii="Verdana" w:hAnsi="Verdana" w:eastAsia="Verdana" w:cs="Verdana"/>
          <w:color w:val="000000" w:themeColor="text1"/>
          <w:sz w:val="24"/>
          <w:szCs w:val="24"/>
        </w:rPr>
        <w:t>understanding of respectful engagement and planning with women with disabilities.</w:t>
      </w:r>
    </w:p>
    <w:p w:rsidR="006F34B6" w:rsidP="00E33AFB" w:rsidRDefault="006F34B6" w14:paraId="6FF712BA" w14:textId="460369AE">
      <w:pPr>
        <w:rPr>
          <w:rFonts w:ascii="Verdana" w:hAnsi="Verdana" w:eastAsia="Verdana" w:cs="Verdana"/>
          <w:color w:val="000000" w:themeColor="text1"/>
          <w:sz w:val="24"/>
          <w:szCs w:val="24"/>
        </w:rPr>
      </w:pPr>
      <w:r>
        <w:rPr>
          <w:rFonts w:ascii="Verdana" w:hAnsi="Verdana" w:eastAsia="Verdana" w:cs="Verdana"/>
          <w:noProof/>
          <w:color w:val="000000" w:themeColor="text1"/>
          <w:sz w:val="24"/>
          <w:szCs w:val="24"/>
          <w:lang w:eastAsia="en-AU"/>
        </w:rPr>
        <w:drawing>
          <wp:inline distT="0" distB="0" distL="0" distR="0" wp14:anchorId="0BFA0611" wp14:editId="43C7AA0F">
            <wp:extent cx="6391275" cy="3264535"/>
            <wp:effectExtent l="0" t="0" r="9525" b="0"/>
            <wp:docPr id="1" name="Picture 1" descr="Illustration showing the State of Victoria surrounded by pictures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showing the State of Victoria surrounded by pictures of women."/>
                    <pic:cNvPicPr/>
                  </pic:nvPicPr>
                  <pic:blipFill>
                    <a:blip r:embed="rId11">
                      <a:extLst>
                        <a:ext uri="{28A0092B-C50C-407E-A947-70E740481C1C}">
                          <a14:useLocalDpi xmlns:a14="http://schemas.microsoft.com/office/drawing/2010/main" val="0"/>
                        </a:ext>
                      </a:extLst>
                    </a:blip>
                    <a:stretch>
                      <a:fillRect/>
                    </a:stretch>
                  </pic:blipFill>
                  <pic:spPr>
                    <a:xfrm>
                      <a:off x="0" y="0"/>
                      <a:ext cx="6391275" cy="3264535"/>
                    </a:xfrm>
                    <a:prstGeom prst="rect">
                      <a:avLst/>
                    </a:prstGeom>
                  </pic:spPr>
                </pic:pic>
              </a:graphicData>
            </a:graphic>
          </wp:inline>
        </w:drawing>
      </w:r>
    </w:p>
    <w:p w:rsidR="00E33AFB" w:rsidP="00E33AFB" w:rsidRDefault="00E33AFB" w14:paraId="59ADEC0F" w14:textId="508578C8">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The co-design process included consultations with experts in </w:t>
      </w:r>
      <w:r>
        <w:rPr>
          <w:rFonts w:ascii="Verdana" w:hAnsi="Verdana" w:eastAsia="Verdana" w:cs="Verdana"/>
          <w:color w:val="000000" w:themeColor="text1"/>
          <w:sz w:val="24"/>
          <w:szCs w:val="24"/>
        </w:rPr>
        <w:t xml:space="preserve">disability inclusion and </w:t>
      </w:r>
      <w:r w:rsidRPr="4105785F">
        <w:rPr>
          <w:rFonts w:ascii="Verdana" w:hAnsi="Verdana" w:eastAsia="Verdana" w:cs="Verdana"/>
          <w:color w:val="000000" w:themeColor="text1"/>
          <w:sz w:val="24"/>
          <w:szCs w:val="24"/>
        </w:rPr>
        <w:t xml:space="preserve">violence prevention within the WDV’s </w:t>
      </w:r>
      <w:r w:rsidR="00986A8F">
        <w:rPr>
          <w:rFonts w:ascii="Verdana" w:hAnsi="Verdana" w:eastAsia="Verdana" w:cs="Verdana"/>
          <w:color w:val="000000" w:themeColor="text1"/>
          <w:sz w:val="24"/>
          <w:szCs w:val="24"/>
        </w:rPr>
        <w:t>G</w:t>
      </w:r>
      <w:r w:rsidR="00543438">
        <w:rPr>
          <w:rFonts w:ascii="Verdana" w:hAnsi="Verdana" w:eastAsia="Verdana" w:cs="Verdana"/>
          <w:color w:val="000000" w:themeColor="text1"/>
          <w:sz w:val="24"/>
          <w:szCs w:val="24"/>
        </w:rPr>
        <w:t xml:space="preserve">ender and Disability </w:t>
      </w:r>
      <w:r w:rsidRPr="4105785F">
        <w:rPr>
          <w:rFonts w:ascii="Verdana" w:hAnsi="Verdana" w:eastAsia="Verdana" w:cs="Verdana"/>
          <w:color w:val="000000" w:themeColor="text1"/>
          <w:sz w:val="24"/>
          <w:szCs w:val="24"/>
        </w:rPr>
        <w:t>Experts by Experience Advocates</w:t>
      </w:r>
      <w:r>
        <w:rPr>
          <w:rFonts w:ascii="Verdana" w:hAnsi="Verdana" w:eastAsia="Verdana" w:cs="Verdana"/>
          <w:color w:val="000000" w:themeColor="text1"/>
          <w:sz w:val="24"/>
          <w:szCs w:val="24"/>
        </w:rPr>
        <w:t>,</w:t>
      </w:r>
      <w:r w:rsidRPr="4105785F">
        <w:rPr>
          <w:rFonts w:ascii="Verdana" w:hAnsi="Verdana" w:eastAsia="Verdana" w:cs="Verdana"/>
          <w:color w:val="000000" w:themeColor="text1"/>
          <w:sz w:val="24"/>
          <w:szCs w:val="24"/>
        </w:rPr>
        <w:t xml:space="preserve"> a group made up of twelve women with disabilities</w:t>
      </w:r>
      <w:r>
        <w:rPr>
          <w:rFonts w:ascii="Verdana" w:hAnsi="Verdana" w:eastAsia="Verdana" w:cs="Verdana"/>
          <w:color w:val="000000" w:themeColor="text1"/>
          <w:sz w:val="24"/>
          <w:szCs w:val="24"/>
        </w:rPr>
        <w:t>,</w:t>
      </w:r>
      <w:r w:rsidRPr="4105785F">
        <w:rPr>
          <w:rFonts w:ascii="Verdana" w:hAnsi="Verdana" w:eastAsia="Verdana" w:cs="Verdana"/>
          <w:color w:val="000000" w:themeColor="text1"/>
          <w:sz w:val="24"/>
          <w:szCs w:val="24"/>
        </w:rPr>
        <w:t xml:space="preserve"> project staff and other key stakeholders.</w:t>
      </w:r>
    </w:p>
    <w:p w:rsidR="00E33AFB" w:rsidP="00E33AFB" w:rsidRDefault="00E33AFB" w14:paraId="0045E421"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This resource is important because it tells us how to address gender and disability inequality in a tangible way. With this resource </w:t>
      </w:r>
      <w:r>
        <w:rPr>
          <w:rFonts w:ascii="Verdana" w:hAnsi="Verdana" w:eastAsia="Verdana" w:cs="Verdana"/>
          <w:color w:val="000000" w:themeColor="text1"/>
          <w:sz w:val="24"/>
          <w:szCs w:val="24"/>
        </w:rPr>
        <w:t>y</w:t>
      </w:r>
      <w:r w:rsidRPr="4105785F">
        <w:rPr>
          <w:rFonts w:ascii="Verdana" w:hAnsi="Verdana" w:eastAsia="Verdana" w:cs="Verdana"/>
          <w:color w:val="000000" w:themeColor="text1"/>
          <w:sz w:val="24"/>
          <w:szCs w:val="24"/>
        </w:rPr>
        <w:t>ou can do your part to restructure policies, systems and practices, making them accessible and inclusive.</w:t>
      </w:r>
    </w:p>
    <w:p w:rsidR="006F34B6" w:rsidRDefault="006F34B6" w14:paraId="303E2DC6" w14:textId="0886546F">
      <w:pPr>
        <w:spacing w:line="276" w:lineRule="auto"/>
        <w:rPr>
          <w:bCs/>
          <w:color w:val="652266"/>
          <w:sz w:val="44"/>
          <w:szCs w:val="44"/>
        </w:rPr>
      </w:pPr>
      <w:r>
        <w:br w:type="page"/>
      </w:r>
    </w:p>
    <w:p w:rsidRPr="001F0B7B" w:rsidR="009350B1" w:rsidP="009350B1" w:rsidRDefault="009350B1" w14:paraId="3DC0A0E9" w14:textId="77777777">
      <w:pPr>
        <w:pStyle w:val="Heading1"/>
      </w:pPr>
      <w:bookmarkStart w:name="_Toc99374117" w:id="2"/>
      <w:r w:rsidRPr="001F0B7B">
        <w:lastRenderedPageBreak/>
        <w:t>Disability and Violence: Australian Statistics and Facts</w:t>
      </w:r>
      <w:bookmarkEnd w:id="2"/>
    </w:p>
    <w:p w:rsidR="00B4429A" w:rsidP="00B4429A" w:rsidRDefault="00B4429A" w14:paraId="17FFD1CD" w14:textId="77777777"/>
    <w:p w:rsidRPr="00B4429A" w:rsidR="009350B1" w:rsidP="00B4429A" w:rsidRDefault="009350B1" w14:paraId="21E9E4DC" w14:textId="2657F933">
      <w:pPr>
        <w:pStyle w:val="Highlight-Pink"/>
        <w:spacing w:after="360"/>
      </w:pPr>
      <w:r w:rsidRPr="00F31C3D">
        <w:rPr>
          <w:b/>
          <w:bCs/>
          <w:color w:val="A9218E" w:themeColor="accent2"/>
        </w:rPr>
        <w:t>Nearly one in five women and girls</w:t>
      </w:r>
      <w:r w:rsidRPr="00F31C3D">
        <w:rPr>
          <w:color w:val="A9218E" w:themeColor="accent2"/>
        </w:rPr>
        <w:t xml:space="preserve"> </w:t>
      </w:r>
      <w:r w:rsidRPr="00B4429A">
        <w:t>have a disability.</w:t>
      </w:r>
    </w:p>
    <w:p w:rsidRPr="00B4429A" w:rsidR="009350B1" w:rsidP="00B4429A" w:rsidRDefault="009350B1" w14:paraId="24FD9A13" w14:textId="77777777">
      <w:pPr>
        <w:pStyle w:val="Highlight-Pink"/>
        <w:spacing w:after="360"/>
      </w:pPr>
      <w:r w:rsidRPr="00B4429A">
        <w:t xml:space="preserve">Women with disabilities are </w:t>
      </w:r>
      <w:r w:rsidRPr="00F31C3D">
        <w:rPr>
          <w:b/>
          <w:bCs/>
          <w:color w:val="A9218E" w:themeColor="accent2"/>
        </w:rPr>
        <w:t>more likely to experience violence</w:t>
      </w:r>
      <w:r w:rsidRPr="00B4429A">
        <w:t>.</w:t>
      </w:r>
    </w:p>
    <w:p w:rsidRPr="00B4429A" w:rsidR="009350B1" w:rsidP="00B4429A" w:rsidRDefault="009350B1" w14:paraId="300C8FB0" w14:textId="77777777">
      <w:pPr>
        <w:pStyle w:val="Highlight-Pink"/>
        <w:spacing w:after="360"/>
      </w:pPr>
      <w:r w:rsidRPr="00B4429A">
        <w:t xml:space="preserve">Gender-based discrimination and disability-based discrimination combine and </w:t>
      </w:r>
      <w:r w:rsidRPr="00F31C3D">
        <w:rPr>
          <w:b/>
          <w:bCs/>
          <w:color w:val="A9218E" w:themeColor="accent2"/>
        </w:rPr>
        <w:t>increase the risk of violence</w:t>
      </w:r>
      <w:r w:rsidRPr="00F31C3D">
        <w:rPr>
          <w:color w:val="A9218E" w:themeColor="accent2"/>
        </w:rPr>
        <w:t xml:space="preserve"> </w:t>
      </w:r>
      <w:r w:rsidRPr="00B4429A">
        <w:t>for women with disabilities.</w:t>
      </w:r>
    </w:p>
    <w:p w:rsidRPr="00B4429A" w:rsidR="009350B1" w:rsidP="00B4429A" w:rsidRDefault="009350B1" w14:paraId="6CF12309" w14:textId="77777777">
      <w:pPr>
        <w:pStyle w:val="Highlight-Pink"/>
        <w:spacing w:after="360"/>
      </w:pPr>
      <w:r w:rsidRPr="00B4429A">
        <w:t xml:space="preserve">Women with disabilities </w:t>
      </w:r>
      <w:r w:rsidRPr="00F31C3D">
        <w:rPr>
          <w:b/>
          <w:bCs/>
          <w:color w:val="A9218E" w:themeColor="accent2"/>
        </w:rPr>
        <w:t>face additional inequalities</w:t>
      </w:r>
      <w:r w:rsidRPr="00F31C3D">
        <w:rPr>
          <w:color w:val="A9218E" w:themeColor="accent2"/>
        </w:rPr>
        <w:t xml:space="preserve"> </w:t>
      </w:r>
      <w:r w:rsidRPr="00B4429A">
        <w:t>compared to men with disabilities. For example, they are more likely to be unemployed, have primary caring responsibilities and be affected by poverty.</w:t>
      </w:r>
    </w:p>
    <w:p w:rsidRPr="00B4429A" w:rsidR="009350B1" w:rsidP="00B4429A" w:rsidRDefault="009350B1" w14:paraId="79D9F0C6" w14:textId="77777777">
      <w:pPr>
        <w:pStyle w:val="Highlight-Pink"/>
        <w:spacing w:after="360"/>
      </w:pPr>
      <w:r w:rsidRPr="00B4429A">
        <w:t xml:space="preserve">Other groups, such as Aboriginal and Torres Strait Islanders, culturally and linguistically diverse communities, LGBTQIA+ communities and older Australians, </w:t>
      </w:r>
      <w:r w:rsidRPr="00F31C3D">
        <w:rPr>
          <w:b/>
          <w:bCs/>
          <w:color w:val="A9218E" w:themeColor="accent2"/>
        </w:rPr>
        <w:t xml:space="preserve">may experience violence in different ways, </w:t>
      </w:r>
      <w:r w:rsidRPr="00B4429A">
        <w:t>including additional barriers to accessing support.</w:t>
      </w:r>
    </w:p>
    <w:p w:rsidRPr="00B4429A" w:rsidR="009350B1" w:rsidP="00B4429A" w:rsidRDefault="009350B1" w14:paraId="38F6DA56" w14:textId="77777777">
      <w:pPr>
        <w:pStyle w:val="Highlight-Pink"/>
        <w:spacing w:after="360"/>
      </w:pPr>
      <w:r w:rsidRPr="00F31C3D">
        <w:rPr>
          <w:b/>
          <w:bCs/>
          <w:color w:val="A9218E" w:themeColor="accent2"/>
        </w:rPr>
        <w:t>51% of Aboriginal and Torres Strait Islander women and girls</w:t>
      </w:r>
      <w:r w:rsidRPr="00F31C3D">
        <w:rPr>
          <w:color w:val="A9218E" w:themeColor="accent2"/>
        </w:rPr>
        <w:t xml:space="preserve"> </w:t>
      </w:r>
      <w:r w:rsidRPr="00B4429A">
        <w:t>have a disability (significantly higher than in the general population).</w:t>
      </w:r>
    </w:p>
    <w:p w:rsidRPr="00B4429A" w:rsidR="009350B1" w:rsidP="00B4429A" w:rsidRDefault="009350B1" w14:paraId="7122D933" w14:textId="77777777">
      <w:pPr>
        <w:pStyle w:val="Highlight-Pink"/>
        <w:spacing w:after="360"/>
      </w:pPr>
      <w:r w:rsidRPr="00B4429A">
        <w:t xml:space="preserve">The rate of disability for </w:t>
      </w:r>
      <w:r w:rsidRPr="00F31C3D">
        <w:rPr>
          <w:b/>
          <w:bCs/>
          <w:color w:val="A9218E" w:themeColor="accent2"/>
        </w:rPr>
        <w:t>Victoria’s culturally and linguistically diverse people is 22%</w:t>
      </w:r>
      <w:r w:rsidRPr="00B4429A">
        <w:t xml:space="preserve"> (slightly higher than in the general population).</w:t>
      </w:r>
    </w:p>
    <w:p w:rsidRPr="00B4429A" w:rsidR="009350B1" w:rsidP="00B4429A" w:rsidRDefault="009350B1" w14:paraId="60F37010" w14:textId="77777777">
      <w:pPr>
        <w:pStyle w:val="Highlight-Pink"/>
        <w:spacing w:after="360"/>
      </w:pPr>
      <w:r w:rsidRPr="00B4429A">
        <w:t xml:space="preserve">The proportion of Victorians with a </w:t>
      </w:r>
      <w:r w:rsidRPr="00F31C3D">
        <w:rPr>
          <w:b/>
          <w:bCs/>
          <w:color w:val="A9218E" w:themeColor="accent2"/>
        </w:rPr>
        <w:t>disability is higher in rural and regional Victoria</w:t>
      </w:r>
      <w:r w:rsidRPr="00B4429A">
        <w:t xml:space="preserve"> than it is in cities (22% compared to 17%).</w:t>
      </w:r>
    </w:p>
    <w:p w:rsidRPr="00F31C3D" w:rsidR="00313A28" w:rsidP="00B4429A" w:rsidRDefault="009350B1" w14:paraId="2461E9E9" w14:textId="53A444B6">
      <w:pPr>
        <w:pStyle w:val="Highlight-Pink"/>
        <w:spacing w:after="360"/>
        <w:rPr>
          <w:b/>
          <w:bCs/>
          <w:color w:val="A9218E" w:themeColor="accent2"/>
        </w:rPr>
      </w:pPr>
      <w:r w:rsidRPr="00F31C3D">
        <w:rPr>
          <w:b/>
          <w:bCs/>
          <w:color w:val="A9218E" w:themeColor="accent2"/>
        </w:rPr>
        <w:t>Violence and discrimination are preventable.</w:t>
      </w:r>
    </w:p>
    <w:p w:rsidR="009350B1" w:rsidP="009350B1" w:rsidRDefault="009350B1" w14:paraId="5FECE2DE" w14:textId="1DC835F1">
      <w:pPr>
        <w:pStyle w:val="ListBullet"/>
        <w:numPr>
          <w:ilvl w:val="0"/>
          <w:numId w:val="0"/>
        </w:numPr>
        <w:ind w:left="357" w:hanging="357"/>
      </w:pPr>
    </w:p>
    <w:p w:rsidR="009350B1" w:rsidRDefault="009350B1" w14:paraId="24CA297B" w14:textId="7AA61FBC">
      <w:pPr>
        <w:spacing w:line="276" w:lineRule="auto"/>
        <w:rPr>
          <w:rFonts w:cs="Arial"/>
          <w:szCs w:val="24"/>
          <w:lang w:val="en-GB"/>
        </w:rPr>
      </w:pPr>
      <w:r>
        <w:br w:type="page"/>
      </w:r>
    </w:p>
    <w:p w:rsidRPr="005C6A77" w:rsidR="009350B1" w:rsidP="009350B1" w:rsidRDefault="009350B1" w14:paraId="24481D5B" w14:textId="77777777">
      <w:pPr>
        <w:pStyle w:val="Heading1"/>
      </w:pPr>
      <w:bookmarkStart w:name="_Toc99374118" w:id="3"/>
      <w:r w:rsidRPr="005C6A77">
        <w:lastRenderedPageBreak/>
        <w:t>Changes to Disability</w:t>
      </w:r>
      <w:bookmarkEnd w:id="3"/>
    </w:p>
    <w:p w:rsidR="009350B1" w:rsidP="009350B1" w:rsidRDefault="009350B1" w14:paraId="7D9AE9A5"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In this guide we talk about different models of disability. Definitions and understandings of disability have changed over time. Understanding the different models of disability </w:t>
      </w:r>
      <w:r w:rsidRPr="410B4088">
        <w:rPr>
          <w:rFonts w:ascii="Verdana" w:hAnsi="Verdana" w:eastAsia="Verdana" w:cs="Verdana"/>
          <w:color w:val="000000" w:themeColor="text1"/>
          <w:sz w:val="24"/>
          <w:szCs w:val="24"/>
        </w:rPr>
        <w:t>helps</w:t>
      </w:r>
      <w:r w:rsidRPr="4105785F">
        <w:rPr>
          <w:rFonts w:ascii="Verdana" w:hAnsi="Verdana" w:eastAsia="Verdana" w:cs="Verdana"/>
          <w:color w:val="000000" w:themeColor="text1"/>
          <w:sz w:val="24"/>
          <w:szCs w:val="24"/>
        </w:rPr>
        <w:t xml:space="preserve"> us to </w:t>
      </w:r>
      <w:r w:rsidRPr="410B4088">
        <w:rPr>
          <w:rFonts w:ascii="Verdana" w:hAnsi="Verdana" w:eastAsia="Verdana" w:cs="Verdana"/>
          <w:color w:val="000000" w:themeColor="text1"/>
          <w:sz w:val="24"/>
          <w:szCs w:val="24"/>
        </w:rPr>
        <w:t>understand</w:t>
      </w:r>
      <w:r w:rsidRPr="4105785F">
        <w:rPr>
          <w:rFonts w:ascii="Verdana" w:hAnsi="Verdana" w:eastAsia="Verdana" w:cs="Verdana"/>
          <w:color w:val="000000" w:themeColor="text1"/>
          <w:sz w:val="24"/>
          <w:szCs w:val="24"/>
        </w:rPr>
        <w:t xml:space="preserve"> the everyday </w:t>
      </w:r>
      <w:r w:rsidRPr="410B4088">
        <w:rPr>
          <w:rFonts w:ascii="Verdana" w:hAnsi="Verdana" w:eastAsia="Verdana" w:cs="Verdana"/>
          <w:color w:val="000000" w:themeColor="text1"/>
          <w:sz w:val="24"/>
          <w:szCs w:val="24"/>
        </w:rPr>
        <w:t>impact</w:t>
      </w:r>
      <w:r w:rsidRPr="4105785F">
        <w:rPr>
          <w:rFonts w:ascii="Verdana" w:hAnsi="Verdana" w:eastAsia="Verdana" w:cs="Verdana"/>
          <w:color w:val="000000" w:themeColor="text1"/>
          <w:sz w:val="24"/>
          <w:szCs w:val="24"/>
        </w:rPr>
        <w:t xml:space="preserve"> disability has on our lives and how our experiences </w:t>
      </w:r>
      <w:r w:rsidRPr="410B4088">
        <w:rPr>
          <w:rFonts w:ascii="Verdana" w:hAnsi="Verdana" w:eastAsia="Verdana" w:cs="Verdana"/>
          <w:color w:val="000000" w:themeColor="text1"/>
          <w:sz w:val="24"/>
          <w:szCs w:val="24"/>
        </w:rPr>
        <w:t>are</w:t>
      </w:r>
      <w:r w:rsidRPr="4105785F">
        <w:rPr>
          <w:rFonts w:ascii="Verdana" w:hAnsi="Verdana" w:eastAsia="Verdana" w:cs="Verdana"/>
          <w:color w:val="000000" w:themeColor="text1"/>
          <w:sz w:val="24"/>
          <w:szCs w:val="24"/>
        </w:rPr>
        <w:t xml:space="preserve"> shaped by disability and inequality.</w:t>
      </w:r>
    </w:p>
    <w:p w:rsidR="009350B1" w:rsidP="009350B1" w:rsidRDefault="009350B1" w14:paraId="3B026AFC" w14:textId="77777777">
      <w:pPr>
        <w:pStyle w:val="Heading2"/>
      </w:pPr>
      <w:bookmarkStart w:name="_Toc99374119" w:id="4"/>
      <w:r>
        <w:t>What is Ableism?</w:t>
      </w:r>
      <w:bookmarkEnd w:id="4"/>
    </w:p>
    <w:p w:rsidRPr="00004CDC" w:rsidR="009350B1" w:rsidP="009350B1" w:rsidRDefault="009350B1" w14:paraId="66CF0BC1"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“Ableism” refers to discrimination and social prejudice against </w:t>
      </w:r>
      <w:r w:rsidRPr="410B4088">
        <w:rPr>
          <w:rFonts w:ascii="Verdana" w:hAnsi="Verdana" w:eastAsia="Verdana" w:cs="Verdana"/>
          <w:color w:val="000000" w:themeColor="text1"/>
          <w:sz w:val="24"/>
          <w:szCs w:val="24"/>
        </w:rPr>
        <w:t xml:space="preserve">people </w:t>
      </w:r>
      <w:r w:rsidRPr="4105785F">
        <w:rPr>
          <w:rFonts w:ascii="Verdana" w:hAnsi="Verdana" w:eastAsia="Verdana" w:cs="Verdana"/>
          <w:color w:val="000000" w:themeColor="text1"/>
          <w:sz w:val="24"/>
          <w:szCs w:val="24"/>
        </w:rPr>
        <w:t>with disabilities</w:t>
      </w:r>
      <w:r w:rsidRPr="4105785F">
        <w:rPr>
          <w:rFonts w:ascii="Calibri" w:hAnsi="Calibri" w:eastAsia="Calibri" w:cs="Calibri"/>
          <w:color w:val="000000" w:themeColor="text1"/>
          <w:sz w:val="24"/>
          <w:szCs w:val="24"/>
        </w:rPr>
        <w:t>,</w:t>
      </w:r>
      <w:r w:rsidRPr="4105785F">
        <w:rPr>
          <w:rFonts w:ascii="Verdana" w:hAnsi="Verdana" w:eastAsia="Verdana" w:cs="Verdana"/>
          <w:color w:val="000000" w:themeColor="text1"/>
          <w:sz w:val="24"/>
          <w:szCs w:val="24"/>
        </w:rPr>
        <w:t xml:space="preserve"> or people who are perceived to have disabilities. Ableism defines people by their disabilities and assumes that people with disabilities are inferior compared to </w:t>
      </w:r>
      <w:r w:rsidRPr="410B4088">
        <w:rPr>
          <w:rFonts w:ascii="Verdana" w:hAnsi="Verdana" w:eastAsia="Verdana" w:cs="Verdana"/>
          <w:color w:val="000000" w:themeColor="text1"/>
          <w:sz w:val="24"/>
          <w:szCs w:val="24"/>
        </w:rPr>
        <w:t>able</w:t>
      </w:r>
      <w:r w:rsidRPr="4105785F">
        <w:rPr>
          <w:rFonts w:ascii="Verdana" w:hAnsi="Verdana" w:eastAsia="Verdana" w:cs="Verdana"/>
          <w:color w:val="000000" w:themeColor="text1"/>
          <w:sz w:val="24"/>
          <w:szCs w:val="24"/>
        </w:rPr>
        <w:t>-bodied people, who are presented as the norm. Ableism is reinforced by wider structural systems and attitudes</w:t>
      </w:r>
      <w:r w:rsidRPr="4105785F" w:rsidDel="4105785F">
        <w:rPr>
          <w:rFonts w:ascii="Verdana" w:hAnsi="Verdana" w:eastAsia="Verdana" w:cs="Verdana"/>
          <w:color w:val="000000" w:themeColor="text1"/>
          <w:sz w:val="24"/>
          <w:szCs w:val="24"/>
        </w:rPr>
        <w:t xml:space="preserve"> </w:t>
      </w:r>
      <w:r w:rsidRPr="4105785F">
        <w:rPr>
          <w:rFonts w:ascii="Verdana" w:hAnsi="Verdana" w:eastAsia="Verdana" w:cs="Verdana"/>
          <w:color w:val="000000" w:themeColor="text1"/>
          <w:sz w:val="24"/>
          <w:szCs w:val="24"/>
        </w:rPr>
        <w:t xml:space="preserve">that justify treating </w:t>
      </w:r>
      <w:r w:rsidRPr="410B4088">
        <w:rPr>
          <w:rFonts w:ascii="Verdana" w:hAnsi="Verdana" w:eastAsia="Verdana" w:cs="Verdana"/>
          <w:color w:val="000000" w:themeColor="text1"/>
          <w:sz w:val="24"/>
          <w:szCs w:val="24"/>
        </w:rPr>
        <w:t>people</w:t>
      </w:r>
      <w:r w:rsidRPr="4105785F">
        <w:rPr>
          <w:rFonts w:ascii="Verdana" w:hAnsi="Verdana" w:eastAsia="Verdana" w:cs="Verdana"/>
          <w:color w:val="000000" w:themeColor="text1"/>
          <w:sz w:val="24"/>
          <w:szCs w:val="24"/>
        </w:rPr>
        <w:t xml:space="preserve"> with disabilities as less. These negative structural systems and attitudes still exist today and are designed to silence, exclude, disrespect</w:t>
      </w:r>
      <w:r w:rsidRPr="4105785F" w:rsidDel="4105785F">
        <w:rPr>
          <w:rFonts w:ascii="Verdana" w:hAnsi="Verdana" w:eastAsia="Verdana" w:cs="Verdana"/>
          <w:color w:val="000000" w:themeColor="text1"/>
          <w:sz w:val="24"/>
          <w:szCs w:val="24"/>
        </w:rPr>
        <w:t xml:space="preserve"> </w:t>
      </w:r>
      <w:r w:rsidRPr="4105785F">
        <w:rPr>
          <w:rFonts w:ascii="Verdana" w:hAnsi="Verdana" w:eastAsia="Verdana" w:cs="Verdana"/>
          <w:color w:val="000000" w:themeColor="text1"/>
          <w:sz w:val="24"/>
          <w:szCs w:val="24"/>
        </w:rPr>
        <w:t xml:space="preserve">and trivialise the violence </w:t>
      </w:r>
      <w:r w:rsidRPr="410B4088">
        <w:rPr>
          <w:rFonts w:ascii="Verdana" w:hAnsi="Verdana" w:eastAsia="Verdana" w:cs="Verdana"/>
          <w:color w:val="000000" w:themeColor="text1"/>
          <w:sz w:val="24"/>
          <w:szCs w:val="24"/>
        </w:rPr>
        <w:t>people</w:t>
      </w:r>
      <w:r w:rsidRPr="4105785F">
        <w:rPr>
          <w:rFonts w:ascii="Verdana" w:hAnsi="Verdana" w:eastAsia="Verdana" w:cs="Verdana"/>
          <w:color w:val="000000" w:themeColor="text1"/>
          <w:sz w:val="24"/>
          <w:szCs w:val="24"/>
        </w:rPr>
        <w:t xml:space="preserve"> with disabilities experience within rigid systems, structures and practices.</w:t>
      </w:r>
    </w:p>
    <w:p w:rsidRPr="00CB3B9E" w:rsidR="009350B1" w:rsidP="009350B1" w:rsidRDefault="009350B1" w14:paraId="3002CC85" w14:textId="77777777">
      <w:pPr>
        <w:pStyle w:val="Heading2"/>
      </w:pPr>
      <w:bookmarkStart w:name="_Toc99374120" w:id="5"/>
      <w:r>
        <w:t>The Right to Live Free from Violence and Abuse</w:t>
      </w:r>
      <w:bookmarkEnd w:id="5"/>
    </w:p>
    <w:p w:rsidR="009350B1" w:rsidP="009350B1" w:rsidRDefault="009350B1" w14:paraId="766CE93F"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Living free from violence and abuse is a human right and human rights are women’s rights. Violence can be institutional or systemic</w:t>
      </w:r>
      <w:r w:rsidRPr="4105785F">
        <w:rPr>
          <w:rFonts w:ascii="Calibri" w:hAnsi="Calibri" w:eastAsia="Calibri" w:cs="Calibri"/>
          <w:color w:val="000000" w:themeColor="text1"/>
          <w:sz w:val="24"/>
          <w:szCs w:val="24"/>
        </w:rPr>
        <w:t xml:space="preserve">. </w:t>
      </w:r>
      <w:r w:rsidRPr="410B4088">
        <w:rPr>
          <w:rFonts w:ascii="Verdana" w:hAnsi="Verdana" w:eastAsia="Verdana" w:cs="Verdana"/>
          <w:color w:val="000000" w:themeColor="text1"/>
          <w:sz w:val="24"/>
          <w:szCs w:val="24"/>
        </w:rPr>
        <w:t>Violence</w:t>
      </w:r>
      <w:r w:rsidRPr="4105785F">
        <w:rPr>
          <w:rFonts w:ascii="Verdana" w:hAnsi="Verdana" w:eastAsia="Verdana" w:cs="Verdana"/>
          <w:color w:val="000000" w:themeColor="text1"/>
          <w:sz w:val="24"/>
          <w:szCs w:val="24"/>
        </w:rPr>
        <w:t xml:space="preserve"> is not always intentional, but it’s important to realise that </w:t>
      </w:r>
      <w:r w:rsidRPr="410B4088">
        <w:rPr>
          <w:rFonts w:ascii="Verdana" w:hAnsi="Verdana" w:eastAsia="Verdana" w:cs="Verdana"/>
          <w:color w:val="000000" w:themeColor="text1"/>
          <w:sz w:val="24"/>
          <w:szCs w:val="24"/>
        </w:rPr>
        <w:t>intentional</w:t>
      </w:r>
      <w:r w:rsidRPr="4105785F">
        <w:rPr>
          <w:rFonts w:ascii="Verdana" w:hAnsi="Verdana" w:eastAsia="Verdana" w:cs="Verdana"/>
          <w:color w:val="000000" w:themeColor="text1"/>
          <w:sz w:val="24"/>
          <w:szCs w:val="24"/>
        </w:rPr>
        <w:t xml:space="preserve"> or not, it’s still violence</w:t>
      </w:r>
      <w:r w:rsidRPr="4105785F">
        <w:rPr>
          <w:rFonts w:ascii="Calibri" w:hAnsi="Calibri" w:eastAsia="Calibri" w:cs="Calibri"/>
          <w:color w:val="000000" w:themeColor="text1"/>
          <w:sz w:val="24"/>
          <w:szCs w:val="24"/>
        </w:rPr>
        <w:t>,</w:t>
      </w:r>
      <w:r w:rsidRPr="4105785F">
        <w:rPr>
          <w:rFonts w:ascii="Verdana" w:hAnsi="Verdana" w:eastAsia="Verdana" w:cs="Verdana"/>
          <w:color w:val="000000" w:themeColor="text1"/>
          <w:sz w:val="24"/>
          <w:szCs w:val="24"/>
        </w:rPr>
        <w:t xml:space="preserve"> and violence is always a choice.</w:t>
      </w:r>
    </w:p>
    <w:p w:rsidR="009350B1" w:rsidP="009350B1" w:rsidRDefault="009350B1" w14:paraId="4B3D1B69"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An example of institutional violence is disability service providers not providing women with disabilities choice or control over the support worker they want or the shift time.</w:t>
      </w:r>
    </w:p>
    <w:p w:rsidR="009350B1" w:rsidP="009350B1" w:rsidRDefault="009350B1" w14:paraId="02515900"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Another example is a woman with a disability having her disability support pension ceased because her partner earns too much. This systemically disempowers her by taking away her financial independence.</w:t>
      </w:r>
    </w:p>
    <w:p w:rsidR="009350B1" w:rsidP="009350B1" w:rsidRDefault="009350B1" w14:paraId="05CFFDEA"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For a long time, women with disabilities have been treated as different and less. People believed our disabilities needed to be fixed or cured. We have been discriminated against, treated without respect, targeted for violence and excluded from leadership positions. Progress has been made. However, we are still treated poorly by society, community, family and carers.</w:t>
      </w:r>
    </w:p>
    <w:p w:rsidR="009350B1" w:rsidP="009350B1" w:rsidRDefault="009350B1" w14:paraId="174CB43B"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We can change this by thinking positively about disability, focusing on our strengths and abilities, and taking steps to address current structural inequalities.</w:t>
      </w:r>
    </w:p>
    <w:p w:rsidRPr="009A17E3" w:rsidR="009350B1" w:rsidP="009350B1" w:rsidRDefault="009350B1" w14:paraId="74AB0B12" w14:textId="77777777">
      <w:pPr>
        <w:pStyle w:val="Heading2"/>
      </w:pPr>
      <w:bookmarkStart w:name="_Toc99374121" w:id="6"/>
      <w:r w:rsidRPr="009A17E3">
        <w:t>Models of Disability</w:t>
      </w:r>
      <w:bookmarkEnd w:id="6"/>
    </w:p>
    <w:p w:rsidR="009350B1" w:rsidP="009350B1" w:rsidRDefault="009350B1" w14:paraId="60D4A5B7"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Some models of disability have not empowered women with disabilities</w:t>
      </w:r>
      <w:r w:rsidRPr="410B4088">
        <w:rPr>
          <w:rFonts w:ascii="Verdana" w:hAnsi="Verdana" w:eastAsia="Verdana" w:cs="Verdana"/>
          <w:color w:val="000000" w:themeColor="text1"/>
          <w:sz w:val="24"/>
          <w:szCs w:val="24"/>
        </w:rPr>
        <w:t>. These</w:t>
      </w:r>
      <w:r w:rsidRPr="4105785F">
        <w:rPr>
          <w:rFonts w:ascii="Verdana" w:hAnsi="Verdana" w:eastAsia="Verdana" w:cs="Verdana"/>
          <w:color w:val="000000" w:themeColor="text1"/>
          <w:sz w:val="24"/>
          <w:szCs w:val="24"/>
        </w:rPr>
        <w:t xml:space="preserve"> include the eugenic, medical and charity models of disability.</w:t>
      </w:r>
    </w:p>
    <w:p w:rsidR="009350B1" w:rsidP="009350B1" w:rsidRDefault="009350B1" w14:paraId="58E63C90" w14:textId="77777777">
      <w:pPr>
        <w:rPr>
          <w:rFonts w:ascii="Calibri" w:hAnsi="Calibri" w:eastAsia="Calibri" w:cs="Calibri"/>
          <w:color w:val="000000" w:themeColor="text1"/>
          <w:sz w:val="24"/>
          <w:szCs w:val="24"/>
        </w:rPr>
      </w:pPr>
      <w:r w:rsidRPr="410B4088">
        <w:rPr>
          <w:rFonts w:ascii="Verdana" w:hAnsi="Verdana" w:eastAsia="Verdana" w:cs="Verdana"/>
          <w:color w:val="000000" w:themeColor="text1"/>
          <w:sz w:val="24"/>
          <w:szCs w:val="24"/>
        </w:rPr>
        <w:t>These</w:t>
      </w:r>
      <w:r w:rsidRPr="4105785F">
        <w:rPr>
          <w:rFonts w:ascii="Verdana" w:hAnsi="Verdana" w:eastAsia="Verdana" w:cs="Verdana"/>
          <w:color w:val="000000" w:themeColor="text1"/>
          <w:sz w:val="24"/>
          <w:szCs w:val="24"/>
        </w:rPr>
        <w:t xml:space="preserve"> models made people think negatively about disability</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like we needed to be silenced, hidden away, pitied</w:t>
      </w:r>
      <w:r>
        <w:rPr>
          <w:rFonts w:ascii="Verdana" w:hAnsi="Verdana" w:eastAsia="Verdana" w:cs="Verdana"/>
          <w:color w:val="000000" w:themeColor="text1"/>
          <w:sz w:val="24"/>
          <w:szCs w:val="24"/>
        </w:rPr>
        <w:t>,</w:t>
      </w:r>
      <w:r w:rsidRPr="4105785F">
        <w:rPr>
          <w:rFonts w:ascii="Verdana" w:hAnsi="Verdana" w:eastAsia="Verdana" w:cs="Verdana"/>
          <w:color w:val="000000" w:themeColor="text1"/>
          <w:sz w:val="24"/>
          <w:szCs w:val="24"/>
        </w:rPr>
        <w:t xml:space="preserve"> fixed or removed</w:t>
      </w:r>
      <w:r w:rsidRPr="4105785F" w:rsidDel="4105785F">
        <w:rPr>
          <w:rFonts w:ascii="Verdana" w:hAnsi="Verdana" w:eastAsia="Verdana" w:cs="Verdana"/>
          <w:color w:val="000000" w:themeColor="text1"/>
          <w:sz w:val="24"/>
          <w:szCs w:val="24"/>
        </w:rPr>
        <w:t xml:space="preserve"> </w:t>
      </w:r>
      <w:r w:rsidRPr="4105785F">
        <w:rPr>
          <w:rFonts w:ascii="Verdana" w:hAnsi="Verdana" w:eastAsia="Verdana" w:cs="Verdana"/>
          <w:color w:val="000000" w:themeColor="text1"/>
          <w:sz w:val="24"/>
          <w:szCs w:val="24"/>
        </w:rPr>
        <w:t>from society completely.</w:t>
      </w:r>
      <w:r>
        <w:rPr>
          <w:rFonts w:ascii="Verdana" w:hAnsi="Verdana" w:eastAsia="Verdana" w:cs="Verdana"/>
          <w:color w:val="000000" w:themeColor="text1"/>
          <w:sz w:val="24"/>
          <w:szCs w:val="24"/>
        </w:rPr>
        <w:t xml:space="preserve"> </w:t>
      </w:r>
      <w:r w:rsidRPr="410B4088">
        <w:rPr>
          <w:rFonts w:ascii="Verdana" w:hAnsi="Verdana" w:eastAsia="Verdana" w:cs="Verdana"/>
          <w:color w:val="000000" w:themeColor="text1"/>
          <w:sz w:val="24"/>
          <w:szCs w:val="24"/>
        </w:rPr>
        <w:t>These</w:t>
      </w:r>
      <w:r w:rsidRPr="4105785F">
        <w:rPr>
          <w:rFonts w:ascii="Verdana" w:hAnsi="Verdana" w:eastAsia="Verdana" w:cs="Verdana"/>
          <w:color w:val="000000" w:themeColor="text1"/>
          <w:sz w:val="24"/>
          <w:szCs w:val="24"/>
        </w:rPr>
        <w:t xml:space="preserve"> models have resulted in </w:t>
      </w:r>
      <w:r w:rsidRPr="410B4088">
        <w:rPr>
          <w:rFonts w:ascii="Verdana" w:hAnsi="Verdana" w:eastAsia="Verdana" w:cs="Verdana"/>
          <w:color w:val="000000" w:themeColor="text1"/>
          <w:sz w:val="24"/>
          <w:szCs w:val="24"/>
        </w:rPr>
        <w:t>discrimination</w:t>
      </w:r>
      <w:r w:rsidRPr="4105785F">
        <w:rPr>
          <w:rFonts w:ascii="Verdana" w:hAnsi="Verdana" w:eastAsia="Verdana" w:cs="Verdana"/>
          <w:color w:val="000000" w:themeColor="text1"/>
          <w:sz w:val="24"/>
          <w:szCs w:val="24"/>
        </w:rPr>
        <w:t xml:space="preserve"> against us</w:t>
      </w:r>
      <w:r w:rsidRPr="4105785F">
        <w:rPr>
          <w:rFonts w:ascii="Calibri" w:hAnsi="Calibri" w:eastAsia="Calibri" w:cs="Calibri"/>
          <w:color w:val="000000" w:themeColor="text1"/>
          <w:sz w:val="24"/>
          <w:szCs w:val="24"/>
        </w:rPr>
        <w:t>.</w:t>
      </w:r>
    </w:p>
    <w:p w:rsidR="009350B1" w:rsidP="009350B1" w:rsidRDefault="009350B1" w14:paraId="13AE4D69" w14:textId="77777777">
      <w:pPr>
        <w:rPr>
          <w:rFonts w:ascii="Calibri" w:hAnsi="Calibri" w:eastAsia="Calibri" w:cs="Calibri"/>
          <w:color w:val="000000" w:themeColor="text1"/>
          <w:sz w:val="24"/>
          <w:szCs w:val="24"/>
        </w:rPr>
      </w:pPr>
      <w:r w:rsidRPr="4105785F">
        <w:rPr>
          <w:rFonts w:ascii="Verdana" w:hAnsi="Verdana" w:eastAsia="Verdana" w:cs="Verdana"/>
          <w:color w:val="000000" w:themeColor="text1"/>
          <w:sz w:val="24"/>
          <w:szCs w:val="24"/>
        </w:rPr>
        <w:lastRenderedPageBreak/>
        <w:t xml:space="preserve">While some these models may be considered a </w:t>
      </w:r>
      <w:r w:rsidRPr="410B4088">
        <w:rPr>
          <w:rFonts w:ascii="Verdana" w:hAnsi="Verdana" w:eastAsia="Verdana" w:cs="Verdana"/>
          <w:color w:val="000000" w:themeColor="text1"/>
          <w:sz w:val="24"/>
          <w:szCs w:val="24"/>
        </w:rPr>
        <w:t>relic</w:t>
      </w:r>
      <w:r w:rsidRPr="4105785F">
        <w:rPr>
          <w:rFonts w:ascii="Verdana" w:hAnsi="Verdana" w:eastAsia="Verdana" w:cs="Verdana"/>
          <w:color w:val="000000" w:themeColor="text1"/>
          <w:sz w:val="24"/>
          <w:szCs w:val="24"/>
        </w:rPr>
        <w:t xml:space="preserve"> of their time, they </w:t>
      </w:r>
      <w:proofErr w:type="gramStart"/>
      <w:r w:rsidRPr="4105785F">
        <w:rPr>
          <w:rFonts w:ascii="Verdana" w:hAnsi="Verdana" w:eastAsia="Verdana" w:cs="Verdana"/>
          <w:color w:val="000000" w:themeColor="text1"/>
          <w:sz w:val="24"/>
          <w:szCs w:val="24"/>
        </w:rPr>
        <w:t>still  influence</w:t>
      </w:r>
      <w:proofErr w:type="gramEnd"/>
      <w:r w:rsidRPr="4105785F">
        <w:rPr>
          <w:rFonts w:ascii="Verdana" w:hAnsi="Verdana" w:eastAsia="Verdana" w:cs="Verdana"/>
          <w:color w:val="000000" w:themeColor="text1"/>
          <w:sz w:val="24"/>
          <w:szCs w:val="24"/>
        </w:rPr>
        <w:t xml:space="preserve"> the ways people think, feel and behave around disability today</w:t>
      </w:r>
      <w:r w:rsidRPr="4105785F">
        <w:rPr>
          <w:rFonts w:ascii="Calibri" w:hAnsi="Calibri" w:eastAsia="Calibri" w:cs="Calibri"/>
          <w:color w:val="000000" w:themeColor="text1"/>
          <w:sz w:val="24"/>
          <w:szCs w:val="24"/>
        </w:rPr>
        <w:t>.</w:t>
      </w:r>
    </w:p>
    <w:p w:rsidR="009350B1" w:rsidP="009350B1" w:rsidRDefault="009350B1" w14:paraId="20DC7A9B" w14:textId="7A6AEDD1">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Positive models of disability like the social model </w:t>
      </w:r>
      <w:r w:rsidR="00A748D7">
        <w:rPr>
          <w:rFonts w:ascii="Verdana" w:hAnsi="Verdana" w:eastAsia="Verdana" w:cs="Verdana"/>
          <w:color w:val="000000" w:themeColor="text1"/>
          <w:sz w:val="24"/>
          <w:szCs w:val="24"/>
        </w:rPr>
        <w:t xml:space="preserve">and </w:t>
      </w:r>
      <w:r w:rsidRPr="4105785F" w:rsidR="00A748D7">
        <w:rPr>
          <w:rFonts w:ascii="Verdana" w:hAnsi="Verdana" w:eastAsia="Verdana" w:cs="Verdana"/>
          <w:color w:val="000000" w:themeColor="text1"/>
          <w:sz w:val="24"/>
          <w:szCs w:val="24"/>
        </w:rPr>
        <w:t xml:space="preserve">the human rights model </w:t>
      </w:r>
      <w:r w:rsidRPr="4105785F">
        <w:rPr>
          <w:rFonts w:ascii="Verdana" w:hAnsi="Verdana" w:eastAsia="Verdana" w:cs="Verdana"/>
          <w:color w:val="000000" w:themeColor="text1"/>
          <w:sz w:val="24"/>
          <w:szCs w:val="24"/>
        </w:rPr>
        <w:t>have empowered us. These models are about giving us the same opportunities and rights as everyone else</w:t>
      </w:r>
      <w:r>
        <w:rPr>
          <w:rFonts w:ascii="Verdana" w:hAnsi="Verdana" w:eastAsia="Verdana" w:cs="Verdana"/>
          <w:color w:val="000000" w:themeColor="text1"/>
          <w:sz w:val="24"/>
          <w:szCs w:val="24"/>
        </w:rPr>
        <w:t>,</w:t>
      </w:r>
      <w:r w:rsidRPr="4105785F">
        <w:rPr>
          <w:rFonts w:ascii="Verdana" w:hAnsi="Verdana" w:eastAsia="Verdana" w:cs="Verdana"/>
          <w:color w:val="000000" w:themeColor="text1"/>
          <w:sz w:val="24"/>
          <w:szCs w:val="24"/>
        </w:rPr>
        <w:t xml:space="preserve"> and telling society to change instead of </w:t>
      </w:r>
      <w:r w:rsidRPr="410B4088">
        <w:rPr>
          <w:rFonts w:ascii="Verdana" w:hAnsi="Verdana" w:eastAsia="Verdana" w:cs="Verdana"/>
          <w:color w:val="000000" w:themeColor="text1"/>
          <w:sz w:val="24"/>
          <w:szCs w:val="24"/>
        </w:rPr>
        <w:t>people</w:t>
      </w:r>
      <w:r w:rsidRPr="4105785F">
        <w:rPr>
          <w:rFonts w:ascii="Verdana" w:hAnsi="Verdana" w:eastAsia="Verdana" w:cs="Verdana"/>
          <w:color w:val="000000" w:themeColor="text1"/>
          <w:sz w:val="24"/>
          <w:szCs w:val="24"/>
        </w:rPr>
        <w:t xml:space="preserve"> with disabilities.</w:t>
      </w:r>
    </w:p>
    <w:p w:rsidR="009350B1" w:rsidP="009350B1" w:rsidRDefault="009350B1" w14:paraId="45584E65" w14:textId="041A89D7">
      <w:pPr>
        <w:rPr>
          <w:rFonts w:ascii="Verdana" w:hAnsi="Verdana" w:eastAsia="Verdana" w:cs="Verdana"/>
          <w:color w:val="000000" w:themeColor="text1"/>
          <w:sz w:val="24"/>
          <w:szCs w:val="24"/>
        </w:rPr>
      </w:pPr>
      <w:r w:rsidRPr="410B4088">
        <w:rPr>
          <w:rFonts w:ascii="Verdana" w:hAnsi="Verdana" w:eastAsia="Verdana" w:cs="Verdana"/>
          <w:color w:val="000000" w:themeColor="text1"/>
          <w:sz w:val="24"/>
          <w:szCs w:val="24"/>
        </w:rPr>
        <w:t>People</w:t>
      </w:r>
      <w:r w:rsidRPr="4105785F">
        <w:rPr>
          <w:rFonts w:ascii="Verdana" w:hAnsi="Verdana" w:eastAsia="Verdana" w:cs="Verdana"/>
          <w:color w:val="000000" w:themeColor="text1"/>
          <w:sz w:val="24"/>
          <w:szCs w:val="24"/>
        </w:rPr>
        <w:t xml:space="preserve"> with disabilities created these models for </w:t>
      </w:r>
      <w:r w:rsidRPr="410B4088">
        <w:rPr>
          <w:rFonts w:ascii="Verdana" w:hAnsi="Verdana" w:eastAsia="Verdana" w:cs="Verdana"/>
          <w:color w:val="000000" w:themeColor="text1"/>
          <w:sz w:val="24"/>
          <w:szCs w:val="24"/>
        </w:rPr>
        <w:t>ourselves</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to show that equality and inclusion are important to us.</w:t>
      </w:r>
    </w:p>
    <w:p w:rsidRPr="000D09BD" w:rsidR="000D09BD" w:rsidP="000D09BD" w:rsidRDefault="000D09BD" w14:paraId="0926BB3A" w14:textId="2C4DE1BE">
      <w:pPr>
        <w:pStyle w:val="Heading2"/>
        <w:rPr>
          <w:szCs w:val="28"/>
        </w:rPr>
      </w:pPr>
      <w:bookmarkStart w:name="_Toc99374122" w:id="7"/>
      <w:r w:rsidRPr="00D379C5">
        <w:t>WDV’s Perspective</w:t>
      </w:r>
      <w:bookmarkEnd w:id="7"/>
    </w:p>
    <w:p w:rsidR="009350B1" w:rsidP="003A11E3" w:rsidRDefault="003A11E3" w14:paraId="521C5726" w14:textId="3C0C1C95">
      <w:r>
        <w:rPr>
          <w:noProof/>
          <w:lang w:eastAsia="en-AU"/>
        </w:rPr>
        <w:drawing>
          <wp:inline distT="0" distB="0" distL="0" distR="0" wp14:anchorId="37B1412B" wp14:editId="0D60950B">
            <wp:extent cx="6391275" cy="3206750"/>
            <wp:effectExtent l="0" t="0" r="9525" b="0"/>
            <wp:docPr id="11" name="Picture 11" descr="A group of women with disabilities.&#10;Introduction to the 6 Keystones with their individual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with disabilities.&#10;Introduction to the 6 Keystones with their individual graphics."/>
                    <pic:cNvPicPr/>
                  </pic:nvPicPr>
                  <pic:blipFill>
                    <a:blip r:embed="rId12">
                      <a:extLst>
                        <a:ext uri="{28A0092B-C50C-407E-A947-70E740481C1C}">
                          <a14:useLocalDpi xmlns:a14="http://schemas.microsoft.com/office/drawing/2010/main" val="0"/>
                        </a:ext>
                      </a:extLst>
                    </a:blip>
                    <a:stretch>
                      <a:fillRect/>
                    </a:stretch>
                  </pic:blipFill>
                  <pic:spPr>
                    <a:xfrm>
                      <a:off x="0" y="0"/>
                      <a:ext cx="6391275" cy="3206750"/>
                    </a:xfrm>
                    <a:prstGeom prst="rect">
                      <a:avLst/>
                    </a:prstGeom>
                  </pic:spPr>
                </pic:pic>
              </a:graphicData>
            </a:graphic>
          </wp:inline>
        </w:drawing>
      </w:r>
    </w:p>
    <w:p w:rsidR="009241B3" w:rsidP="009241B3" w:rsidRDefault="009241B3" w14:paraId="37CF27D3" w14:textId="77777777">
      <w:r w:rsidRPr="4105785F">
        <w:t xml:space="preserve">WDV uses the </w:t>
      </w:r>
      <w:r w:rsidRPr="00281C8C">
        <w:rPr>
          <w:b/>
          <w:bCs/>
        </w:rPr>
        <w:t>social model</w:t>
      </w:r>
      <w:r w:rsidRPr="4105785F">
        <w:t xml:space="preserve"> and the </w:t>
      </w:r>
      <w:r w:rsidRPr="00281C8C">
        <w:rPr>
          <w:b/>
          <w:bCs/>
        </w:rPr>
        <w:t>human rights model</w:t>
      </w:r>
      <w:r w:rsidRPr="4105785F">
        <w:t xml:space="preserve">. We </w:t>
      </w:r>
      <w:r w:rsidRPr="410B4088">
        <w:t>add</w:t>
      </w:r>
      <w:r w:rsidRPr="4105785F">
        <w:t xml:space="preserve"> to these models</w:t>
      </w:r>
      <w:r w:rsidRPr="4105785F" w:rsidDel="4105785F">
        <w:t xml:space="preserve"> </w:t>
      </w:r>
      <w:r w:rsidRPr="4105785F">
        <w:t>four other important perspectives:</w:t>
      </w:r>
    </w:p>
    <w:p w:rsidRPr="00281C8C" w:rsidR="009241B3" w:rsidP="009241B3" w:rsidRDefault="009241B3" w14:paraId="2137A2F8" w14:textId="77777777">
      <w:pPr>
        <w:pStyle w:val="ListBullet"/>
        <w:rPr>
          <w:rFonts w:eastAsiaTheme="minorEastAsia"/>
          <w:b/>
          <w:bCs/>
        </w:rPr>
      </w:pPr>
      <w:r w:rsidRPr="00281C8C">
        <w:rPr>
          <w:b/>
          <w:bCs/>
        </w:rPr>
        <w:t>gender equality;</w:t>
      </w:r>
    </w:p>
    <w:p w:rsidRPr="00281C8C" w:rsidR="009241B3" w:rsidP="009241B3" w:rsidRDefault="009241B3" w14:paraId="6E73CB59" w14:textId="77777777">
      <w:pPr>
        <w:pStyle w:val="ListBullet"/>
        <w:rPr>
          <w:b/>
          <w:bCs/>
        </w:rPr>
      </w:pPr>
      <w:r w:rsidRPr="00281C8C">
        <w:rPr>
          <w:b/>
          <w:bCs/>
        </w:rPr>
        <w:t>intersectionality;</w:t>
      </w:r>
    </w:p>
    <w:p w:rsidRPr="00281C8C" w:rsidR="009241B3" w:rsidP="009241B3" w:rsidRDefault="009241B3" w14:paraId="6B4D0B91" w14:textId="615ED1FC">
      <w:pPr>
        <w:pStyle w:val="ListBullet"/>
        <w:rPr>
          <w:b/>
          <w:bCs/>
        </w:rPr>
      </w:pPr>
      <w:r w:rsidRPr="00281C8C">
        <w:rPr>
          <w:b/>
          <w:bCs/>
        </w:rPr>
        <w:t>centring of lived experience;</w:t>
      </w:r>
    </w:p>
    <w:p w:rsidRPr="00281C8C" w:rsidR="009241B3" w:rsidP="009241B3" w:rsidRDefault="009241B3" w14:paraId="05C1ABCC" w14:textId="77777777">
      <w:pPr>
        <w:pStyle w:val="ListBullet"/>
        <w:rPr>
          <w:b/>
          <w:bCs/>
        </w:rPr>
      </w:pPr>
      <w:proofErr w:type="gramStart"/>
      <w:r w:rsidRPr="00281C8C">
        <w:rPr>
          <w:b/>
          <w:bCs/>
        </w:rPr>
        <w:t>and</w:t>
      </w:r>
      <w:proofErr w:type="gramEnd"/>
      <w:r w:rsidRPr="00281C8C">
        <w:rPr>
          <w:b/>
          <w:bCs/>
        </w:rPr>
        <w:t xml:space="preserve"> disability pride.</w:t>
      </w:r>
    </w:p>
    <w:p w:rsidR="009241B3" w:rsidP="009241B3" w:rsidRDefault="009241B3" w14:paraId="293A1DF2" w14:textId="77777777"/>
    <w:p w:rsidR="009241B3" w:rsidP="009241B3" w:rsidRDefault="009241B3" w14:paraId="71E856CC" w14:textId="4AE0D087">
      <w:r w:rsidRPr="4105785F">
        <w:t xml:space="preserve">Together, these models and perspectives make up WDV’s 6 </w:t>
      </w:r>
      <w:r w:rsidR="008A4095">
        <w:t>K</w:t>
      </w:r>
      <w:r w:rsidRPr="4105785F">
        <w:t>eystones for understanding disability.</w:t>
      </w:r>
    </w:p>
    <w:p w:rsidR="009241B3" w:rsidRDefault="009241B3" w14:paraId="01BF5344" w14:textId="77777777">
      <w:pPr>
        <w:spacing w:line="276" w:lineRule="auto"/>
        <w:rPr>
          <w:bCs/>
          <w:color w:val="652266"/>
          <w:sz w:val="44"/>
          <w:szCs w:val="44"/>
        </w:rPr>
      </w:pPr>
      <w:r>
        <w:br w:type="page"/>
      </w:r>
    </w:p>
    <w:p w:rsidRPr="009241B3" w:rsidR="009241B3" w:rsidP="009241B3" w:rsidRDefault="00FE0CED" w14:paraId="7956B7F5" w14:textId="0CB9790F">
      <w:pPr>
        <w:pStyle w:val="Heading1"/>
      </w:pPr>
      <w:bookmarkStart w:name="_Toc99374123" w:id="8"/>
      <w:r>
        <w:lastRenderedPageBreak/>
        <w:t>The</w:t>
      </w:r>
      <w:r w:rsidRPr="4105785F" w:rsidR="009241B3">
        <w:t xml:space="preserve"> 6 Keystones</w:t>
      </w:r>
      <w:bookmarkEnd w:id="8"/>
    </w:p>
    <w:p w:rsidR="009241B3" w:rsidP="009241B3" w:rsidRDefault="009241B3" w14:paraId="0EDC28EB" w14:textId="77777777">
      <w:pPr>
        <w:pStyle w:val="Heading2"/>
      </w:pPr>
      <w:bookmarkStart w:name="_Toc99374124" w:id="9"/>
      <w:r w:rsidRPr="4105785F">
        <w:t>The Social Model of Disability</w:t>
      </w:r>
      <w:bookmarkEnd w:id="9"/>
    </w:p>
    <w:p w:rsidR="0030652A" w:rsidP="000C7163" w:rsidRDefault="006D2CE4" w14:paraId="638CDE5E" w14:textId="08471631">
      <w:pPr>
        <w:jc w:val="center"/>
      </w:pPr>
      <w:r>
        <w:rPr>
          <w:noProof/>
          <w:lang w:eastAsia="en-AU"/>
        </w:rPr>
        <w:drawing>
          <wp:inline distT="0" distB="0" distL="0" distR="0" wp14:anchorId="054FCD2B" wp14:editId="55C2519A">
            <wp:extent cx="1407013" cy="1610436"/>
            <wp:effectExtent l="0" t="0" r="3175" b="8890"/>
            <wp:docPr id="26" name="Picture 26" descr="Puzzle piece for Social Model: magnifying glass showing a 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uzzle piece for Social Model: magnifying glass showing a city skyline."/>
                    <pic:cNvPicPr/>
                  </pic:nvPicPr>
                  <pic:blipFill>
                    <a:blip r:embed="rId13">
                      <a:extLst>
                        <a:ext uri="{28A0092B-C50C-407E-A947-70E740481C1C}">
                          <a14:useLocalDpi xmlns:a14="http://schemas.microsoft.com/office/drawing/2010/main" val="0"/>
                        </a:ext>
                      </a:extLst>
                    </a:blip>
                    <a:stretch>
                      <a:fillRect/>
                    </a:stretch>
                  </pic:blipFill>
                  <pic:spPr>
                    <a:xfrm>
                      <a:off x="0" y="0"/>
                      <a:ext cx="1411693" cy="1615792"/>
                    </a:xfrm>
                    <a:prstGeom prst="rect">
                      <a:avLst/>
                    </a:prstGeom>
                  </pic:spPr>
                </pic:pic>
              </a:graphicData>
            </a:graphic>
          </wp:inline>
        </w:drawing>
      </w:r>
    </w:p>
    <w:p w:rsidR="00933706" w:rsidP="00933706" w:rsidRDefault="00933706" w14:paraId="0C00E9C4" w14:textId="0A7401FE">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The </w:t>
      </w:r>
      <w:r w:rsidR="006B3982">
        <w:rPr>
          <w:rFonts w:ascii="Verdana" w:hAnsi="Verdana" w:eastAsia="Verdana" w:cs="Verdana"/>
          <w:color w:val="000000" w:themeColor="text1"/>
          <w:sz w:val="24"/>
          <w:szCs w:val="24"/>
        </w:rPr>
        <w:t>S</w:t>
      </w:r>
      <w:r w:rsidRPr="4105785F">
        <w:rPr>
          <w:rFonts w:ascii="Verdana" w:hAnsi="Verdana" w:eastAsia="Verdana" w:cs="Verdana"/>
          <w:color w:val="000000" w:themeColor="text1"/>
          <w:sz w:val="24"/>
          <w:szCs w:val="24"/>
        </w:rPr>
        <w:t xml:space="preserve">ocial </w:t>
      </w:r>
      <w:r w:rsidR="006B3982">
        <w:rPr>
          <w:rFonts w:ascii="Verdana" w:hAnsi="Verdana" w:eastAsia="Verdana" w:cs="Verdana"/>
          <w:color w:val="000000" w:themeColor="text1"/>
          <w:sz w:val="24"/>
          <w:szCs w:val="24"/>
        </w:rPr>
        <w:t>M</w:t>
      </w:r>
      <w:r w:rsidRPr="4105785F">
        <w:rPr>
          <w:rFonts w:ascii="Verdana" w:hAnsi="Verdana" w:eastAsia="Verdana" w:cs="Verdana"/>
          <w:color w:val="000000" w:themeColor="text1"/>
          <w:sz w:val="24"/>
          <w:szCs w:val="24"/>
        </w:rPr>
        <w:t xml:space="preserve">odel of </w:t>
      </w:r>
      <w:r w:rsidR="006B3982">
        <w:rPr>
          <w:rFonts w:ascii="Verdana" w:hAnsi="Verdana" w:eastAsia="Verdana" w:cs="Verdana"/>
          <w:color w:val="000000" w:themeColor="text1"/>
          <w:sz w:val="24"/>
          <w:szCs w:val="24"/>
        </w:rPr>
        <w:t>D</w:t>
      </w:r>
      <w:r w:rsidRPr="4105785F">
        <w:rPr>
          <w:rFonts w:ascii="Verdana" w:hAnsi="Verdana" w:eastAsia="Verdana" w:cs="Verdana"/>
          <w:color w:val="000000" w:themeColor="text1"/>
          <w:sz w:val="24"/>
          <w:szCs w:val="24"/>
        </w:rPr>
        <w:t xml:space="preserve">isability tells us that the problem is not our disabilities, but a society and a system that leaves out people with disabilities. It tells us that disability is not a personal tragedy. </w:t>
      </w:r>
      <w:r w:rsidRPr="410B4088">
        <w:rPr>
          <w:rFonts w:ascii="Verdana" w:hAnsi="Verdana" w:eastAsia="Verdana" w:cs="Verdana"/>
          <w:color w:val="000000" w:themeColor="text1"/>
          <w:sz w:val="24"/>
          <w:szCs w:val="24"/>
        </w:rPr>
        <w:t>There</w:t>
      </w:r>
      <w:r w:rsidRPr="4105785F">
        <w:rPr>
          <w:rFonts w:ascii="Verdana" w:hAnsi="Verdana" w:eastAsia="Verdana" w:cs="Verdana"/>
          <w:color w:val="000000" w:themeColor="text1"/>
          <w:sz w:val="24"/>
          <w:szCs w:val="24"/>
        </w:rPr>
        <w:t xml:space="preserve"> is nothing wrong with us. We just experience the world differently. It's not up to us to get better or change, it’s up to society to change.</w:t>
      </w:r>
    </w:p>
    <w:p w:rsidR="008303A3" w:rsidP="00933706" w:rsidRDefault="008303A3" w14:paraId="68C6543A" w14:textId="73BA25A6">
      <w:pPr>
        <w:rPr>
          <w:rFonts w:ascii="Arial" w:hAnsi="Arial" w:eastAsia="Arial" w:cs="Arial"/>
          <w:color w:val="000000" w:themeColor="text1"/>
          <w:sz w:val="24"/>
          <w:szCs w:val="24"/>
        </w:rPr>
      </w:pPr>
      <w:r>
        <w:rPr>
          <w:noProof/>
          <w:lang w:eastAsia="en-AU"/>
        </w:rPr>
        <w:drawing>
          <wp:inline distT="0" distB="0" distL="0" distR="0" wp14:anchorId="4743521B" wp14:editId="20DE0439">
            <wp:extent cx="6391275" cy="3170555"/>
            <wp:effectExtent l="0" t="0" r="9525" b="0"/>
            <wp:docPr id="27" name="Picture 27" descr="Illustration showing a doctor examining a woman with disabilities' face with a magnifying glass and a magnifying glass showing a streetscape and a list of things to be addressed, entitle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showing a doctor examining a woman with disabilities' face with a magnifying glass and a magnifying glass showing a streetscape and a list of things to be addressed, entitled Change."/>
                    <pic:cNvPicPr/>
                  </pic:nvPicPr>
                  <pic:blipFill>
                    <a:blip r:embed="rId14">
                      <a:extLst>
                        <a:ext uri="{28A0092B-C50C-407E-A947-70E740481C1C}">
                          <a14:useLocalDpi xmlns:a14="http://schemas.microsoft.com/office/drawing/2010/main" val="0"/>
                        </a:ext>
                      </a:extLst>
                    </a:blip>
                    <a:stretch>
                      <a:fillRect/>
                    </a:stretch>
                  </pic:blipFill>
                  <pic:spPr>
                    <a:xfrm>
                      <a:off x="0" y="0"/>
                      <a:ext cx="6391275" cy="3170555"/>
                    </a:xfrm>
                    <a:prstGeom prst="rect">
                      <a:avLst/>
                    </a:prstGeom>
                  </pic:spPr>
                </pic:pic>
              </a:graphicData>
            </a:graphic>
          </wp:inline>
        </w:drawing>
      </w:r>
    </w:p>
    <w:p w:rsidR="00933706" w:rsidP="00933706" w:rsidRDefault="00933706" w14:paraId="1A14AD91" w14:textId="77777777">
      <w:pPr>
        <w:rPr>
          <w:rFonts w:ascii="Arial" w:hAnsi="Arial" w:eastAsia="Arial" w:cs="Arial"/>
          <w:color w:val="000000" w:themeColor="text1"/>
          <w:sz w:val="24"/>
          <w:szCs w:val="24"/>
        </w:rPr>
      </w:pPr>
      <w:r w:rsidRPr="4105785F">
        <w:rPr>
          <w:rFonts w:ascii="Verdana" w:hAnsi="Verdana" w:eastAsia="Verdana" w:cs="Verdana"/>
          <w:color w:val="000000" w:themeColor="text1"/>
          <w:sz w:val="24"/>
          <w:szCs w:val="24"/>
        </w:rPr>
        <w:t>It’s about putting the focus on ableism and negative attitudes towards disability rather than disability itself as the problem</w:t>
      </w:r>
      <w:r w:rsidRPr="4105785F">
        <w:rPr>
          <w:rFonts w:ascii="Calibri" w:hAnsi="Calibri" w:eastAsia="Calibri" w:cs="Calibri"/>
          <w:color w:val="000000" w:themeColor="text1"/>
          <w:sz w:val="24"/>
          <w:szCs w:val="24"/>
        </w:rPr>
        <w:t>.</w:t>
      </w:r>
    </w:p>
    <w:p w:rsidR="00933706" w:rsidP="00933706" w:rsidRDefault="00933706" w14:paraId="26535158" w14:textId="77777777">
      <w:pPr>
        <w:rPr>
          <w:rFonts w:ascii="Arial" w:hAnsi="Arial" w:eastAsia="Arial" w:cs="Arial"/>
          <w:color w:val="000000" w:themeColor="text1"/>
          <w:sz w:val="24"/>
          <w:szCs w:val="24"/>
        </w:rPr>
      </w:pPr>
      <w:r w:rsidRPr="4105785F">
        <w:rPr>
          <w:rFonts w:ascii="Verdana" w:hAnsi="Verdana" w:eastAsia="Verdana" w:cs="Verdana"/>
          <w:color w:val="000000" w:themeColor="text1"/>
          <w:sz w:val="24"/>
          <w:szCs w:val="24"/>
        </w:rPr>
        <w:t>The social model aims to make society more accessible by removing stigma and discrimination.</w:t>
      </w:r>
    </w:p>
    <w:p w:rsidR="008303A3" w:rsidRDefault="008303A3" w14:paraId="2A2B1D36" w14:textId="76429750">
      <w:pPr>
        <w:spacing w:line="276" w:lineRule="auto"/>
      </w:pPr>
      <w:r>
        <w:br w:type="page"/>
      </w:r>
    </w:p>
    <w:p w:rsidR="006D2CE4" w:rsidP="008303A3" w:rsidRDefault="009850AE" w14:paraId="73B3C096" w14:textId="13034261">
      <w:pPr>
        <w:pStyle w:val="Heading2"/>
      </w:pPr>
      <w:bookmarkStart w:name="_Toc99374125" w:id="10"/>
      <w:r>
        <w:lastRenderedPageBreak/>
        <w:t xml:space="preserve">The </w:t>
      </w:r>
      <w:r w:rsidR="008303A3">
        <w:t>Human Rights Model of Disability</w:t>
      </w:r>
      <w:bookmarkEnd w:id="10"/>
    </w:p>
    <w:p w:rsidRPr="008303A3" w:rsidR="008303A3" w:rsidP="000C7163" w:rsidRDefault="00E37130" w14:paraId="6B329E5A" w14:textId="4B54B640">
      <w:pPr>
        <w:jc w:val="center"/>
        <w:rPr>
          <w:lang w:val="en-GB"/>
        </w:rPr>
      </w:pPr>
      <w:r>
        <w:rPr>
          <w:noProof/>
          <w:lang w:eastAsia="en-AU"/>
        </w:rPr>
        <w:drawing>
          <wp:inline distT="0" distB="0" distL="0" distR="0" wp14:anchorId="5D5EED25" wp14:editId="1313FD29">
            <wp:extent cx="1214120" cy="1944949"/>
            <wp:effectExtent l="0" t="0" r="5080" b="0"/>
            <wp:docPr id="28" name="Picture 28" descr="Puzzle piece for Human Rights Model, showing fist raised in 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uzzle piece for Human Rights Model, showing fist raised in solidarity."/>
                    <pic:cNvPicPr/>
                  </pic:nvPicPr>
                  <pic:blipFill>
                    <a:blip r:embed="rId15">
                      <a:extLst>
                        <a:ext uri="{28A0092B-C50C-407E-A947-70E740481C1C}">
                          <a14:useLocalDpi xmlns:a14="http://schemas.microsoft.com/office/drawing/2010/main" val="0"/>
                        </a:ext>
                      </a:extLst>
                    </a:blip>
                    <a:stretch>
                      <a:fillRect/>
                    </a:stretch>
                  </pic:blipFill>
                  <pic:spPr>
                    <a:xfrm>
                      <a:off x="0" y="0"/>
                      <a:ext cx="1226180" cy="1964268"/>
                    </a:xfrm>
                    <a:prstGeom prst="rect">
                      <a:avLst/>
                    </a:prstGeom>
                  </pic:spPr>
                </pic:pic>
              </a:graphicData>
            </a:graphic>
          </wp:inline>
        </w:drawing>
      </w:r>
    </w:p>
    <w:p w:rsidR="00AB659C" w:rsidP="00AB482C" w:rsidRDefault="00AB482C" w14:paraId="44386D3D" w14:textId="2089D2A0">
      <w:pPr>
        <w:rPr>
          <w:rFonts w:ascii="Calibri" w:hAnsi="Calibri" w:eastAsia="Calibri" w:cs="Calibri"/>
          <w:color w:val="000000" w:themeColor="text1"/>
          <w:sz w:val="24"/>
          <w:szCs w:val="24"/>
        </w:rPr>
      </w:pPr>
      <w:r w:rsidRPr="4105785F">
        <w:rPr>
          <w:rFonts w:ascii="Verdana" w:hAnsi="Verdana" w:eastAsia="Verdana" w:cs="Verdana"/>
          <w:color w:val="000000" w:themeColor="text1"/>
          <w:sz w:val="24"/>
          <w:szCs w:val="24"/>
        </w:rPr>
        <w:t xml:space="preserve">The </w:t>
      </w:r>
      <w:r w:rsidR="006B3982">
        <w:rPr>
          <w:rFonts w:ascii="Verdana" w:hAnsi="Verdana" w:eastAsia="Verdana" w:cs="Verdana"/>
          <w:color w:val="000000" w:themeColor="text1"/>
          <w:sz w:val="24"/>
          <w:szCs w:val="24"/>
        </w:rPr>
        <w:t>H</w:t>
      </w:r>
      <w:r w:rsidRPr="4105785F">
        <w:rPr>
          <w:rFonts w:ascii="Verdana" w:hAnsi="Verdana" w:eastAsia="Verdana" w:cs="Verdana"/>
          <w:color w:val="000000" w:themeColor="text1"/>
          <w:sz w:val="24"/>
          <w:szCs w:val="24"/>
        </w:rPr>
        <w:t xml:space="preserve">uman </w:t>
      </w:r>
      <w:r w:rsidR="006B3982">
        <w:rPr>
          <w:rFonts w:ascii="Verdana" w:hAnsi="Verdana" w:eastAsia="Verdana" w:cs="Verdana"/>
          <w:color w:val="000000" w:themeColor="text1"/>
          <w:sz w:val="24"/>
          <w:szCs w:val="24"/>
        </w:rPr>
        <w:t>R</w:t>
      </w:r>
      <w:r w:rsidRPr="4105785F">
        <w:rPr>
          <w:rFonts w:ascii="Verdana" w:hAnsi="Verdana" w:eastAsia="Verdana" w:cs="Verdana"/>
          <w:color w:val="000000" w:themeColor="text1"/>
          <w:sz w:val="24"/>
          <w:szCs w:val="24"/>
        </w:rPr>
        <w:t xml:space="preserve">ights </w:t>
      </w:r>
      <w:r w:rsidR="006B3982">
        <w:rPr>
          <w:rFonts w:ascii="Verdana" w:hAnsi="Verdana" w:eastAsia="Verdana" w:cs="Verdana"/>
          <w:color w:val="000000" w:themeColor="text1"/>
          <w:sz w:val="24"/>
          <w:szCs w:val="24"/>
        </w:rPr>
        <w:t>M</w:t>
      </w:r>
      <w:r w:rsidRPr="4105785F">
        <w:rPr>
          <w:rFonts w:ascii="Verdana" w:hAnsi="Verdana" w:eastAsia="Verdana" w:cs="Verdana"/>
          <w:color w:val="000000" w:themeColor="text1"/>
          <w:sz w:val="24"/>
          <w:szCs w:val="24"/>
        </w:rPr>
        <w:t xml:space="preserve">odel of </w:t>
      </w:r>
      <w:r w:rsidR="006B3982">
        <w:rPr>
          <w:rFonts w:ascii="Verdana" w:hAnsi="Verdana" w:eastAsia="Verdana" w:cs="Verdana"/>
          <w:color w:val="000000" w:themeColor="text1"/>
          <w:sz w:val="24"/>
          <w:szCs w:val="24"/>
        </w:rPr>
        <w:t>D</w:t>
      </w:r>
      <w:r w:rsidRPr="4105785F">
        <w:rPr>
          <w:rFonts w:ascii="Verdana" w:hAnsi="Verdana" w:eastAsia="Verdana" w:cs="Verdana"/>
          <w:color w:val="000000" w:themeColor="text1"/>
          <w:sz w:val="24"/>
          <w:szCs w:val="24"/>
        </w:rPr>
        <w:t>isability</w:t>
      </w:r>
      <w:r>
        <w:rPr>
          <w:rFonts w:ascii="Verdana" w:hAnsi="Verdana" w:eastAsia="Verdana" w:cs="Verdana"/>
          <w:color w:val="000000" w:themeColor="text1"/>
          <w:sz w:val="24"/>
          <w:szCs w:val="24"/>
        </w:rPr>
        <w:t xml:space="preserve"> extends from the social model and</w:t>
      </w:r>
      <w:r w:rsidRPr="4105785F">
        <w:rPr>
          <w:rFonts w:ascii="Verdana" w:hAnsi="Verdana" w:eastAsia="Verdana" w:cs="Verdana"/>
          <w:color w:val="000000" w:themeColor="text1"/>
          <w:sz w:val="24"/>
          <w:szCs w:val="24"/>
        </w:rPr>
        <w:t xml:space="preserve"> tells us that disability cannot be used as an excuse to discriminate or deny access and opportunity</w:t>
      </w:r>
      <w:r w:rsidRPr="4105785F">
        <w:rPr>
          <w:rFonts w:ascii="Calibri" w:hAnsi="Calibri" w:eastAsia="Calibri" w:cs="Calibri"/>
          <w:color w:val="000000" w:themeColor="text1"/>
          <w:sz w:val="24"/>
          <w:szCs w:val="24"/>
        </w:rPr>
        <w:t>.</w:t>
      </w:r>
    </w:p>
    <w:p w:rsidR="00AB659C" w:rsidP="00AB482C" w:rsidRDefault="00AB659C" w14:paraId="0253BC78" w14:textId="3C13C1EB">
      <w:pPr>
        <w:rPr>
          <w:rFonts w:ascii="Calibri" w:hAnsi="Calibri" w:eastAsia="Calibri" w:cs="Calibri"/>
          <w:color w:val="000000" w:themeColor="text1"/>
          <w:sz w:val="24"/>
          <w:szCs w:val="24"/>
        </w:rPr>
      </w:pPr>
      <w:r>
        <w:rPr>
          <w:noProof/>
          <w:lang w:eastAsia="en-AU"/>
        </w:rPr>
        <w:drawing>
          <wp:inline distT="0" distB="0" distL="0" distR="0" wp14:anchorId="5D031AE1" wp14:editId="1B2BB596">
            <wp:extent cx="6391275" cy="3585845"/>
            <wp:effectExtent l="0" t="0" r="9525" b="0"/>
            <wp:docPr id="29" name="Picture 29" descr="Illustration of women protesting in support of the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lustration of women protesting in support of the Convention on the Rights of Persons with Disabilities."/>
                    <pic:cNvPicPr/>
                  </pic:nvPicPr>
                  <pic:blipFill>
                    <a:blip r:embed="rId16">
                      <a:extLst>
                        <a:ext uri="{28A0092B-C50C-407E-A947-70E740481C1C}">
                          <a14:useLocalDpi xmlns:a14="http://schemas.microsoft.com/office/drawing/2010/main" val="0"/>
                        </a:ext>
                      </a:extLst>
                    </a:blip>
                    <a:stretch>
                      <a:fillRect/>
                    </a:stretch>
                  </pic:blipFill>
                  <pic:spPr>
                    <a:xfrm>
                      <a:off x="0" y="0"/>
                      <a:ext cx="6391275" cy="3585845"/>
                    </a:xfrm>
                    <a:prstGeom prst="rect">
                      <a:avLst/>
                    </a:prstGeom>
                  </pic:spPr>
                </pic:pic>
              </a:graphicData>
            </a:graphic>
          </wp:inline>
        </w:drawing>
      </w:r>
    </w:p>
    <w:p w:rsidR="00AB659C" w:rsidP="00AB482C" w:rsidRDefault="00AB659C" w14:paraId="55D5A38A" w14:textId="77777777">
      <w:pPr>
        <w:rPr>
          <w:rFonts w:ascii="Verdana" w:hAnsi="Verdana" w:eastAsia="Verdana" w:cs="Verdana"/>
          <w:color w:val="000000" w:themeColor="text1"/>
          <w:sz w:val="24"/>
          <w:szCs w:val="24"/>
        </w:rPr>
      </w:pPr>
    </w:p>
    <w:p w:rsidR="00AB482C" w:rsidP="00AB482C" w:rsidRDefault="00AB482C" w14:paraId="0F10EB53" w14:textId="76E1F735">
      <w:pPr>
        <w:rPr>
          <w:rFonts w:ascii="Calibri" w:hAnsi="Calibri" w:eastAsia="Calibri" w:cs="Calibri"/>
          <w:color w:val="000000" w:themeColor="text1"/>
          <w:sz w:val="24"/>
          <w:szCs w:val="24"/>
        </w:rPr>
      </w:pPr>
      <w:r w:rsidRPr="4105785F">
        <w:rPr>
          <w:rFonts w:ascii="Verdana" w:hAnsi="Verdana" w:eastAsia="Verdana" w:cs="Verdana"/>
          <w:color w:val="000000" w:themeColor="text1"/>
          <w:sz w:val="24"/>
          <w:szCs w:val="24"/>
        </w:rPr>
        <w:t>Equality does not mean treating everyone the same, and governments have a responsibility to support people with disabilities.</w:t>
      </w:r>
    </w:p>
    <w:p w:rsidR="00E37130" w:rsidP="003A11E3" w:rsidRDefault="00E37130" w14:paraId="6A8DFCD0" w14:textId="74725A0C"/>
    <w:p w:rsidR="00DA415A" w:rsidRDefault="00DA415A" w14:paraId="3DAEDD7A" w14:textId="77777777">
      <w:pPr>
        <w:spacing w:line="276" w:lineRule="auto"/>
      </w:pPr>
    </w:p>
    <w:p w:rsidR="00DA415A" w:rsidRDefault="00DA415A" w14:paraId="7C987B69" w14:textId="77777777">
      <w:pPr>
        <w:spacing w:line="276" w:lineRule="auto"/>
      </w:pPr>
      <w:r>
        <w:br w:type="page"/>
      </w:r>
    </w:p>
    <w:p w:rsidR="00DA415A" w:rsidP="00DA415A" w:rsidRDefault="00DA415A" w14:paraId="04E1C1D6" w14:textId="77777777">
      <w:pPr>
        <w:pStyle w:val="Heading2"/>
      </w:pPr>
      <w:bookmarkStart w:name="_Toc99374126" w:id="11"/>
      <w:r>
        <w:lastRenderedPageBreak/>
        <w:t>The Gender Equality Approach</w:t>
      </w:r>
      <w:bookmarkEnd w:id="11"/>
    </w:p>
    <w:p w:rsidR="008445F4" w:rsidP="000C7163" w:rsidRDefault="00F5283F" w14:paraId="4347A6C6" w14:textId="77777777">
      <w:pPr>
        <w:jc w:val="center"/>
      </w:pPr>
      <w:r>
        <w:rPr>
          <w:noProof/>
          <w:lang w:eastAsia="en-AU"/>
        </w:rPr>
        <w:drawing>
          <wp:inline distT="0" distB="0" distL="0" distR="0" wp14:anchorId="79226660" wp14:editId="4790E18F">
            <wp:extent cx="1555284" cy="1610436"/>
            <wp:effectExtent l="0" t="0" r="6985" b="8890"/>
            <wp:docPr id="30" name="Picture 30" descr="Puzzle piece for Gender Equality, showing a set of equal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uzzle piece for Gender Equality, showing a set of equal scales."/>
                    <pic:cNvPicPr/>
                  </pic:nvPicPr>
                  <pic:blipFill>
                    <a:blip r:embed="rId17">
                      <a:extLst>
                        <a:ext uri="{28A0092B-C50C-407E-A947-70E740481C1C}">
                          <a14:useLocalDpi xmlns:a14="http://schemas.microsoft.com/office/drawing/2010/main" val="0"/>
                        </a:ext>
                      </a:extLst>
                    </a:blip>
                    <a:stretch>
                      <a:fillRect/>
                    </a:stretch>
                  </pic:blipFill>
                  <pic:spPr>
                    <a:xfrm>
                      <a:off x="0" y="0"/>
                      <a:ext cx="1563249" cy="1618683"/>
                    </a:xfrm>
                    <a:prstGeom prst="rect">
                      <a:avLst/>
                    </a:prstGeom>
                  </pic:spPr>
                </pic:pic>
              </a:graphicData>
            </a:graphic>
          </wp:inline>
        </w:drawing>
      </w:r>
    </w:p>
    <w:p w:rsidR="00FC28B9" w:rsidP="008445F4" w:rsidRDefault="008445F4" w14:paraId="480C9CAF"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The gender equality approach means </w:t>
      </w:r>
      <w:r w:rsidRPr="410B4088">
        <w:rPr>
          <w:rFonts w:ascii="Verdana" w:hAnsi="Verdana" w:eastAsia="Verdana" w:cs="Verdana"/>
          <w:color w:val="000000" w:themeColor="text1"/>
          <w:sz w:val="24"/>
          <w:szCs w:val="24"/>
        </w:rPr>
        <w:t>understanding</w:t>
      </w:r>
      <w:r w:rsidRPr="4105785F">
        <w:rPr>
          <w:rFonts w:ascii="Verdana" w:hAnsi="Verdana" w:eastAsia="Verdana" w:cs="Verdana"/>
          <w:color w:val="000000" w:themeColor="text1"/>
          <w:sz w:val="24"/>
          <w:szCs w:val="24"/>
        </w:rPr>
        <w:t xml:space="preserve"> that people are treated differently based on both their gender and disability.</w:t>
      </w:r>
    </w:p>
    <w:p w:rsidR="006F61D2" w:rsidP="008445F4" w:rsidRDefault="008445F4" w14:paraId="570D82FF" w14:textId="26E3CE8D">
      <w:pPr>
        <w:rPr>
          <w:rFonts w:ascii="Verdana" w:hAnsi="Verdana" w:eastAsia="Verdana" w:cs="Verdana"/>
          <w:color w:val="000000" w:themeColor="text1"/>
          <w:sz w:val="24"/>
          <w:szCs w:val="24"/>
        </w:rPr>
      </w:pPr>
      <w:r w:rsidRPr="410B4088">
        <w:rPr>
          <w:rFonts w:ascii="Verdana" w:hAnsi="Verdana" w:eastAsia="Verdana" w:cs="Verdana"/>
          <w:color w:val="000000" w:themeColor="text1"/>
          <w:sz w:val="24"/>
          <w:szCs w:val="24"/>
        </w:rPr>
        <w:t>A</w:t>
      </w:r>
      <w:r w:rsidRPr="4105785F">
        <w:rPr>
          <w:rFonts w:ascii="Verdana" w:hAnsi="Verdana" w:eastAsia="Verdana" w:cs="Verdana"/>
          <w:color w:val="000000" w:themeColor="text1"/>
          <w:sz w:val="24"/>
          <w:szCs w:val="24"/>
        </w:rPr>
        <w:t xml:space="preserve"> man with a disability will </w:t>
      </w:r>
      <w:r w:rsidRPr="410B4088">
        <w:rPr>
          <w:rFonts w:ascii="Verdana" w:hAnsi="Verdana" w:eastAsia="Verdana" w:cs="Verdana"/>
          <w:color w:val="000000" w:themeColor="text1"/>
          <w:sz w:val="24"/>
          <w:szCs w:val="24"/>
        </w:rPr>
        <w:t>have</w:t>
      </w:r>
      <w:r w:rsidRPr="4105785F">
        <w:rPr>
          <w:rFonts w:ascii="Verdana" w:hAnsi="Verdana" w:eastAsia="Verdana" w:cs="Verdana"/>
          <w:color w:val="000000" w:themeColor="text1"/>
          <w:sz w:val="24"/>
          <w:szCs w:val="24"/>
        </w:rPr>
        <w:t xml:space="preserve"> different experiences to</w:t>
      </w:r>
      <w:r w:rsidRPr="4105785F" w:rsidDel="4105785F">
        <w:rPr>
          <w:rFonts w:ascii="Verdana" w:hAnsi="Verdana" w:eastAsia="Verdana" w:cs="Verdana"/>
          <w:color w:val="000000" w:themeColor="text1"/>
          <w:sz w:val="24"/>
          <w:szCs w:val="24"/>
        </w:rPr>
        <w:t xml:space="preserve"> </w:t>
      </w:r>
      <w:r w:rsidRPr="410B4088">
        <w:rPr>
          <w:rFonts w:ascii="Verdana" w:hAnsi="Verdana" w:eastAsia="Verdana" w:cs="Verdana"/>
          <w:color w:val="000000" w:themeColor="text1"/>
          <w:sz w:val="24"/>
          <w:szCs w:val="24"/>
        </w:rPr>
        <w:t>women</w:t>
      </w:r>
      <w:r w:rsidRPr="4105785F">
        <w:rPr>
          <w:rFonts w:ascii="Verdana" w:hAnsi="Verdana" w:eastAsia="Verdana" w:cs="Verdana"/>
          <w:color w:val="000000" w:themeColor="text1"/>
          <w:sz w:val="24"/>
          <w:szCs w:val="24"/>
        </w:rPr>
        <w:t xml:space="preserve"> and non-binary people with disabilities, and a </w:t>
      </w:r>
      <w:proofErr w:type="gramStart"/>
      <w:r w:rsidRPr="4105785F">
        <w:rPr>
          <w:rFonts w:ascii="Verdana" w:hAnsi="Verdana" w:eastAsia="Verdana" w:cs="Verdana"/>
          <w:color w:val="000000" w:themeColor="text1"/>
          <w:sz w:val="24"/>
          <w:szCs w:val="24"/>
        </w:rPr>
        <w:t>trans</w:t>
      </w:r>
      <w:proofErr w:type="gramEnd"/>
      <w:r w:rsidRPr="4105785F">
        <w:rPr>
          <w:rFonts w:ascii="Verdana" w:hAnsi="Verdana" w:eastAsia="Verdana" w:cs="Verdana"/>
          <w:color w:val="000000" w:themeColor="text1"/>
          <w:sz w:val="24"/>
          <w:szCs w:val="24"/>
        </w:rPr>
        <w:t xml:space="preserve"> person with a disability will have different experiences to cisgender people. </w:t>
      </w:r>
    </w:p>
    <w:p w:rsidR="006F61D2" w:rsidP="008445F4" w:rsidRDefault="006F61D2" w14:paraId="61C93A2E" w14:textId="7F1B62D1">
      <w:pPr>
        <w:rPr>
          <w:rFonts w:ascii="Verdana" w:hAnsi="Verdana" w:eastAsia="Verdana" w:cs="Verdana"/>
          <w:color w:val="000000" w:themeColor="text1"/>
          <w:sz w:val="24"/>
          <w:szCs w:val="24"/>
        </w:rPr>
      </w:pPr>
      <w:r>
        <w:rPr>
          <w:rFonts w:ascii="Verdana" w:hAnsi="Verdana" w:eastAsia="Verdana" w:cs="Verdana"/>
          <w:noProof/>
          <w:color w:val="000000" w:themeColor="text1"/>
          <w:sz w:val="24"/>
          <w:szCs w:val="24"/>
          <w:lang w:eastAsia="en-AU"/>
        </w:rPr>
        <w:drawing>
          <wp:inline distT="0" distB="0" distL="0" distR="0" wp14:anchorId="58AAF99D" wp14:editId="4210F9AF">
            <wp:extent cx="6391275" cy="2992120"/>
            <wp:effectExtent l="0" t="0" r="9525" b="0"/>
            <wp:docPr id="31" name="Picture 31" descr="Illustration of scales showing men on the left, with a man with crutches easily stepping onto the scales. On the right, a woman in a wheelchair and a pregnant woman cannot reach the scale to step onto it, showing this inequality between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llustration of scales showing men on the left, with a man with crutches easily stepping onto the scales. On the right, a woman in a wheelchair and a pregnant woman cannot reach the scale to step onto it, showing this inequality between genders."/>
                    <pic:cNvPicPr/>
                  </pic:nvPicPr>
                  <pic:blipFill>
                    <a:blip r:embed="rId18">
                      <a:extLst>
                        <a:ext uri="{28A0092B-C50C-407E-A947-70E740481C1C}">
                          <a14:useLocalDpi xmlns:a14="http://schemas.microsoft.com/office/drawing/2010/main" val="0"/>
                        </a:ext>
                      </a:extLst>
                    </a:blip>
                    <a:stretch>
                      <a:fillRect/>
                    </a:stretch>
                  </pic:blipFill>
                  <pic:spPr>
                    <a:xfrm>
                      <a:off x="0" y="0"/>
                      <a:ext cx="6391275" cy="2992120"/>
                    </a:xfrm>
                    <a:prstGeom prst="rect">
                      <a:avLst/>
                    </a:prstGeom>
                  </pic:spPr>
                </pic:pic>
              </a:graphicData>
            </a:graphic>
          </wp:inline>
        </w:drawing>
      </w:r>
    </w:p>
    <w:p w:rsidR="008445F4" w:rsidP="008445F4" w:rsidRDefault="008445F4" w14:paraId="2ED5E262" w14:textId="3C674B86">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We live in an unequal society which treats women and gender diverse people as having less value and being less worthy of opportunities.</w:t>
      </w:r>
    </w:p>
    <w:p w:rsidR="00F956A3" w:rsidRDefault="00F956A3" w14:paraId="7E8634E7" w14:textId="77777777">
      <w:pPr>
        <w:spacing w:line="276" w:lineRule="auto"/>
      </w:pPr>
      <w:r>
        <w:br w:type="page"/>
      </w:r>
    </w:p>
    <w:p w:rsidR="00324708" w:rsidP="00324708" w:rsidRDefault="00324708" w14:paraId="47CF6894" w14:textId="77777777">
      <w:pPr>
        <w:pStyle w:val="Heading2"/>
      </w:pPr>
      <w:bookmarkStart w:name="_Toc99374127" w:id="12"/>
      <w:r>
        <w:lastRenderedPageBreak/>
        <w:t>Intersectional Understanding</w:t>
      </w:r>
      <w:bookmarkEnd w:id="12"/>
    </w:p>
    <w:p w:rsidR="009D7E7D" w:rsidP="000C7163" w:rsidRDefault="009D7E7D" w14:paraId="5AAF9FDC" w14:textId="77777777">
      <w:pPr>
        <w:jc w:val="center"/>
      </w:pPr>
      <w:r>
        <w:rPr>
          <w:noProof/>
          <w:lang w:eastAsia="en-AU"/>
        </w:rPr>
        <w:drawing>
          <wp:inline distT="0" distB="0" distL="0" distR="0" wp14:anchorId="293BABC1" wp14:editId="3A97B968">
            <wp:extent cx="1460310" cy="1747584"/>
            <wp:effectExtent l="0" t="0" r="6985" b="5080"/>
            <wp:docPr id="32" name="Picture 32" descr="Puzzle piece for Intersectional Understanding, showing two arrows crossing and inters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uzzle piece for Intersectional Understanding, showing two arrows crossing and intersecting."/>
                    <pic:cNvPicPr/>
                  </pic:nvPicPr>
                  <pic:blipFill>
                    <a:blip r:embed="rId19">
                      <a:extLst>
                        <a:ext uri="{28A0092B-C50C-407E-A947-70E740481C1C}">
                          <a14:useLocalDpi xmlns:a14="http://schemas.microsoft.com/office/drawing/2010/main" val="0"/>
                        </a:ext>
                      </a:extLst>
                    </a:blip>
                    <a:stretch>
                      <a:fillRect/>
                    </a:stretch>
                  </pic:blipFill>
                  <pic:spPr>
                    <a:xfrm>
                      <a:off x="0" y="0"/>
                      <a:ext cx="1471479" cy="1760951"/>
                    </a:xfrm>
                    <a:prstGeom prst="rect">
                      <a:avLst/>
                    </a:prstGeom>
                  </pic:spPr>
                </pic:pic>
              </a:graphicData>
            </a:graphic>
          </wp:inline>
        </w:drawing>
      </w:r>
    </w:p>
    <w:p w:rsidR="006B76A2" w:rsidP="006B76A2" w:rsidRDefault="006B76A2" w14:paraId="59907BCC" w14:textId="54084A53">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We all have multiple identities. Intersectionality is when two or more of our identities come together within systems and structures that harm and discriminate against people based on these identities</w:t>
      </w:r>
      <w:r w:rsidRPr="4105785F">
        <w:rPr>
          <w:rFonts w:ascii="Calibri" w:hAnsi="Calibri" w:eastAsia="Calibri" w:cs="Calibri"/>
          <w:color w:val="000000" w:themeColor="text1"/>
          <w:sz w:val="24"/>
          <w:szCs w:val="24"/>
        </w:rPr>
        <w:t>.</w:t>
      </w:r>
      <w:r w:rsidRPr="4105785F">
        <w:rPr>
          <w:rFonts w:ascii="Verdana" w:hAnsi="Verdana" w:eastAsia="Verdana" w:cs="Verdana"/>
          <w:color w:val="000000" w:themeColor="text1"/>
          <w:sz w:val="24"/>
          <w:szCs w:val="24"/>
        </w:rPr>
        <w:t xml:space="preserve"> </w:t>
      </w:r>
    </w:p>
    <w:p w:rsidR="006B76A2" w:rsidP="006B76A2" w:rsidRDefault="00DC6968" w14:paraId="0158A2AB" w14:textId="7AD2E56E">
      <w:pPr>
        <w:rPr>
          <w:rFonts w:ascii="Calibri" w:hAnsi="Calibri" w:eastAsia="Calibri" w:cs="Calibri"/>
          <w:color w:val="000000" w:themeColor="text1"/>
          <w:sz w:val="24"/>
          <w:szCs w:val="24"/>
        </w:rPr>
      </w:pPr>
      <w:r>
        <w:rPr>
          <w:rFonts w:ascii="Calibri" w:hAnsi="Calibri" w:eastAsia="Calibri" w:cs="Calibri"/>
          <w:noProof/>
          <w:color w:val="000000" w:themeColor="text1"/>
          <w:sz w:val="24"/>
          <w:szCs w:val="24"/>
          <w:lang w:eastAsia="en-AU"/>
        </w:rPr>
        <w:drawing>
          <wp:inline distT="0" distB="0" distL="0" distR="0" wp14:anchorId="07B8B748" wp14:editId="7C1109CF">
            <wp:extent cx="6391275" cy="3220720"/>
            <wp:effectExtent l="0" t="0" r="9525" b="0"/>
            <wp:docPr id="33" name="Picture 33" descr="Illustration of various women, some with disabilities, showing the intersectional nature of different types of discrimination coupled with gender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ion of various women, some with disabilities, showing the intersectional nature of different types of discrimination coupled with gender discrimination."/>
                    <pic:cNvPicPr/>
                  </pic:nvPicPr>
                  <pic:blipFill>
                    <a:blip r:embed="rId20">
                      <a:extLst>
                        <a:ext uri="{28A0092B-C50C-407E-A947-70E740481C1C}">
                          <a14:useLocalDpi xmlns:a14="http://schemas.microsoft.com/office/drawing/2010/main" val="0"/>
                        </a:ext>
                      </a:extLst>
                    </a:blip>
                    <a:stretch>
                      <a:fillRect/>
                    </a:stretch>
                  </pic:blipFill>
                  <pic:spPr>
                    <a:xfrm>
                      <a:off x="0" y="0"/>
                      <a:ext cx="6391275" cy="3220720"/>
                    </a:xfrm>
                    <a:prstGeom prst="rect">
                      <a:avLst/>
                    </a:prstGeom>
                  </pic:spPr>
                </pic:pic>
              </a:graphicData>
            </a:graphic>
          </wp:inline>
        </w:drawing>
      </w:r>
    </w:p>
    <w:p w:rsidR="006B76A2" w:rsidP="006B76A2" w:rsidRDefault="006B76A2" w14:paraId="16EA21C5" w14:textId="77D00194">
      <w:pPr>
        <w:spacing w:line="257" w:lineRule="auto"/>
        <w:rPr>
          <w:rFonts w:ascii="Calibri" w:hAnsi="Calibri" w:eastAsia="Calibri" w:cs="Calibri"/>
          <w:color w:val="000000" w:themeColor="text1"/>
          <w:sz w:val="24"/>
          <w:szCs w:val="24"/>
        </w:rPr>
      </w:pPr>
      <w:r w:rsidRPr="4105785F">
        <w:rPr>
          <w:rFonts w:ascii="Verdana" w:hAnsi="Verdana" w:eastAsia="Verdana" w:cs="Verdana"/>
          <w:color w:val="000000" w:themeColor="text1"/>
          <w:sz w:val="24"/>
          <w:szCs w:val="24"/>
        </w:rPr>
        <w:t>For example, women with disabilities experience sexism and ableism at the same time. This means that women with disabilities experience a double disadvantage compared to women without disabilities and men with disabilities</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as being a woman and having a disability overlap</w:t>
      </w:r>
      <w:r w:rsidRPr="4105785F">
        <w:rPr>
          <w:rFonts w:ascii="Calibri" w:hAnsi="Calibri" w:eastAsia="Calibri" w:cs="Calibri"/>
          <w:color w:val="000000" w:themeColor="text1"/>
          <w:sz w:val="24"/>
          <w:szCs w:val="24"/>
        </w:rPr>
        <w:t>.</w:t>
      </w:r>
    </w:p>
    <w:p w:rsidR="005A5E65" w:rsidRDefault="005A5E65" w14:paraId="01D97BE9" w14:textId="0F7357EA">
      <w:pPr>
        <w:spacing w:line="276" w:lineRule="auto"/>
        <w:rPr>
          <w:rFonts w:ascii="Calibri" w:hAnsi="Calibri" w:eastAsia="Calibri" w:cs="Calibri"/>
          <w:color w:val="000000" w:themeColor="text1"/>
          <w:sz w:val="24"/>
          <w:szCs w:val="24"/>
        </w:rPr>
      </w:pPr>
      <w:r>
        <w:rPr>
          <w:rFonts w:ascii="Calibri" w:hAnsi="Calibri" w:eastAsia="Calibri" w:cs="Calibri"/>
          <w:color w:val="000000" w:themeColor="text1"/>
          <w:sz w:val="24"/>
          <w:szCs w:val="24"/>
        </w:rPr>
        <w:br w:type="page"/>
      </w:r>
    </w:p>
    <w:p w:rsidR="005A5E65" w:rsidP="0025656E" w:rsidRDefault="0025656E" w14:paraId="57005D50" w14:textId="79E0D295">
      <w:pPr>
        <w:pStyle w:val="Heading2"/>
      </w:pPr>
      <w:bookmarkStart w:name="_Toc99374128" w:id="13"/>
      <w:r>
        <w:lastRenderedPageBreak/>
        <w:t>Centring of Lived Experience</w:t>
      </w:r>
      <w:bookmarkEnd w:id="13"/>
    </w:p>
    <w:p w:rsidRPr="0025656E" w:rsidR="0025656E" w:rsidP="000C7163" w:rsidRDefault="00921D9C" w14:paraId="40FB8C46" w14:textId="0B6AE040">
      <w:pPr>
        <w:jc w:val="center"/>
        <w:rPr>
          <w:lang w:val="en-GB"/>
        </w:rPr>
      </w:pPr>
      <w:r>
        <w:rPr>
          <w:noProof/>
          <w:lang w:eastAsia="en-AU"/>
        </w:rPr>
        <w:drawing>
          <wp:inline distT="0" distB="0" distL="0" distR="0" wp14:anchorId="1E29B704" wp14:editId="1E3E3873">
            <wp:extent cx="1094385" cy="1787857"/>
            <wp:effectExtent l="0" t="0" r="0" b="3175"/>
            <wp:docPr id="34" name="Picture 34" descr="Puzzle piece for Centring of Lived Experience, show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uzzle piece for Centring of Lived Experience, showing a person"/>
                    <pic:cNvPicPr/>
                  </pic:nvPicPr>
                  <pic:blipFill>
                    <a:blip r:embed="rId21">
                      <a:extLst>
                        <a:ext uri="{28A0092B-C50C-407E-A947-70E740481C1C}">
                          <a14:useLocalDpi xmlns:a14="http://schemas.microsoft.com/office/drawing/2010/main" val="0"/>
                        </a:ext>
                      </a:extLst>
                    </a:blip>
                    <a:stretch>
                      <a:fillRect/>
                    </a:stretch>
                  </pic:blipFill>
                  <pic:spPr>
                    <a:xfrm>
                      <a:off x="0" y="0"/>
                      <a:ext cx="1098877" cy="1795196"/>
                    </a:xfrm>
                    <a:prstGeom prst="rect">
                      <a:avLst/>
                    </a:prstGeom>
                  </pic:spPr>
                </pic:pic>
              </a:graphicData>
            </a:graphic>
          </wp:inline>
        </w:drawing>
      </w:r>
    </w:p>
    <w:p w:rsidR="00E57F89" w:rsidP="00D9464E" w:rsidRDefault="00D9464E" w14:paraId="2A4B8D3A" w14:textId="77777777">
      <w:pPr>
        <w:rPr>
          <w:rFonts w:ascii="Calibri" w:hAnsi="Calibri" w:eastAsia="Calibri" w:cs="Calibri"/>
          <w:color w:val="000000" w:themeColor="text1"/>
          <w:sz w:val="24"/>
          <w:szCs w:val="24"/>
        </w:rPr>
      </w:pPr>
      <w:r>
        <w:rPr>
          <w:rFonts w:ascii="Verdana" w:hAnsi="Verdana" w:eastAsia="Verdana" w:cs="Verdana"/>
          <w:color w:val="000000" w:themeColor="text1"/>
          <w:sz w:val="24"/>
          <w:szCs w:val="24"/>
        </w:rPr>
        <w:t>As w</w:t>
      </w:r>
      <w:r w:rsidRPr="4105785F">
        <w:rPr>
          <w:rFonts w:ascii="Verdana" w:hAnsi="Verdana" w:eastAsia="Verdana" w:cs="Verdana"/>
          <w:color w:val="000000" w:themeColor="text1"/>
          <w:sz w:val="24"/>
          <w:szCs w:val="24"/>
        </w:rPr>
        <w:t>omen with disabilities</w:t>
      </w:r>
      <w:r>
        <w:rPr>
          <w:rFonts w:ascii="Verdana" w:hAnsi="Verdana" w:eastAsia="Verdana" w:cs="Verdana"/>
          <w:color w:val="000000" w:themeColor="text1"/>
          <w:sz w:val="24"/>
          <w:szCs w:val="24"/>
        </w:rPr>
        <w:t>, we</w:t>
      </w:r>
      <w:r w:rsidRPr="4105785F">
        <w:rPr>
          <w:rFonts w:ascii="Verdana" w:hAnsi="Verdana" w:eastAsia="Verdana" w:cs="Verdana"/>
          <w:color w:val="000000" w:themeColor="text1"/>
          <w:sz w:val="24"/>
          <w:szCs w:val="24"/>
        </w:rPr>
        <w:t xml:space="preserve"> are the experts in </w:t>
      </w:r>
      <w:r>
        <w:rPr>
          <w:rFonts w:ascii="Verdana" w:hAnsi="Verdana" w:eastAsia="Verdana" w:cs="Verdana"/>
          <w:color w:val="000000" w:themeColor="text1"/>
          <w:sz w:val="24"/>
          <w:szCs w:val="24"/>
        </w:rPr>
        <w:t>our</w:t>
      </w:r>
      <w:r w:rsidRPr="4105785F">
        <w:rPr>
          <w:rFonts w:ascii="Verdana" w:hAnsi="Verdana" w:eastAsia="Verdana" w:cs="Verdana"/>
          <w:color w:val="000000" w:themeColor="text1"/>
          <w:sz w:val="24"/>
          <w:szCs w:val="24"/>
        </w:rPr>
        <w:t xml:space="preserve"> own lives</w:t>
      </w:r>
      <w:r w:rsidRPr="4105785F">
        <w:rPr>
          <w:rFonts w:ascii="Calibri" w:hAnsi="Calibri" w:eastAsia="Calibri" w:cs="Calibri"/>
          <w:color w:val="000000" w:themeColor="text1"/>
          <w:sz w:val="24"/>
          <w:szCs w:val="24"/>
        </w:rPr>
        <w:t>,</w:t>
      </w:r>
      <w:r w:rsidRPr="4105785F">
        <w:rPr>
          <w:rFonts w:ascii="Verdana" w:hAnsi="Verdana" w:eastAsia="Verdana" w:cs="Verdana"/>
          <w:color w:val="000000" w:themeColor="text1"/>
          <w:sz w:val="24"/>
          <w:szCs w:val="24"/>
        </w:rPr>
        <w:t xml:space="preserve"> not our families, carers, doctors or other professionals who support us. We know our needs better than anyone else because we</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actually live with our disabilities</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every day</w:t>
      </w:r>
      <w:r w:rsidRPr="4105785F">
        <w:rPr>
          <w:rFonts w:ascii="Calibri" w:hAnsi="Calibri" w:eastAsia="Calibri" w:cs="Calibri"/>
          <w:color w:val="000000" w:themeColor="text1"/>
          <w:sz w:val="24"/>
          <w:szCs w:val="24"/>
        </w:rPr>
        <w:t>.</w:t>
      </w:r>
    </w:p>
    <w:p w:rsidR="00E57F89" w:rsidP="00D9464E" w:rsidRDefault="00962792" w14:paraId="52A1E20F" w14:textId="1D5303D3">
      <w:pPr>
        <w:rPr>
          <w:rFonts w:ascii="Calibri" w:hAnsi="Calibri" w:eastAsia="Calibri" w:cs="Calibri"/>
          <w:color w:val="000000" w:themeColor="text1"/>
          <w:sz w:val="24"/>
          <w:szCs w:val="24"/>
        </w:rPr>
      </w:pPr>
      <w:r>
        <w:rPr>
          <w:rFonts w:ascii="Calibri" w:hAnsi="Calibri" w:eastAsia="Calibri" w:cs="Calibri"/>
          <w:noProof/>
          <w:color w:val="000000" w:themeColor="text1"/>
          <w:sz w:val="24"/>
          <w:szCs w:val="24"/>
          <w:lang w:eastAsia="en-AU"/>
        </w:rPr>
        <w:drawing>
          <wp:inline distT="0" distB="0" distL="0" distR="0" wp14:anchorId="14C6811C" wp14:editId="1F305AF8">
            <wp:extent cx="6391275" cy="3204845"/>
            <wp:effectExtent l="0" t="0" r="9525" b="0"/>
            <wp:docPr id="35" name="Picture 35" descr="Illustration showing a group of women with disabilities sitting at a table discuss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llustration showing a group of women with disabilities sitting at a table discussing ideas."/>
                    <pic:cNvPicPr/>
                  </pic:nvPicPr>
                  <pic:blipFill>
                    <a:blip r:embed="rId22">
                      <a:extLst>
                        <a:ext uri="{28A0092B-C50C-407E-A947-70E740481C1C}">
                          <a14:useLocalDpi xmlns:a14="http://schemas.microsoft.com/office/drawing/2010/main" val="0"/>
                        </a:ext>
                      </a:extLst>
                    </a:blip>
                    <a:stretch>
                      <a:fillRect/>
                    </a:stretch>
                  </pic:blipFill>
                  <pic:spPr>
                    <a:xfrm>
                      <a:off x="0" y="0"/>
                      <a:ext cx="6391275" cy="3204845"/>
                    </a:xfrm>
                    <a:prstGeom prst="rect">
                      <a:avLst/>
                    </a:prstGeom>
                  </pic:spPr>
                </pic:pic>
              </a:graphicData>
            </a:graphic>
          </wp:inline>
        </w:drawing>
      </w:r>
    </w:p>
    <w:p w:rsidRPr="002F7C4D" w:rsidR="00F04349" w:rsidP="00BA3E0E" w:rsidRDefault="00D9464E" w14:paraId="326170B0" w14:textId="17F60BD1">
      <w:pPr>
        <w:pStyle w:val="Quote"/>
        <w:ind w:left="2410"/>
      </w:pPr>
      <w:r w:rsidRPr="002F7C4D">
        <w:t>Disability rights advocates say</w:t>
      </w:r>
      <w:r w:rsidR="00BA3E0E">
        <w:t>,</w:t>
      </w:r>
      <w:r w:rsidR="00BA3E0E">
        <w:br/>
      </w:r>
      <w:r w:rsidRPr="002F7C4D">
        <w:t xml:space="preserve"> “</w:t>
      </w:r>
      <w:proofErr w:type="gramStart"/>
      <w:r w:rsidRPr="002F7C4D">
        <w:t>nothing</w:t>
      </w:r>
      <w:proofErr w:type="gramEnd"/>
      <w:r w:rsidRPr="002F7C4D">
        <w:t xml:space="preserve"> about us without us”.</w:t>
      </w:r>
    </w:p>
    <w:p w:rsidR="0039076E" w:rsidP="00D9464E" w:rsidRDefault="0039076E" w14:paraId="1B611243" w14:textId="77777777">
      <w:pPr>
        <w:rPr>
          <w:rFonts w:ascii="Verdana" w:hAnsi="Verdana" w:eastAsia="Verdana" w:cs="Verdana"/>
          <w:color w:val="000000" w:themeColor="text1"/>
          <w:sz w:val="24"/>
          <w:szCs w:val="24"/>
        </w:rPr>
      </w:pPr>
    </w:p>
    <w:p w:rsidR="00D9464E" w:rsidP="00D9464E" w:rsidRDefault="00D9464E" w14:paraId="5DFB382C" w14:textId="6C6FE2EA">
      <w:pPr>
        <w:rPr>
          <w:rFonts w:ascii="Calibri" w:hAnsi="Calibri" w:eastAsia="Calibri" w:cs="Calibri"/>
          <w:color w:val="000000" w:themeColor="text1"/>
          <w:sz w:val="24"/>
          <w:szCs w:val="24"/>
        </w:rPr>
      </w:pPr>
      <w:r w:rsidRPr="4105785F">
        <w:rPr>
          <w:rFonts w:ascii="Verdana" w:hAnsi="Verdana" w:eastAsia="Verdana" w:cs="Verdana"/>
          <w:color w:val="000000" w:themeColor="text1"/>
          <w:sz w:val="24"/>
          <w:szCs w:val="24"/>
        </w:rPr>
        <w:t>This means that researchers and professionals need to include women with disabilities when designing</w:t>
      </w:r>
      <w:r>
        <w:rPr>
          <w:rFonts w:ascii="Verdana" w:hAnsi="Verdana" w:eastAsia="Verdana" w:cs="Verdana"/>
          <w:color w:val="000000" w:themeColor="text1"/>
          <w:sz w:val="24"/>
          <w:szCs w:val="24"/>
        </w:rPr>
        <w:t xml:space="preserve"> policies or programs</w:t>
      </w:r>
      <w:r w:rsidRPr="4105785F">
        <w:rPr>
          <w:rFonts w:ascii="Verdana" w:hAnsi="Verdana" w:eastAsia="Verdana" w:cs="Verdana"/>
          <w:color w:val="000000" w:themeColor="text1"/>
          <w:sz w:val="24"/>
          <w:szCs w:val="24"/>
        </w:rPr>
        <w:t xml:space="preserve"> about disability. They need to value our lived experience and acknowledge our worth by paying for our expertise.</w:t>
      </w:r>
      <w:r w:rsidRPr="4105785F">
        <w:rPr>
          <w:rFonts w:ascii="Calibri" w:hAnsi="Calibri" w:eastAsia="Calibri" w:cs="Calibri"/>
          <w:color w:val="000000" w:themeColor="text1"/>
          <w:sz w:val="24"/>
          <w:szCs w:val="24"/>
        </w:rPr>
        <w:t xml:space="preserve"> </w:t>
      </w:r>
    </w:p>
    <w:p w:rsidR="001D7AE9" w:rsidRDefault="001D7AE9" w14:paraId="17411B1D" w14:textId="77777777">
      <w:pPr>
        <w:spacing w:line="276" w:lineRule="auto"/>
      </w:pPr>
      <w:r>
        <w:br w:type="page"/>
      </w:r>
    </w:p>
    <w:p w:rsidR="00B93C8F" w:rsidP="00B93C8F" w:rsidRDefault="00B93C8F" w14:paraId="574443FE" w14:textId="77777777">
      <w:pPr>
        <w:pStyle w:val="Heading2"/>
      </w:pPr>
      <w:bookmarkStart w:name="_Toc99374129" w:id="14"/>
      <w:r>
        <w:lastRenderedPageBreak/>
        <w:t>Disability Pride</w:t>
      </w:r>
      <w:bookmarkEnd w:id="14"/>
    </w:p>
    <w:p w:rsidR="00B93C8F" w:rsidP="000C7163" w:rsidRDefault="0039076E" w14:paraId="745B702F" w14:textId="39317D4E">
      <w:pPr>
        <w:jc w:val="center"/>
      </w:pPr>
      <w:r>
        <w:rPr>
          <w:noProof/>
          <w:lang w:eastAsia="en-AU"/>
        </w:rPr>
        <w:drawing>
          <wp:inline distT="0" distB="0" distL="0" distR="0" wp14:anchorId="3AA0F367" wp14:editId="43795926">
            <wp:extent cx="1009934" cy="1592588"/>
            <wp:effectExtent l="0" t="0" r="0" b="7620"/>
            <wp:docPr id="36" name="Picture 36" descr="Puzzle piece for Disability Pride, showing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uzzle piece for Disability Pride, showing a flag."/>
                    <pic:cNvPicPr/>
                  </pic:nvPicPr>
                  <pic:blipFill>
                    <a:blip r:embed="rId23">
                      <a:extLst>
                        <a:ext uri="{28A0092B-C50C-407E-A947-70E740481C1C}">
                          <a14:useLocalDpi xmlns:a14="http://schemas.microsoft.com/office/drawing/2010/main" val="0"/>
                        </a:ext>
                      </a:extLst>
                    </a:blip>
                    <a:stretch>
                      <a:fillRect/>
                    </a:stretch>
                  </pic:blipFill>
                  <pic:spPr>
                    <a:xfrm>
                      <a:off x="0" y="0"/>
                      <a:ext cx="1018317" cy="1605808"/>
                    </a:xfrm>
                    <a:prstGeom prst="rect">
                      <a:avLst/>
                    </a:prstGeom>
                  </pic:spPr>
                </pic:pic>
              </a:graphicData>
            </a:graphic>
          </wp:inline>
        </w:drawing>
      </w:r>
    </w:p>
    <w:p w:rsidR="00B93C8F" w:rsidP="00B93C8F" w:rsidRDefault="00B93C8F" w14:paraId="72EBB62E"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An idea taken from the queer pride movement, </w:t>
      </w:r>
      <w:r>
        <w:rPr>
          <w:rFonts w:ascii="Verdana" w:hAnsi="Verdana" w:eastAsia="Verdana" w:cs="Verdana"/>
          <w:color w:val="000000" w:themeColor="text1"/>
          <w:sz w:val="24"/>
          <w:szCs w:val="24"/>
        </w:rPr>
        <w:t>d</w:t>
      </w:r>
      <w:r w:rsidRPr="4105785F">
        <w:rPr>
          <w:rFonts w:ascii="Verdana" w:hAnsi="Verdana" w:eastAsia="Verdana" w:cs="Verdana"/>
          <w:color w:val="000000" w:themeColor="text1"/>
          <w:sz w:val="24"/>
          <w:szCs w:val="24"/>
        </w:rPr>
        <w:t xml:space="preserve">isability </w:t>
      </w:r>
      <w:r>
        <w:rPr>
          <w:rFonts w:ascii="Verdana" w:hAnsi="Verdana" w:eastAsia="Verdana" w:cs="Verdana"/>
          <w:color w:val="000000" w:themeColor="text1"/>
          <w:sz w:val="24"/>
          <w:szCs w:val="24"/>
        </w:rPr>
        <w:t>p</w:t>
      </w:r>
      <w:r w:rsidRPr="4105785F">
        <w:rPr>
          <w:rFonts w:ascii="Verdana" w:hAnsi="Verdana" w:eastAsia="Verdana" w:cs="Verdana"/>
          <w:color w:val="000000" w:themeColor="text1"/>
          <w:sz w:val="24"/>
          <w:szCs w:val="24"/>
        </w:rPr>
        <w:t>ride recognises that people</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with disabilities are worthy and</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should lead dignified lives.</w:t>
      </w:r>
    </w:p>
    <w:p w:rsidR="00BA4C64" w:rsidP="00B93C8F" w:rsidRDefault="00B93C8F" w14:paraId="78FFB21C"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Disability pride tells us not to be ashamed of having a disability. Disability pride reminds us that women with disabilities belong</w:t>
      </w:r>
      <w:r w:rsidRPr="4105785F">
        <w:rPr>
          <w:rFonts w:ascii="Calibri" w:hAnsi="Calibri" w:eastAsia="Calibri" w:cs="Calibri"/>
          <w:color w:val="000000" w:themeColor="text1"/>
          <w:sz w:val="24"/>
          <w:szCs w:val="24"/>
        </w:rPr>
        <w:t xml:space="preserve"> </w:t>
      </w:r>
      <w:r w:rsidRPr="4105785F">
        <w:rPr>
          <w:rFonts w:ascii="Verdana" w:hAnsi="Verdana" w:eastAsia="Verdana" w:cs="Verdana"/>
          <w:color w:val="000000" w:themeColor="text1"/>
          <w:sz w:val="24"/>
          <w:szCs w:val="24"/>
        </w:rPr>
        <w:t>to society and celebrates our achievements.</w:t>
      </w:r>
    </w:p>
    <w:p w:rsidR="00B93C8F" w:rsidP="00B93C8F" w:rsidRDefault="00BA4C64" w14:paraId="57B8ED55" w14:textId="13CD96CC">
      <w:pPr>
        <w:rPr>
          <w:rFonts w:ascii="Verdana" w:hAnsi="Verdana" w:eastAsia="Verdana" w:cs="Verdana"/>
          <w:color w:val="000000" w:themeColor="text1"/>
          <w:sz w:val="24"/>
          <w:szCs w:val="24"/>
        </w:rPr>
      </w:pPr>
      <w:r>
        <w:rPr>
          <w:rFonts w:ascii="Verdana" w:hAnsi="Verdana" w:eastAsia="Verdana" w:cs="Verdana"/>
          <w:noProof/>
          <w:color w:val="000000" w:themeColor="text1"/>
          <w:sz w:val="24"/>
          <w:szCs w:val="24"/>
          <w:lang w:eastAsia="en-AU"/>
        </w:rPr>
        <w:drawing>
          <wp:inline distT="0" distB="0" distL="0" distR="0" wp14:anchorId="511EC3CF" wp14:editId="2CAA1687">
            <wp:extent cx="6391275" cy="3815715"/>
            <wp:effectExtent l="0" t="0" r="9525" b="0"/>
            <wp:docPr id="37" name="Picture 37" descr="Illustration of a woman with a disability looking in a mirror and feeling pride about he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llustration of a woman with a disability looking in a mirror and feeling pride about herself."/>
                    <pic:cNvPicPr/>
                  </pic:nvPicPr>
                  <pic:blipFill>
                    <a:blip r:embed="rId24">
                      <a:extLst>
                        <a:ext uri="{28A0092B-C50C-407E-A947-70E740481C1C}">
                          <a14:useLocalDpi xmlns:a14="http://schemas.microsoft.com/office/drawing/2010/main" val="0"/>
                        </a:ext>
                      </a:extLst>
                    </a:blip>
                    <a:stretch>
                      <a:fillRect/>
                    </a:stretch>
                  </pic:blipFill>
                  <pic:spPr>
                    <a:xfrm>
                      <a:off x="0" y="0"/>
                      <a:ext cx="6391275" cy="3815715"/>
                    </a:xfrm>
                    <a:prstGeom prst="rect">
                      <a:avLst/>
                    </a:prstGeom>
                  </pic:spPr>
                </pic:pic>
              </a:graphicData>
            </a:graphic>
          </wp:inline>
        </w:drawing>
      </w:r>
      <w:r w:rsidRPr="4105785F" w:rsidR="00B93C8F">
        <w:rPr>
          <w:rFonts w:ascii="Verdana" w:hAnsi="Verdana" w:eastAsia="Verdana" w:cs="Verdana"/>
          <w:color w:val="000000" w:themeColor="text1"/>
          <w:sz w:val="24"/>
          <w:szCs w:val="24"/>
        </w:rPr>
        <w:t xml:space="preserve"> </w:t>
      </w:r>
    </w:p>
    <w:p w:rsidR="00B93C8F" w:rsidP="00B93C8F" w:rsidRDefault="00B93C8F" w14:paraId="6C75C1FF"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Disability is a part of who we are, but it does not define us. We are made up of many different identities and this impacts our life experiences. </w:t>
      </w:r>
    </w:p>
    <w:p w:rsidR="00B93C8F" w:rsidP="00B93C8F" w:rsidRDefault="00B93C8F" w14:paraId="7CA057F5"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Most importantly, disability pride teaches us to love ourselves and our disabled bodies, while allowing us to be part of a proud disabled community.</w:t>
      </w:r>
    </w:p>
    <w:p w:rsidR="001B0C34" w:rsidP="0084695B" w:rsidRDefault="001B0C34" w14:paraId="69FA7C0B" w14:textId="77777777">
      <w:pPr>
        <w:rPr>
          <w:rFonts w:cs="Verdana"/>
          <w:color w:val="A9218E" w:themeColor="accent2"/>
          <w:sz w:val="28"/>
          <w:szCs w:val="36"/>
          <w:lang w:val="en-GB"/>
        </w:rPr>
      </w:pPr>
      <w:r>
        <w:br w:type="page"/>
      </w:r>
    </w:p>
    <w:p w:rsidR="0005566B" w:rsidP="0084695B" w:rsidRDefault="0084695B" w14:paraId="07E507B8" w14:textId="77777777">
      <w:pPr>
        <w:pStyle w:val="Heading1"/>
      </w:pPr>
      <w:bookmarkStart w:name="_Toc99374130" w:id="15"/>
      <w:r>
        <w:lastRenderedPageBreak/>
        <w:t>Combining the 6 Keystones</w:t>
      </w:r>
      <w:bookmarkEnd w:id="15"/>
    </w:p>
    <w:p w:rsidR="0005566B" w:rsidP="0005566B" w:rsidRDefault="0005566B" w14:paraId="7818A60F" w14:textId="77777777"/>
    <w:p w:rsidR="002F7C4D" w:rsidP="0005566B" w:rsidRDefault="002F7C4D" w14:paraId="286EE3E1" w14:textId="77777777">
      <w:r>
        <w:rPr>
          <w:noProof/>
          <w:lang w:eastAsia="en-AU"/>
        </w:rPr>
        <w:drawing>
          <wp:inline distT="0" distB="0" distL="0" distR="0" wp14:anchorId="53311834" wp14:editId="18BABBF9">
            <wp:extent cx="6390747" cy="5213445"/>
            <wp:effectExtent l="0" t="0" r="0" b="6350"/>
            <wp:docPr id="38" name="Picture 38" descr="Illustration showing the 6 Keystone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llustration showing the 6 Keystones combined."/>
                    <pic:cNvPicPr/>
                  </pic:nvPicPr>
                  <pic:blipFill rotWithShape="1">
                    <a:blip r:embed="rId25">
                      <a:extLst>
                        <a:ext uri="{28A0092B-C50C-407E-A947-70E740481C1C}">
                          <a14:useLocalDpi xmlns:a14="http://schemas.microsoft.com/office/drawing/2010/main" val="0"/>
                        </a:ext>
                      </a:extLst>
                    </a:blip>
                    <a:srcRect t="6705" b="4979"/>
                    <a:stretch/>
                  </pic:blipFill>
                  <pic:spPr bwMode="auto">
                    <a:xfrm>
                      <a:off x="0" y="0"/>
                      <a:ext cx="6391275" cy="5213876"/>
                    </a:xfrm>
                    <a:prstGeom prst="rect">
                      <a:avLst/>
                    </a:prstGeom>
                    <a:ln>
                      <a:noFill/>
                    </a:ln>
                    <a:extLst>
                      <a:ext uri="{53640926-AAD7-44D8-BBD7-CCE9431645EC}">
                        <a14:shadowObscured xmlns:a14="http://schemas.microsoft.com/office/drawing/2010/main"/>
                      </a:ext>
                    </a:extLst>
                  </pic:spPr>
                </pic:pic>
              </a:graphicData>
            </a:graphic>
          </wp:inline>
        </w:drawing>
      </w:r>
    </w:p>
    <w:p w:rsidR="002F7C4D" w:rsidP="002F7C4D" w:rsidRDefault="002F7C4D" w14:paraId="4128E908"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None of the above models should be viewed in isolation. We must acknowledge all of them for a more equitable and inclusive society. Just like a person’s identity is intersectional, so are our keystones.</w:t>
      </w:r>
    </w:p>
    <w:p w:rsidR="002F7C4D" w:rsidP="003170D3" w:rsidRDefault="002F7C4D" w14:paraId="5980BDE2" w14:textId="2F1FA727">
      <w:pPr>
        <w:pStyle w:val="Quote"/>
        <w:jc w:val="center"/>
      </w:pPr>
      <w:r w:rsidRPr="4105785F">
        <w:rPr>
          <w:rFonts w:ascii="Calibri" w:hAnsi="Calibri" w:eastAsia="Calibri" w:cs="Calibri"/>
        </w:rPr>
        <w:t>“</w:t>
      </w:r>
      <w:r w:rsidRPr="4105785F">
        <w:t>Disability doesn’t make you exceptional, but questioning what you think about it does</w:t>
      </w:r>
      <w:r>
        <w:t>.</w:t>
      </w:r>
      <w:r w:rsidRPr="4105785F">
        <w:rPr>
          <w:rFonts w:ascii="Calibri" w:hAnsi="Calibri" w:eastAsia="Calibri" w:cs="Calibri"/>
        </w:rPr>
        <w:t>”</w:t>
      </w:r>
      <w:r>
        <w:rPr>
          <w:rFonts w:ascii="Calibri" w:hAnsi="Calibri" w:eastAsia="Calibri" w:cs="Calibri"/>
        </w:rPr>
        <w:br/>
      </w:r>
      <w:r>
        <w:t>–</w:t>
      </w:r>
      <w:r w:rsidRPr="4105785F">
        <w:t xml:space="preserve"> Stella Young.</w:t>
      </w:r>
    </w:p>
    <w:p w:rsidR="00D661EA" w:rsidRDefault="00D661EA" w14:paraId="516AE660" w14:textId="77777777">
      <w:pPr>
        <w:spacing w:line="276" w:lineRule="auto"/>
      </w:pPr>
      <w:r>
        <w:br w:type="page"/>
      </w:r>
    </w:p>
    <w:p w:rsidR="00D661EA" w:rsidP="00D661EA" w:rsidRDefault="00D661EA" w14:paraId="0495009D" w14:textId="147CC24A">
      <w:pPr>
        <w:pStyle w:val="Heading1"/>
      </w:pPr>
      <w:bookmarkStart w:name="_Toc99374131" w:id="16"/>
      <w:r>
        <w:lastRenderedPageBreak/>
        <w:t xml:space="preserve">Change is </w:t>
      </w:r>
      <w:r w:rsidR="009850AE">
        <w:t>P</w:t>
      </w:r>
      <w:r>
        <w:t>ossible</w:t>
      </w:r>
      <w:bookmarkEnd w:id="16"/>
    </w:p>
    <w:p w:rsidR="00D661EA" w:rsidP="00D661EA" w:rsidRDefault="00D661EA" w14:paraId="0D14BF8E" w14:textId="745A0462">
      <w:pPr>
        <w:spacing w:line="257" w:lineRule="auto"/>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We can create change by actively addressing gender</w:t>
      </w:r>
      <w:r>
        <w:rPr>
          <w:rFonts w:ascii="Verdana" w:hAnsi="Verdana" w:eastAsia="Verdana" w:cs="Verdana"/>
          <w:color w:val="000000" w:themeColor="text1"/>
          <w:sz w:val="24"/>
          <w:szCs w:val="24"/>
        </w:rPr>
        <w:t xml:space="preserve"> and disability</w:t>
      </w:r>
      <w:r w:rsidRPr="4105785F">
        <w:rPr>
          <w:rFonts w:ascii="Verdana" w:hAnsi="Verdana" w:eastAsia="Verdana" w:cs="Verdana"/>
          <w:color w:val="000000" w:themeColor="text1"/>
          <w:sz w:val="24"/>
          <w:szCs w:val="24"/>
        </w:rPr>
        <w:t xml:space="preserve"> inequality by what we do, what we say and how we behave and interact with others.</w:t>
      </w:r>
    </w:p>
    <w:p w:rsidR="001D2A6E" w:rsidP="00D661EA" w:rsidRDefault="001D2A6E" w14:paraId="3C672A40" w14:textId="309B3216">
      <w:pPr>
        <w:spacing w:line="257" w:lineRule="auto"/>
        <w:rPr>
          <w:rFonts w:ascii="Verdana" w:hAnsi="Verdana" w:eastAsia="Verdana" w:cs="Verdana"/>
          <w:color w:val="000000" w:themeColor="text1"/>
          <w:sz w:val="24"/>
          <w:szCs w:val="24"/>
        </w:rPr>
      </w:pPr>
      <w:r>
        <w:rPr>
          <w:rFonts w:ascii="Verdana" w:hAnsi="Verdana" w:eastAsia="Verdana" w:cs="Verdana"/>
          <w:noProof/>
          <w:color w:val="000000" w:themeColor="text1"/>
          <w:sz w:val="24"/>
          <w:szCs w:val="24"/>
          <w:lang w:eastAsia="en-AU"/>
        </w:rPr>
        <w:drawing>
          <wp:inline distT="0" distB="0" distL="0" distR="0" wp14:anchorId="4CDD39F4" wp14:editId="2668FFEB">
            <wp:extent cx="6391275" cy="3274060"/>
            <wp:effectExtent l="0" t="0" r="9525" b="2540"/>
            <wp:docPr id="39" name="Picture 39" descr="Illustration of a woman calling out verbal abuse, with another woman recognising the Human Rights Model and Gender Equali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llustration of a woman calling out verbal abuse, with another woman recognising the Human Rights Model and Gender Equality issues."/>
                    <pic:cNvPicPr/>
                  </pic:nvPicPr>
                  <pic:blipFill>
                    <a:blip r:embed="rId26">
                      <a:extLst>
                        <a:ext uri="{28A0092B-C50C-407E-A947-70E740481C1C}">
                          <a14:useLocalDpi xmlns:a14="http://schemas.microsoft.com/office/drawing/2010/main" val="0"/>
                        </a:ext>
                      </a:extLst>
                    </a:blip>
                    <a:stretch>
                      <a:fillRect/>
                    </a:stretch>
                  </pic:blipFill>
                  <pic:spPr>
                    <a:xfrm>
                      <a:off x="0" y="0"/>
                      <a:ext cx="6391275" cy="3274060"/>
                    </a:xfrm>
                    <a:prstGeom prst="rect">
                      <a:avLst/>
                    </a:prstGeom>
                  </pic:spPr>
                </pic:pic>
              </a:graphicData>
            </a:graphic>
          </wp:inline>
        </w:drawing>
      </w:r>
    </w:p>
    <w:p w:rsidR="00D661EA" w:rsidP="00D661EA" w:rsidRDefault="00D661EA" w14:paraId="7005536B"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We can all make an effort to challenge our unconscious biases, and take action. </w:t>
      </w:r>
    </w:p>
    <w:p w:rsidR="00D661EA" w:rsidP="00D661EA" w:rsidRDefault="00D661EA" w14:paraId="175E2FDA"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If you come across ableist behaviour, you can call it out. </w:t>
      </w:r>
    </w:p>
    <w:p w:rsidR="00D661EA" w:rsidP="00D661EA" w:rsidRDefault="00D661EA" w14:paraId="135E7AF7"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You can design structures, programs and practices that are accessible and approachable</w:t>
      </w:r>
      <w:r w:rsidRPr="4105785F">
        <w:rPr>
          <w:rFonts w:ascii="Calibri" w:hAnsi="Calibri" w:eastAsia="Calibri" w:cs="Calibri"/>
          <w:color w:val="000000" w:themeColor="text1"/>
          <w:sz w:val="24"/>
          <w:szCs w:val="24"/>
        </w:rPr>
        <w:t>.</w:t>
      </w:r>
      <w:r w:rsidRPr="4105785F">
        <w:rPr>
          <w:rFonts w:ascii="Verdana" w:hAnsi="Verdana" w:eastAsia="Verdana" w:cs="Verdana"/>
          <w:color w:val="000000" w:themeColor="text1"/>
          <w:sz w:val="24"/>
          <w:szCs w:val="24"/>
        </w:rPr>
        <w:t xml:space="preserve"> </w:t>
      </w:r>
    </w:p>
    <w:p w:rsidR="00D661EA" w:rsidP="00D661EA" w:rsidRDefault="00D661EA" w14:paraId="2AA0151F"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Promote respect, choice, autonomy and equal opportunity. </w:t>
      </w:r>
    </w:p>
    <w:p w:rsidR="00D661EA" w:rsidP="00D661EA" w:rsidRDefault="00D661EA" w14:paraId="5A57135D"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 xml:space="preserve">Education, awareness raising and challenging unconscious bias is key. </w:t>
      </w:r>
    </w:p>
    <w:p w:rsidR="00D661EA" w:rsidP="00D661EA" w:rsidRDefault="00D661EA" w14:paraId="598EAD1A" w14:textId="77777777">
      <w:pPr>
        <w:rPr>
          <w:rFonts w:ascii="Verdana" w:hAnsi="Verdana" w:eastAsia="Verdana" w:cs="Verdana"/>
          <w:color w:val="000000" w:themeColor="text1"/>
          <w:sz w:val="24"/>
          <w:szCs w:val="24"/>
        </w:rPr>
      </w:pPr>
      <w:r w:rsidRPr="691E719F">
        <w:rPr>
          <w:rFonts w:ascii="Verdana" w:hAnsi="Verdana" w:eastAsia="Verdana" w:cs="Verdana"/>
          <w:color w:val="000000" w:themeColor="text1"/>
          <w:sz w:val="24"/>
          <w:szCs w:val="24"/>
        </w:rPr>
        <w:t>Ask women with disabilities about our lives and experiences, as we are the experts. Remember, it’s our choice to answer or not answer certain inappropriate questions, especially if we don’t know or trust you yet. Women with disabilities have boundaries, just like everyone else, and these boundaries need to be respected.</w:t>
      </w:r>
    </w:p>
    <w:p w:rsidRPr="00283777" w:rsidR="00D661EA" w:rsidP="00D661EA" w:rsidRDefault="00D661EA" w14:paraId="5193A1E0" w14:textId="77777777">
      <w:pPr>
        <w:rPr>
          <w:rFonts w:ascii="Verdana" w:hAnsi="Verdana" w:eastAsia="Verdana" w:cs="Verdana"/>
          <w:color w:val="000000" w:themeColor="text1"/>
          <w:sz w:val="24"/>
          <w:szCs w:val="24"/>
        </w:rPr>
      </w:pPr>
      <w:r w:rsidRPr="4105785F">
        <w:rPr>
          <w:rFonts w:ascii="Verdana" w:hAnsi="Verdana" w:eastAsia="Verdana" w:cs="Verdana"/>
          <w:color w:val="000000" w:themeColor="text1"/>
          <w:sz w:val="24"/>
          <w:szCs w:val="24"/>
        </w:rPr>
        <w:t>Structures, policies, practices and research about disability should be disability led and co-designed with women with disabilities.</w:t>
      </w:r>
    </w:p>
    <w:p w:rsidR="00B76468" w:rsidP="00D661EA" w:rsidRDefault="00D661EA" w14:paraId="2293254B" w14:textId="77777777">
      <w:pPr>
        <w:rPr>
          <w:rStyle w:val="Hyperlink"/>
          <w:rFonts w:ascii="Verdana" w:hAnsi="Verdana" w:eastAsia="Arial" w:cs="Arial"/>
          <w:sz w:val="24"/>
          <w:szCs w:val="24"/>
        </w:rPr>
      </w:pPr>
      <w:r w:rsidRPr="691E719F">
        <w:rPr>
          <w:rFonts w:ascii="Verdana" w:hAnsi="Verdana" w:eastAsia="Arial" w:cs="Arial"/>
          <w:color w:val="000000" w:themeColor="text1"/>
          <w:sz w:val="24"/>
          <w:szCs w:val="24"/>
        </w:rPr>
        <w:t xml:space="preserve">For more information about actions you can take to prevent violence against women with disabilities, please visit our resources on family violence on our website at </w:t>
      </w:r>
      <w:hyperlink r:id="rId27">
        <w:r w:rsidRPr="691E719F">
          <w:rPr>
            <w:rStyle w:val="Hyperlink"/>
            <w:rFonts w:ascii="Verdana" w:hAnsi="Verdana" w:eastAsia="Arial" w:cs="Arial"/>
            <w:sz w:val="24"/>
            <w:szCs w:val="24"/>
          </w:rPr>
          <w:t>https://www.wdv.org.au/family-violence-resources/</w:t>
        </w:r>
      </w:hyperlink>
    </w:p>
    <w:p w:rsidR="00B76468" w:rsidRDefault="00B76468" w14:paraId="67C614AA" w14:textId="77777777">
      <w:pPr>
        <w:spacing w:line="276" w:lineRule="auto"/>
        <w:rPr>
          <w:rStyle w:val="Hyperlink"/>
          <w:rFonts w:ascii="Verdana" w:hAnsi="Verdana" w:eastAsia="Arial" w:cs="Arial"/>
          <w:sz w:val="24"/>
          <w:szCs w:val="24"/>
        </w:rPr>
      </w:pPr>
      <w:r>
        <w:rPr>
          <w:rStyle w:val="Hyperlink"/>
          <w:rFonts w:ascii="Verdana" w:hAnsi="Verdana" w:eastAsia="Arial" w:cs="Arial"/>
          <w:sz w:val="24"/>
          <w:szCs w:val="24"/>
        </w:rPr>
        <w:br w:type="page"/>
      </w:r>
    </w:p>
    <w:p w:rsidRPr="00B76468" w:rsidR="00B76468" w:rsidP="00B76468" w:rsidRDefault="00B76468" w14:paraId="3513A8D5" w14:textId="77777777">
      <w:pPr>
        <w:pStyle w:val="Heading1"/>
      </w:pPr>
      <w:bookmarkStart w:name="_Toc99374132" w:id="17"/>
      <w:r w:rsidRPr="006F1CD1">
        <w:lastRenderedPageBreak/>
        <w:t>References</w:t>
      </w:r>
      <w:bookmarkEnd w:id="17"/>
    </w:p>
    <w:p w:rsidR="00B76468" w:rsidP="00B76468" w:rsidRDefault="00B76468" w14:paraId="4E40D383" w14:textId="77777777">
      <w:pPr>
        <w:pStyle w:val="Sources"/>
      </w:pPr>
      <w:proofErr w:type="spellStart"/>
      <w:r w:rsidRPr="4105785F">
        <w:t>Brenes</w:t>
      </w:r>
      <w:proofErr w:type="spellEnd"/>
      <w:r w:rsidRPr="4105785F">
        <w:t xml:space="preserve"> Reyes J. R. 2013</w:t>
      </w:r>
      <w:r>
        <w:t>,</w:t>
      </w:r>
      <w:r w:rsidRPr="4105785F">
        <w:t xml:space="preserve"> Review of Disability Politics &amp;amp; Theory by A.J. Withers</w:t>
      </w:r>
      <w:r>
        <w:t>,</w:t>
      </w:r>
      <w:r w:rsidRPr="4105785F">
        <w:t xml:space="preserve"> </w:t>
      </w:r>
      <w:r w:rsidRPr="4105785F">
        <w:rPr>
          <w:i/>
          <w:iCs/>
        </w:rPr>
        <w:t>Canadian Journal of Disability Studies</w:t>
      </w:r>
      <w:r w:rsidRPr="4105785F">
        <w:rPr>
          <w:rFonts w:ascii="Calibri" w:hAnsi="Calibri" w:eastAsia="Calibri" w:cs="Calibri"/>
        </w:rPr>
        <w:t xml:space="preserve">, </w:t>
      </w:r>
      <w:r w:rsidRPr="4105785F">
        <w:rPr>
          <w:i/>
          <w:iCs/>
        </w:rPr>
        <w:t>2</w:t>
      </w:r>
      <w:r w:rsidRPr="4105785F">
        <w:t xml:space="preserve">(3), 135–138. </w:t>
      </w:r>
    </w:p>
    <w:p w:rsidR="00B76468" w:rsidP="00B76468" w:rsidRDefault="00B76468" w14:paraId="27FF2427" w14:textId="3BFFC84D">
      <w:pPr>
        <w:pStyle w:val="Sources"/>
      </w:pPr>
      <w:r w:rsidRPr="4105785F">
        <w:t>Disability Advocacy Resource Unit (DARU</w:t>
      </w:r>
      <w:r w:rsidRPr="4105785F">
        <w:rPr>
          <w:rFonts w:ascii="Calibri" w:hAnsi="Calibri" w:eastAsia="Calibri" w:cs="Calibri"/>
        </w:rPr>
        <w:t>)</w:t>
      </w:r>
      <w:r w:rsidRPr="4105785F">
        <w:t xml:space="preserve"> 2021, </w:t>
      </w:r>
      <w:r w:rsidRPr="4105785F">
        <w:rPr>
          <w:i/>
          <w:iCs/>
        </w:rPr>
        <w:t>Human Rights Model of Disability</w:t>
      </w:r>
      <w:r w:rsidRPr="4105785F">
        <w:rPr>
          <w:rFonts w:ascii="Calibri" w:hAnsi="Calibri" w:eastAsia="Calibri" w:cs="Calibri"/>
        </w:rPr>
        <w:t xml:space="preserve">, </w:t>
      </w:r>
      <w:r w:rsidRPr="4105785F">
        <w:t xml:space="preserve">viewed September 8 2021, </w:t>
      </w:r>
      <w:hyperlink w:history="1" r:id="rId28">
        <w:r w:rsidRPr="00E206E6">
          <w:rPr>
            <w:rStyle w:val="Hyperlink"/>
          </w:rPr>
          <w:t>https://www.daru.org.au/course/human-rights-model-of-disability</w:t>
        </w:r>
      </w:hyperlink>
      <w:r>
        <w:t xml:space="preserve"> </w:t>
      </w:r>
    </w:p>
    <w:p w:rsidR="00B76468" w:rsidP="00B76468" w:rsidRDefault="00B76468" w14:paraId="021AC4AA" w14:textId="74345F90">
      <w:pPr>
        <w:pStyle w:val="Sources"/>
      </w:pPr>
      <w:r w:rsidRPr="4105785F">
        <w:t xml:space="preserve">Independence Australia 2021, </w:t>
      </w:r>
      <w:r w:rsidRPr="00242600">
        <w:rPr>
          <w:i/>
          <w:iCs/>
        </w:rPr>
        <w:t>A Story of Disability Pride</w:t>
      </w:r>
      <w:r w:rsidRPr="4105785F">
        <w:t xml:space="preserve">, viewed 9 September 2021, </w:t>
      </w:r>
      <w:hyperlink w:history="1" r:id="rId29">
        <w:r w:rsidRPr="00E206E6">
          <w:rPr>
            <w:rStyle w:val="Hyperlink"/>
          </w:rPr>
          <w:t>https://www.independenceaustralia.com.au/tips-and-advice/a-story-of-disability-pride/</w:t>
        </w:r>
      </w:hyperlink>
      <w:r>
        <w:t xml:space="preserve"> </w:t>
      </w:r>
    </w:p>
    <w:p w:rsidR="00B76468" w:rsidP="00B76468" w:rsidRDefault="00B76468" w14:paraId="57F74EBA" w14:textId="510905D3">
      <w:pPr>
        <w:pStyle w:val="Sources"/>
      </w:pPr>
      <w:r w:rsidRPr="4105785F">
        <w:t>Our</w:t>
      </w:r>
      <w:r w:rsidR="00273F76">
        <w:t xml:space="preserve"> </w:t>
      </w:r>
      <w:r w:rsidRPr="4105785F">
        <w:t xml:space="preserve">Watch 2021, </w:t>
      </w:r>
      <w:r w:rsidRPr="4105785F">
        <w:rPr>
          <w:i/>
          <w:iCs/>
        </w:rPr>
        <w:t xml:space="preserve">Quick Facts, </w:t>
      </w:r>
      <w:r w:rsidRPr="4105785F">
        <w:t xml:space="preserve">Department of Prevention Victorian Government, viewed 7 September 2021, </w:t>
      </w:r>
      <w:hyperlink w:history="1" r:id="rId30">
        <w:r w:rsidRPr="00E206E6">
          <w:rPr>
            <w:rStyle w:val="Hyperlink"/>
          </w:rPr>
          <w:t>https://www.ourwatch.org.au/quick-facts</w:t>
        </w:r>
      </w:hyperlink>
      <w:r>
        <w:t xml:space="preserve"> </w:t>
      </w:r>
    </w:p>
    <w:p w:rsidR="00B76468" w:rsidP="00B76468" w:rsidRDefault="00B76468" w14:paraId="45940C6A" w14:textId="0919AB17">
      <w:pPr>
        <w:pStyle w:val="Sources"/>
      </w:pPr>
      <w:r w:rsidRPr="4105785F">
        <w:t xml:space="preserve">People with Disabilities Australia 2021, </w:t>
      </w:r>
      <w:r w:rsidRPr="4105785F">
        <w:rPr>
          <w:i/>
          <w:iCs/>
        </w:rPr>
        <w:t xml:space="preserve">History </w:t>
      </w:r>
      <w:proofErr w:type="gramStart"/>
      <w:r w:rsidRPr="4105785F">
        <w:rPr>
          <w:i/>
          <w:iCs/>
        </w:rPr>
        <w:t>Of</w:t>
      </w:r>
      <w:proofErr w:type="gramEnd"/>
      <w:r w:rsidRPr="4105785F">
        <w:rPr>
          <w:i/>
          <w:iCs/>
        </w:rPr>
        <w:t xml:space="preserve"> Disability Rights in Australia</w:t>
      </w:r>
      <w:r w:rsidRPr="4105785F">
        <w:rPr>
          <w:rFonts w:ascii="Calibri" w:hAnsi="Calibri" w:eastAsia="Calibri" w:cs="Calibri"/>
        </w:rPr>
        <w:t xml:space="preserve">, </w:t>
      </w:r>
      <w:r w:rsidRPr="4105785F">
        <w:t xml:space="preserve">United Nations, viewed 7 September 2021, </w:t>
      </w:r>
      <w:hyperlink w:history="1" r:id="rId31">
        <w:r w:rsidRPr="00E206E6">
          <w:rPr>
            <w:rStyle w:val="Hyperlink"/>
          </w:rPr>
          <w:t>https://pwd.org.au/about-us/our-history/</w:t>
        </w:r>
      </w:hyperlink>
      <w:r>
        <w:t xml:space="preserve"> </w:t>
      </w:r>
    </w:p>
    <w:p w:rsidR="00B76468" w:rsidP="00B76468" w:rsidRDefault="00B76468" w14:paraId="5BAD1CFE" w14:textId="77777777">
      <w:pPr>
        <w:pStyle w:val="Sources"/>
      </w:pPr>
      <w:r w:rsidRPr="4105785F">
        <w:t>Settlement Services International</w:t>
      </w:r>
      <w:r>
        <w:t>,</w:t>
      </w:r>
      <w:r w:rsidRPr="4105785F">
        <w:t xml:space="preserve"> Still outside the tent: cultural diversity and disability in a time of reform – a rapid review of evidence</w:t>
      </w:r>
      <w:r>
        <w:t>,</w:t>
      </w:r>
      <w:r w:rsidRPr="4105785F">
        <w:t xml:space="preserve"> Occasional Paper 2, October 2018.</w:t>
      </w:r>
    </w:p>
    <w:p w:rsidR="00B76468" w:rsidP="00B76468" w:rsidRDefault="00B76468" w14:paraId="1B3E17FD" w14:textId="43C5FC09">
      <w:pPr>
        <w:pStyle w:val="Sources"/>
      </w:pPr>
      <w:r w:rsidRPr="00DC6DCB">
        <w:t xml:space="preserve">Women with Disabilities Victoria (WDV) 2018, </w:t>
      </w:r>
      <w:r w:rsidRPr="002B05FF">
        <w:rPr>
          <w:i/>
          <w:iCs/>
        </w:rPr>
        <w:t>WDV Facts Sheets and statements</w:t>
      </w:r>
      <w:r w:rsidRPr="00DC6DCB">
        <w:t xml:space="preserve">, viewed September 8 2021, </w:t>
      </w:r>
      <w:hyperlink w:history="1" r:id="rId32">
        <w:r w:rsidRPr="00E206E6" w:rsidR="00B65B67">
          <w:rPr>
            <w:rStyle w:val="Hyperlink"/>
          </w:rPr>
          <w:t>https://www.wdv.org.au/publications-resources/wdv-fact-sheets/</w:t>
        </w:r>
      </w:hyperlink>
      <w:r w:rsidR="00B65B67">
        <w:t xml:space="preserve"> </w:t>
      </w:r>
    </w:p>
    <w:p w:rsidR="00145527" w:rsidP="00D661EA" w:rsidRDefault="00145527" w14:paraId="43F22329" w14:textId="020A7F66">
      <w:r>
        <w:br w:type="page"/>
      </w:r>
    </w:p>
    <w:p w:rsidR="00B36FD8" w:rsidP="00166667" w:rsidRDefault="00B36FD8" w14:paraId="48FA5D66" w14:textId="77777777"/>
    <w:p w:rsidR="00B36FD8" w:rsidP="00166667" w:rsidRDefault="00B36FD8" w14:paraId="736DEAAD" w14:textId="47DDDEDB">
      <w:r>
        <w:rPr>
          <w:noProof/>
          <w:lang w:eastAsia="en-AU"/>
        </w:rPr>
        <w:drawing>
          <wp:inline distT="0" distB="0" distL="0" distR="0" wp14:anchorId="5E0CDF63" wp14:editId="2EE2B581">
            <wp:extent cx="6323036" cy="3913183"/>
            <wp:effectExtent l="0" t="0" r="1905" b="0"/>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068" cy="3919391"/>
                    </a:xfrm>
                    <a:prstGeom prst="rect">
                      <a:avLst/>
                    </a:prstGeom>
                  </pic:spPr>
                </pic:pic>
              </a:graphicData>
            </a:graphic>
          </wp:inline>
        </w:drawing>
      </w:r>
    </w:p>
    <w:p w:rsidR="00B36FD8" w:rsidP="00166667" w:rsidRDefault="00B36FD8" w14:paraId="1AEABB8A" w14:textId="64BB848B"/>
    <w:p w:rsidR="00B36FD8" w:rsidP="00166667" w:rsidRDefault="00B36FD8" w14:paraId="08D8BDEA" w14:textId="7DFA5F52"/>
    <w:p w:rsidR="00B36FD8" w:rsidP="00166667" w:rsidRDefault="00B36FD8" w14:paraId="0927B82A" w14:textId="53D0E1F9"/>
    <w:p w:rsidR="00B36FD8" w:rsidP="00166667" w:rsidRDefault="00B36FD8" w14:paraId="0F79E893" w14:textId="77777777"/>
    <w:p w:rsidR="00B36FD8" w:rsidP="00166667" w:rsidRDefault="00B36FD8" w14:paraId="7381A226" w14:textId="097E0891">
      <w:pPr>
        <w:spacing w:after="60"/>
      </w:pPr>
      <w:r>
        <w:rPr>
          <w:noProof/>
          <w:lang w:eastAsia="en-AU"/>
        </w:rPr>
        <w:drawing>
          <wp:inline distT="0" distB="0" distL="0" distR="0" wp14:anchorId="48AFE8CD" wp14:editId="1F82DD16">
            <wp:extent cx="3207224" cy="559624"/>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1761" cy="563905"/>
                    </a:xfrm>
                    <a:prstGeom prst="rect">
                      <a:avLst/>
                    </a:prstGeom>
                  </pic:spPr>
                </pic:pic>
              </a:graphicData>
            </a:graphic>
          </wp:inline>
        </w:drawing>
      </w:r>
    </w:p>
    <w:p w:rsidR="00145527" w:rsidP="00166667" w:rsidRDefault="00145527" w14:paraId="266D295F" w14:textId="3BF9A6D2">
      <w:pPr>
        <w:spacing w:after="60"/>
      </w:pPr>
      <w:r>
        <w:t>Wurundjeri Country</w:t>
      </w:r>
    </w:p>
    <w:p w:rsidR="00145527" w:rsidP="00166667" w:rsidRDefault="00145527" w14:paraId="44D8F7FB" w14:textId="28F6A335">
      <w:pPr>
        <w:spacing w:after="60"/>
      </w:pPr>
      <w:r>
        <w:t xml:space="preserve">Postal: </w:t>
      </w:r>
      <w:r w:rsidRPr="005F3872" w:rsidR="005F3872">
        <w:t>PO Box 18314, Collins Street East</w:t>
      </w:r>
      <w:r w:rsidR="005F3872">
        <w:t>,</w:t>
      </w:r>
      <w:r w:rsidRPr="005F3872" w:rsidR="005F3872">
        <w:t xml:space="preserve"> VIC 8003</w:t>
      </w:r>
    </w:p>
    <w:p w:rsidR="00145527" w:rsidP="00166667" w:rsidRDefault="00145527" w14:paraId="52AE2330" w14:textId="77777777">
      <w:pPr>
        <w:spacing w:after="60"/>
      </w:pPr>
      <w:r>
        <w:t>Phone: 03 9286 7800</w:t>
      </w:r>
    </w:p>
    <w:p w:rsidR="0030652A" w:rsidP="00166667" w:rsidRDefault="00145527" w14:paraId="2AF4A96D" w14:textId="78A67F1E">
      <w:pPr>
        <w:spacing w:after="60"/>
      </w:pPr>
      <w:r>
        <w:t xml:space="preserve">Email: </w:t>
      </w:r>
      <w:hyperlink w:history="1" r:id="rId33">
        <w:r w:rsidRPr="00847B0D">
          <w:rPr>
            <w:rStyle w:val="Hyperlink"/>
          </w:rPr>
          <w:t>wdv@wdv.org.au</w:t>
        </w:r>
      </w:hyperlink>
    </w:p>
    <w:p w:rsidR="00145527" w:rsidP="00166667" w:rsidRDefault="00145527" w14:paraId="4F5806DB" w14:textId="442D905E">
      <w:pPr>
        <w:spacing w:after="60"/>
      </w:pPr>
    </w:p>
    <w:p w:rsidR="00145527" w:rsidP="00166667" w:rsidRDefault="00145527" w14:paraId="23084FB9" w14:textId="43A7F4D9">
      <w:pPr>
        <w:spacing w:after="60"/>
      </w:pPr>
      <w:r>
        <w:rPr>
          <w:noProof/>
          <w:lang w:eastAsia="en-AU"/>
        </w:rPr>
        <w:drawing>
          <wp:inline distT="0" distB="0" distL="0" distR="0" wp14:anchorId="1E1C3943" wp14:editId="6DD5983A">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rsidR="00145527" w:rsidP="00166667" w:rsidRDefault="001E0638" w14:paraId="1D690DD6" w14:textId="7C38A572">
      <w:pPr>
        <w:spacing w:after="60"/>
      </w:pPr>
      <w:r>
        <w:t>For more information visit</w:t>
      </w:r>
      <w:r w:rsidR="00B36FD8">
        <w:t xml:space="preserve">: </w:t>
      </w:r>
      <w:hyperlink w:history="1" r:id="rId35">
        <w:r w:rsidRPr="00847B0D">
          <w:rPr>
            <w:rStyle w:val="Hyperlink"/>
          </w:rPr>
          <w:t>https://www.wdv.org.au/</w:t>
        </w:r>
      </w:hyperlink>
      <w:r>
        <w:t xml:space="preserve"> </w:t>
      </w:r>
    </w:p>
    <w:p w:rsidR="001E0638" w:rsidP="001E0638" w:rsidRDefault="001E0638" w14:paraId="2CEE12D5" w14:textId="445540D5">
      <w:pPr>
        <w:pStyle w:val="Sources"/>
        <w:ind w:left="5245"/>
      </w:pPr>
    </w:p>
    <w:p w:rsidR="001E0638" w:rsidP="001E0638" w:rsidRDefault="001E0638" w14:paraId="15A501D9" w14:textId="25AD8804">
      <w:pPr>
        <w:pStyle w:val="Sources"/>
      </w:pPr>
    </w:p>
    <w:p w:rsidRPr="00A9458E" w:rsidR="0046732A" w:rsidP="001E0638" w:rsidRDefault="0046732A" w14:paraId="3E41C3C6" w14:textId="1B18470B">
      <w:pPr>
        <w:pStyle w:val="Sources"/>
      </w:pPr>
    </w:p>
    <w:sectPr w:rsidRPr="00A9458E" w:rsidR="0046732A" w:rsidSect="00F63BF4">
      <w:footerReference w:type="default" r:id="rId36"/>
      <w:pgSz w:w="11906" w:h="16838" w:orient="portrait" w:code="9"/>
      <w:pgMar w:top="992" w:right="849" w:bottom="992" w:left="992"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973" w:rsidP="00653020" w:rsidRDefault="001B6973" w14:paraId="5A76F58A" w14:textId="77777777">
      <w:pPr>
        <w:spacing w:after="0" w:line="240" w:lineRule="auto"/>
      </w:pPr>
      <w:r>
        <w:separator/>
      </w:r>
    </w:p>
  </w:endnote>
  <w:endnote w:type="continuationSeparator" w:id="0">
    <w:p w:rsidR="001B6973" w:rsidP="00653020" w:rsidRDefault="001B6973" w14:paraId="18A2A8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Tahoma"/>
    <w:charset w:val="00"/>
    <w:family w:val="swiss"/>
    <w:pitch w:val="variable"/>
    <w:sig w:usb0="00000001"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 Pro Light">
    <w:altName w:val="Tahoma"/>
    <w:charset w:val="00"/>
    <w:family w:val="swiss"/>
    <w:pitch w:val="variable"/>
    <w:sig w:usb0="00000001"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BBE" w:rsidRDefault="00EE1BBE" w14:paraId="0CBD5F7F" w14:textId="4FEFCF74">
    <w:pPr>
      <w:pStyle w:val="Footer"/>
    </w:pPr>
    <w:r w:rsidRPr="00EE1BBE">
      <w:t xml:space="preserve">Women with Disabilities Victoria | </w:t>
    </w:r>
    <w:r w:rsidR="00F27093">
      <w:rPr>
        <w:b/>
        <w:bCs/>
      </w:rPr>
      <w:t>Understanding Disability Guide</w:t>
    </w:r>
    <w:r w:rsidRPr="00EE1BBE">
      <w:rPr>
        <w:b/>
        <w:bCs/>
      </w:rPr>
      <w:tab/>
    </w:r>
    <w:r w:rsidRPr="00EE1BBE">
      <w:rPr>
        <w:b/>
        <w:bCs/>
      </w:rPr>
      <w:t xml:space="preserve">Page </w:t>
    </w:r>
    <w:r w:rsidRPr="00EE1BBE">
      <w:rPr>
        <w:b/>
        <w:bCs/>
      </w:rPr>
      <w:fldChar w:fldCharType="begin"/>
    </w:r>
    <w:r w:rsidRPr="00EE1BBE">
      <w:rPr>
        <w:b/>
        <w:bCs/>
      </w:rPr>
      <w:instrText xml:space="preserve"> PAGE   \* MERGEFORMAT </w:instrText>
    </w:r>
    <w:r w:rsidRPr="00EE1BBE">
      <w:rPr>
        <w:b/>
        <w:bCs/>
      </w:rPr>
      <w:fldChar w:fldCharType="separate"/>
    </w:r>
    <w:r w:rsidR="00DD17AC">
      <w:rPr>
        <w:b/>
        <w:bCs/>
        <w:noProof/>
      </w:rPr>
      <w:t>16</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973" w:rsidP="00653020" w:rsidRDefault="001B6973" w14:paraId="268C409D" w14:textId="77777777">
      <w:pPr>
        <w:spacing w:after="0" w:line="240" w:lineRule="auto"/>
      </w:pPr>
      <w:r>
        <w:separator/>
      </w:r>
    </w:p>
  </w:footnote>
  <w:footnote w:type="continuationSeparator" w:id="0">
    <w:p w:rsidR="001B6973" w:rsidP="00653020" w:rsidRDefault="001B6973" w14:paraId="6AAD9DF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hint="default" w:ascii="Symbol" w:hAnsi="Symbol"/>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hint="default" w:ascii="Symbol" w:hAnsi="Symbol"/>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1DB73E1C"/>
    <w:multiLevelType w:val="multilevel"/>
    <w:tmpl w:val="BD32CC30"/>
    <w:lvl w:ilvl="0">
      <w:start w:val="1"/>
      <w:numFmt w:val="bullet"/>
      <w:pStyle w:val="List-Bullets"/>
      <w:lvlText w:val=""/>
      <w:lvlJc w:val="left"/>
      <w:pPr>
        <w:ind w:left="357" w:hanging="357"/>
      </w:pPr>
      <w:rPr>
        <w:rFonts w:hint="default" w:ascii="Symbol" w:hAnsi="Symbol"/>
      </w:rPr>
    </w:lvl>
    <w:lvl w:ilvl="1">
      <w:start w:val="1"/>
      <w:numFmt w:val="bullet"/>
      <w:lvlText w:val="−"/>
      <w:lvlJc w:val="left"/>
      <w:pPr>
        <w:ind w:left="714" w:hanging="357"/>
      </w:pPr>
      <w:rPr>
        <w:rFonts w:hint="default" w:ascii="Arial" w:hAnsi="Arial"/>
      </w:rPr>
    </w:lvl>
    <w:lvl w:ilvl="2">
      <w:start w:val="1"/>
      <w:numFmt w:val="bullet"/>
      <w:lvlText w:val="−"/>
      <w:lvlJc w:val="left"/>
      <w:pPr>
        <w:ind w:left="1071" w:hanging="357"/>
      </w:pPr>
      <w:rPr>
        <w:rFonts w:hint="default" w:ascii="Arial" w:hAnsi="Arial"/>
      </w:rPr>
    </w:lvl>
    <w:lvl w:ilvl="3">
      <w:start w:val="1"/>
      <w:numFmt w:val="bullet"/>
      <w:lvlText w:val="−"/>
      <w:lvlJc w:val="left"/>
      <w:pPr>
        <w:ind w:left="1428" w:hanging="357"/>
      </w:pPr>
      <w:rPr>
        <w:rFonts w:hint="default" w:ascii="Arial" w:hAnsi="Arial"/>
      </w:rPr>
    </w:lvl>
    <w:lvl w:ilvl="4">
      <w:start w:val="1"/>
      <w:numFmt w:val="bullet"/>
      <w:lvlText w:val="−"/>
      <w:lvlJc w:val="left"/>
      <w:pPr>
        <w:ind w:left="1785" w:hanging="357"/>
      </w:pPr>
      <w:rPr>
        <w:rFonts w:hint="default" w:ascii="Arial" w:hAnsi="Arial"/>
      </w:rPr>
    </w:lvl>
    <w:lvl w:ilvl="5">
      <w:start w:val="1"/>
      <w:numFmt w:val="bullet"/>
      <w:lvlText w:val="−"/>
      <w:lvlJc w:val="left"/>
      <w:pPr>
        <w:ind w:left="2142" w:hanging="357"/>
      </w:pPr>
      <w:rPr>
        <w:rFonts w:hint="default" w:ascii="Arial" w:hAnsi="Arial"/>
      </w:rPr>
    </w:lvl>
    <w:lvl w:ilvl="6">
      <w:start w:val="1"/>
      <w:numFmt w:val="bullet"/>
      <w:lvlText w:val="−"/>
      <w:lvlJc w:val="left"/>
      <w:pPr>
        <w:ind w:left="2499" w:hanging="357"/>
      </w:pPr>
      <w:rPr>
        <w:rFonts w:hint="default" w:ascii="Arial" w:hAnsi="Arial"/>
      </w:rPr>
    </w:lvl>
    <w:lvl w:ilvl="7">
      <w:start w:val="1"/>
      <w:numFmt w:val="bullet"/>
      <w:lvlText w:val="−"/>
      <w:lvlJc w:val="left"/>
      <w:pPr>
        <w:ind w:left="2856" w:hanging="357"/>
      </w:pPr>
      <w:rPr>
        <w:rFonts w:hint="default" w:ascii="Arial" w:hAnsi="Arial"/>
      </w:rPr>
    </w:lvl>
    <w:lvl w:ilvl="8">
      <w:start w:val="1"/>
      <w:numFmt w:val="bullet"/>
      <w:lvlText w:val="−"/>
      <w:lvlJc w:val="left"/>
      <w:pPr>
        <w:ind w:left="3213" w:hanging="357"/>
      </w:pPr>
      <w:rPr>
        <w:rFonts w:hint="default" w:ascii="Arial" w:hAnsi="Arial"/>
      </w:rPr>
    </w:lvl>
  </w:abstractNum>
  <w:abstractNum w:abstractNumId="5" w15:restartNumberingAfterBreak="0">
    <w:nsid w:val="3E3A01CD"/>
    <w:multiLevelType w:val="hybridMultilevel"/>
    <w:tmpl w:val="BB6474D0"/>
    <w:lvl w:ilvl="0" w:tplc="A5EE0DF2">
      <w:start w:val="1"/>
      <w:numFmt w:val="bullet"/>
      <w:pStyle w:val="ListBullet2"/>
      <w:lvlText w:val="–"/>
      <w:lvlJc w:val="left"/>
      <w:pPr>
        <w:ind w:left="1077" w:hanging="360"/>
      </w:pPr>
      <w:rPr>
        <w:rFonts w:hint="default" w:ascii="Roboto" w:hAnsi="Roboto"/>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6" w15:restartNumberingAfterBreak="0">
    <w:nsid w:val="479A1D9E"/>
    <w:multiLevelType w:val="hybridMultilevel"/>
    <w:tmpl w:val="D25A3D36"/>
    <w:lvl w:ilvl="0" w:tplc="9058EA78">
      <w:start w:val="1"/>
      <w:numFmt w:val="bullet"/>
      <w:pStyle w:val="ListBullet3"/>
      <w:lvlText w:val="–"/>
      <w:lvlJc w:val="left"/>
      <w:pPr>
        <w:ind w:left="1797" w:hanging="360"/>
      </w:pPr>
      <w:rPr>
        <w:rFonts w:hint="default" w:ascii="Roboto" w:hAnsi="Roboto"/>
      </w:rPr>
    </w:lvl>
    <w:lvl w:ilvl="1" w:tplc="0C090003" w:tentative="1">
      <w:start w:val="1"/>
      <w:numFmt w:val="bullet"/>
      <w:lvlText w:val="o"/>
      <w:lvlJc w:val="left"/>
      <w:pPr>
        <w:ind w:left="2517" w:hanging="360"/>
      </w:pPr>
      <w:rPr>
        <w:rFonts w:hint="default" w:ascii="Courier New" w:hAnsi="Courier New" w:cs="Courier New"/>
      </w:rPr>
    </w:lvl>
    <w:lvl w:ilvl="2" w:tplc="0C090005" w:tentative="1">
      <w:start w:val="1"/>
      <w:numFmt w:val="bullet"/>
      <w:lvlText w:val=""/>
      <w:lvlJc w:val="left"/>
      <w:pPr>
        <w:ind w:left="3237" w:hanging="360"/>
      </w:pPr>
      <w:rPr>
        <w:rFonts w:hint="default" w:ascii="Wingdings" w:hAnsi="Wingdings"/>
      </w:rPr>
    </w:lvl>
    <w:lvl w:ilvl="3" w:tplc="0C090001" w:tentative="1">
      <w:start w:val="1"/>
      <w:numFmt w:val="bullet"/>
      <w:lvlText w:val=""/>
      <w:lvlJc w:val="left"/>
      <w:pPr>
        <w:ind w:left="3957" w:hanging="360"/>
      </w:pPr>
      <w:rPr>
        <w:rFonts w:hint="default" w:ascii="Symbol" w:hAnsi="Symbol"/>
      </w:rPr>
    </w:lvl>
    <w:lvl w:ilvl="4" w:tplc="0C090003" w:tentative="1">
      <w:start w:val="1"/>
      <w:numFmt w:val="bullet"/>
      <w:lvlText w:val="o"/>
      <w:lvlJc w:val="left"/>
      <w:pPr>
        <w:ind w:left="4677" w:hanging="360"/>
      </w:pPr>
      <w:rPr>
        <w:rFonts w:hint="default" w:ascii="Courier New" w:hAnsi="Courier New" w:cs="Courier New"/>
      </w:rPr>
    </w:lvl>
    <w:lvl w:ilvl="5" w:tplc="0C090005" w:tentative="1">
      <w:start w:val="1"/>
      <w:numFmt w:val="bullet"/>
      <w:lvlText w:val=""/>
      <w:lvlJc w:val="left"/>
      <w:pPr>
        <w:ind w:left="5397" w:hanging="360"/>
      </w:pPr>
      <w:rPr>
        <w:rFonts w:hint="default" w:ascii="Wingdings" w:hAnsi="Wingdings"/>
      </w:rPr>
    </w:lvl>
    <w:lvl w:ilvl="6" w:tplc="0C090001" w:tentative="1">
      <w:start w:val="1"/>
      <w:numFmt w:val="bullet"/>
      <w:lvlText w:val=""/>
      <w:lvlJc w:val="left"/>
      <w:pPr>
        <w:ind w:left="6117" w:hanging="360"/>
      </w:pPr>
      <w:rPr>
        <w:rFonts w:hint="default" w:ascii="Symbol" w:hAnsi="Symbol"/>
      </w:rPr>
    </w:lvl>
    <w:lvl w:ilvl="7" w:tplc="0C090003" w:tentative="1">
      <w:start w:val="1"/>
      <w:numFmt w:val="bullet"/>
      <w:lvlText w:val="o"/>
      <w:lvlJc w:val="left"/>
      <w:pPr>
        <w:ind w:left="6837" w:hanging="360"/>
      </w:pPr>
      <w:rPr>
        <w:rFonts w:hint="default" w:ascii="Courier New" w:hAnsi="Courier New" w:cs="Courier New"/>
      </w:rPr>
    </w:lvl>
    <w:lvl w:ilvl="8" w:tplc="0C090005" w:tentative="1">
      <w:start w:val="1"/>
      <w:numFmt w:val="bullet"/>
      <w:lvlText w:val=""/>
      <w:lvlJc w:val="left"/>
      <w:pPr>
        <w:ind w:left="7557" w:hanging="360"/>
      </w:pPr>
      <w:rPr>
        <w:rFonts w:hint="default" w:ascii="Wingdings" w:hAnsi="Wingdings"/>
      </w:rPr>
    </w:lvl>
  </w:abstractNum>
  <w:abstractNum w:abstractNumId="7" w15:restartNumberingAfterBreak="0">
    <w:nsid w:val="4DC70C0B"/>
    <w:multiLevelType w:val="hybridMultilevel"/>
    <w:tmpl w:val="578038CA"/>
    <w:lvl w:ilvl="0" w:tplc="2E0258B8">
      <w:start w:val="1"/>
      <w:numFmt w:val="bullet"/>
      <w:lvlText w:val=""/>
      <w:lvlJc w:val="left"/>
      <w:pPr>
        <w:ind w:left="720" w:hanging="360"/>
      </w:pPr>
      <w:rPr>
        <w:rFonts w:hint="default" w:ascii="Symbol" w:hAnsi="Symbol"/>
      </w:rPr>
    </w:lvl>
    <w:lvl w:ilvl="1" w:tplc="108E5BD0">
      <w:start w:val="1"/>
      <w:numFmt w:val="bullet"/>
      <w:lvlText w:val="o"/>
      <w:lvlJc w:val="left"/>
      <w:pPr>
        <w:ind w:left="1440" w:hanging="360"/>
      </w:pPr>
      <w:rPr>
        <w:rFonts w:hint="default" w:ascii="Courier New" w:hAnsi="Courier New"/>
      </w:rPr>
    </w:lvl>
    <w:lvl w:ilvl="2" w:tplc="8F9005C6">
      <w:start w:val="1"/>
      <w:numFmt w:val="bullet"/>
      <w:lvlText w:val=""/>
      <w:lvlJc w:val="left"/>
      <w:pPr>
        <w:ind w:left="2160" w:hanging="360"/>
      </w:pPr>
      <w:rPr>
        <w:rFonts w:hint="default" w:ascii="Wingdings" w:hAnsi="Wingdings"/>
      </w:rPr>
    </w:lvl>
    <w:lvl w:ilvl="3" w:tplc="D3864544">
      <w:start w:val="1"/>
      <w:numFmt w:val="bullet"/>
      <w:lvlText w:val=""/>
      <w:lvlJc w:val="left"/>
      <w:pPr>
        <w:ind w:left="2880" w:hanging="360"/>
      </w:pPr>
      <w:rPr>
        <w:rFonts w:hint="default" w:ascii="Symbol" w:hAnsi="Symbol"/>
      </w:rPr>
    </w:lvl>
    <w:lvl w:ilvl="4" w:tplc="B6BAA116">
      <w:start w:val="1"/>
      <w:numFmt w:val="bullet"/>
      <w:lvlText w:val="o"/>
      <w:lvlJc w:val="left"/>
      <w:pPr>
        <w:ind w:left="3600" w:hanging="360"/>
      </w:pPr>
      <w:rPr>
        <w:rFonts w:hint="default" w:ascii="Courier New" w:hAnsi="Courier New"/>
      </w:rPr>
    </w:lvl>
    <w:lvl w:ilvl="5" w:tplc="41164A5A">
      <w:start w:val="1"/>
      <w:numFmt w:val="bullet"/>
      <w:lvlText w:val=""/>
      <w:lvlJc w:val="left"/>
      <w:pPr>
        <w:ind w:left="4320" w:hanging="360"/>
      </w:pPr>
      <w:rPr>
        <w:rFonts w:hint="default" w:ascii="Wingdings" w:hAnsi="Wingdings"/>
      </w:rPr>
    </w:lvl>
    <w:lvl w:ilvl="6" w:tplc="D0CEFF36">
      <w:start w:val="1"/>
      <w:numFmt w:val="bullet"/>
      <w:lvlText w:val=""/>
      <w:lvlJc w:val="left"/>
      <w:pPr>
        <w:ind w:left="5040" w:hanging="360"/>
      </w:pPr>
      <w:rPr>
        <w:rFonts w:hint="default" w:ascii="Symbol" w:hAnsi="Symbol"/>
      </w:rPr>
    </w:lvl>
    <w:lvl w:ilvl="7" w:tplc="6A78D9E8">
      <w:start w:val="1"/>
      <w:numFmt w:val="bullet"/>
      <w:lvlText w:val="o"/>
      <w:lvlJc w:val="left"/>
      <w:pPr>
        <w:ind w:left="5760" w:hanging="360"/>
      </w:pPr>
      <w:rPr>
        <w:rFonts w:hint="default" w:ascii="Courier New" w:hAnsi="Courier New"/>
      </w:rPr>
    </w:lvl>
    <w:lvl w:ilvl="8" w:tplc="19A09994">
      <w:start w:val="1"/>
      <w:numFmt w:val="bullet"/>
      <w:lvlText w:val=""/>
      <w:lvlJc w:val="left"/>
      <w:pPr>
        <w:ind w:left="6480" w:hanging="360"/>
      </w:pPr>
      <w:rPr>
        <w:rFonts w:hint="default" w:ascii="Wingdings" w:hAnsi="Wingdings"/>
      </w:rPr>
    </w:lvl>
  </w:abstractNum>
  <w:abstractNum w:abstractNumId="8" w15:restartNumberingAfterBreak="0">
    <w:nsid w:val="52A251AB"/>
    <w:multiLevelType w:val="hybridMultilevel"/>
    <w:tmpl w:val="F62EFC0A"/>
    <w:lvl w:ilvl="0" w:tplc="60B20B0A">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77A8281D"/>
    <w:multiLevelType w:val="hybridMultilevel"/>
    <w:tmpl w:val="2ED2B502"/>
    <w:lvl w:ilvl="0" w:tplc="B98E02C4">
      <w:start w:val="1"/>
      <w:numFmt w:val="bullet"/>
      <w:lvlText w:val=""/>
      <w:lvlJc w:val="left"/>
      <w:pPr>
        <w:ind w:left="720" w:hanging="360"/>
      </w:pPr>
      <w:rPr>
        <w:rFonts w:hint="default" w:ascii="Symbol" w:hAnsi="Symbol"/>
      </w:rPr>
    </w:lvl>
    <w:lvl w:ilvl="1" w:tplc="78942A76">
      <w:start w:val="1"/>
      <w:numFmt w:val="bullet"/>
      <w:lvlText w:val="o"/>
      <w:lvlJc w:val="left"/>
      <w:pPr>
        <w:ind w:left="1440" w:hanging="360"/>
      </w:pPr>
      <w:rPr>
        <w:rFonts w:hint="default" w:ascii="Courier New" w:hAnsi="Courier New"/>
      </w:rPr>
    </w:lvl>
    <w:lvl w:ilvl="2" w:tplc="5768A89E">
      <w:start w:val="1"/>
      <w:numFmt w:val="bullet"/>
      <w:lvlText w:val=""/>
      <w:lvlJc w:val="left"/>
      <w:pPr>
        <w:ind w:left="2160" w:hanging="360"/>
      </w:pPr>
      <w:rPr>
        <w:rFonts w:hint="default" w:ascii="Wingdings" w:hAnsi="Wingdings"/>
      </w:rPr>
    </w:lvl>
    <w:lvl w:ilvl="3" w:tplc="3EFA563E">
      <w:start w:val="1"/>
      <w:numFmt w:val="bullet"/>
      <w:lvlText w:val=""/>
      <w:lvlJc w:val="left"/>
      <w:pPr>
        <w:ind w:left="2880" w:hanging="360"/>
      </w:pPr>
      <w:rPr>
        <w:rFonts w:hint="default" w:ascii="Symbol" w:hAnsi="Symbol"/>
      </w:rPr>
    </w:lvl>
    <w:lvl w:ilvl="4" w:tplc="DFDCAEDC">
      <w:start w:val="1"/>
      <w:numFmt w:val="bullet"/>
      <w:lvlText w:val="o"/>
      <w:lvlJc w:val="left"/>
      <w:pPr>
        <w:ind w:left="3600" w:hanging="360"/>
      </w:pPr>
      <w:rPr>
        <w:rFonts w:hint="default" w:ascii="Courier New" w:hAnsi="Courier New"/>
      </w:rPr>
    </w:lvl>
    <w:lvl w:ilvl="5" w:tplc="B2805AA4">
      <w:start w:val="1"/>
      <w:numFmt w:val="bullet"/>
      <w:lvlText w:val=""/>
      <w:lvlJc w:val="left"/>
      <w:pPr>
        <w:ind w:left="4320" w:hanging="360"/>
      </w:pPr>
      <w:rPr>
        <w:rFonts w:hint="default" w:ascii="Wingdings" w:hAnsi="Wingdings"/>
      </w:rPr>
    </w:lvl>
    <w:lvl w:ilvl="6" w:tplc="A448046C">
      <w:start w:val="1"/>
      <w:numFmt w:val="bullet"/>
      <w:lvlText w:val=""/>
      <w:lvlJc w:val="left"/>
      <w:pPr>
        <w:ind w:left="5040" w:hanging="360"/>
      </w:pPr>
      <w:rPr>
        <w:rFonts w:hint="default" w:ascii="Symbol" w:hAnsi="Symbol"/>
      </w:rPr>
    </w:lvl>
    <w:lvl w:ilvl="7" w:tplc="E064DC68">
      <w:start w:val="1"/>
      <w:numFmt w:val="bullet"/>
      <w:lvlText w:val="o"/>
      <w:lvlJc w:val="left"/>
      <w:pPr>
        <w:ind w:left="5760" w:hanging="360"/>
      </w:pPr>
      <w:rPr>
        <w:rFonts w:hint="default" w:ascii="Courier New" w:hAnsi="Courier New"/>
      </w:rPr>
    </w:lvl>
    <w:lvl w:ilvl="8" w:tplc="0E2E6584">
      <w:start w:val="1"/>
      <w:numFmt w:val="bullet"/>
      <w:lvlText w:val=""/>
      <w:lvlJc w:val="left"/>
      <w:pPr>
        <w:ind w:left="6480" w:hanging="360"/>
      </w:pPr>
      <w:rPr>
        <w:rFonts w:hint="default" w:ascii="Wingdings" w:hAnsi="Wingdings"/>
      </w:rPr>
    </w:lvl>
  </w:abstractNum>
  <w:num w:numId="1">
    <w:abstractNumId w:val="8"/>
  </w:num>
  <w:num w:numId="2">
    <w:abstractNumId w:val="3"/>
  </w:num>
  <w:num w:numId="3">
    <w:abstractNumId w:val="8"/>
  </w:num>
  <w:num w:numId="4">
    <w:abstractNumId w:val="2"/>
  </w:num>
  <w:num w:numId="5">
    <w:abstractNumId w:val="8"/>
  </w:num>
  <w:num w:numId="6">
    <w:abstractNumId w:val="1"/>
  </w:num>
  <w:num w:numId="7">
    <w:abstractNumId w:val="8"/>
  </w:num>
  <w:num w:numId="8">
    <w:abstractNumId w:val="0"/>
  </w:num>
  <w:num w:numId="9">
    <w:abstractNumId w:val="5"/>
  </w:num>
  <w:num w:numId="10">
    <w:abstractNumId w:val="6"/>
  </w:num>
  <w:num w:numId="11">
    <w:abstractNumId w:val="4"/>
  </w:num>
  <w:num w:numId="12">
    <w:abstractNumId w:val="8"/>
  </w:num>
  <w:num w:numId="13">
    <w:abstractNumId w:val="8"/>
  </w:num>
  <w:num w:numId="14">
    <w:abstractNumId w:val="5"/>
  </w:num>
  <w:num w:numId="15">
    <w:abstractNumId w:val="6"/>
  </w:num>
  <w:num w:numId="16">
    <w:abstractNumId w:val="4"/>
  </w:num>
  <w:num w:numId="17">
    <w:abstractNumId w:val="9"/>
  </w:num>
  <w:num w:numId="1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hideGrammatical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4A"/>
    <w:rsid w:val="00017930"/>
    <w:rsid w:val="0005566B"/>
    <w:rsid w:val="000560A9"/>
    <w:rsid w:val="00067710"/>
    <w:rsid w:val="00080E0B"/>
    <w:rsid w:val="000821F2"/>
    <w:rsid w:val="00083501"/>
    <w:rsid w:val="000A04C8"/>
    <w:rsid w:val="000A1C61"/>
    <w:rsid w:val="000A44A0"/>
    <w:rsid w:val="000B1098"/>
    <w:rsid w:val="000B7DCA"/>
    <w:rsid w:val="000C5050"/>
    <w:rsid w:val="000C7163"/>
    <w:rsid w:val="000D09BD"/>
    <w:rsid w:val="000D2914"/>
    <w:rsid w:val="000F157B"/>
    <w:rsid w:val="00100990"/>
    <w:rsid w:val="00103126"/>
    <w:rsid w:val="00112536"/>
    <w:rsid w:val="00145527"/>
    <w:rsid w:val="00164ED4"/>
    <w:rsid w:val="00166667"/>
    <w:rsid w:val="001811B8"/>
    <w:rsid w:val="001A56CC"/>
    <w:rsid w:val="001B0C34"/>
    <w:rsid w:val="001B6973"/>
    <w:rsid w:val="001C6D66"/>
    <w:rsid w:val="001D2A6E"/>
    <w:rsid w:val="001D7AE9"/>
    <w:rsid w:val="001E0638"/>
    <w:rsid w:val="00232C48"/>
    <w:rsid w:val="002425A5"/>
    <w:rsid w:val="00255E11"/>
    <w:rsid w:val="0025656E"/>
    <w:rsid w:val="00273F76"/>
    <w:rsid w:val="00277FAA"/>
    <w:rsid w:val="00281C8C"/>
    <w:rsid w:val="002B662D"/>
    <w:rsid w:val="002C0D21"/>
    <w:rsid w:val="002D1C5E"/>
    <w:rsid w:val="002E3538"/>
    <w:rsid w:val="002E6C40"/>
    <w:rsid w:val="002F7C4D"/>
    <w:rsid w:val="00300461"/>
    <w:rsid w:val="0030652A"/>
    <w:rsid w:val="00311BAF"/>
    <w:rsid w:val="00313A28"/>
    <w:rsid w:val="003170D3"/>
    <w:rsid w:val="00324708"/>
    <w:rsid w:val="00335256"/>
    <w:rsid w:val="00346FF3"/>
    <w:rsid w:val="00373118"/>
    <w:rsid w:val="0038151E"/>
    <w:rsid w:val="00386931"/>
    <w:rsid w:val="0039076E"/>
    <w:rsid w:val="003A11E3"/>
    <w:rsid w:val="003A2362"/>
    <w:rsid w:val="003D456E"/>
    <w:rsid w:val="003E6AD8"/>
    <w:rsid w:val="003F21AB"/>
    <w:rsid w:val="004134F5"/>
    <w:rsid w:val="004202EB"/>
    <w:rsid w:val="00453440"/>
    <w:rsid w:val="0046732A"/>
    <w:rsid w:val="004C7BB4"/>
    <w:rsid w:val="004D667D"/>
    <w:rsid w:val="0051557B"/>
    <w:rsid w:val="005277AF"/>
    <w:rsid w:val="00537BEE"/>
    <w:rsid w:val="00543438"/>
    <w:rsid w:val="005437BA"/>
    <w:rsid w:val="00552310"/>
    <w:rsid w:val="00562FA9"/>
    <w:rsid w:val="00580F77"/>
    <w:rsid w:val="005866E5"/>
    <w:rsid w:val="00587122"/>
    <w:rsid w:val="00596475"/>
    <w:rsid w:val="005A5E65"/>
    <w:rsid w:val="005C6DB3"/>
    <w:rsid w:val="005D4037"/>
    <w:rsid w:val="005E28C0"/>
    <w:rsid w:val="005F3872"/>
    <w:rsid w:val="006243E7"/>
    <w:rsid w:val="00631335"/>
    <w:rsid w:val="00653020"/>
    <w:rsid w:val="00685ACE"/>
    <w:rsid w:val="00693723"/>
    <w:rsid w:val="006977DA"/>
    <w:rsid w:val="006B3982"/>
    <w:rsid w:val="006B76A2"/>
    <w:rsid w:val="006D2CE4"/>
    <w:rsid w:val="006F34B6"/>
    <w:rsid w:val="006F61D2"/>
    <w:rsid w:val="006F7620"/>
    <w:rsid w:val="00723BCF"/>
    <w:rsid w:val="00736270"/>
    <w:rsid w:val="007703E0"/>
    <w:rsid w:val="00784BA4"/>
    <w:rsid w:val="00792A7D"/>
    <w:rsid w:val="007A4E82"/>
    <w:rsid w:val="007B53D0"/>
    <w:rsid w:val="007F26B5"/>
    <w:rsid w:val="007F5055"/>
    <w:rsid w:val="008110B0"/>
    <w:rsid w:val="008222EB"/>
    <w:rsid w:val="008303A3"/>
    <w:rsid w:val="0083498D"/>
    <w:rsid w:val="008445F4"/>
    <w:rsid w:val="0084695B"/>
    <w:rsid w:val="0087087F"/>
    <w:rsid w:val="00874D10"/>
    <w:rsid w:val="00892F2C"/>
    <w:rsid w:val="008A4095"/>
    <w:rsid w:val="008C5DFB"/>
    <w:rsid w:val="008C716B"/>
    <w:rsid w:val="008E34DA"/>
    <w:rsid w:val="008E7C9D"/>
    <w:rsid w:val="00902D4D"/>
    <w:rsid w:val="009117C3"/>
    <w:rsid w:val="00912AA0"/>
    <w:rsid w:val="009147E9"/>
    <w:rsid w:val="0092149C"/>
    <w:rsid w:val="00921D9C"/>
    <w:rsid w:val="009241B3"/>
    <w:rsid w:val="00933706"/>
    <w:rsid w:val="009350B1"/>
    <w:rsid w:val="00962792"/>
    <w:rsid w:val="0096280E"/>
    <w:rsid w:val="00973DC9"/>
    <w:rsid w:val="009850AE"/>
    <w:rsid w:val="00986A8F"/>
    <w:rsid w:val="009917A0"/>
    <w:rsid w:val="009919DA"/>
    <w:rsid w:val="009B0B89"/>
    <w:rsid w:val="009D3354"/>
    <w:rsid w:val="009D7E7D"/>
    <w:rsid w:val="009E2BED"/>
    <w:rsid w:val="00A15AD0"/>
    <w:rsid w:val="00A33B32"/>
    <w:rsid w:val="00A45DEA"/>
    <w:rsid w:val="00A748D7"/>
    <w:rsid w:val="00A806FE"/>
    <w:rsid w:val="00A92646"/>
    <w:rsid w:val="00A9458E"/>
    <w:rsid w:val="00AA0752"/>
    <w:rsid w:val="00AA0B1A"/>
    <w:rsid w:val="00AB482C"/>
    <w:rsid w:val="00AB6182"/>
    <w:rsid w:val="00AB659C"/>
    <w:rsid w:val="00AC22F2"/>
    <w:rsid w:val="00AD4D41"/>
    <w:rsid w:val="00AD4E50"/>
    <w:rsid w:val="00AE5C5F"/>
    <w:rsid w:val="00AF4593"/>
    <w:rsid w:val="00B013F4"/>
    <w:rsid w:val="00B049AF"/>
    <w:rsid w:val="00B33C4A"/>
    <w:rsid w:val="00B36860"/>
    <w:rsid w:val="00B36FD8"/>
    <w:rsid w:val="00B438BE"/>
    <w:rsid w:val="00B4429A"/>
    <w:rsid w:val="00B65B67"/>
    <w:rsid w:val="00B7236A"/>
    <w:rsid w:val="00B7620B"/>
    <w:rsid w:val="00B76468"/>
    <w:rsid w:val="00B90B47"/>
    <w:rsid w:val="00B93C8F"/>
    <w:rsid w:val="00B970B1"/>
    <w:rsid w:val="00BA3E0E"/>
    <w:rsid w:val="00BA4C64"/>
    <w:rsid w:val="00BA756E"/>
    <w:rsid w:val="00BC1BA4"/>
    <w:rsid w:val="00C161BA"/>
    <w:rsid w:val="00C16DFA"/>
    <w:rsid w:val="00C278FB"/>
    <w:rsid w:val="00C31956"/>
    <w:rsid w:val="00C36BDC"/>
    <w:rsid w:val="00C40077"/>
    <w:rsid w:val="00C45D41"/>
    <w:rsid w:val="00C6516B"/>
    <w:rsid w:val="00C718EB"/>
    <w:rsid w:val="00C95C91"/>
    <w:rsid w:val="00CA07EA"/>
    <w:rsid w:val="00CA6452"/>
    <w:rsid w:val="00CC0B3F"/>
    <w:rsid w:val="00CD0926"/>
    <w:rsid w:val="00CD108C"/>
    <w:rsid w:val="00CD2242"/>
    <w:rsid w:val="00CD4E7D"/>
    <w:rsid w:val="00CD65B0"/>
    <w:rsid w:val="00D2747F"/>
    <w:rsid w:val="00D27773"/>
    <w:rsid w:val="00D45FAE"/>
    <w:rsid w:val="00D47A00"/>
    <w:rsid w:val="00D53613"/>
    <w:rsid w:val="00D661EA"/>
    <w:rsid w:val="00D806DB"/>
    <w:rsid w:val="00D83F75"/>
    <w:rsid w:val="00D92306"/>
    <w:rsid w:val="00D9464E"/>
    <w:rsid w:val="00DA415A"/>
    <w:rsid w:val="00DB219A"/>
    <w:rsid w:val="00DB7900"/>
    <w:rsid w:val="00DC5043"/>
    <w:rsid w:val="00DC6968"/>
    <w:rsid w:val="00DD0748"/>
    <w:rsid w:val="00DD17AC"/>
    <w:rsid w:val="00DF290A"/>
    <w:rsid w:val="00DF4C9F"/>
    <w:rsid w:val="00E0114B"/>
    <w:rsid w:val="00E26924"/>
    <w:rsid w:val="00E33AFB"/>
    <w:rsid w:val="00E37130"/>
    <w:rsid w:val="00E42B92"/>
    <w:rsid w:val="00E463E2"/>
    <w:rsid w:val="00E57F89"/>
    <w:rsid w:val="00E6487E"/>
    <w:rsid w:val="00E65275"/>
    <w:rsid w:val="00E72C86"/>
    <w:rsid w:val="00E80728"/>
    <w:rsid w:val="00E85CF0"/>
    <w:rsid w:val="00EA166F"/>
    <w:rsid w:val="00EA7339"/>
    <w:rsid w:val="00EB53AC"/>
    <w:rsid w:val="00EB6B7D"/>
    <w:rsid w:val="00ED294D"/>
    <w:rsid w:val="00EE1BBE"/>
    <w:rsid w:val="00EE528F"/>
    <w:rsid w:val="00F04349"/>
    <w:rsid w:val="00F10733"/>
    <w:rsid w:val="00F2235C"/>
    <w:rsid w:val="00F27093"/>
    <w:rsid w:val="00F31C3D"/>
    <w:rsid w:val="00F5283F"/>
    <w:rsid w:val="00F63BF4"/>
    <w:rsid w:val="00F8490A"/>
    <w:rsid w:val="00F956A3"/>
    <w:rsid w:val="00FC28B9"/>
    <w:rsid w:val="00FC2F44"/>
    <w:rsid w:val="00FC6B87"/>
    <w:rsid w:val="00FD0FCC"/>
    <w:rsid w:val="00FE0CED"/>
    <w:rsid w:val="00FF4C0D"/>
    <w:rsid w:val="1A0FBA71"/>
    <w:rsid w:val="6A869757"/>
    <w:rsid w:val="7DDC4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EA9CF"/>
  <w15:chartTrackingRefBased/>
  <w15:docId w15:val="{8ED4F7DB-CAB3-4DA5-A0C0-F945FBDCBC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cs="Times New Roman" w:asciiTheme="minorHAnsi" w:hAnsiTheme="minorHAnsi" w:eastAsiaTheme="minorHAns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3126"/>
    <w:pPr>
      <w:spacing w:line="264" w:lineRule="auto"/>
    </w:pPr>
    <w:rPr>
      <w:sz w:val="23"/>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311BAF"/>
    <w:p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hAnsiTheme="majorHAnsi" w:eastAsiaTheme="majorEastAsia" w:cstheme="majorBidi"/>
    </w:rPr>
  </w:style>
  <w:style w:type="paragraph" w:styleId="Heading7">
    <w:name w:val="heading 7"/>
    <w:basedOn w:val="Heading3"/>
    <w:next w:val="Normal"/>
    <w:link w:val="Heading7Char"/>
    <w:uiPriority w:val="9"/>
    <w:qFormat/>
    <w:rsid w:val="00F10733"/>
    <w:pPr>
      <w:keepNext/>
      <w:keepLines/>
      <w:spacing w:before="120" w:after="60"/>
      <w:outlineLvl w:val="6"/>
    </w:pPr>
    <w:rPr>
      <w:rFonts w:asciiTheme="majorHAnsi" w:hAnsiTheme="majorHAnsi" w:eastAsiaTheme="majorEastAsia"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hAnsiTheme="majorHAnsi" w:eastAsiaTheme="majorEastAsia"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hAnsiTheme="majorHAnsi" w:eastAsiaTheme="majorEastAsia" w:cstheme="majorBidi"/>
      <w:b/>
      <w:iCs/>
      <w:color w:val="272727" w:themeColor="text1" w:themeTint="D8"/>
      <w:sz w:val="2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styleId="BodyTextChar" w:customStyle="1">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styleId="CommentTextChar" w:customStyle="1">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styleId="CommentSubjectChar" w:customStyle="1">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styleId="DateChar" w:customStyle="1">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styleId="FooterChar" w:customStyle="1">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styleId="HeaderChar" w:customStyle="1">
    <w:name w:val="Header Char"/>
    <w:basedOn w:val="DefaultParagraphFont"/>
    <w:link w:val="Header"/>
    <w:uiPriority w:val="99"/>
    <w:rsid w:val="009917A0"/>
    <w:rPr>
      <w:caps/>
      <w:spacing w:val="20"/>
      <w:sz w:val="18"/>
    </w:rPr>
  </w:style>
  <w:style w:type="character" w:styleId="Heading1Char" w:customStyle="1">
    <w:name w:val="Heading 1 Char"/>
    <w:basedOn w:val="DefaultParagraphFont"/>
    <w:link w:val="Heading1"/>
    <w:uiPriority w:val="9"/>
    <w:rsid w:val="009917A0"/>
    <w:rPr>
      <w:bCs/>
      <w:color w:val="652266"/>
      <w:sz w:val="44"/>
      <w:szCs w:val="44"/>
    </w:rPr>
  </w:style>
  <w:style w:type="character" w:styleId="Heading2Char" w:customStyle="1">
    <w:name w:val="Heading 2 Char"/>
    <w:basedOn w:val="DefaultParagraphFont"/>
    <w:link w:val="Heading2"/>
    <w:uiPriority w:val="9"/>
    <w:rsid w:val="00311BAF"/>
    <w:rPr>
      <w:rFonts w:cs="Verdana"/>
      <w:b/>
      <w:bCs/>
      <w:color w:val="A9218E" w:themeColor="accent2"/>
      <w:sz w:val="28"/>
      <w:szCs w:val="36"/>
      <w:lang w:val="en-GB"/>
    </w:rPr>
  </w:style>
  <w:style w:type="character" w:styleId="Heading3Char" w:customStyle="1">
    <w:name w:val="Heading 3 Char"/>
    <w:basedOn w:val="DefaultParagraphFont"/>
    <w:link w:val="Heading3"/>
    <w:uiPriority w:val="9"/>
    <w:rsid w:val="009917A0"/>
    <w:rPr>
      <w:rFonts w:cs="Verdana"/>
      <w:b/>
      <w:bCs/>
      <w:color w:val="652165"/>
      <w:sz w:val="28"/>
      <w:szCs w:val="28"/>
      <w:lang w:val="en-GB"/>
    </w:rPr>
  </w:style>
  <w:style w:type="character" w:styleId="Heading4Char" w:customStyle="1">
    <w:name w:val="Heading 4 Char"/>
    <w:basedOn w:val="DefaultParagraphFont"/>
    <w:link w:val="Heading4"/>
    <w:uiPriority w:val="9"/>
    <w:rsid w:val="009917A0"/>
    <w:rPr>
      <w:rFonts w:cs="Verdana"/>
      <w:b/>
      <w:bCs/>
      <w:color w:val="652165"/>
      <w:sz w:val="20"/>
      <w:szCs w:val="24"/>
      <w:lang w:val="en-GB"/>
    </w:rPr>
  </w:style>
  <w:style w:type="character" w:styleId="Heading5Char" w:customStyle="1">
    <w:name w:val="Heading 5 Char"/>
    <w:basedOn w:val="DefaultParagraphFont"/>
    <w:link w:val="Heading5"/>
    <w:uiPriority w:val="9"/>
    <w:rsid w:val="009917A0"/>
    <w:rPr>
      <w:rFonts w:cs="Verdana"/>
      <w:color w:val="A9218E" w:themeColor="accent2"/>
      <w:sz w:val="44"/>
      <w:szCs w:val="24"/>
      <w:lang w:val="en-GB"/>
    </w:rPr>
  </w:style>
  <w:style w:type="paragraph" w:styleId="Highlight-Pink" w:customStyle="1">
    <w:name w:val="Highlight-Pink"/>
    <w:basedOn w:val="Normal"/>
    <w:next w:val="Normal"/>
    <w:rsid w:val="00B4429A"/>
    <w:pPr>
      <w:spacing w:line="228" w:lineRule="auto"/>
    </w:pPr>
    <w:rPr>
      <w:rFonts w:ascii="Verdana Pro Light" w:hAnsi="Verdana Pro Light"/>
      <w:color w:val="652266" w:themeColor="accent1"/>
      <w:sz w:val="32"/>
      <w:szCs w:val="24"/>
    </w:rPr>
  </w:style>
  <w:style w:type="paragraph" w:styleId="Highlight-Purple" w:customStyle="1">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styleId="Heading6Char" w:customStyle="1">
    <w:name w:val="Heading 6 Char"/>
    <w:basedOn w:val="DefaultParagraphFont"/>
    <w:link w:val="Heading6"/>
    <w:uiPriority w:val="9"/>
    <w:rsid w:val="009917A0"/>
    <w:rPr>
      <w:rFonts w:asciiTheme="majorHAnsi" w:hAnsiTheme="majorHAnsi" w:eastAsiaTheme="majorEastAsia"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styleId="List-Bullets" w:customStyle="1">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styleId="PageNumberParagraph" w:customStyle="1">
    <w:name w:val="Page Number Paragraph"/>
    <w:basedOn w:val="Footer"/>
    <w:rsid w:val="009917A0"/>
    <w:pPr>
      <w:framePr w:h="680" w:wrap="around" w:hAnchor="page" w:vAnchor="page" w:x="10774" w:yAlign="bottom" w:hRule="exact"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2F7C4D"/>
    <w:pPr>
      <w:suppressAutoHyphens/>
      <w:spacing w:before="240" w:after="60" w:line="360" w:lineRule="auto"/>
      <w:ind w:left="1418" w:right="1418"/>
    </w:pPr>
    <w:rPr>
      <w:rFonts w:asciiTheme="majorHAnsi" w:hAnsiTheme="majorHAnsi"/>
      <w:i/>
      <w:iCs/>
      <w:color w:val="652266" w:themeColor="accent1"/>
      <w:sz w:val="28"/>
      <w:szCs w:val="24"/>
    </w:rPr>
  </w:style>
  <w:style w:type="character" w:styleId="QuoteChar" w:customStyle="1">
    <w:name w:val="Quote Char"/>
    <w:basedOn w:val="DefaultParagraphFont"/>
    <w:link w:val="Quote"/>
    <w:uiPriority w:val="29"/>
    <w:rsid w:val="002F7C4D"/>
    <w:rPr>
      <w:rFonts w:asciiTheme="majorHAnsi" w:hAnsiTheme="majorHAnsi"/>
      <w:i/>
      <w:iCs/>
      <w:color w:val="652266" w:themeColor="accent1"/>
      <w:sz w:val="28"/>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537BEE"/>
    <w:pPr>
      <w:spacing w:after="0" w:line="228" w:lineRule="auto"/>
    </w:pPr>
    <w:rPr>
      <w:rFonts w:ascii="Verdana" w:hAnsi="Verdana" w:cs="Verdana"/>
      <w:bCs/>
      <w:color w:val="652266" w:themeColor="accent1"/>
      <w:sz w:val="44"/>
      <w:szCs w:val="36"/>
      <w:lang w:val="en-GB"/>
    </w:rPr>
  </w:style>
  <w:style w:type="character" w:styleId="SubtitleChar" w:customStyle="1">
    <w:name w:val="Subtitle Char"/>
    <w:basedOn w:val="DefaultParagraphFont"/>
    <w:link w:val="Subtitle"/>
    <w:uiPriority w:val="11"/>
    <w:rsid w:val="00537BEE"/>
    <w:rPr>
      <w:rFonts w:ascii="Verdana" w:hAnsi="Verdana" w:cs="Verdana"/>
      <w:bCs/>
      <w:color w:val="652266" w:themeColor="accent1"/>
      <w:sz w:val="44"/>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next w:val="Normal"/>
    <w:link w:val="TitleChar"/>
    <w:uiPriority w:val="10"/>
    <w:qFormat/>
    <w:rsid w:val="00CD2242"/>
    <w:pPr>
      <w:spacing w:after="0" w:line="216" w:lineRule="auto"/>
    </w:pPr>
    <w:rPr>
      <w:rFonts w:ascii="Verdana" w:hAnsi="Verdana" w:cstheme="minorBidi"/>
      <w:bCs/>
      <w:color w:val="A9218E" w:themeColor="accent2"/>
      <w:sz w:val="92"/>
      <w:szCs w:val="44"/>
    </w:rPr>
  </w:style>
  <w:style w:type="character" w:styleId="TitleChar" w:customStyle="1">
    <w:name w:val="Title Char"/>
    <w:basedOn w:val="DefaultParagraphFont"/>
    <w:link w:val="Title"/>
    <w:uiPriority w:val="10"/>
    <w:rsid w:val="00CD2242"/>
    <w:rPr>
      <w:rFonts w:ascii="Verdana" w:hAnsi="Verdana" w:cstheme="minorBidi"/>
      <w:bCs/>
      <w:color w:val="A9218E" w:themeColor="accent2"/>
      <w:sz w:val="92"/>
      <w:szCs w:val="44"/>
    </w:rPr>
  </w:style>
  <w:style w:type="paragraph" w:styleId="TOC1">
    <w:name w:val="toc 1"/>
    <w:basedOn w:val="Normal"/>
    <w:next w:val="Normal"/>
    <w:autoRedefine/>
    <w:uiPriority w:val="39"/>
    <w:unhideWhenUsed/>
    <w:rsid w:val="00C45D41"/>
    <w:pPr>
      <w:spacing w:before="120" w:after="20"/>
    </w:pPr>
    <w:rPr>
      <w:b/>
      <w:color w:val="652266" w:themeColor="accent1"/>
    </w:rPr>
  </w:style>
  <w:style w:type="paragraph" w:styleId="TOC2">
    <w:name w:val="toc 2"/>
    <w:basedOn w:val="Normal"/>
    <w:next w:val="Normal"/>
    <w:autoRedefine/>
    <w:uiPriority w:val="39"/>
    <w:unhideWhenUsed/>
    <w:rsid w:val="005D4037"/>
    <w:pPr>
      <w:tabs>
        <w:tab w:val="right" w:leader="dot" w:pos="10055"/>
      </w:tabs>
      <w:spacing w:after="60"/>
      <w:ind w:left="397"/>
    </w:pPr>
    <w:rPr>
      <w:sz w:val="20"/>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styleId="Heading7Char" w:customStyle="1">
    <w:name w:val="Heading 7 Char"/>
    <w:basedOn w:val="DefaultParagraphFont"/>
    <w:link w:val="Heading7"/>
    <w:uiPriority w:val="9"/>
    <w:rsid w:val="00F10733"/>
    <w:rPr>
      <w:rFonts w:asciiTheme="majorHAnsi" w:hAnsiTheme="majorHAnsi" w:eastAsiaTheme="majorEastAsia" w:cstheme="majorBidi"/>
      <w:b/>
      <w:bCs/>
      <w:iCs/>
      <w:color w:val="A9218E" w:themeColor="accent2"/>
      <w:sz w:val="28"/>
      <w:szCs w:val="28"/>
      <w:lang w:val="en-GB"/>
    </w:rPr>
  </w:style>
  <w:style w:type="character" w:styleId="Heading8Char" w:customStyle="1">
    <w:name w:val="Heading 8 Char"/>
    <w:basedOn w:val="DefaultParagraphFont"/>
    <w:link w:val="Heading8"/>
    <w:uiPriority w:val="9"/>
    <w:rsid w:val="009917A0"/>
    <w:rPr>
      <w:rFonts w:asciiTheme="majorHAnsi" w:hAnsiTheme="majorHAnsi" w:eastAsiaTheme="majorEastAsia" w:cstheme="majorBidi"/>
      <w:b/>
      <w:bCs/>
      <w:color w:val="A9218E" w:themeColor="accent2"/>
      <w:sz w:val="21"/>
      <w:szCs w:val="21"/>
      <w:lang w:val="en-GB"/>
    </w:rPr>
  </w:style>
  <w:style w:type="character" w:styleId="Heading9Char" w:customStyle="1">
    <w:name w:val="Heading 9 Char"/>
    <w:basedOn w:val="DefaultParagraphFont"/>
    <w:link w:val="Heading9"/>
    <w:uiPriority w:val="9"/>
    <w:rsid w:val="009917A0"/>
    <w:rPr>
      <w:rFonts w:asciiTheme="majorHAnsi" w:hAnsiTheme="majorHAnsi" w:eastAsiaTheme="majorEastAsia"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styleId="BodyText2Char" w:customStyle="1">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styleId="BodyText3Char" w:customStyle="1">
    <w:name w:val="Body Text 3 Char"/>
    <w:basedOn w:val="DefaultParagraphFont"/>
    <w:link w:val="BodyText3"/>
    <w:uiPriority w:val="99"/>
    <w:rsid w:val="009917A0"/>
    <w:rPr>
      <w:szCs w:val="16"/>
    </w:rPr>
  </w:style>
  <w:style w:type="character" w:styleId="BoldPurple" w:customStyle="1">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paragraph" w:styleId="Introduction" w:customStyle="1">
    <w:name w:val="Introduction"/>
    <w:basedOn w:val="Normal"/>
    <w:qFormat/>
    <w:rsid w:val="00080E0B"/>
    <w:rPr>
      <w:color w:val="652266" w:themeColor="accent1"/>
      <w:sz w:val="28"/>
      <w:lang w:val="en-GB"/>
    </w:rPr>
  </w:style>
  <w:style w:type="paragraph" w:styleId="Bullets" w:customStyle="1">
    <w:name w:val="Bullets"/>
    <w:basedOn w:val="Normal"/>
    <w:uiPriority w:val="99"/>
    <w:rsid w:val="00277FAA"/>
    <w:pPr>
      <w:suppressAutoHyphens/>
      <w:autoSpaceDE w:val="0"/>
      <w:autoSpaceDN w:val="0"/>
      <w:adjustRightInd w:val="0"/>
      <w:spacing w:after="85" w:line="320" w:lineRule="atLeast"/>
      <w:ind w:left="283" w:hanging="283"/>
      <w:textAlignment w:val="center"/>
    </w:pPr>
    <w:rPr>
      <w:rFonts w:ascii="Verdana Pro" w:hAnsi="Verdana Pro" w:cs="Verdana Pro"/>
      <w:color w:val="000000"/>
      <w:spacing w:val="1"/>
      <w:szCs w:val="23"/>
      <w:lang w:val="en-US"/>
    </w:rPr>
  </w:style>
  <w:style w:type="paragraph" w:styleId="Bulletslast" w:customStyle="1">
    <w:name w:val="Bullets last"/>
    <w:basedOn w:val="Normal"/>
    <w:uiPriority w:val="99"/>
    <w:rsid w:val="00277FAA"/>
    <w:pPr>
      <w:suppressAutoHyphens/>
      <w:autoSpaceDE w:val="0"/>
      <w:autoSpaceDN w:val="0"/>
      <w:adjustRightInd w:val="0"/>
      <w:spacing w:after="170" w:line="320" w:lineRule="atLeast"/>
      <w:ind w:left="283" w:hanging="283"/>
      <w:textAlignment w:val="center"/>
    </w:pPr>
    <w:rPr>
      <w:rFonts w:ascii="Verdana Pro" w:hAnsi="Verdana Pro" w:cs="Verdana Pro"/>
      <w:color w:val="000000"/>
      <w:spacing w:val="1"/>
      <w:szCs w:val="23"/>
      <w:lang w:val="en-US"/>
    </w:rPr>
  </w:style>
  <w:style w:type="character" w:styleId="Melanzane" w:customStyle="1">
    <w:name w:val="Melanzane"/>
    <w:uiPriority w:val="99"/>
    <w:rsid w:val="00277FAA"/>
    <w:rPr>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color="D88ED9" w:themeColor="accent1" w:themeTint="66" w:sz="4" w:space="0"/>
        <w:left w:val="single" w:color="D88ED9" w:themeColor="accent1" w:themeTint="66" w:sz="4" w:space="0"/>
        <w:bottom w:val="single" w:color="D88ED9" w:themeColor="accent1" w:themeTint="66" w:sz="4" w:space="0"/>
        <w:right w:val="single" w:color="D88ED9" w:themeColor="accent1" w:themeTint="66" w:sz="4" w:space="0"/>
        <w:insideH w:val="single" w:color="D88ED9" w:themeColor="accent1" w:themeTint="66" w:sz="4" w:space="0"/>
        <w:insideV w:val="single" w:color="D88ED9" w:themeColor="accent1" w:themeTint="66" w:sz="4" w:space="0"/>
      </w:tblBorders>
    </w:tblPr>
    <w:tblStylePr w:type="firstRow">
      <w:rPr>
        <w:b/>
        <w:bCs/>
      </w:rPr>
      <w:tblPr/>
      <w:tcPr>
        <w:tcBorders>
          <w:bottom w:val="single" w:color="C556C6" w:themeColor="accent1" w:themeTint="99" w:sz="12" w:space="0"/>
        </w:tcBorders>
      </w:tcPr>
    </w:tblStylePr>
    <w:tblStylePr w:type="lastRow">
      <w:rPr>
        <w:b/>
        <w:bCs/>
      </w:rPr>
      <w:tblPr/>
      <w:tcPr>
        <w:tcBorders>
          <w:top w:val="double" w:color="C556C6" w:themeColor="accent1" w:themeTint="99" w:sz="2" w:space="0"/>
        </w:tcBorders>
      </w:tcPr>
    </w:tblStylePr>
    <w:tblStylePr w:type="firstCol">
      <w:rPr>
        <w:b/>
        <w:bCs/>
      </w:rPr>
    </w:tblStylePr>
    <w:tblStylePr w:type="lastCol">
      <w:rPr>
        <w:b/>
        <w:bCs/>
      </w:rPr>
    </w:tblStylePr>
  </w:style>
  <w:style w:type="character" w:styleId="UnresolvedMention" w:customStyle="1">
    <w:name w:val="Unresolved Mention"/>
    <w:basedOn w:val="DefaultParagraphFont"/>
    <w:uiPriority w:val="99"/>
    <w:semiHidden/>
    <w:unhideWhenUsed/>
    <w:rsid w:val="00FD0FCC"/>
    <w:rPr>
      <w:color w:val="605E5C"/>
      <w:shd w:val="clear" w:color="auto" w:fill="E1DFDD"/>
    </w:rPr>
  </w:style>
  <w:style w:type="paragraph" w:styleId="Sources" w:customStyle="1">
    <w:name w:val="Sources"/>
    <w:basedOn w:val="Normal"/>
    <w:qFormat/>
    <w:rsid w:val="00631335"/>
    <w:pPr>
      <w:spacing w:after="240"/>
      <w:ind w:left="709" w:hanging="709"/>
    </w:pPr>
  </w:style>
  <w:style w:type="paragraph" w:styleId="paragraph" w:customStyle="1">
    <w:name w:val="paragraph"/>
    <w:basedOn w:val="Normal"/>
    <w:rsid w:val="00685ACE"/>
    <w:pPr>
      <w:spacing w:after="0" w:line="240" w:lineRule="auto"/>
    </w:pPr>
    <w:rPr>
      <w:rFonts w:ascii="Calibri" w:hAnsi="Calibri" w:cs="Calibri"/>
      <w:sz w:val="22"/>
      <w:lang w:eastAsia="en-AU"/>
    </w:rPr>
  </w:style>
  <w:style w:type="paragraph" w:styleId="Revision">
    <w:name w:val="Revision"/>
    <w:hidden/>
    <w:uiPriority w:val="99"/>
    <w:semiHidden/>
    <w:rsid w:val="003E6AD8"/>
    <w:pPr>
      <w:spacing w:after="0" w:line="240" w:lineRule="auto"/>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g" Id="rId13" /><Relationship Type="http://schemas.openxmlformats.org/officeDocument/2006/relationships/image" Target="media/image10.jpg" Id="rId18" /><Relationship Type="http://schemas.openxmlformats.org/officeDocument/2006/relationships/image" Target="media/image18.jpg" Id="rId26" /><Relationship Type="http://schemas.openxmlformats.org/officeDocument/2006/relationships/customXml" Target="../customXml/item2.xml" Id="rId39" /><Relationship Type="http://schemas.openxmlformats.org/officeDocument/2006/relationships/image" Target="media/image13.jpg" Id="rId21" /><Relationship Type="http://schemas.openxmlformats.org/officeDocument/2006/relationships/image" Target="media/image19.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hyperlink" Target="https://www.independenceaustralia.com.au/tips-and-advice/a-story-of-disability-pride/" TargetMode="External" Id="rId29" /><Relationship Type="http://schemas.openxmlformats.org/officeDocument/2006/relationships/customXml" Target="../customXml/item4.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image" Target="media/image16.jpg" Id="rId24" /><Relationship Type="http://schemas.openxmlformats.org/officeDocument/2006/relationships/hyperlink" Target="https://www.wdv.org.au/publications-resources/wdv-fact-sheets/" TargetMode="External" Id="rId32" /><Relationship Type="http://schemas.openxmlformats.org/officeDocument/2006/relationships/fontTable" Target="fontTable.xml" Id="rId37" /><Relationship Type="http://schemas.openxmlformats.org/officeDocument/2006/relationships/customXml" Target="../customXml/item3.xml" Id="rId40"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15.jpg" Id="rId23" /><Relationship Type="http://schemas.openxmlformats.org/officeDocument/2006/relationships/hyperlink" Target="https://www.daru.org.au/course/human-rights-model-of-disability" TargetMode="External" Id="rId28" /><Relationship Type="http://schemas.openxmlformats.org/officeDocument/2006/relationships/footer" Target="footer1.xml" Id="rId36" /><Relationship Type="http://schemas.openxmlformats.org/officeDocument/2006/relationships/hyperlink" Target="https://www.youtube.com/watch?v=vbmHHBuKvCg" TargetMode="External" Id="rId10" /><Relationship Type="http://schemas.openxmlformats.org/officeDocument/2006/relationships/image" Target="media/image11.jpg" Id="rId19" /><Relationship Type="http://schemas.openxmlformats.org/officeDocument/2006/relationships/hyperlink" Target="https://pwd.org.au/about-us/our-history/"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hyperlink" Target="https://www.wdv.org.au/family-violence-resources/" TargetMode="External" Id="rId27" /><Relationship Type="http://schemas.openxmlformats.org/officeDocument/2006/relationships/hyperlink" Target="https://www.ourwatch.org.au/quick-facts" TargetMode="External" Id="rId30" /><Relationship Type="http://schemas.openxmlformats.org/officeDocument/2006/relationships/hyperlink" Target="https://www.wdv.org.au/" TargetMode="Externa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jpg" Id="rId12" /><Relationship Type="http://schemas.openxmlformats.org/officeDocument/2006/relationships/image" Target="media/image9.jpg" Id="rId17" /><Relationship Type="http://schemas.openxmlformats.org/officeDocument/2006/relationships/image" Target="media/image17.jpg" Id="rId25" /><Relationship Type="http://schemas.openxmlformats.org/officeDocument/2006/relationships/hyperlink" Target="mailto:wdv@wdv.org.au" TargetMode="External" Id="rId33" /><Relationship Type="http://schemas.openxmlformats.org/officeDocument/2006/relationships/theme" Target="theme/theme1.xml" Id="rId38" /></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95098EE85234C93251F39AB57E2B8" ma:contentTypeVersion="10" ma:contentTypeDescription="Create a new document." ma:contentTypeScope="" ma:versionID="2c5bade9f0e15b02fa7c0f32326d9d6c">
  <xsd:schema xmlns:xsd="http://www.w3.org/2001/XMLSchema" xmlns:xs="http://www.w3.org/2001/XMLSchema" xmlns:p="http://schemas.microsoft.com/office/2006/metadata/properties" xmlns:ns2="76d0e804-d45e-4bc1-b9bf-a89487ea8d9d" targetNamespace="http://schemas.microsoft.com/office/2006/metadata/properties" ma:root="true" ma:fieldsID="421de1f72bbbaf8ff038dc3a7e3a56ef" ns2:_="">
    <xsd:import namespace="76d0e804-d45e-4bc1-b9bf-a89487ea8d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0e804-d45e-4bc1-b9bf-a89487ea8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823EDB-1089-40A6-BB6D-110AD321D261}">
  <ds:schemaRefs>
    <ds:schemaRef ds:uri="http://schemas.openxmlformats.org/officeDocument/2006/bibliography"/>
  </ds:schemaRefs>
</ds:datastoreItem>
</file>

<file path=customXml/itemProps2.xml><?xml version="1.0" encoding="utf-8"?>
<ds:datastoreItem xmlns:ds="http://schemas.openxmlformats.org/officeDocument/2006/customXml" ds:itemID="{61A9EDBD-4809-4E3F-9EDA-EBD293F929CE}"/>
</file>

<file path=customXml/itemProps3.xml><?xml version="1.0" encoding="utf-8"?>
<ds:datastoreItem xmlns:ds="http://schemas.openxmlformats.org/officeDocument/2006/customXml" ds:itemID="{16DA91BF-BC4D-4AC1-A156-D2CEAF311905}"/>
</file>

<file path=customXml/itemProps4.xml><?xml version="1.0" encoding="utf-8"?>
<ds:datastoreItem xmlns:ds="http://schemas.openxmlformats.org/officeDocument/2006/customXml" ds:itemID="{58CC22C6-A5F8-4699-B5EB-A85F0634FBC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Women with Disabilities-Base-New</ap:Template>
  <ap:Application>Microsoft Word for the web</ap:Application>
  <ap:DocSecurity>0</ap:DocSecurity>
  <ap:ScaleCrop>false</ap:ScaleCrop>
  <ap:Company>Women with Disabilities Victoria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evoke design</dc:creator>
  <keywords/>
  <dc:description/>
  <lastModifiedBy>Soizic Brohan</lastModifiedBy>
  <revision>3</revision>
  <dcterms:created xsi:type="dcterms:W3CDTF">2022-06-26T23:37:00.0000000Z</dcterms:created>
  <dcterms:modified xsi:type="dcterms:W3CDTF">2022-06-26T23:41:26.9092185Z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0x0101005C395098EE85234C93251F39AB57E2B8</vt:lpwstr>
  </property>
</Properties>
</file>