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4E8A" w:rsidR="003053B0" w:rsidP="03C3A09E" w:rsidRDefault="003053B0" w14:paraId="6E16C4C3" w14:textId="7A1EF9EE">
      <w:pPr>
        <w:pStyle w:val="Heading1"/>
        <w:spacing w:line="276" w:lineRule="auto"/>
        <w:jc w:val="center"/>
        <w:rPr>
          <w:rFonts w:eastAsia="Arial" w:asciiTheme="minorHAnsi" w:hAnsiTheme="minorHAnsi" w:cstheme="minorHAnsi"/>
          <w:b/>
          <w:bCs/>
          <w:color w:val="A9218E"/>
          <w:sz w:val="32"/>
          <w:szCs w:val="32"/>
        </w:rPr>
      </w:pPr>
      <w:r w:rsidRPr="00144E8A">
        <w:rPr>
          <w:rFonts w:eastAsia="Arial" w:asciiTheme="minorHAnsi" w:hAnsiTheme="minorHAnsi" w:cstheme="minorHAnsi"/>
          <w:b/>
          <w:bCs/>
          <w:color w:val="A9218E"/>
          <w:sz w:val="32"/>
          <w:szCs w:val="32"/>
        </w:rPr>
        <w:t xml:space="preserve">Facts </w:t>
      </w:r>
      <w:r w:rsidRPr="00144E8A" w:rsidR="004147EB">
        <w:rPr>
          <w:rFonts w:eastAsia="Arial" w:asciiTheme="minorHAnsi" w:hAnsiTheme="minorHAnsi" w:cstheme="minorHAnsi"/>
          <w:b/>
          <w:bCs/>
          <w:color w:val="A9218E"/>
          <w:sz w:val="32"/>
          <w:szCs w:val="32"/>
        </w:rPr>
        <w:t xml:space="preserve">about </w:t>
      </w:r>
      <w:r w:rsidRPr="00144E8A">
        <w:rPr>
          <w:rFonts w:eastAsia="Arial" w:asciiTheme="minorHAnsi" w:hAnsiTheme="minorHAnsi" w:cstheme="minorHAnsi"/>
          <w:b/>
          <w:bCs/>
          <w:color w:val="A9218E"/>
          <w:sz w:val="32"/>
          <w:szCs w:val="32"/>
        </w:rPr>
        <w:t xml:space="preserve">Violence against Women with </w:t>
      </w:r>
      <w:r w:rsidRPr="00144E8A" w:rsidR="00AD576F">
        <w:rPr>
          <w:rFonts w:eastAsia="Arial" w:asciiTheme="minorHAnsi" w:hAnsiTheme="minorHAnsi" w:cstheme="minorHAnsi"/>
          <w:b/>
          <w:bCs/>
          <w:color w:val="A9218E"/>
          <w:sz w:val="32"/>
          <w:szCs w:val="32"/>
        </w:rPr>
        <w:t>D</w:t>
      </w:r>
      <w:r w:rsidRPr="00144E8A">
        <w:rPr>
          <w:rFonts w:eastAsia="Arial" w:asciiTheme="minorHAnsi" w:hAnsiTheme="minorHAnsi" w:cstheme="minorHAnsi"/>
          <w:b/>
          <w:bCs/>
          <w:color w:val="A9218E"/>
          <w:sz w:val="32"/>
          <w:szCs w:val="32"/>
        </w:rPr>
        <w:t>isabilities</w:t>
      </w:r>
    </w:p>
    <w:p w:rsidRPr="00144E8A" w:rsidR="00926719" w:rsidP="03C3A09E" w:rsidRDefault="00926719" w14:paraId="11670704" w14:textId="77777777">
      <w:pPr>
        <w:rPr>
          <w:rFonts w:eastAsia="Arial" w:asciiTheme="minorHAnsi" w:hAnsiTheme="minorHAnsi" w:cstheme="minorHAnsi"/>
          <w:sz w:val="18"/>
          <w:szCs w:val="18"/>
        </w:rPr>
      </w:pPr>
    </w:p>
    <w:p w:rsidRPr="00144E8A" w:rsidR="009F223D" w:rsidP="56B2F320" w:rsidRDefault="009F223D" w14:paraId="6E16C4C5" w14:textId="77777777">
      <w:pPr>
        <w:rPr>
          <w:rFonts w:eastAsia="Arial" w:asciiTheme="minorHAnsi" w:hAnsiTheme="minorHAnsi" w:cstheme="minorHAnsi"/>
          <w:sz w:val="22"/>
          <w:szCs w:val="22"/>
        </w:rPr>
      </w:pPr>
      <w:r w:rsidRPr="00144E8A">
        <w:rPr>
          <w:rFonts w:eastAsia="Arial" w:asciiTheme="minorHAnsi" w:hAnsiTheme="minorHAnsi" w:cstheme="minorHAnsi"/>
          <w:sz w:val="22"/>
          <w:szCs w:val="22"/>
        </w:rPr>
        <w:t>Why are we focusing on women with disabilities?</w:t>
      </w:r>
    </w:p>
    <w:p w:rsidRPr="00144E8A" w:rsidR="009F223D" w:rsidP="56B2F320" w:rsidRDefault="009F223D" w14:paraId="6E16C4C6" w14:textId="77777777">
      <w:pPr>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Violence against women is a </w:t>
      </w:r>
      <w:r w:rsidRPr="00144E8A">
        <w:rPr>
          <w:rFonts w:eastAsia="Arial" w:asciiTheme="minorHAnsi" w:hAnsiTheme="minorHAnsi" w:cstheme="minorHAnsi"/>
          <w:color w:val="4C1A5D"/>
          <w:sz w:val="22"/>
          <w:szCs w:val="22"/>
        </w:rPr>
        <w:t>serious, widespread problem</w:t>
      </w:r>
      <w:r w:rsidRPr="00144E8A">
        <w:rPr>
          <w:rFonts w:eastAsia="Arial" w:asciiTheme="minorHAnsi" w:hAnsiTheme="minorHAnsi" w:cstheme="minorHAnsi"/>
          <w:sz w:val="22"/>
          <w:szCs w:val="22"/>
        </w:rPr>
        <w:t xml:space="preserve"> in Australia.</w:t>
      </w:r>
    </w:p>
    <w:p w:rsidRPr="00144E8A" w:rsidR="009F223D" w:rsidP="56B2F320" w:rsidRDefault="009F223D" w14:paraId="6E16C4C7" w14:textId="104E1EC6">
      <w:pPr>
        <w:numPr>
          <w:ilvl w:val="0"/>
          <w:numId w:val="5"/>
        </w:numPr>
        <w:ind w:left="426"/>
        <w:rPr>
          <w:rFonts w:eastAsia="Arial" w:asciiTheme="minorHAnsi" w:hAnsiTheme="minorHAnsi" w:cstheme="minorHAnsi"/>
          <w:sz w:val="22"/>
          <w:szCs w:val="22"/>
          <w:vertAlign w:val="superscript"/>
        </w:rPr>
      </w:pPr>
      <w:r w:rsidRPr="00144E8A">
        <w:rPr>
          <w:rFonts w:eastAsia="Arial" w:asciiTheme="minorHAnsi" w:hAnsiTheme="minorHAnsi" w:cstheme="minorHAnsi"/>
          <w:sz w:val="22"/>
          <w:szCs w:val="22"/>
        </w:rPr>
        <w:t xml:space="preserve">Approximately </w:t>
      </w:r>
      <w:r w:rsidRPr="00144E8A">
        <w:rPr>
          <w:rFonts w:eastAsia="Arial" w:asciiTheme="minorHAnsi" w:hAnsiTheme="minorHAnsi" w:cstheme="minorHAnsi"/>
          <w:b/>
          <w:bCs/>
          <w:sz w:val="22"/>
          <w:szCs w:val="22"/>
        </w:rPr>
        <w:t xml:space="preserve">1 in 4 women </w:t>
      </w:r>
      <w:r w:rsidRPr="00144E8A">
        <w:rPr>
          <w:rFonts w:eastAsia="Arial" w:asciiTheme="minorHAnsi" w:hAnsiTheme="minorHAnsi" w:cstheme="minorHAnsi"/>
          <w:sz w:val="22"/>
          <w:szCs w:val="22"/>
        </w:rPr>
        <w:t>has experienced violence by an intimate partner.</w:t>
      </w:r>
      <w:r w:rsidRPr="00144E8A">
        <w:rPr>
          <w:rFonts w:eastAsia="Arial" w:asciiTheme="minorHAnsi" w:hAnsiTheme="minorHAnsi" w:cstheme="minorHAnsi"/>
          <w:sz w:val="22"/>
          <w:szCs w:val="22"/>
          <w:vertAlign w:val="superscript"/>
        </w:rPr>
        <w:t>1</w:t>
      </w:r>
    </w:p>
    <w:p w:rsidRPr="00144E8A" w:rsidR="009F223D" w:rsidP="56B2F320" w:rsidRDefault="009F223D" w14:paraId="6E16C4C8" w14:textId="5E1DABAE">
      <w:pPr>
        <w:numPr>
          <w:ilvl w:val="0"/>
          <w:numId w:val="5"/>
        </w:numPr>
        <w:ind w:left="426"/>
        <w:rPr>
          <w:rFonts w:eastAsia="Arial" w:asciiTheme="minorHAnsi" w:hAnsiTheme="minorHAnsi" w:cstheme="minorHAnsi"/>
          <w:sz w:val="22"/>
          <w:szCs w:val="22"/>
          <w:vertAlign w:val="superscript"/>
        </w:rPr>
      </w:pPr>
      <w:r w:rsidRPr="00144E8A">
        <w:rPr>
          <w:rFonts w:eastAsia="Arial" w:asciiTheme="minorHAnsi" w:hAnsiTheme="minorHAnsi" w:cstheme="minorHAnsi"/>
          <w:sz w:val="22"/>
          <w:szCs w:val="22"/>
        </w:rPr>
        <w:t xml:space="preserve">Intimate partner violence is a </w:t>
      </w:r>
      <w:r w:rsidRPr="00144E8A">
        <w:rPr>
          <w:rFonts w:eastAsia="Arial" w:asciiTheme="minorHAnsi" w:hAnsiTheme="minorHAnsi" w:cstheme="minorHAnsi"/>
          <w:b/>
          <w:bCs/>
          <w:sz w:val="22"/>
          <w:szCs w:val="22"/>
        </w:rPr>
        <w:t xml:space="preserve">leading contributor to illness, disability and premature death </w:t>
      </w:r>
      <w:r w:rsidRPr="00144E8A">
        <w:rPr>
          <w:rFonts w:eastAsia="Arial" w:asciiTheme="minorHAnsi" w:hAnsiTheme="minorHAnsi" w:cstheme="minorHAnsi"/>
          <w:sz w:val="22"/>
          <w:szCs w:val="22"/>
        </w:rPr>
        <w:t>for women aged 18-44 years.</w:t>
      </w:r>
      <w:r w:rsidRPr="00144E8A">
        <w:rPr>
          <w:rFonts w:eastAsia="Arial" w:asciiTheme="minorHAnsi" w:hAnsiTheme="minorHAnsi" w:cstheme="minorHAnsi"/>
          <w:sz w:val="22"/>
          <w:szCs w:val="22"/>
          <w:vertAlign w:val="superscript"/>
        </w:rPr>
        <w:t>2</w:t>
      </w:r>
    </w:p>
    <w:p w:rsidRPr="00144E8A" w:rsidR="009F223D" w:rsidP="0AD1EE01" w:rsidRDefault="009F223D" w14:paraId="6E16C4C9" w14:textId="4414E001">
      <w:pPr>
        <w:numPr>
          <w:ilvl w:val="0"/>
          <w:numId w:val="5"/>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On average, </w:t>
      </w:r>
      <w:r w:rsidRPr="00144E8A">
        <w:rPr>
          <w:rFonts w:eastAsia="Arial" w:asciiTheme="minorHAnsi" w:hAnsiTheme="minorHAnsi" w:cstheme="minorHAnsi"/>
          <w:b/>
          <w:bCs/>
          <w:sz w:val="22"/>
          <w:szCs w:val="22"/>
        </w:rPr>
        <w:t xml:space="preserve">one woman a week is killed </w:t>
      </w:r>
      <w:r w:rsidRPr="00144E8A">
        <w:rPr>
          <w:rFonts w:eastAsia="Arial" w:asciiTheme="minorHAnsi" w:hAnsiTheme="minorHAnsi" w:cstheme="minorHAnsi"/>
          <w:sz w:val="22"/>
          <w:szCs w:val="22"/>
        </w:rPr>
        <w:t xml:space="preserve">in Australia by </w:t>
      </w:r>
      <w:r w:rsidRPr="00144E8A" w:rsidR="004745FF">
        <w:rPr>
          <w:rFonts w:eastAsia="Arial" w:asciiTheme="minorHAnsi" w:hAnsiTheme="minorHAnsi" w:cstheme="minorHAnsi"/>
          <w:sz w:val="22"/>
          <w:szCs w:val="22"/>
        </w:rPr>
        <w:t>her</w:t>
      </w:r>
      <w:r w:rsidRPr="00144E8A">
        <w:rPr>
          <w:rFonts w:eastAsia="Arial" w:asciiTheme="minorHAnsi" w:hAnsiTheme="minorHAnsi" w:cstheme="minorHAnsi"/>
          <w:sz w:val="22"/>
          <w:szCs w:val="22"/>
        </w:rPr>
        <w:t xml:space="preserve"> intimate partner</w:t>
      </w:r>
      <w:r w:rsidRPr="00144E8A" w:rsidR="004745FF">
        <w:rPr>
          <w:rFonts w:eastAsia="Arial" w:asciiTheme="minorHAnsi" w:hAnsiTheme="minorHAnsi" w:cstheme="minorHAnsi"/>
          <w:sz w:val="22"/>
          <w:szCs w:val="22"/>
        </w:rPr>
        <w:t>.</w:t>
      </w:r>
      <w:r w:rsidRPr="00144E8A">
        <w:rPr>
          <w:rFonts w:asciiTheme="minorHAnsi" w:hAnsiTheme="minorHAnsi" w:cstheme="minorHAnsi"/>
          <w:sz w:val="22"/>
          <w:szCs w:val="22"/>
        </w:rPr>
        <w:br/>
      </w:r>
    </w:p>
    <w:p w:rsidRPr="00144E8A" w:rsidR="009A68BD" w:rsidP="56B2F320" w:rsidRDefault="00301067" w14:paraId="066E2F1A" w14:textId="3067BCC6">
      <w:pPr>
        <w:rPr>
          <w:rFonts w:eastAsia="Arial" w:asciiTheme="minorHAnsi" w:hAnsiTheme="minorHAnsi" w:cstheme="minorHAnsi"/>
          <w:sz w:val="22"/>
          <w:szCs w:val="22"/>
        </w:rPr>
      </w:pPr>
      <w:r w:rsidRPr="00144E8A">
        <w:rPr>
          <w:rFonts w:eastAsia="Arial" w:asciiTheme="minorHAnsi" w:hAnsiTheme="minorHAnsi" w:cstheme="minorHAnsi"/>
          <w:sz w:val="22"/>
          <w:szCs w:val="22"/>
        </w:rPr>
        <w:t>About one in five women in Australia ha</w:t>
      </w:r>
      <w:r w:rsidR="00AA05B4">
        <w:rPr>
          <w:rFonts w:eastAsia="Arial" w:asciiTheme="minorHAnsi" w:hAnsiTheme="minorHAnsi" w:cstheme="minorHAnsi"/>
          <w:sz w:val="22"/>
          <w:szCs w:val="22"/>
        </w:rPr>
        <w:t>s</w:t>
      </w:r>
      <w:r w:rsidRPr="00144E8A">
        <w:rPr>
          <w:rFonts w:eastAsia="Arial" w:asciiTheme="minorHAnsi" w:hAnsiTheme="minorHAnsi" w:cstheme="minorHAnsi"/>
          <w:sz w:val="22"/>
          <w:szCs w:val="22"/>
        </w:rPr>
        <w:t xml:space="preserve"> a disability. We live </w:t>
      </w:r>
      <w:r w:rsidRPr="00144E8A" w:rsidR="000E34C1">
        <w:rPr>
          <w:rFonts w:eastAsia="Arial" w:asciiTheme="minorHAnsi" w:hAnsiTheme="minorHAnsi" w:cstheme="minorHAnsi"/>
          <w:sz w:val="22"/>
          <w:szCs w:val="22"/>
        </w:rPr>
        <w:t>across</w:t>
      </w:r>
      <w:r w:rsidRPr="00144E8A">
        <w:rPr>
          <w:rFonts w:eastAsia="Arial" w:asciiTheme="minorHAnsi" w:hAnsiTheme="minorHAnsi" w:cstheme="minorHAnsi"/>
          <w:sz w:val="22"/>
          <w:szCs w:val="22"/>
        </w:rPr>
        <w:t xml:space="preserve"> </w:t>
      </w:r>
      <w:r w:rsidRPr="00144E8A" w:rsidR="000E34C1">
        <w:rPr>
          <w:rFonts w:eastAsia="Arial" w:asciiTheme="minorHAnsi" w:hAnsiTheme="minorHAnsi" w:cstheme="minorHAnsi"/>
          <w:sz w:val="22"/>
          <w:szCs w:val="22"/>
        </w:rPr>
        <w:t>urban</w:t>
      </w:r>
      <w:r w:rsidRPr="00144E8A">
        <w:rPr>
          <w:rFonts w:eastAsia="Arial" w:asciiTheme="minorHAnsi" w:hAnsiTheme="minorHAnsi" w:cstheme="minorHAnsi"/>
          <w:sz w:val="22"/>
          <w:szCs w:val="22"/>
        </w:rPr>
        <w:t xml:space="preserve">, </w:t>
      </w:r>
      <w:r w:rsidRPr="00144E8A" w:rsidR="0036053D">
        <w:rPr>
          <w:rFonts w:eastAsia="Arial" w:asciiTheme="minorHAnsi" w:hAnsiTheme="minorHAnsi" w:cstheme="minorHAnsi"/>
          <w:sz w:val="22"/>
          <w:szCs w:val="22"/>
        </w:rPr>
        <w:t>regional,</w:t>
      </w:r>
      <w:r w:rsidRPr="00144E8A">
        <w:rPr>
          <w:rFonts w:eastAsia="Arial" w:asciiTheme="minorHAnsi" w:hAnsiTheme="minorHAnsi" w:cstheme="minorHAnsi"/>
          <w:sz w:val="22"/>
          <w:szCs w:val="22"/>
        </w:rPr>
        <w:t xml:space="preserve"> and rural areas, ha</w:t>
      </w:r>
      <w:r w:rsidRPr="00144E8A" w:rsidR="00B3109C">
        <w:rPr>
          <w:rFonts w:eastAsia="Arial" w:asciiTheme="minorHAnsi" w:hAnsiTheme="minorHAnsi" w:cstheme="minorHAnsi"/>
          <w:sz w:val="22"/>
          <w:szCs w:val="22"/>
        </w:rPr>
        <w:t xml:space="preserve">ve different occupations, faiths, sexualities, </w:t>
      </w:r>
      <w:r w:rsidRPr="00144E8A" w:rsidR="000E34C1">
        <w:rPr>
          <w:rFonts w:eastAsia="Arial" w:asciiTheme="minorHAnsi" w:hAnsiTheme="minorHAnsi" w:cstheme="minorHAnsi"/>
          <w:sz w:val="22"/>
          <w:szCs w:val="22"/>
        </w:rPr>
        <w:t xml:space="preserve">and </w:t>
      </w:r>
      <w:r w:rsidRPr="00144E8A" w:rsidR="006B6ACA">
        <w:rPr>
          <w:rFonts w:eastAsia="Arial" w:asciiTheme="minorHAnsi" w:hAnsiTheme="minorHAnsi" w:cstheme="minorHAnsi"/>
          <w:sz w:val="22"/>
          <w:szCs w:val="22"/>
        </w:rPr>
        <w:t>cultures from one another</w:t>
      </w:r>
      <w:r w:rsidRPr="00144E8A" w:rsidR="000E34C1">
        <w:rPr>
          <w:rFonts w:eastAsia="Arial" w:asciiTheme="minorHAnsi" w:hAnsiTheme="minorHAnsi" w:cstheme="minorHAnsi"/>
          <w:sz w:val="22"/>
          <w:szCs w:val="22"/>
        </w:rPr>
        <w:t>.</w:t>
      </w:r>
      <w:r w:rsidRPr="00144E8A" w:rsidR="006B6ACA">
        <w:rPr>
          <w:rFonts w:eastAsia="Arial" w:asciiTheme="minorHAnsi" w:hAnsiTheme="minorHAnsi" w:cstheme="minorHAnsi"/>
          <w:sz w:val="22"/>
          <w:szCs w:val="22"/>
        </w:rPr>
        <w:t xml:space="preserve"> </w:t>
      </w:r>
      <w:r w:rsidRPr="00144E8A" w:rsidR="00426B1D">
        <w:rPr>
          <w:rFonts w:eastAsia="Arial" w:asciiTheme="minorHAnsi" w:hAnsiTheme="minorHAnsi" w:cstheme="minorHAnsi"/>
          <w:sz w:val="22"/>
          <w:szCs w:val="22"/>
        </w:rPr>
        <w:t>W</w:t>
      </w:r>
      <w:r w:rsidRPr="00144E8A" w:rsidR="006B6ACA">
        <w:rPr>
          <w:rFonts w:eastAsia="Arial" w:asciiTheme="minorHAnsi" w:hAnsiTheme="minorHAnsi" w:cstheme="minorHAnsi"/>
          <w:sz w:val="22"/>
          <w:szCs w:val="22"/>
        </w:rPr>
        <w:t xml:space="preserve">e share similarities in that we </w:t>
      </w:r>
      <w:r w:rsidRPr="00144E8A" w:rsidR="00A127A6">
        <w:rPr>
          <w:rFonts w:eastAsia="Arial" w:asciiTheme="minorHAnsi" w:hAnsiTheme="minorHAnsi" w:cstheme="minorHAnsi"/>
          <w:sz w:val="22"/>
          <w:szCs w:val="22"/>
        </w:rPr>
        <w:t xml:space="preserve">often </w:t>
      </w:r>
      <w:r w:rsidRPr="00144E8A" w:rsidR="006B6ACA">
        <w:rPr>
          <w:rFonts w:eastAsia="Arial" w:asciiTheme="minorHAnsi" w:hAnsiTheme="minorHAnsi" w:cstheme="minorHAnsi"/>
          <w:sz w:val="22"/>
          <w:szCs w:val="22"/>
        </w:rPr>
        <w:t xml:space="preserve">experience both </w:t>
      </w:r>
      <w:r w:rsidRPr="00144E8A" w:rsidR="00A127A6">
        <w:rPr>
          <w:rFonts w:eastAsia="Arial" w:asciiTheme="minorHAnsi" w:hAnsiTheme="minorHAnsi" w:cstheme="minorHAnsi"/>
          <w:sz w:val="22"/>
          <w:szCs w:val="22"/>
        </w:rPr>
        <w:t>gender and disability-based discrimination, leading to higher rates of violence in comparison to men with disabilities, and women</w:t>
      </w:r>
      <w:r w:rsidR="00BC70EA">
        <w:rPr>
          <w:rFonts w:eastAsia="Arial" w:asciiTheme="minorHAnsi" w:hAnsiTheme="minorHAnsi" w:cstheme="minorHAnsi"/>
          <w:sz w:val="22"/>
          <w:szCs w:val="22"/>
        </w:rPr>
        <w:t xml:space="preserve"> without disabilities</w:t>
      </w:r>
      <w:r w:rsidRPr="00144E8A" w:rsidR="00A127A6">
        <w:rPr>
          <w:rFonts w:eastAsia="Arial" w:asciiTheme="minorHAnsi" w:hAnsiTheme="minorHAnsi" w:cstheme="minorHAnsi"/>
          <w:sz w:val="22"/>
          <w:szCs w:val="22"/>
        </w:rPr>
        <w:t>.</w:t>
      </w:r>
      <w:r w:rsidRPr="00144E8A">
        <w:rPr>
          <w:rFonts w:asciiTheme="minorHAnsi" w:hAnsiTheme="minorHAnsi" w:cstheme="minorHAnsi"/>
          <w:sz w:val="22"/>
          <w:szCs w:val="22"/>
        </w:rPr>
        <w:br/>
      </w:r>
    </w:p>
    <w:p w:rsidRPr="00144E8A" w:rsidR="009F223D" w:rsidP="56B2F320" w:rsidRDefault="009F223D" w14:paraId="6E16C4CB" w14:textId="77777777">
      <w:pPr>
        <w:rPr>
          <w:rFonts w:eastAsia="Arial" w:asciiTheme="minorHAnsi" w:hAnsiTheme="minorHAnsi" w:cstheme="minorHAnsi"/>
          <w:sz w:val="22"/>
          <w:szCs w:val="22"/>
        </w:rPr>
      </w:pPr>
      <w:r w:rsidRPr="00144E8A">
        <w:rPr>
          <w:rFonts w:eastAsia="Arial" w:asciiTheme="minorHAnsi" w:hAnsiTheme="minorHAnsi" w:cstheme="minorHAnsi"/>
          <w:sz w:val="22"/>
          <w:szCs w:val="22"/>
        </w:rPr>
        <w:t>Women with disabilities experience higher rates of</w:t>
      </w:r>
      <w:r w:rsidRPr="00144E8A" w:rsidR="005F06DB">
        <w:rPr>
          <w:rFonts w:eastAsia="Arial" w:asciiTheme="minorHAnsi" w:hAnsiTheme="minorHAnsi" w:cstheme="minorHAnsi"/>
          <w:sz w:val="22"/>
          <w:szCs w:val="22"/>
        </w:rPr>
        <w:t xml:space="preserve"> </w:t>
      </w:r>
      <w:r w:rsidRPr="00144E8A">
        <w:rPr>
          <w:rFonts w:eastAsia="Arial" w:asciiTheme="minorHAnsi" w:hAnsiTheme="minorHAnsi" w:cstheme="minorHAnsi"/>
          <w:sz w:val="22"/>
          <w:szCs w:val="22"/>
        </w:rPr>
        <w:t>violence.</w:t>
      </w:r>
    </w:p>
    <w:p w:rsidRPr="00144E8A" w:rsidR="5402D590" w:rsidP="56B2F320" w:rsidRDefault="5402D590" w14:paraId="12C7FB45" w14:textId="5311486F">
      <w:pPr>
        <w:pStyle w:val="ListParagraph"/>
        <w:numPr>
          <w:ilvl w:val="0"/>
          <w:numId w:val="13"/>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65% of women with disabilities</w:t>
      </w:r>
      <w:r w:rsidRPr="00144E8A">
        <w:rPr>
          <w:rFonts w:eastAsia="Arial" w:asciiTheme="minorHAnsi" w:hAnsiTheme="minorHAnsi" w:cstheme="minorHAnsi"/>
          <w:sz w:val="22"/>
          <w:szCs w:val="22"/>
        </w:rPr>
        <w:t xml:space="preserve"> report </w:t>
      </w:r>
      <w:r w:rsidRPr="00144E8A">
        <w:rPr>
          <w:rFonts w:eastAsia="Arial" w:asciiTheme="minorHAnsi" w:hAnsiTheme="minorHAnsi" w:cstheme="minorHAnsi"/>
          <w:b/>
          <w:bCs/>
          <w:sz w:val="22"/>
          <w:szCs w:val="22"/>
        </w:rPr>
        <w:t>at least one experience of violence</w:t>
      </w:r>
      <w:r w:rsidRPr="00144E8A">
        <w:rPr>
          <w:rFonts w:eastAsia="Arial" w:asciiTheme="minorHAnsi" w:hAnsiTheme="minorHAnsi" w:cstheme="minorHAnsi"/>
          <w:sz w:val="22"/>
          <w:szCs w:val="22"/>
        </w:rPr>
        <w:t xml:space="preserve"> since the age of 15, compared to 45% of women without </w:t>
      </w:r>
      <w:r w:rsidR="00BC70EA">
        <w:rPr>
          <w:rFonts w:eastAsia="Arial" w:asciiTheme="minorHAnsi" w:hAnsiTheme="minorHAnsi" w:cstheme="minorHAnsi"/>
          <w:sz w:val="22"/>
          <w:szCs w:val="22"/>
        </w:rPr>
        <w:t>disabilities</w:t>
      </w:r>
      <w:r w:rsidRPr="00144E8A">
        <w:rPr>
          <w:rFonts w:eastAsia="Arial" w:asciiTheme="minorHAnsi" w:hAnsiTheme="minorHAnsi" w:cstheme="minorHAnsi"/>
          <w:sz w:val="22"/>
          <w:szCs w:val="22"/>
        </w:rPr>
        <w:t>.</w:t>
      </w:r>
      <w:r w:rsidRPr="00144E8A">
        <w:rPr>
          <w:rFonts w:eastAsia="Arial" w:asciiTheme="minorHAnsi" w:hAnsiTheme="minorHAnsi" w:cstheme="minorHAnsi"/>
          <w:sz w:val="22"/>
          <w:szCs w:val="22"/>
          <w:vertAlign w:val="superscript"/>
        </w:rPr>
        <w:t>3</w:t>
      </w:r>
    </w:p>
    <w:p w:rsidRPr="00144E8A" w:rsidR="00881EC6" w:rsidP="56B2F320" w:rsidRDefault="00DA69FA" w14:paraId="26E4BEDB" w14:textId="0A65F45A">
      <w:pPr>
        <w:pStyle w:val="ListParagraph"/>
        <w:numPr>
          <w:ilvl w:val="0"/>
          <w:numId w:val="13"/>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52</w:t>
      </w:r>
      <w:r w:rsidRPr="00144E8A" w:rsidR="00E133A4">
        <w:rPr>
          <w:rFonts w:eastAsia="Arial" w:asciiTheme="minorHAnsi" w:hAnsiTheme="minorHAnsi" w:cstheme="minorHAnsi"/>
          <w:b/>
          <w:bCs/>
          <w:sz w:val="22"/>
          <w:szCs w:val="22"/>
        </w:rPr>
        <w:t>% of women with disabilities</w:t>
      </w:r>
      <w:r w:rsidRPr="00144E8A" w:rsidR="00E133A4">
        <w:rPr>
          <w:rFonts w:eastAsia="Arial" w:asciiTheme="minorHAnsi" w:hAnsiTheme="minorHAnsi" w:cstheme="minorHAnsi"/>
          <w:sz w:val="22"/>
          <w:szCs w:val="22"/>
        </w:rPr>
        <w:t xml:space="preserve"> report </w:t>
      </w:r>
      <w:r w:rsidRPr="00144E8A" w:rsidR="00E133A4">
        <w:rPr>
          <w:rFonts w:eastAsia="Arial" w:asciiTheme="minorHAnsi" w:hAnsiTheme="minorHAnsi" w:cstheme="minorHAnsi"/>
          <w:b/>
          <w:bCs/>
          <w:sz w:val="22"/>
          <w:szCs w:val="22"/>
        </w:rPr>
        <w:t>physical violence</w:t>
      </w:r>
      <w:r w:rsidRPr="00144E8A" w:rsidR="00E133A4">
        <w:rPr>
          <w:rFonts w:eastAsia="Arial" w:asciiTheme="minorHAnsi" w:hAnsiTheme="minorHAnsi" w:cstheme="minorHAnsi"/>
          <w:sz w:val="22"/>
          <w:szCs w:val="22"/>
        </w:rPr>
        <w:t xml:space="preserve">, compared to 28% of women without </w:t>
      </w:r>
      <w:r w:rsidR="00BC70EA">
        <w:rPr>
          <w:rFonts w:eastAsia="Arial" w:asciiTheme="minorHAnsi" w:hAnsiTheme="minorHAnsi" w:cstheme="minorHAnsi"/>
          <w:sz w:val="22"/>
          <w:szCs w:val="22"/>
        </w:rPr>
        <w:t>disabilities</w:t>
      </w:r>
      <w:r w:rsidRPr="00144E8A" w:rsidR="00E831DA">
        <w:rPr>
          <w:rFonts w:eastAsia="Arial" w:asciiTheme="minorHAnsi" w:hAnsiTheme="minorHAnsi" w:cstheme="minorHAnsi"/>
          <w:sz w:val="22"/>
          <w:szCs w:val="22"/>
        </w:rPr>
        <w:t xml:space="preserve">. </w:t>
      </w:r>
    </w:p>
    <w:p w:rsidRPr="00144E8A" w:rsidR="009F223D" w:rsidP="56B2F320" w:rsidRDefault="00881EC6" w14:paraId="6E16C4CC" w14:textId="14F8991B">
      <w:pPr>
        <w:pStyle w:val="ListParagraph"/>
        <w:numPr>
          <w:ilvl w:val="0"/>
          <w:numId w:val="13"/>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 xml:space="preserve">36% </w:t>
      </w:r>
      <w:r w:rsidRPr="00144E8A" w:rsidR="009F223D">
        <w:rPr>
          <w:rFonts w:eastAsia="Arial" w:asciiTheme="minorHAnsi" w:hAnsiTheme="minorHAnsi" w:cstheme="minorHAnsi"/>
          <w:b/>
          <w:bCs/>
          <w:sz w:val="22"/>
          <w:szCs w:val="22"/>
        </w:rPr>
        <w:t>of women with disabilities experience some form of intimate partner violence</w:t>
      </w:r>
      <w:r w:rsidRPr="00A2690B" w:rsidR="009F223D">
        <w:rPr>
          <w:rFonts w:eastAsia="Arial" w:asciiTheme="minorHAnsi" w:hAnsiTheme="minorHAnsi" w:cstheme="minorHAnsi"/>
          <w:b/>
          <w:bCs/>
          <w:sz w:val="22"/>
          <w:szCs w:val="22"/>
          <w:vertAlign w:val="superscript"/>
        </w:rPr>
        <w:t>4</w:t>
      </w:r>
      <w:r w:rsidRPr="00144E8A" w:rsidR="009F223D">
        <w:rPr>
          <w:rFonts w:eastAsia="Arial" w:asciiTheme="minorHAnsi" w:hAnsiTheme="minorHAnsi" w:cstheme="minorHAnsi"/>
          <w:b/>
          <w:bCs/>
          <w:sz w:val="22"/>
          <w:szCs w:val="22"/>
          <w:vertAlign w:val="superscript"/>
        </w:rPr>
        <w:t xml:space="preserve"> </w:t>
      </w:r>
      <w:r w:rsidRPr="00144E8A" w:rsidR="009F223D">
        <w:rPr>
          <w:rFonts w:eastAsia="Arial" w:asciiTheme="minorHAnsi" w:hAnsiTheme="minorHAnsi" w:cstheme="minorHAnsi"/>
          <w:sz w:val="22"/>
          <w:szCs w:val="22"/>
        </w:rPr>
        <w:t xml:space="preserve">compared to </w:t>
      </w:r>
      <w:r w:rsidRPr="00144E8A">
        <w:rPr>
          <w:rFonts w:eastAsia="Arial" w:asciiTheme="minorHAnsi" w:hAnsiTheme="minorHAnsi" w:cstheme="minorHAnsi"/>
          <w:sz w:val="22"/>
          <w:szCs w:val="22"/>
        </w:rPr>
        <w:t>21%</w:t>
      </w:r>
      <w:r w:rsidRPr="00144E8A" w:rsidR="009F223D">
        <w:rPr>
          <w:rFonts w:eastAsia="Arial" w:asciiTheme="minorHAnsi" w:hAnsiTheme="minorHAnsi" w:cstheme="minorHAnsi"/>
          <w:sz w:val="22"/>
          <w:szCs w:val="22"/>
        </w:rPr>
        <w:t xml:space="preserve"> of women with</w:t>
      </w:r>
      <w:r w:rsidR="00BC70EA">
        <w:rPr>
          <w:rFonts w:eastAsia="Arial" w:asciiTheme="minorHAnsi" w:hAnsiTheme="minorHAnsi" w:cstheme="minorHAnsi"/>
          <w:sz w:val="22"/>
          <w:szCs w:val="22"/>
        </w:rPr>
        <w:t>out</w:t>
      </w:r>
      <w:r w:rsidRPr="00144E8A" w:rsidR="009F223D">
        <w:rPr>
          <w:rFonts w:eastAsia="Arial" w:asciiTheme="minorHAnsi" w:hAnsiTheme="minorHAnsi" w:cstheme="minorHAnsi"/>
          <w:sz w:val="22"/>
          <w:szCs w:val="22"/>
        </w:rPr>
        <w:t xml:space="preserve"> </w:t>
      </w:r>
      <w:r w:rsidR="00BC70EA">
        <w:rPr>
          <w:rFonts w:eastAsia="Arial" w:asciiTheme="minorHAnsi" w:hAnsiTheme="minorHAnsi" w:cstheme="minorHAnsi"/>
          <w:sz w:val="22"/>
          <w:szCs w:val="22"/>
        </w:rPr>
        <w:t>disabilities.</w:t>
      </w:r>
    </w:p>
    <w:p w:rsidRPr="00144E8A" w:rsidR="00E153CA" w:rsidP="56B2F320" w:rsidRDefault="00534237" w14:paraId="3EC17927" w14:textId="5AD32BCA">
      <w:pPr>
        <w:pStyle w:val="ListParagraph"/>
        <w:numPr>
          <w:ilvl w:val="0"/>
          <w:numId w:val="12"/>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33%</w:t>
      </w:r>
      <w:r w:rsidRPr="00144E8A" w:rsidR="000B1BDA">
        <w:rPr>
          <w:rFonts w:eastAsia="Arial" w:asciiTheme="minorHAnsi" w:hAnsiTheme="minorHAnsi" w:cstheme="minorHAnsi"/>
          <w:b/>
          <w:bCs/>
          <w:sz w:val="22"/>
          <w:szCs w:val="22"/>
        </w:rPr>
        <w:t xml:space="preserve"> of women with disabilities</w:t>
      </w:r>
      <w:r w:rsidRPr="00144E8A" w:rsidR="000B1BDA">
        <w:rPr>
          <w:rFonts w:eastAsia="Arial" w:asciiTheme="minorHAnsi" w:hAnsiTheme="minorHAnsi" w:cstheme="minorHAnsi"/>
          <w:sz w:val="22"/>
          <w:szCs w:val="22"/>
        </w:rPr>
        <w:t xml:space="preserve"> report </w:t>
      </w:r>
      <w:r w:rsidRPr="00144E8A" w:rsidR="000B1BDA">
        <w:rPr>
          <w:rFonts w:eastAsia="Arial" w:asciiTheme="minorHAnsi" w:hAnsiTheme="minorHAnsi" w:cstheme="minorHAnsi"/>
          <w:b/>
          <w:bCs/>
          <w:sz w:val="22"/>
          <w:szCs w:val="22"/>
        </w:rPr>
        <w:t>sexual violence</w:t>
      </w:r>
      <w:r w:rsidRPr="00144E8A" w:rsidR="000B1BDA">
        <w:rPr>
          <w:rFonts w:eastAsia="Arial" w:asciiTheme="minorHAnsi" w:hAnsiTheme="minorHAnsi" w:cstheme="minorHAnsi"/>
          <w:sz w:val="22"/>
          <w:szCs w:val="22"/>
        </w:rPr>
        <w:t xml:space="preserve">, compared to </w:t>
      </w:r>
      <w:r w:rsidRPr="00144E8A" w:rsidR="00A00750">
        <w:rPr>
          <w:rFonts w:eastAsia="Arial" w:asciiTheme="minorHAnsi" w:hAnsiTheme="minorHAnsi" w:cstheme="minorHAnsi"/>
          <w:sz w:val="22"/>
          <w:szCs w:val="22"/>
        </w:rPr>
        <w:t xml:space="preserve">16% of women without </w:t>
      </w:r>
      <w:r w:rsidR="00BC70EA">
        <w:rPr>
          <w:rFonts w:eastAsia="Arial" w:asciiTheme="minorHAnsi" w:hAnsiTheme="minorHAnsi" w:cstheme="minorHAnsi"/>
          <w:sz w:val="22"/>
          <w:szCs w:val="22"/>
        </w:rPr>
        <w:t>disabilities.</w:t>
      </w:r>
    </w:p>
    <w:p w:rsidRPr="00144E8A" w:rsidR="00E153CA" w:rsidP="56B2F320" w:rsidRDefault="00E153CA" w14:paraId="79DFFBF7" w14:textId="0E162FF8">
      <w:pPr>
        <w:pStyle w:val="ListParagraph"/>
        <w:numPr>
          <w:ilvl w:val="0"/>
          <w:numId w:val="12"/>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 xml:space="preserve">37% of women with disabilities </w:t>
      </w:r>
      <w:r w:rsidRPr="00144E8A">
        <w:rPr>
          <w:rFonts w:eastAsia="Arial" w:asciiTheme="minorHAnsi" w:hAnsiTheme="minorHAnsi" w:cstheme="minorHAnsi"/>
          <w:sz w:val="22"/>
          <w:szCs w:val="22"/>
        </w:rPr>
        <w:t>report</w:t>
      </w:r>
      <w:r w:rsidRPr="00144E8A" w:rsidR="00566027">
        <w:rPr>
          <w:rFonts w:eastAsia="Arial" w:asciiTheme="minorHAnsi" w:hAnsiTheme="minorHAnsi" w:cstheme="minorHAnsi"/>
          <w:sz w:val="22"/>
          <w:szCs w:val="22"/>
        </w:rPr>
        <w:t xml:space="preserve"> </w:t>
      </w:r>
      <w:r w:rsidRPr="00144E8A" w:rsidR="00566027">
        <w:rPr>
          <w:rFonts w:eastAsia="Arial" w:asciiTheme="minorHAnsi" w:hAnsiTheme="minorHAnsi" w:cstheme="minorHAnsi"/>
          <w:b/>
          <w:bCs/>
          <w:sz w:val="22"/>
          <w:szCs w:val="22"/>
        </w:rPr>
        <w:t>emotional abuse</w:t>
      </w:r>
      <w:r w:rsidRPr="00144E8A" w:rsidR="00566027">
        <w:rPr>
          <w:rFonts w:eastAsia="Arial" w:asciiTheme="minorHAnsi" w:hAnsiTheme="minorHAnsi" w:cstheme="minorHAnsi"/>
          <w:sz w:val="22"/>
          <w:szCs w:val="22"/>
        </w:rPr>
        <w:t xml:space="preserve"> from a former or current partner, compared to 20% of women without </w:t>
      </w:r>
      <w:r w:rsidR="00BC70EA">
        <w:rPr>
          <w:rFonts w:eastAsia="Arial" w:asciiTheme="minorHAnsi" w:hAnsiTheme="minorHAnsi" w:cstheme="minorHAnsi"/>
          <w:sz w:val="22"/>
          <w:szCs w:val="22"/>
        </w:rPr>
        <w:t>disabilities.</w:t>
      </w:r>
    </w:p>
    <w:p w:rsidRPr="00144E8A" w:rsidR="00472181" w:rsidP="56B2F320" w:rsidRDefault="00534237" w14:paraId="1695DB90" w14:textId="21AF0C11">
      <w:pPr>
        <w:pStyle w:val="ListParagraph"/>
        <w:numPr>
          <w:ilvl w:val="0"/>
          <w:numId w:val="12"/>
        </w:numPr>
        <w:ind w:left="426"/>
        <w:rPr>
          <w:rFonts w:eastAsia="Arial" w:asciiTheme="minorHAnsi" w:hAnsiTheme="minorHAnsi" w:cstheme="minorHAnsi"/>
          <w:sz w:val="22"/>
          <w:szCs w:val="22"/>
        </w:rPr>
      </w:pPr>
      <w:r w:rsidRPr="00144E8A">
        <w:rPr>
          <w:rFonts w:eastAsia="Arial" w:asciiTheme="minorHAnsi" w:hAnsiTheme="minorHAnsi" w:cstheme="minorHAnsi"/>
          <w:b/>
          <w:bCs/>
          <w:sz w:val="22"/>
          <w:szCs w:val="22"/>
        </w:rPr>
        <w:t>27%</w:t>
      </w:r>
      <w:r w:rsidRPr="00144E8A" w:rsidR="000B1BDA">
        <w:rPr>
          <w:rFonts w:eastAsia="Arial" w:asciiTheme="minorHAnsi" w:hAnsiTheme="minorHAnsi" w:cstheme="minorHAnsi"/>
          <w:b/>
          <w:bCs/>
          <w:sz w:val="22"/>
          <w:szCs w:val="22"/>
        </w:rPr>
        <w:t xml:space="preserve"> of women with disabilities</w:t>
      </w:r>
      <w:r w:rsidRPr="00144E8A" w:rsidR="000B1BDA">
        <w:rPr>
          <w:rFonts w:eastAsia="Arial" w:asciiTheme="minorHAnsi" w:hAnsiTheme="minorHAnsi" w:cstheme="minorHAnsi"/>
          <w:sz w:val="22"/>
          <w:szCs w:val="22"/>
        </w:rPr>
        <w:t xml:space="preserve"> report </w:t>
      </w:r>
      <w:r w:rsidRPr="00144E8A" w:rsidR="000B1BDA">
        <w:rPr>
          <w:rFonts w:eastAsia="Arial" w:asciiTheme="minorHAnsi" w:hAnsiTheme="minorHAnsi" w:cstheme="minorHAnsi"/>
          <w:b/>
          <w:bCs/>
          <w:sz w:val="22"/>
          <w:szCs w:val="22"/>
        </w:rPr>
        <w:t>stalking or harassment</w:t>
      </w:r>
      <w:r w:rsidRPr="00144E8A" w:rsidR="00A00750">
        <w:rPr>
          <w:rFonts w:eastAsia="Arial" w:asciiTheme="minorHAnsi" w:hAnsiTheme="minorHAnsi" w:cstheme="minorHAnsi"/>
          <w:sz w:val="22"/>
          <w:szCs w:val="22"/>
        </w:rPr>
        <w:t xml:space="preserve">, compared </w:t>
      </w:r>
      <w:r w:rsidRPr="00144E8A" w:rsidR="00A822B5">
        <w:rPr>
          <w:rFonts w:eastAsia="Arial" w:asciiTheme="minorHAnsi" w:hAnsiTheme="minorHAnsi" w:cstheme="minorHAnsi"/>
          <w:sz w:val="22"/>
          <w:szCs w:val="22"/>
        </w:rPr>
        <w:t xml:space="preserve">to </w:t>
      </w:r>
      <w:r w:rsidRPr="00144E8A" w:rsidR="00410D56">
        <w:rPr>
          <w:rFonts w:eastAsia="Arial" w:asciiTheme="minorHAnsi" w:hAnsiTheme="minorHAnsi" w:cstheme="minorHAnsi"/>
          <w:sz w:val="22"/>
          <w:szCs w:val="22"/>
        </w:rPr>
        <w:t xml:space="preserve">16% of women without </w:t>
      </w:r>
      <w:r w:rsidR="00BC70EA">
        <w:rPr>
          <w:rFonts w:eastAsia="Arial" w:asciiTheme="minorHAnsi" w:hAnsiTheme="minorHAnsi" w:cstheme="minorHAnsi"/>
          <w:sz w:val="22"/>
          <w:szCs w:val="22"/>
        </w:rPr>
        <w:t>disabilities.</w:t>
      </w:r>
      <w:r w:rsidRPr="00144E8A">
        <w:rPr>
          <w:rFonts w:asciiTheme="minorHAnsi" w:hAnsiTheme="minorHAnsi" w:cstheme="minorHAnsi"/>
          <w:sz w:val="22"/>
          <w:szCs w:val="22"/>
        </w:rPr>
        <w:br/>
      </w:r>
    </w:p>
    <w:p w:rsidR="004A434F" w:rsidP="004A434F" w:rsidRDefault="00534237" w14:paraId="6E77FB86" w14:textId="77777777">
      <w:pPr>
        <w:rPr>
          <w:rFonts w:eastAsia="Arial" w:asciiTheme="minorHAnsi" w:hAnsiTheme="minorHAnsi" w:cstheme="minorHAnsi"/>
          <w:sz w:val="22"/>
          <w:szCs w:val="22"/>
        </w:rPr>
      </w:pPr>
      <w:r w:rsidRPr="00144E8A">
        <w:rPr>
          <w:rFonts w:eastAsia="Arial" w:asciiTheme="minorHAnsi" w:hAnsiTheme="minorHAnsi" w:cstheme="minorHAnsi"/>
          <w:sz w:val="22"/>
          <w:szCs w:val="22"/>
        </w:rPr>
        <w:t>Some women with disabilities experience even higher rates of violence and discrimination such as racism, classism, ageism, homophobia, and transphobia. These intersecting drivers of violence can increase</w:t>
      </w:r>
      <w:r w:rsidR="004A434F">
        <w:rPr>
          <w:rFonts w:eastAsia="Arial" w:asciiTheme="minorHAnsi" w:hAnsiTheme="minorHAnsi" w:cstheme="minorHAnsi"/>
          <w:sz w:val="22"/>
          <w:szCs w:val="22"/>
        </w:rPr>
        <w:t xml:space="preserve"> the risk of violence and</w:t>
      </w:r>
      <w:r w:rsidRPr="00144E8A">
        <w:rPr>
          <w:rFonts w:eastAsia="Arial" w:asciiTheme="minorHAnsi" w:hAnsiTheme="minorHAnsi" w:cstheme="minorHAnsi"/>
          <w:sz w:val="22"/>
          <w:szCs w:val="22"/>
        </w:rPr>
        <w:t xml:space="preserve"> the barriers to support</w:t>
      </w:r>
      <w:r w:rsidR="004A434F">
        <w:rPr>
          <w:rFonts w:eastAsia="Arial" w:asciiTheme="minorHAnsi" w:hAnsiTheme="minorHAnsi" w:cstheme="minorHAnsi"/>
          <w:sz w:val="22"/>
          <w:szCs w:val="22"/>
        </w:rPr>
        <w:t>.</w:t>
      </w:r>
    </w:p>
    <w:p w:rsidRPr="00374AE2" w:rsidR="00AD576F" w:rsidP="00374AE2" w:rsidRDefault="00AD576F" w14:paraId="6E16C4D7" w14:textId="315D9709">
      <w:pPr>
        <w:numPr>
          <w:ilvl w:val="0"/>
          <w:numId w:val="9"/>
        </w:numPr>
        <w:ind w:left="426"/>
        <w:rPr>
          <w:rFonts w:eastAsia="Arial" w:asciiTheme="minorHAnsi" w:hAnsiTheme="minorHAnsi" w:cstheme="minorHAnsi"/>
          <w:sz w:val="22"/>
          <w:szCs w:val="22"/>
        </w:rPr>
      </w:pPr>
      <w:r w:rsidRPr="004A434F">
        <w:rPr>
          <w:rFonts w:eastAsia="Arial" w:asciiTheme="minorHAnsi" w:hAnsiTheme="minorHAnsi" w:cstheme="minorHAnsi"/>
          <w:sz w:val="22"/>
          <w:szCs w:val="22"/>
        </w:rPr>
        <w:t xml:space="preserve">Aboriginal and Torres Strait Islander women experience </w:t>
      </w:r>
      <w:r w:rsidRPr="00374AE2">
        <w:rPr>
          <w:rFonts w:eastAsia="Arial" w:asciiTheme="minorHAnsi" w:hAnsiTheme="minorHAnsi" w:cstheme="minorHAnsi"/>
          <w:sz w:val="22"/>
          <w:szCs w:val="22"/>
        </w:rPr>
        <w:t xml:space="preserve">higher rates </w:t>
      </w:r>
      <w:r w:rsidRPr="004A434F">
        <w:rPr>
          <w:rFonts w:eastAsia="Arial" w:asciiTheme="minorHAnsi" w:hAnsiTheme="minorHAnsi" w:cstheme="minorHAnsi"/>
          <w:sz w:val="22"/>
          <w:szCs w:val="22"/>
        </w:rPr>
        <w:t>of disability than non-</w:t>
      </w:r>
      <w:r w:rsidRPr="004A434F" w:rsidR="00D45D26">
        <w:rPr>
          <w:rFonts w:eastAsia="Arial" w:asciiTheme="minorHAnsi" w:hAnsiTheme="minorHAnsi" w:cstheme="minorHAnsi"/>
          <w:sz w:val="22"/>
          <w:szCs w:val="22"/>
        </w:rPr>
        <w:t>Indigenous</w:t>
      </w:r>
      <w:r w:rsidRPr="004A434F">
        <w:rPr>
          <w:rFonts w:eastAsia="Arial" w:asciiTheme="minorHAnsi" w:hAnsiTheme="minorHAnsi" w:cstheme="minorHAnsi"/>
          <w:sz w:val="22"/>
          <w:szCs w:val="22"/>
        </w:rPr>
        <w:t xml:space="preserve"> women; and report a disproportionate amount of violence.</w:t>
      </w:r>
      <w:r w:rsidRPr="00181E38">
        <w:rPr>
          <w:rFonts w:eastAsia="Arial" w:asciiTheme="minorHAnsi" w:hAnsiTheme="minorHAnsi" w:cstheme="minorHAnsi"/>
          <w:sz w:val="22"/>
          <w:szCs w:val="22"/>
          <w:vertAlign w:val="superscript"/>
        </w:rPr>
        <w:t>5</w:t>
      </w:r>
    </w:p>
    <w:p w:rsidRPr="00144E8A" w:rsidR="00716BBB" w:rsidP="56B2F320" w:rsidRDefault="00AD576F" w14:paraId="3BA9EA71" w14:textId="4DF2F080">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LGBTQI people with disabilities experience </w:t>
      </w:r>
      <w:r w:rsidRPr="00144E8A">
        <w:rPr>
          <w:rFonts w:eastAsia="Arial" w:asciiTheme="minorHAnsi" w:hAnsiTheme="minorHAnsi" w:cstheme="minorHAnsi"/>
          <w:b/>
          <w:bCs/>
          <w:color w:val="4C1A5D"/>
          <w:sz w:val="22"/>
          <w:szCs w:val="22"/>
        </w:rPr>
        <w:t xml:space="preserve">higher rates </w:t>
      </w:r>
      <w:r w:rsidRPr="00144E8A">
        <w:rPr>
          <w:rFonts w:eastAsia="Arial" w:asciiTheme="minorHAnsi" w:hAnsiTheme="minorHAnsi" w:cstheme="minorHAnsi"/>
          <w:sz w:val="22"/>
          <w:szCs w:val="22"/>
        </w:rPr>
        <w:t xml:space="preserve">of crime, </w:t>
      </w:r>
      <w:r w:rsidRPr="00144E8A" w:rsidR="001F2EA8">
        <w:rPr>
          <w:rFonts w:eastAsia="Arial" w:asciiTheme="minorHAnsi" w:hAnsiTheme="minorHAnsi" w:cstheme="minorHAnsi"/>
          <w:sz w:val="22"/>
          <w:szCs w:val="22"/>
        </w:rPr>
        <w:t>violence,</w:t>
      </w:r>
      <w:r w:rsidRPr="00144E8A">
        <w:rPr>
          <w:rFonts w:eastAsia="Arial" w:asciiTheme="minorHAnsi" w:hAnsiTheme="minorHAnsi" w:cstheme="minorHAnsi"/>
          <w:sz w:val="22"/>
          <w:szCs w:val="22"/>
        </w:rPr>
        <w:t xml:space="preserve"> and discrimination.</w:t>
      </w:r>
      <w:r w:rsidRPr="00144E8A">
        <w:rPr>
          <w:rFonts w:eastAsia="Arial" w:asciiTheme="minorHAnsi" w:hAnsiTheme="minorHAnsi" w:cstheme="minorHAnsi"/>
          <w:sz w:val="22"/>
          <w:szCs w:val="22"/>
          <w:vertAlign w:val="superscript"/>
        </w:rPr>
        <w:t>6</w:t>
      </w:r>
    </w:p>
    <w:p w:rsidRPr="00144E8A" w:rsidR="00AD576F" w:rsidP="56B2F320" w:rsidRDefault="00AD576F" w14:paraId="6E16C4D9" w14:textId="44C69B62">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More than </w:t>
      </w:r>
      <w:r w:rsidRPr="00144E8A">
        <w:rPr>
          <w:rFonts w:eastAsia="Arial" w:asciiTheme="minorHAnsi" w:hAnsiTheme="minorHAnsi" w:cstheme="minorHAnsi"/>
          <w:b/>
          <w:bCs/>
          <w:color w:val="4C1A5D"/>
          <w:sz w:val="22"/>
          <w:szCs w:val="22"/>
        </w:rPr>
        <w:t>half</w:t>
      </w:r>
      <w:r w:rsidRPr="00144E8A">
        <w:rPr>
          <w:rFonts w:eastAsia="Arial" w:asciiTheme="minorHAnsi" w:hAnsiTheme="minorHAnsi" w:cstheme="minorHAnsi"/>
          <w:b/>
          <w:bCs/>
          <w:sz w:val="22"/>
          <w:szCs w:val="22"/>
        </w:rPr>
        <w:t xml:space="preserve"> </w:t>
      </w:r>
      <w:r w:rsidRPr="00144E8A">
        <w:rPr>
          <w:rFonts w:eastAsia="Arial" w:asciiTheme="minorHAnsi" w:hAnsiTheme="minorHAnsi" w:cstheme="minorHAnsi"/>
          <w:sz w:val="22"/>
          <w:szCs w:val="22"/>
        </w:rPr>
        <w:t>of all incarcerated women in Australian prisons have a diagnosed psychosocial disability and a history of sexual victimisation.</w:t>
      </w:r>
      <w:r w:rsidRPr="00144E8A">
        <w:rPr>
          <w:rFonts w:eastAsia="Arial" w:asciiTheme="minorHAnsi" w:hAnsiTheme="minorHAnsi" w:cstheme="minorHAnsi"/>
          <w:sz w:val="22"/>
          <w:szCs w:val="22"/>
          <w:vertAlign w:val="superscript"/>
        </w:rPr>
        <w:t>7</w:t>
      </w:r>
    </w:p>
    <w:p w:rsidRPr="00144E8A" w:rsidR="00AD576F" w:rsidP="56B2F320" w:rsidRDefault="00AD576F" w14:paraId="6E16C4DA" w14:textId="3BE5A011">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in a rural setting experience a </w:t>
      </w:r>
      <w:r w:rsidRPr="00144E8A">
        <w:rPr>
          <w:rFonts w:eastAsia="Arial" w:asciiTheme="minorHAnsi" w:hAnsiTheme="minorHAnsi" w:cstheme="minorHAnsi"/>
          <w:b/>
          <w:bCs/>
          <w:color w:val="4C1A5D"/>
          <w:sz w:val="22"/>
          <w:szCs w:val="22"/>
        </w:rPr>
        <w:t xml:space="preserve">higher risk </w:t>
      </w:r>
      <w:r w:rsidRPr="00144E8A">
        <w:rPr>
          <w:rFonts w:eastAsia="Arial" w:asciiTheme="minorHAnsi" w:hAnsiTheme="minorHAnsi" w:cstheme="minorHAnsi"/>
          <w:sz w:val="22"/>
          <w:szCs w:val="22"/>
        </w:rPr>
        <w:t>of social isolation and have less access to support services.</w:t>
      </w:r>
      <w:r w:rsidRPr="00144E8A">
        <w:rPr>
          <w:rFonts w:eastAsia="Arial" w:asciiTheme="minorHAnsi" w:hAnsiTheme="minorHAnsi" w:cstheme="minorHAnsi"/>
          <w:sz w:val="22"/>
          <w:szCs w:val="22"/>
          <w:vertAlign w:val="superscript"/>
        </w:rPr>
        <w:t>8</w:t>
      </w:r>
    </w:p>
    <w:p w:rsidRPr="00144E8A" w:rsidR="00AD576F" w:rsidDel="00C14AB9" w:rsidP="56B2F320" w:rsidRDefault="00AD576F" w14:paraId="6E16C4DB" w14:textId="730E775E">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from refugee or migrant backgrounds are </w:t>
      </w:r>
      <w:r w:rsidRPr="00144E8A">
        <w:rPr>
          <w:rFonts w:eastAsia="Arial" w:asciiTheme="minorHAnsi" w:hAnsiTheme="minorHAnsi" w:cstheme="minorHAnsi"/>
          <w:b/>
          <w:bCs/>
          <w:color w:val="4C1A5D"/>
          <w:sz w:val="22"/>
          <w:szCs w:val="22"/>
        </w:rPr>
        <w:t xml:space="preserve">less likely to report </w:t>
      </w:r>
      <w:r w:rsidRPr="00144E8A">
        <w:rPr>
          <w:rFonts w:eastAsia="Arial" w:asciiTheme="minorHAnsi" w:hAnsiTheme="minorHAnsi" w:cstheme="minorHAnsi"/>
          <w:sz w:val="22"/>
          <w:szCs w:val="22"/>
        </w:rPr>
        <w:t>acts of violence or access disability services.</w:t>
      </w:r>
      <w:r w:rsidRPr="00144E8A" w:rsidR="000E470D">
        <w:rPr>
          <w:rFonts w:eastAsia="Arial" w:asciiTheme="minorHAnsi" w:hAnsiTheme="minorHAnsi" w:cstheme="minorHAnsi"/>
          <w:sz w:val="22"/>
          <w:szCs w:val="22"/>
        </w:rPr>
        <w:t xml:space="preserve"> </w:t>
      </w:r>
      <w:r w:rsidRPr="00144E8A" w:rsidR="009320EE">
        <w:rPr>
          <w:rFonts w:eastAsia="Arial" w:asciiTheme="minorHAnsi" w:hAnsiTheme="minorHAnsi" w:cstheme="minorHAnsi"/>
          <w:sz w:val="22"/>
          <w:szCs w:val="22"/>
        </w:rPr>
        <w:t xml:space="preserve">Many </w:t>
      </w:r>
      <w:r w:rsidRPr="00144E8A" w:rsidR="00C55A7F">
        <w:rPr>
          <w:rFonts w:eastAsia="Arial" w:asciiTheme="minorHAnsi" w:hAnsiTheme="minorHAnsi" w:cstheme="minorHAnsi"/>
          <w:b/>
          <w:bCs/>
          <w:color w:val="4C1A5D"/>
          <w:sz w:val="22"/>
          <w:szCs w:val="22"/>
        </w:rPr>
        <w:t>policies and legislation</w:t>
      </w:r>
      <w:r w:rsidRPr="00144E8A" w:rsidR="00C55A7F">
        <w:rPr>
          <w:rFonts w:eastAsia="Arial" w:asciiTheme="minorHAnsi" w:hAnsiTheme="minorHAnsi" w:cstheme="minorHAnsi"/>
          <w:sz w:val="22"/>
          <w:szCs w:val="22"/>
        </w:rPr>
        <w:t xml:space="preserve"> in Australia result in practices that impact on CALD women with disabilit</w:t>
      </w:r>
      <w:r w:rsidR="00A917F5">
        <w:rPr>
          <w:rFonts w:eastAsia="Arial" w:asciiTheme="minorHAnsi" w:hAnsiTheme="minorHAnsi" w:cstheme="minorHAnsi"/>
          <w:sz w:val="22"/>
          <w:szCs w:val="22"/>
        </w:rPr>
        <w:t>ies</w:t>
      </w:r>
      <w:r w:rsidRPr="00144E8A" w:rsidR="00C55A7F">
        <w:rPr>
          <w:rFonts w:eastAsia="Arial" w:asciiTheme="minorHAnsi" w:hAnsiTheme="minorHAnsi" w:cstheme="minorHAnsi"/>
          <w:sz w:val="22"/>
          <w:szCs w:val="22"/>
        </w:rPr>
        <w:t xml:space="preserve">, </w:t>
      </w:r>
      <w:r w:rsidRPr="00144E8A" w:rsidR="00C55A7F">
        <w:rPr>
          <w:rFonts w:eastAsia="Arial" w:asciiTheme="minorHAnsi" w:hAnsiTheme="minorHAnsi" w:cstheme="minorHAnsi"/>
          <w:b/>
          <w:bCs/>
          <w:color w:val="4C1A5D"/>
          <w:sz w:val="22"/>
          <w:szCs w:val="22"/>
        </w:rPr>
        <w:t xml:space="preserve">including </w:t>
      </w:r>
      <w:r w:rsidRPr="00144E8A" w:rsidR="00BA328F">
        <w:rPr>
          <w:rFonts w:eastAsia="Arial" w:asciiTheme="minorHAnsi" w:hAnsiTheme="minorHAnsi" w:cstheme="minorHAnsi"/>
          <w:b/>
          <w:bCs/>
          <w:color w:val="4C1A5D"/>
          <w:sz w:val="22"/>
          <w:szCs w:val="22"/>
        </w:rPr>
        <w:t>increased risk of violence and harassment</w:t>
      </w:r>
      <w:r w:rsidRPr="00144E8A" w:rsidR="00CB6BF9">
        <w:rPr>
          <w:rFonts w:eastAsia="Arial" w:asciiTheme="minorHAnsi" w:hAnsiTheme="minorHAnsi" w:cstheme="minorHAnsi"/>
          <w:sz w:val="22"/>
          <w:szCs w:val="22"/>
        </w:rPr>
        <w:t>.</w:t>
      </w:r>
      <w:r w:rsidRPr="00144E8A" w:rsidR="00CB6BF9">
        <w:rPr>
          <w:rFonts w:eastAsia="Arial" w:asciiTheme="minorHAnsi" w:hAnsiTheme="minorHAnsi" w:cstheme="minorHAnsi"/>
          <w:sz w:val="22"/>
          <w:szCs w:val="22"/>
          <w:vertAlign w:val="superscript"/>
        </w:rPr>
        <w:t>9</w:t>
      </w:r>
      <w:r w:rsidRPr="00144E8A" w:rsidR="00CB6BF9">
        <w:rPr>
          <w:rFonts w:eastAsia="Arial" w:asciiTheme="minorHAnsi" w:hAnsiTheme="minorHAnsi" w:cstheme="minorHAnsi"/>
          <w:sz w:val="22"/>
          <w:szCs w:val="22"/>
        </w:rPr>
        <w:t xml:space="preserve"> </w:t>
      </w:r>
    </w:p>
    <w:p w:rsidRPr="00144E8A" w:rsidR="00E54FC9" w:rsidP="56B2F320" w:rsidRDefault="00E54FC9" w14:paraId="222C907F" w14:textId="51CF84C0">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Financial hardship</w:t>
      </w:r>
      <w:r w:rsidRPr="00144E8A" w:rsidR="00E43CA9">
        <w:rPr>
          <w:rFonts w:eastAsia="Arial" w:asciiTheme="minorHAnsi" w:hAnsiTheme="minorHAnsi" w:cstheme="minorHAnsi"/>
          <w:sz w:val="22"/>
          <w:szCs w:val="22"/>
        </w:rPr>
        <w:t xml:space="preserve"> </w:t>
      </w:r>
      <w:r w:rsidRPr="00144E8A" w:rsidR="00E43CA9">
        <w:rPr>
          <w:rFonts w:eastAsia="Arial" w:asciiTheme="minorHAnsi" w:hAnsiTheme="minorHAnsi" w:cstheme="minorHAnsi"/>
          <w:b/>
          <w:bCs/>
          <w:sz w:val="22"/>
          <w:szCs w:val="22"/>
        </w:rPr>
        <w:t>increases the prevalence</w:t>
      </w:r>
      <w:r w:rsidRPr="00144E8A" w:rsidR="00E43CA9">
        <w:rPr>
          <w:rFonts w:eastAsia="Arial" w:asciiTheme="minorHAnsi" w:hAnsiTheme="minorHAnsi" w:cstheme="minorHAnsi"/>
          <w:sz w:val="22"/>
          <w:szCs w:val="22"/>
        </w:rPr>
        <w:t xml:space="preserve"> of violence for women with disabilit</w:t>
      </w:r>
      <w:r w:rsidR="00C64C1C">
        <w:rPr>
          <w:rFonts w:eastAsia="Arial" w:asciiTheme="minorHAnsi" w:hAnsiTheme="minorHAnsi" w:cstheme="minorHAnsi"/>
          <w:sz w:val="22"/>
          <w:szCs w:val="22"/>
        </w:rPr>
        <w:t>ies</w:t>
      </w:r>
      <w:r w:rsidRPr="00144E8A" w:rsidR="00E43CA9">
        <w:rPr>
          <w:rFonts w:eastAsia="Arial" w:asciiTheme="minorHAnsi" w:hAnsiTheme="minorHAnsi" w:cstheme="minorHAnsi"/>
          <w:sz w:val="22"/>
          <w:szCs w:val="22"/>
        </w:rPr>
        <w:t>.</w:t>
      </w:r>
    </w:p>
    <w:p w:rsidRPr="00144E8A" w:rsidR="00AD576F" w:rsidP="56B2F320" w:rsidRDefault="00AD576F" w14:paraId="6E16C4DC" w14:textId="67D91705">
      <w:pPr>
        <w:pStyle w:val="ListParagraph"/>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make up </w:t>
      </w:r>
      <w:r w:rsidRPr="00144E8A">
        <w:rPr>
          <w:rFonts w:eastAsia="Arial" w:asciiTheme="minorHAnsi" w:hAnsiTheme="minorHAnsi" w:cstheme="minorHAnsi"/>
          <w:b/>
          <w:bCs/>
          <w:sz w:val="22"/>
          <w:szCs w:val="22"/>
        </w:rPr>
        <w:t xml:space="preserve">74% </w:t>
      </w:r>
      <w:r w:rsidRPr="00144E8A">
        <w:rPr>
          <w:rFonts w:eastAsia="Arial" w:asciiTheme="minorHAnsi" w:hAnsiTheme="minorHAnsi" w:cstheme="minorHAnsi"/>
          <w:sz w:val="22"/>
          <w:szCs w:val="22"/>
        </w:rPr>
        <w:t>of all elder abuse victims, many of whom are also living with disabilities.</w:t>
      </w:r>
      <w:r w:rsidRPr="00144E8A" w:rsidR="00C14AB9">
        <w:rPr>
          <w:rFonts w:eastAsia="Arial" w:asciiTheme="minorHAnsi" w:hAnsiTheme="minorHAnsi" w:cstheme="minorHAnsi"/>
          <w:sz w:val="22"/>
          <w:szCs w:val="22"/>
        </w:rPr>
        <w:t xml:space="preserve"> Older women with disabilit</w:t>
      </w:r>
      <w:r w:rsidR="00C64C1C">
        <w:rPr>
          <w:rFonts w:eastAsia="Arial" w:asciiTheme="minorHAnsi" w:hAnsiTheme="minorHAnsi" w:cstheme="minorHAnsi"/>
          <w:sz w:val="22"/>
          <w:szCs w:val="22"/>
        </w:rPr>
        <w:t>ies</w:t>
      </w:r>
      <w:r w:rsidRPr="00144E8A" w:rsidR="0026251E">
        <w:rPr>
          <w:rFonts w:eastAsia="Arial" w:asciiTheme="minorHAnsi" w:hAnsiTheme="minorHAnsi" w:cstheme="minorHAnsi"/>
          <w:sz w:val="22"/>
          <w:szCs w:val="22"/>
        </w:rPr>
        <w:t xml:space="preserve"> </w:t>
      </w:r>
      <w:r w:rsidRPr="00144E8A" w:rsidR="005374AB">
        <w:rPr>
          <w:rFonts w:eastAsia="Arial" w:asciiTheme="minorHAnsi" w:hAnsiTheme="minorHAnsi" w:cstheme="minorHAnsi"/>
          <w:b/>
          <w:bCs/>
          <w:color w:val="4C1A5D"/>
          <w:sz w:val="22"/>
          <w:szCs w:val="22"/>
        </w:rPr>
        <w:t xml:space="preserve">report </w:t>
      </w:r>
      <w:r w:rsidRPr="00144E8A" w:rsidR="00B2241B">
        <w:rPr>
          <w:rFonts w:eastAsia="Arial" w:asciiTheme="minorHAnsi" w:hAnsiTheme="minorHAnsi" w:cstheme="minorHAnsi"/>
          <w:b/>
          <w:bCs/>
          <w:color w:val="4C1A5D"/>
          <w:sz w:val="22"/>
          <w:szCs w:val="22"/>
        </w:rPr>
        <w:t xml:space="preserve">higher rates </w:t>
      </w:r>
      <w:r w:rsidRPr="00144E8A" w:rsidR="00B2241B">
        <w:rPr>
          <w:rFonts w:eastAsia="Arial" w:asciiTheme="minorHAnsi" w:hAnsiTheme="minorHAnsi" w:cstheme="minorHAnsi"/>
          <w:color w:val="000000" w:themeColor="text1"/>
          <w:sz w:val="22"/>
          <w:szCs w:val="22"/>
        </w:rPr>
        <w:t>of</w:t>
      </w:r>
      <w:r w:rsidRPr="00144E8A" w:rsidR="005374AB">
        <w:rPr>
          <w:rFonts w:eastAsia="Arial" w:asciiTheme="minorHAnsi" w:hAnsiTheme="minorHAnsi" w:cstheme="minorHAnsi"/>
          <w:color w:val="000000" w:themeColor="text1"/>
          <w:sz w:val="22"/>
          <w:szCs w:val="22"/>
        </w:rPr>
        <w:t xml:space="preserve"> </w:t>
      </w:r>
      <w:r w:rsidRPr="00144E8A" w:rsidR="00C14AB9">
        <w:rPr>
          <w:rFonts w:eastAsia="Arial" w:asciiTheme="minorHAnsi" w:hAnsiTheme="minorHAnsi" w:cstheme="minorHAnsi"/>
          <w:color w:val="000000" w:themeColor="text1"/>
          <w:sz w:val="22"/>
          <w:szCs w:val="22"/>
        </w:rPr>
        <w:t xml:space="preserve">physical violence, sexual violence, intimate partner violence, emotional abuse and/or stalking </w:t>
      </w:r>
      <w:r w:rsidRPr="00144E8A" w:rsidR="00C14AB9">
        <w:rPr>
          <w:rFonts w:eastAsia="Arial" w:asciiTheme="minorHAnsi" w:hAnsiTheme="minorHAnsi" w:cstheme="minorHAnsi"/>
          <w:sz w:val="22"/>
          <w:szCs w:val="22"/>
        </w:rPr>
        <w:t>compared to older women without disabilit</w:t>
      </w:r>
      <w:r w:rsidR="00C64C1C">
        <w:rPr>
          <w:rFonts w:eastAsia="Arial" w:asciiTheme="minorHAnsi" w:hAnsiTheme="minorHAnsi" w:cstheme="minorHAnsi"/>
          <w:sz w:val="22"/>
          <w:szCs w:val="22"/>
        </w:rPr>
        <w:t>ies</w:t>
      </w:r>
      <w:r w:rsidRPr="00144E8A" w:rsidR="005374AB">
        <w:rPr>
          <w:rFonts w:eastAsia="Arial" w:asciiTheme="minorHAnsi" w:hAnsiTheme="minorHAnsi" w:cstheme="minorHAnsi"/>
          <w:sz w:val="22"/>
          <w:szCs w:val="22"/>
        </w:rPr>
        <w:t>.</w:t>
      </w:r>
      <w:r w:rsidRPr="00144E8A" w:rsidR="005374AB">
        <w:rPr>
          <w:rFonts w:eastAsia="Arial" w:asciiTheme="minorHAnsi" w:hAnsiTheme="minorHAnsi" w:cstheme="minorHAnsi"/>
          <w:sz w:val="22"/>
          <w:szCs w:val="22"/>
          <w:vertAlign w:val="superscript"/>
        </w:rPr>
        <w:t>10</w:t>
      </w:r>
    </w:p>
    <w:p w:rsidRPr="00144E8A" w:rsidR="56B2F320" w:rsidP="56B2F320" w:rsidRDefault="00C7696D" w14:paraId="53953963" w14:textId="0328B230">
      <w:pPr>
        <w:numPr>
          <w:ilvl w:val="0"/>
          <w:numId w:val="9"/>
        </w:numPr>
        <w:ind w:left="426"/>
        <w:rPr>
          <w:rFonts w:eastAsia="Arial" w:asciiTheme="minorHAnsi" w:hAnsiTheme="minorHAnsi" w:cstheme="minorHAnsi"/>
          <w:sz w:val="22"/>
          <w:szCs w:val="22"/>
        </w:rPr>
      </w:pPr>
      <w:r w:rsidRPr="00144E8A">
        <w:rPr>
          <w:rFonts w:eastAsia="Arial" w:asciiTheme="minorHAnsi" w:hAnsiTheme="minorHAnsi" w:cstheme="minorHAnsi"/>
          <w:color w:val="4C1A5D"/>
          <w:sz w:val="22"/>
          <w:szCs w:val="22"/>
        </w:rPr>
        <w:lastRenderedPageBreak/>
        <w:t xml:space="preserve">Over </w:t>
      </w:r>
      <w:r w:rsidRPr="00144E8A" w:rsidR="00C26A94">
        <w:rPr>
          <w:rFonts w:eastAsia="Arial" w:asciiTheme="minorHAnsi" w:hAnsiTheme="minorHAnsi" w:cstheme="minorHAnsi"/>
          <w:color w:val="4C1A5D"/>
          <w:sz w:val="22"/>
          <w:szCs w:val="22"/>
        </w:rPr>
        <w:t xml:space="preserve">half </w:t>
      </w:r>
      <w:r w:rsidRPr="00144E8A">
        <w:rPr>
          <w:rFonts w:eastAsia="Arial" w:asciiTheme="minorHAnsi" w:hAnsiTheme="minorHAnsi" w:cstheme="minorHAnsi"/>
          <w:color w:val="4C1A5D"/>
          <w:sz w:val="22"/>
          <w:szCs w:val="22"/>
        </w:rPr>
        <w:t>of y</w:t>
      </w:r>
      <w:r w:rsidRPr="00144E8A" w:rsidR="009A6AEF">
        <w:rPr>
          <w:rFonts w:eastAsia="Arial" w:asciiTheme="minorHAnsi" w:hAnsiTheme="minorHAnsi" w:cstheme="minorHAnsi"/>
          <w:color w:val="4C1A5D"/>
          <w:sz w:val="22"/>
          <w:szCs w:val="22"/>
        </w:rPr>
        <w:t xml:space="preserve">oung women who report violence </w:t>
      </w:r>
      <w:r w:rsidRPr="00144E8A" w:rsidR="009A6AEF">
        <w:rPr>
          <w:rFonts w:eastAsia="Arial" w:asciiTheme="minorHAnsi" w:hAnsiTheme="minorHAnsi" w:cstheme="minorHAnsi"/>
          <w:sz w:val="22"/>
          <w:szCs w:val="22"/>
        </w:rPr>
        <w:t>have</w:t>
      </w:r>
      <w:r w:rsidRPr="00144E8A" w:rsidR="00605622">
        <w:rPr>
          <w:rFonts w:eastAsia="Arial" w:asciiTheme="minorHAnsi" w:hAnsiTheme="minorHAnsi" w:cstheme="minorHAnsi"/>
          <w:sz w:val="22"/>
          <w:szCs w:val="22"/>
        </w:rPr>
        <w:t xml:space="preserve"> a</w:t>
      </w:r>
      <w:r w:rsidRPr="00144E8A" w:rsidR="009A6AEF">
        <w:rPr>
          <w:rFonts w:eastAsia="Arial" w:asciiTheme="minorHAnsi" w:hAnsiTheme="minorHAnsi" w:cstheme="minorHAnsi"/>
          <w:sz w:val="22"/>
          <w:szCs w:val="22"/>
        </w:rPr>
        <w:t xml:space="preserve"> disab</w:t>
      </w:r>
      <w:r w:rsidRPr="00144E8A" w:rsidR="00605622">
        <w:rPr>
          <w:rFonts w:eastAsia="Arial" w:asciiTheme="minorHAnsi" w:hAnsiTheme="minorHAnsi" w:cstheme="minorHAnsi"/>
          <w:sz w:val="22"/>
          <w:szCs w:val="22"/>
        </w:rPr>
        <w:t>ility</w:t>
      </w:r>
      <w:r w:rsidRPr="00144E8A" w:rsidR="009A6AEF">
        <w:rPr>
          <w:rFonts w:eastAsia="Arial" w:asciiTheme="minorHAnsi" w:hAnsiTheme="minorHAnsi" w:cstheme="minorHAnsi"/>
          <w:sz w:val="22"/>
          <w:szCs w:val="22"/>
        </w:rPr>
        <w:t xml:space="preserve">, </w:t>
      </w:r>
      <w:r w:rsidRPr="00144E8A" w:rsidR="00605622">
        <w:rPr>
          <w:rFonts w:eastAsia="Arial" w:asciiTheme="minorHAnsi" w:hAnsiTheme="minorHAnsi" w:cstheme="minorHAnsi"/>
          <w:sz w:val="22"/>
          <w:szCs w:val="22"/>
        </w:rPr>
        <w:t>and</w:t>
      </w:r>
      <w:r w:rsidRPr="00144E8A" w:rsidR="00605622">
        <w:rPr>
          <w:rFonts w:eastAsia="Arial" w:asciiTheme="minorHAnsi" w:hAnsiTheme="minorHAnsi" w:cstheme="minorHAnsi"/>
          <w:b/>
          <w:bCs/>
          <w:sz w:val="22"/>
          <w:szCs w:val="22"/>
        </w:rPr>
        <w:t xml:space="preserve"> </w:t>
      </w:r>
      <w:r w:rsidRPr="00144E8A" w:rsidR="009A6AEF">
        <w:rPr>
          <w:rFonts w:eastAsia="Arial" w:asciiTheme="minorHAnsi" w:hAnsiTheme="minorHAnsi" w:cstheme="minorHAnsi"/>
          <w:b/>
          <w:bCs/>
          <w:sz w:val="22"/>
          <w:szCs w:val="22"/>
        </w:rPr>
        <w:t>experience discrimination when seeking support or advice</w:t>
      </w:r>
      <w:r w:rsidRPr="00144E8A">
        <w:rPr>
          <w:rFonts w:eastAsia="Arial" w:asciiTheme="minorHAnsi" w:hAnsiTheme="minorHAnsi" w:cstheme="minorHAnsi"/>
          <w:sz w:val="22"/>
          <w:szCs w:val="22"/>
        </w:rPr>
        <w:t>.</w:t>
      </w:r>
      <w:r w:rsidRPr="00144E8A" w:rsidR="00170A5A">
        <w:rPr>
          <w:rFonts w:eastAsia="Arial" w:asciiTheme="minorHAnsi" w:hAnsiTheme="minorHAnsi" w:cstheme="minorHAnsi"/>
          <w:sz w:val="22"/>
          <w:szCs w:val="22"/>
        </w:rPr>
        <w:t xml:space="preserve"> More y</w:t>
      </w:r>
      <w:r w:rsidRPr="00144E8A">
        <w:rPr>
          <w:rFonts w:eastAsia="Arial" w:asciiTheme="minorHAnsi" w:hAnsiTheme="minorHAnsi" w:cstheme="minorHAnsi"/>
          <w:sz w:val="22"/>
          <w:szCs w:val="22"/>
        </w:rPr>
        <w:t>oung women with disabilit</w:t>
      </w:r>
      <w:r w:rsidR="006E569F">
        <w:rPr>
          <w:rFonts w:eastAsia="Arial" w:asciiTheme="minorHAnsi" w:hAnsiTheme="minorHAnsi" w:cstheme="minorHAnsi"/>
          <w:sz w:val="22"/>
          <w:szCs w:val="22"/>
        </w:rPr>
        <w:t>ies</w:t>
      </w:r>
      <w:r w:rsidRPr="00144E8A">
        <w:rPr>
          <w:rFonts w:eastAsia="Arial" w:asciiTheme="minorHAnsi" w:hAnsiTheme="minorHAnsi" w:cstheme="minorHAnsi"/>
          <w:sz w:val="22"/>
          <w:szCs w:val="22"/>
        </w:rPr>
        <w:t xml:space="preserve"> </w:t>
      </w:r>
      <w:r w:rsidRPr="00144E8A" w:rsidR="00170A5A">
        <w:rPr>
          <w:rFonts w:eastAsia="Arial" w:asciiTheme="minorHAnsi" w:hAnsiTheme="minorHAnsi" w:cstheme="minorHAnsi"/>
          <w:sz w:val="22"/>
          <w:szCs w:val="22"/>
        </w:rPr>
        <w:t xml:space="preserve">report physical violence, </w:t>
      </w:r>
      <w:r w:rsidRPr="00144E8A">
        <w:rPr>
          <w:rFonts w:eastAsia="Arial" w:asciiTheme="minorHAnsi" w:hAnsiTheme="minorHAnsi" w:cstheme="minorHAnsi"/>
          <w:sz w:val="22"/>
          <w:szCs w:val="22"/>
        </w:rPr>
        <w:t>sexual violence</w:t>
      </w:r>
      <w:r w:rsidRPr="00144E8A" w:rsidR="006A088A">
        <w:rPr>
          <w:rFonts w:eastAsia="Arial" w:asciiTheme="minorHAnsi" w:hAnsiTheme="minorHAnsi" w:cstheme="minorHAnsi"/>
          <w:sz w:val="22"/>
          <w:szCs w:val="22"/>
        </w:rPr>
        <w:t>, stalking or harassment</w:t>
      </w:r>
      <w:r w:rsidRPr="00144E8A">
        <w:rPr>
          <w:rFonts w:eastAsia="Arial" w:asciiTheme="minorHAnsi" w:hAnsiTheme="minorHAnsi" w:cstheme="minorHAnsi"/>
          <w:sz w:val="22"/>
          <w:szCs w:val="22"/>
        </w:rPr>
        <w:t xml:space="preserve"> than young women without disabilit</w:t>
      </w:r>
      <w:r w:rsidR="006E569F">
        <w:rPr>
          <w:rFonts w:eastAsia="Arial" w:asciiTheme="minorHAnsi" w:hAnsiTheme="minorHAnsi" w:cstheme="minorHAnsi"/>
          <w:sz w:val="22"/>
          <w:szCs w:val="22"/>
        </w:rPr>
        <w:t>ies</w:t>
      </w:r>
      <w:r w:rsidRPr="00144E8A" w:rsidR="009A6AEF">
        <w:rPr>
          <w:rFonts w:eastAsia="Arial" w:asciiTheme="minorHAnsi" w:hAnsiTheme="minorHAnsi" w:cstheme="minorHAnsi"/>
          <w:sz w:val="22"/>
          <w:szCs w:val="22"/>
        </w:rPr>
        <w:t>.</w:t>
      </w:r>
      <w:r w:rsidRPr="00144E8A" w:rsidR="00813E3C">
        <w:rPr>
          <w:rFonts w:eastAsia="Arial" w:asciiTheme="minorHAnsi" w:hAnsiTheme="minorHAnsi" w:cstheme="minorHAnsi"/>
          <w:sz w:val="22"/>
          <w:szCs w:val="22"/>
          <w:vertAlign w:val="superscript"/>
        </w:rPr>
        <w:t>11</w:t>
      </w:r>
    </w:p>
    <w:p w:rsidRPr="00144E8A" w:rsidR="56B2F320" w:rsidP="56B2F320" w:rsidRDefault="56B2F320" w14:paraId="751BB2E8" w14:textId="212A0F22">
      <w:pPr>
        <w:rPr>
          <w:rFonts w:eastAsia="Arial" w:asciiTheme="minorHAnsi" w:hAnsiTheme="minorHAnsi" w:cstheme="minorHAnsi"/>
          <w:sz w:val="22"/>
          <w:szCs w:val="22"/>
        </w:rPr>
      </w:pPr>
    </w:p>
    <w:p w:rsidRPr="00144E8A" w:rsidR="00AD576F" w:rsidP="56B2F320" w:rsidRDefault="00AD576F" w14:paraId="6E16C4DE" w14:textId="4F4061AA">
      <w:pPr>
        <w:rPr>
          <w:rFonts w:eastAsia="Arial" w:asciiTheme="minorHAnsi" w:hAnsiTheme="minorHAnsi" w:cstheme="minorHAnsi"/>
          <w:sz w:val="22"/>
          <w:szCs w:val="22"/>
        </w:rPr>
      </w:pPr>
      <w:r w:rsidRPr="00144E8A">
        <w:rPr>
          <w:rFonts w:eastAsia="Arial" w:asciiTheme="minorHAnsi" w:hAnsiTheme="minorHAnsi" w:cstheme="minorHAnsi"/>
          <w:sz w:val="22"/>
          <w:szCs w:val="22"/>
        </w:rPr>
        <w:t>Women with disabilities face unique</w:t>
      </w:r>
      <w:r w:rsidRPr="00144E8A" w:rsidR="004D7741">
        <w:rPr>
          <w:rFonts w:eastAsia="Arial" w:asciiTheme="minorHAnsi" w:hAnsiTheme="minorHAnsi" w:cstheme="minorHAnsi"/>
          <w:sz w:val="22"/>
          <w:szCs w:val="22"/>
        </w:rPr>
        <w:t xml:space="preserve"> forms of violence and risk factors:</w:t>
      </w:r>
    </w:p>
    <w:p w:rsidRPr="00144E8A" w:rsidR="0B1178F1" w:rsidP="56B2F320" w:rsidRDefault="0B1178F1" w14:paraId="0C4A64A6" w14:textId="32D6D148">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Often, women with disabilities have multiple disabilities,</w:t>
      </w:r>
      <w:r w:rsidRPr="00144E8A">
        <w:rPr>
          <w:rFonts w:eastAsia="Arial" w:asciiTheme="minorHAnsi" w:hAnsiTheme="minorHAnsi" w:cstheme="minorHAnsi"/>
          <w:b/>
          <w:bCs/>
          <w:sz w:val="22"/>
          <w:szCs w:val="22"/>
        </w:rPr>
        <w:t xml:space="preserve"> compounding disadvantage</w:t>
      </w:r>
      <w:r w:rsidRPr="00144E8A">
        <w:rPr>
          <w:rFonts w:eastAsia="Arial" w:asciiTheme="minorHAnsi" w:hAnsiTheme="minorHAnsi" w:cstheme="minorHAnsi"/>
          <w:sz w:val="22"/>
          <w:szCs w:val="22"/>
        </w:rPr>
        <w:t xml:space="preserve"> and being targeted by those who use violence.</w:t>
      </w:r>
    </w:p>
    <w:p w:rsidRPr="00144E8A" w:rsidR="00AD576F" w:rsidP="56B2F320" w:rsidRDefault="00AD576F" w14:paraId="6E16C4DF" w14:textId="272C2A8A">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w:t>
      </w:r>
      <w:r w:rsidRPr="00144E8A" w:rsidR="000D628A">
        <w:rPr>
          <w:rFonts w:eastAsia="Arial" w:asciiTheme="minorHAnsi" w:hAnsiTheme="minorHAnsi" w:cstheme="minorHAnsi"/>
          <w:sz w:val="22"/>
          <w:szCs w:val="22"/>
        </w:rPr>
        <w:t>can experience</w:t>
      </w:r>
      <w:r w:rsidRPr="00144E8A">
        <w:rPr>
          <w:rFonts w:eastAsia="Arial" w:asciiTheme="minorHAnsi" w:hAnsiTheme="minorHAnsi" w:cstheme="minorHAnsi"/>
          <w:sz w:val="22"/>
          <w:szCs w:val="22"/>
        </w:rPr>
        <w:t xml:space="preserve"> other </w:t>
      </w:r>
      <w:r w:rsidRPr="00144E8A">
        <w:rPr>
          <w:rFonts w:eastAsia="Arial" w:asciiTheme="minorHAnsi" w:hAnsiTheme="minorHAnsi" w:cstheme="minorHAnsi"/>
          <w:b/>
          <w:bCs/>
          <w:sz w:val="22"/>
          <w:szCs w:val="22"/>
        </w:rPr>
        <w:t xml:space="preserve">risk factors </w:t>
      </w:r>
      <w:r w:rsidRPr="00144E8A">
        <w:rPr>
          <w:rFonts w:eastAsia="Arial" w:asciiTheme="minorHAnsi" w:hAnsiTheme="minorHAnsi" w:cstheme="minorHAnsi"/>
          <w:sz w:val="22"/>
          <w:szCs w:val="22"/>
        </w:rPr>
        <w:t xml:space="preserve">for violence, such as </w:t>
      </w:r>
      <w:r w:rsidRPr="00144E8A">
        <w:rPr>
          <w:rFonts w:eastAsia="Arial" w:asciiTheme="minorHAnsi" w:hAnsiTheme="minorHAnsi" w:cstheme="minorHAnsi"/>
          <w:b/>
          <w:bCs/>
          <w:sz w:val="22"/>
          <w:szCs w:val="22"/>
        </w:rPr>
        <w:t>living in institutions</w:t>
      </w:r>
      <w:r w:rsidRPr="00144E8A">
        <w:rPr>
          <w:rFonts w:eastAsia="Arial" w:asciiTheme="minorHAnsi" w:hAnsiTheme="minorHAnsi" w:cstheme="minorHAnsi"/>
          <w:sz w:val="22"/>
          <w:szCs w:val="22"/>
        </w:rPr>
        <w:t xml:space="preserve"> </w:t>
      </w:r>
      <w:r w:rsidRPr="00144E8A">
        <w:rPr>
          <w:rFonts w:eastAsia="Arial" w:asciiTheme="minorHAnsi" w:hAnsiTheme="minorHAnsi" w:cstheme="minorHAnsi"/>
          <w:b/>
          <w:bCs/>
          <w:sz w:val="22"/>
          <w:szCs w:val="22"/>
        </w:rPr>
        <w:t xml:space="preserve">or being dependent on informal or formal care </w:t>
      </w:r>
      <w:r w:rsidRPr="00144E8A">
        <w:rPr>
          <w:rFonts w:eastAsia="Arial" w:asciiTheme="minorHAnsi" w:hAnsiTheme="minorHAnsi" w:cstheme="minorHAnsi"/>
          <w:sz w:val="22"/>
          <w:szCs w:val="22"/>
        </w:rPr>
        <w:t>in the home.</w:t>
      </w:r>
      <w:r w:rsidRPr="00144E8A">
        <w:rPr>
          <w:rFonts w:eastAsia="Arial" w:asciiTheme="minorHAnsi" w:hAnsiTheme="minorHAnsi" w:cstheme="minorHAnsi"/>
          <w:sz w:val="22"/>
          <w:szCs w:val="22"/>
          <w:vertAlign w:val="superscript"/>
        </w:rPr>
        <w:t>12</w:t>
      </w:r>
    </w:p>
    <w:p w:rsidRPr="00144E8A" w:rsidR="00AD576F" w:rsidP="56B2F320" w:rsidRDefault="00AD576F" w14:paraId="57149122" w14:textId="6452020D">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are </w:t>
      </w:r>
      <w:r w:rsidRPr="00144E8A">
        <w:rPr>
          <w:rFonts w:eastAsia="Arial" w:asciiTheme="minorHAnsi" w:hAnsiTheme="minorHAnsi" w:cstheme="minorHAnsi"/>
          <w:b/>
          <w:bCs/>
          <w:sz w:val="22"/>
          <w:szCs w:val="22"/>
        </w:rPr>
        <w:t xml:space="preserve">less likely </w:t>
      </w:r>
      <w:r w:rsidRPr="00144E8A">
        <w:rPr>
          <w:rFonts w:eastAsia="Arial" w:asciiTheme="minorHAnsi" w:hAnsiTheme="minorHAnsi" w:cstheme="minorHAnsi"/>
          <w:sz w:val="22"/>
          <w:szCs w:val="22"/>
        </w:rPr>
        <w:t xml:space="preserve">to report violence or access support services, and their experiences of violence are more likely to be minimised, </w:t>
      </w:r>
      <w:r w:rsidRPr="00144E8A" w:rsidR="001F2EA8">
        <w:rPr>
          <w:rFonts w:eastAsia="Arial" w:asciiTheme="minorHAnsi" w:hAnsiTheme="minorHAnsi" w:cstheme="minorHAnsi"/>
          <w:sz w:val="22"/>
          <w:szCs w:val="22"/>
        </w:rPr>
        <w:t>excused,</w:t>
      </w:r>
      <w:r w:rsidRPr="00144E8A">
        <w:rPr>
          <w:rFonts w:eastAsia="Arial" w:asciiTheme="minorHAnsi" w:hAnsiTheme="minorHAnsi" w:cstheme="minorHAnsi"/>
          <w:sz w:val="22"/>
          <w:szCs w:val="22"/>
        </w:rPr>
        <w:t xml:space="preserve"> or not believed.</w:t>
      </w:r>
      <w:r w:rsidRPr="00144E8A" w:rsidR="00813E3C">
        <w:rPr>
          <w:rFonts w:eastAsia="Arial" w:asciiTheme="minorHAnsi" w:hAnsiTheme="minorHAnsi" w:cstheme="minorHAnsi"/>
          <w:sz w:val="22"/>
          <w:szCs w:val="22"/>
          <w:vertAlign w:val="superscript"/>
        </w:rPr>
        <w:t>13</w:t>
      </w:r>
    </w:p>
    <w:p w:rsidRPr="00144E8A" w:rsidR="5402D590" w:rsidP="56B2F320" w:rsidRDefault="5402D590" w14:paraId="3B47DA53" w14:textId="292F203A">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also report </w:t>
      </w:r>
      <w:r w:rsidRPr="00144E8A">
        <w:rPr>
          <w:rFonts w:eastAsia="Arial" w:asciiTheme="minorHAnsi" w:hAnsiTheme="minorHAnsi" w:cstheme="minorHAnsi"/>
          <w:b/>
          <w:bCs/>
          <w:sz w:val="22"/>
          <w:szCs w:val="22"/>
        </w:rPr>
        <w:t xml:space="preserve">exploitation, </w:t>
      </w:r>
      <w:r w:rsidRPr="00144E8A" w:rsidR="001F2EA8">
        <w:rPr>
          <w:rFonts w:eastAsia="Arial" w:asciiTheme="minorHAnsi" w:hAnsiTheme="minorHAnsi" w:cstheme="minorHAnsi"/>
          <w:b/>
          <w:bCs/>
          <w:sz w:val="22"/>
          <w:szCs w:val="22"/>
        </w:rPr>
        <w:t>abuse,</w:t>
      </w:r>
      <w:r w:rsidRPr="00144E8A">
        <w:rPr>
          <w:rFonts w:eastAsia="Arial" w:asciiTheme="minorHAnsi" w:hAnsiTheme="minorHAnsi" w:cstheme="minorHAnsi"/>
          <w:b/>
          <w:bCs/>
          <w:sz w:val="22"/>
          <w:szCs w:val="22"/>
        </w:rPr>
        <w:t xml:space="preserve"> or neglect</w:t>
      </w:r>
      <w:r w:rsidRPr="00144E8A">
        <w:rPr>
          <w:rFonts w:eastAsia="Arial" w:asciiTheme="minorHAnsi" w:hAnsiTheme="minorHAnsi" w:cstheme="minorHAnsi"/>
          <w:sz w:val="22"/>
          <w:szCs w:val="22"/>
        </w:rPr>
        <w:t xml:space="preserve">, including forced or withholding of medical intervention, delaying medical care, or denial of support. </w:t>
      </w:r>
    </w:p>
    <w:p w:rsidRPr="00144E8A" w:rsidR="5402D590" w:rsidP="56B2F320" w:rsidRDefault="5402D590" w14:paraId="49902A73" w14:textId="3870B155">
      <w:pPr>
        <w:pStyle w:val="ListParagraph"/>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Although internationally recognised as forms of violence, practices of </w:t>
      </w:r>
      <w:r w:rsidRPr="00144E8A">
        <w:rPr>
          <w:rFonts w:eastAsia="Arial" w:asciiTheme="minorHAnsi" w:hAnsiTheme="minorHAnsi" w:cstheme="minorHAnsi"/>
          <w:b/>
          <w:bCs/>
          <w:sz w:val="22"/>
          <w:szCs w:val="22"/>
        </w:rPr>
        <w:t xml:space="preserve">forced or coerced sterilisation, </w:t>
      </w:r>
      <w:r w:rsidRPr="00144E8A" w:rsidR="001F2EA8">
        <w:rPr>
          <w:rFonts w:eastAsia="Arial" w:asciiTheme="minorHAnsi" w:hAnsiTheme="minorHAnsi" w:cstheme="minorHAnsi"/>
          <w:b/>
          <w:bCs/>
          <w:sz w:val="22"/>
          <w:szCs w:val="22"/>
        </w:rPr>
        <w:t>abortion,</w:t>
      </w:r>
      <w:r w:rsidRPr="00144E8A">
        <w:rPr>
          <w:rFonts w:eastAsia="Arial" w:asciiTheme="minorHAnsi" w:hAnsiTheme="minorHAnsi" w:cstheme="minorHAnsi"/>
          <w:b/>
          <w:bCs/>
          <w:sz w:val="22"/>
          <w:szCs w:val="22"/>
        </w:rPr>
        <w:t xml:space="preserve"> or contraception</w:t>
      </w:r>
      <w:r w:rsidRPr="00144E8A">
        <w:rPr>
          <w:rFonts w:eastAsia="Arial" w:asciiTheme="minorHAnsi" w:hAnsiTheme="minorHAnsi" w:cstheme="minorHAnsi"/>
          <w:sz w:val="22"/>
          <w:szCs w:val="22"/>
        </w:rPr>
        <w:t xml:space="preserve"> for women with disabilities </w:t>
      </w:r>
      <w:r w:rsidRPr="00144E8A" w:rsidR="00B01ED9">
        <w:rPr>
          <w:rFonts w:eastAsia="Arial" w:asciiTheme="minorHAnsi" w:hAnsiTheme="minorHAnsi" w:cstheme="minorHAnsi"/>
          <w:sz w:val="22"/>
          <w:szCs w:val="22"/>
        </w:rPr>
        <w:t>occur in Australia</w:t>
      </w:r>
      <w:r w:rsidRPr="00144E8A">
        <w:rPr>
          <w:rFonts w:eastAsia="Arial" w:asciiTheme="minorHAnsi" w:hAnsiTheme="minorHAnsi" w:cstheme="minorHAnsi"/>
          <w:sz w:val="22"/>
          <w:szCs w:val="22"/>
        </w:rPr>
        <w:t>.</w:t>
      </w:r>
      <w:r w:rsidRPr="00144E8A" w:rsidR="00C01065">
        <w:rPr>
          <w:rFonts w:eastAsia="Arial" w:asciiTheme="minorHAnsi" w:hAnsiTheme="minorHAnsi" w:cstheme="minorHAnsi"/>
          <w:sz w:val="22"/>
          <w:szCs w:val="22"/>
          <w:vertAlign w:val="superscript"/>
        </w:rPr>
        <w:t>14</w:t>
      </w:r>
      <w:r w:rsidRPr="00144E8A" w:rsidR="369018AA">
        <w:rPr>
          <w:rFonts w:eastAsia="Arial" w:asciiTheme="minorHAnsi" w:hAnsiTheme="minorHAnsi" w:cstheme="minorHAnsi"/>
          <w:sz w:val="22"/>
          <w:szCs w:val="22"/>
        </w:rPr>
        <w:t xml:space="preserve"> </w:t>
      </w:r>
    </w:p>
    <w:p w:rsidRPr="00144E8A" w:rsidR="369018AA" w:rsidP="56B2F320" w:rsidRDefault="369018AA" w14:paraId="12E96F45" w14:textId="441E295D">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also experience heightened rates of violence and harassment in </w:t>
      </w:r>
      <w:r w:rsidRPr="00144E8A">
        <w:rPr>
          <w:rFonts w:eastAsia="Arial" w:asciiTheme="minorHAnsi" w:hAnsiTheme="minorHAnsi" w:cstheme="minorHAnsi"/>
          <w:b/>
          <w:bCs/>
          <w:sz w:val="22"/>
          <w:szCs w:val="22"/>
        </w:rPr>
        <w:t>public spaces, and technology-based abuse and online harassment</w:t>
      </w:r>
      <w:r w:rsidRPr="00144E8A">
        <w:rPr>
          <w:rFonts w:eastAsia="Arial" w:asciiTheme="minorHAnsi" w:hAnsiTheme="minorHAnsi" w:cstheme="minorHAnsi"/>
          <w:sz w:val="22"/>
          <w:szCs w:val="22"/>
        </w:rPr>
        <w:t>.</w:t>
      </w:r>
    </w:p>
    <w:p w:rsidRPr="00144E8A" w:rsidR="00AC7F92" w:rsidP="56B2F320" w:rsidRDefault="5402D590" w14:paraId="2B9B8A7E" w14:textId="662485DC">
      <w:pPr>
        <w:numPr>
          <w:ilvl w:val="0"/>
          <w:numId w:val="11"/>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Many women with disabilities also experience </w:t>
      </w:r>
      <w:r w:rsidRPr="00144E8A">
        <w:rPr>
          <w:rFonts w:eastAsia="Arial" w:asciiTheme="minorHAnsi" w:hAnsiTheme="minorHAnsi" w:cstheme="minorHAnsi"/>
          <w:b/>
          <w:bCs/>
          <w:sz w:val="22"/>
          <w:szCs w:val="22"/>
        </w:rPr>
        <w:t>financial abuse</w:t>
      </w:r>
      <w:r w:rsidRPr="00144E8A">
        <w:rPr>
          <w:rFonts w:eastAsia="Arial" w:asciiTheme="minorHAnsi" w:hAnsiTheme="minorHAnsi" w:cstheme="minorHAnsi"/>
          <w:sz w:val="22"/>
          <w:szCs w:val="22"/>
        </w:rPr>
        <w:t xml:space="preserve">, where their access to money is limited, </w:t>
      </w:r>
      <w:r w:rsidRPr="00144E8A" w:rsidR="001F2EA8">
        <w:rPr>
          <w:rFonts w:eastAsia="Arial" w:asciiTheme="minorHAnsi" w:hAnsiTheme="minorHAnsi" w:cstheme="minorHAnsi"/>
          <w:sz w:val="22"/>
          <w:szCs w:val="22"/>
        </w:rPr>
        <w:t>removed,</w:t>
      </w:r>
      <w:r w:rsidRPr="00144E8A">
        <w:rPr>
          <w:rFonts w:eastAsia="Arial" w:asciiTheme="minorHAnsi" w:hAnsiTheme="minorHAnsi" w:cstheme="minorHAnsi"/>
          <w:sz w:val="22"/>
          <w:szCs w:val="22"/>
        </w:rPr>
        <w:t xml:space="preserve"> or controlled based on assumptions about their capability.</w:t>
      </w:r>
    </w:p>
    <w:p w:rsidRPr="00144E8A" w:rsidR="03C3A09E" w:rsidP="56B2F320" w:rsidRDefault="03C3A09E" w14:paraId="46D48647" w14:textId="3EBA3414">
      <w:pPr>
        <w:rPr>
          <w:rFonts w:eastAsia="Arial" w:asciiTheme="minorHAnsi" w:hAnsiTheme="minorHAnsi" w:cstheme="minorHAnsi"/>
          <w:sz w:val="22"/>
          <w:szCs w:val="22"/>
        </w:rPr>
      </w:pPr>
    </w:p>
    <w:p w:rsidRPr="00144E8A" w:rsidR="00AD576F" w:rsidP="56B2F320" w:rsidRDefault="00AD576F" w14:paraId="6E16C4E1" w14:textId="2633304E">
      <w:pPr>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Women with disabilities </w:t>
      </w:r>
      <w:r w:rsidRPr="00144E8A" w:rsidR="00AC7F92">
        <w:rPr>
          <w:rFonts w:eastAsia="Arial" w:asciiTheme="minorHAnsi" w:hAnsiTheme="minorHAnsi" w:cstheme="minorHAnsi"/>
          <w:sz w:val="22"/>
          <w:szCs w:val="22"/>
        </w:rPr>
        <w:t xml:space="preserve">experience </w:t>
      </w:r>
      <w:r w:rsidRPr="00144E8A" w:rsidR="00D30395">
        <w:rPr>
          <w:rFonts w:eastAsia="Arial" w:asciiTheme="minorHAnsi" w:hAnsiTheme="minorHAnsi" w:cstheme="minorHAnsi"/>
          <w:b/>
          <w:bCs/>
          <w:sz w:val="22"/>
          <w:szCs w:val="22"/>
        </w:rPr>
        <w:t>barriers to support, and fear reporting</w:t>
      </w:r>
      <w:r w:rsidRPr="00144E8A">
        <w:rPr>
          <w:rFonts w:eastAsia="Arial" w:asciiTheme="minorHAnsi" w:hAnsiTheme="minorHAnsi" w:cstheme="minorHAnsi"/>
          <w:sz w:val="22"/>
          <w:szCs w:val="22"/>
        </w:rPr>
        <w:t xml:space="preserve"> due to:</w:t>
      </w:r>
    </w:p>
    <w:p w:rsidRPr="00144E8A" w:rsidR="00AC7F92" w:rsidP="56B2F320" w:rsidRDefault="00AC7F92" w14:paraId="104A8F0D" w14:textId="29C82D25">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Lack of access to the physical and sensory environment.</w:t>
      </w:r>
    </w:p>
    <w:p w:rsidRPr="00144E8A" w:rsidR="00AC7F92" w:rsidP="40347E84" w:rsidRDefault="00AC7F92" w14:paraId="175EAE68" w14:textId="01021557">
      <w:pPr>
        <w:numPr>
          <w:ilvl w:val="0"/>
          <w:numId w:val="10"/>
        </w:numPr>
        <w:tabs>
          <w:tab w:val="clear" w:pos="720"/>
        </w:tabs>
        <w:ind w:left="450"/>
        <w:rPr>
          <w:rFonts w:ascii="Calibri" w:hAnsi="Calibri" w:eastAsia="Arial" w:cs="Calibri" w:asciiTheme="minorAscii" w:hAnsiTheme="minorAscii" w:cstheme="minorAscii"/>
          <w:sz w:val="22"/>
          <w:szCs w:val="22"/>
        </w:rPr>
      </w:pPr>
      <w:r w:rsidRPr="40347E84" w:rsidR="00AC7F92">
        <w:rPr>
          <w:rFonts w:ascii="Calibri" w:hAnsi="Calibri" w:eastAsia="Arial" w:cs="Calibri" w:asciiTheme="minorAscii" w:hAnsiTheme="minorAscii" w:cstheme="minorAscii"/>
          <w:sz w:val="22"/>
          <w:szCs w:val="22"/>
        </w:rPr>
        <w:t>Lack of access to communication support.</w:t>
      </w:r>
    </w:p>
    <w:p w:rsidRPr="00144E8A" w:rsidR="00AC7F92" w:rsidP="56B2F320" w:rsidRDefault="00AC7F92" w14:paraId="2655869A" w14:textId="77777777">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Lack of access to information in accessible formats.</w:t>
      </w:r>
    </w:p>
    <w:p w:rsidRPr="00144E8A" w:rsidR="00AC7F92" w:rsidP="56B2F320" w:rsidRDefault="00AC7F92" w14:paraId="3A198BFA" w14:textId="1D2213AC">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Ableism.</w:t>
      </w:r>
    </w:p>
    <w:p w:rsidRPr="00144E8A" w:rsidR="00AC7F92" w:rsidP="56B2F320" w:rsidRDefault="00AC7F92" w14:paraId="011BBAFC" w14:textId="77777777">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Inappropriate assumptions.</w:t>
      </w:r>
    </w:p>
    <w:p w:rsidRPr="00144E8A" w:rsidR="00AC7F92" w:rsidP="56B2F320" w:rsidRDefault="00AC7F92" w14:paraId="1FE0FBC3" w14:textId="644E1598">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Focusing on disability instead of </w:t>
      </w:r>
      <w:r w:rsidRPr="00144E8A" w:rsidR="00462582">
        <w:rPr>
          <w:rFonts w:eastAsia="Arial" w:asciiTheme="minorHAnsi" w:hAnsiTheme="minorHAnsi" w:cstheme="minorHAnsi"/>
          <w:sz w:val="22"/>
          <w:szCs w:val="22"/>
        </w:rPr>
        <w:t>our</w:t>
      </w:r>
      <w:r w:rsidRPr="00144E8A">
        <w:rPr>
          <w:rFonts w:eastAsia="Arial" w:asciiTheme="minorHAnsi" w:hAnsiTheme="minorHAnsi" w:cstheme="minorHAnsi"/>
          <w:sz w:val="22"/>
          <w:szCs w:val="22"/>
        </w:rPr>
        <w:t xml:space="preserve"> concerns.</w:t>
      </w:r>
    </w:p>
    <w:p w:rsidRPr="00144E8A" w:rsidR="00E332FF" w:rsidP="56B2F320" w:rsidRDefault="00AC7F92" w14:paraId="1FA9ACB9" w14:textId="4F6FF021">
      <w:pPr>
        <w:numPr>
          <w:ilvl w:val="0"/>
          <w:numId w:val="10"/>
        </w:numPr>
        <w:tabs>
          <w:tab w:val="clear" w:pos="720"/>
        </w:tabs>
        <w:ind w:left="450"/>
        <w:rPr>
          <w:rFonts w:eastAsia="Arial" w:asciiTheme="minorHAnsi" w:hAnsiTheme="minorHAnsi" w:cstheme="minorHAnsi"/>
          <w:sz w:val="22"/>
          <w:szCs w:val="22"/>
        </w:rPr>
      </w:pPr>
      <w:r w:rsidRPr="00144E8A">
        <w:rPr>
          <w:rFonts w:eastAsia="Arial" w:asciiTheme="minorHAnsi" w:hAnsiTheme="minorHAnsi" w:cstheme="minorHAnsi"/>
          <w:sz w:val="22"/>
          <w:szCs w:val="22"/>
        </w:rPr>
        <w:t>Lack of trauma awareness</w:t>
      </w:r>
      <w:r w:rsidRPr="00144E8A" w:rsidR="00AD576F">
        <w:rPr>
          <w:rFonts w:eastAsia="Arial" w:asciiTheme="minorHAnsi" w:hAnsiTheme="minorHAnsi" w:cstheme="minorHAnsi"/>
          <w:sz w:val="22"/>
          <w:szCs w:val="22"/>
        </w:rPr>
        <w:t>.</w:t>
      </w:r>
      <w:r w:rsidRPr="00144E8A" w:rsidR="00AD576F">
        <w:rPr>
          <w:rFonts w:eastAsia="Arial" w:asciiTheme="minorHAnsi" w:hAnsiTheme="minorHAnsi" w:cstheme="minorHAnsi"/>
          <w:sz w:val="22"/>
          <w:szCs w:val="22"/>
          <w:vertAlign w:val="superscript"/>
        </w:rPr>
        <w:t>15</w:t>
      </w:r>
    </w:p>
    <w:p w:rsidRPr="00144E8A" w:rsidR="00E332FF" w:rsidP="56B2F320" w:rsidRDefault="00E332FF" w14:paraId="33D62E4A" w14:textId="7F40D432">
      <w:pPr>
        <w:rPr>
          <w:rFonts w:eastAsia="Arial" w:asciiTheme="minorHAnsi" w:hAnsiTheme="minorHAnsi" w:cstheme="minorHAnsi"/>
          <w:sz w:val="22"/>
          <w:szCs w:val="22"/>
        </w:rPr>
      </w:pPr>
    </w:p>
    <w:p w:rsidRPr="00144E8A" w:rsidR="00E332FF" w:rsidP="56B2F320" w:rsidRDefault="00E332FF" w14:paraId="37F52BEF" w14:textId="1C4021E6">
      <w:pPr>
        <w:rPr>
          <w:rFonts w:eastAsia="Arial" w:asciiTheme="minorHAnsi" w:hAnsiTheme="minorHAnsi" w:cstheme="minorHAnsi"/>
          <w:sz w:val="22"/>
          <w:szCs w:val="22"/>
        </w:rPr>
      </w:pPr>
      <w:r w:rsidRPr="00144E8A">
        <w:rPr>
          <w:rFonts w:eastAsia="Arial" w:asciiTheme="minorHAnsi" w:hAnsiTheme="minorHAnsi" w:cstheme="minorHAnsi"/>
          <w:b/>
          <w:bCs/>
          <w:sz w:val="22"/>
          <w:szCs w:val="22"/>
        </w:rPr>
        <w:t>Violence against women with disabilities is</w:t>
      </w:r>
      <w:r w:rsidRPr="00144E8A">
        <w:rPr>
          <w:rFonts w:eastAsia="Arial" w:asciiTheme="minorHAnsi" w:hAnsiTheme="minorHAnsi" w:cstheme="minorHAnsi"/>
          <w:sz w:val="22"/>
          <w:szCs w:val="22"/>
        </w:rPr>
        <w:t xml:space="preserve"> </w:t>
      </w:r>
      <w:r w:rsidRPr="00144E8A">
        <w:rPr>
          <w:rFonts w:eastAsia="Arial" w:asciiTheme="minorHAnsi" w:hAnsiTheme="minorHAnsi" w:cstheme="minorHAnsi"/>
          <w:b/>
          <w:bCs/>
          <w:color w:val="4C1A5D"/>
          <w:sz w:val="22"/>
          <w:szCs w:val="22"/>
        </w:rPr>
        <w:t>preventable</w:t>
      </w:r>
      <w:r w:rsidRPr="008279F8" w:rsidR="0000067A">
        <w:rPr>
          <w:rFonts w:eastAsia="Arial" w:asciiTheme="minorHAnsi" w:hAnsiTheme="minorHAnsi" w:cstheme="minorHAnsi"/>
          <w:b/>
          <w:bCs/>
          <w:sz w:val="22"/>
          <w:szCs w:val="22"/>
          <w:vertAlign w:val="superscript"/>
        </w:rPr>
        <w:t>16</w:t>
      </w:r>
      <w:r w:rsidRPr="00144E8A" w:rsidR="00F85FD0">
        <w:rPr>
          <w:rFonts w:eastAsia="Arial" w:asciiTheme="minorHAnsi" w:hAnsiTheme="minorHAnsi" w:cstheme="minorHAnsi"/>
          <w:sz w:val="22"/>
          <w:szCs w:val="22"/>
        </w:rPr>
        <w:t xml:space="preserve">. </w:t>
      </w:r>
      <w:r w:rsidRPr="00144E8A" w:rsidR="004877C7">
        <w:rPr>
          <w:rFonts w:eastAsia="Arial" w:asciiTheme="minorHAnsi" w:hAnsiTheme="minorHAnsi" w:cstheme="minorHAnsi"/>
          <w:sz w:val="22"/>
          <w:szCs w:val="22"/>
        </w:rPr>
        <w:t>Working with women with disabilities</w:t>
      </w:r>
      <w:r w:rsidRPr="00144E8A" w:rsidR="00F85FD0">
        <w:rPr>
          <w:rFonts w:eastAsia="Arial" w:asciiTheme="minorHAnsi" w:hAnsiTheme="minorHAnsi" w:cstheme="minorHAnsi"/>
          <w:sz w:val="22"/>
          <w:szCs w:val="22"/>
        </w:rPr>
        <w:t xml:space="preserve">, we can: </w:t>
      </w:r>
    </w:p>
    <w:p w:rsidRPr="00144E8A" w:rsidR="006729F8" w:rsidP="56B2F320" w:rsidRDefault="006729F8" w14:paraId="038F5EAA" w14:textId="3884D921">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Address the social context that gives rise to violence against women and girls with disabilities</w:t>
      </w:r>
      <w:r w:rsidRPr="00144E8A" w:rsidR="00716BBB">
        <w:rPr>
          <w:rFonts w:eastAsia="Arial" w:asciiTheme="minorHAnsi" w:hAnsiTheme="minorHAnsi" w:cstheme="minorHAnsi"/>
          <w:sz w:val="22"/>
          <w:szCs w:val="22"/>
        </w:rPr>
        <w:t>.</w:t>
      </w:r>
    </w:p>
    <w:p w:rsidRPr="00144E8A" w:rsidR="006729F8" w:rsidP="56B2F320" w:rsidRDefault="006729F8" w14:paraId="6AFE857D" w14:textId="6E856AFD">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Challenge acceptance of violence against women and girls with disabilities</w:t>
      </w:r>
      <w:r w:rsidRPr="00144E8A" w:rsidR="00716BBB">
        <w:rPr>
          <w:rFonts w:eastAsia="Arial" w:asciiTheme="minorHAnsi" w:hAnsiTheme="minorHAnsi" w:cstheme="minorHAnsi"/>
          <w:sz w:val="22"/>
          <w:szCs w:val="22"/>
        </w:rPr>
        <w:t>.</w:t>
      </w:r>
    </w:p>
    <w:p w:rsidRPr="00144E8A" w:rsidR="00716BBB" w:rsidP="56B2F320" w:rsidRDefault="006729F8" w14:paraId="31F5603D" w14:textId="31DEBA01">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 xml:space="preserve">Improve attitudes towards women and girls with disabilities by challenging ableist and sexist </w:t>
      </w:r>
      <w:r w:rsidRPr="00144E8A" w:rsidR="001F2EA8">
        <w:rPr>
          <w:rFonts w:eastAsia="Arial" w:asciiTheme="minorHAnsi" w:hAnsiTheme="minorHAnsi" w:cstheme="minorHAnsi"/>
          <w:sz w:val="22"/>
          <w:szCs w:val="22"/>
        </w:rPr>
        <w:t>stereotypes.</w:t>
      </w:r>
    </w:p>
    <w:p w:rsidRPr="00144E8A" w:rsidR="00716BBB" w:rsidP="56B2F320" w:rsidRDefault="00716BBB" w14:paraId="284CC1AA" w14:textId="3A2624C9">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Promote the inclusion of women and girls with disabilities in all aspects of life.</w:t>
      </w:r>
    </w:p>
    <w:p w:rsidRPr="00144E8A" w:rsidR="00716BBB" w:rsidP="56B2F320" w:rsidRDefault="00716BBB" w14:paraId="70339BC9" w14:textId="06BA74F9">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Promote women and girls with disabilities’ independence, agency and participation in leadership and decision-making.</w:t>
      </w:r>
    </w:p>
    <w:p w:rsidRPr="00144E8A" w:rsidR="00716BBB" w:rsidP="56B2F320" w:rsidRDefault="00716BBB" w14:paraId="69FBC6EE" w14:textId="21EDCE36">
      <w:pPr>
        <w:pStyle w:val="ListParagraph"/>
        <w:numPr>
          <w:ilvl w:val="0"/>
          <w:numId w:val="14"/>
        </w:numPr>
        <w:ind w:left="426"/>
        <w:rPr>
          <w:rFonts w:eastAsia="Arial" w:asciiTheme="minorHAnsi" w:hAnsiTheme="minorHAnsi" w:cstheme="minorHAnsi"/>
          <w:sz w:val="22"/>
          <w:szCs w:val="22"/>
        </w:rPr>
      </w:pPr>
      <w:r w:rsidRPr="00144E8A">
        <w:rPr>
          <w:rFonts w:eastAsia="Arial" w:asciiTheme="minorHAnsi" w:hAnsiTheme="minorHAnsi" w:cstheme="minorHAnsi"/>
          <w:sz w:val="22"/>
          <w:szCs w:val="22"/>
        </w:rPr>
        <w:t>Engage men and boys to challenge controlling, dominant and aggressive forms of masculinity.</w:t>
      </w:r>
    </w:p>
    <w:p w:rsidRPr="00144E8A" w:rsidR="00C75BC6" w:rsidP="03C3A09E" w:rsidRDefault="00C75BC6" w14:paraId="3B0CB792" w14:textId="77777777">
      <w:pPr>
        <w:ind w:left="66"/>
        <w:rPr>
          <w:rFonts w:eastAsia="Arial" w:asciiTheme="minorHAnsi" w:hAnsiTheme="minorHAnsi" w:cstheme="minorHAnsi"/>
          <w:sz w:val="22"/>
          <w:szCs w:val="22"/>
        </w:rPr>
      </w:pPr>
    </w:p>
    <w:p w:rsidRPr="00144E8A" w:rsidR="00894105" w:rsidP="03C3A09E" w:rsidRDefault="006729F8" w14:paraId="6F161E52" w14:textId="4DAE7309">
      <w:pPr>
        <w:jc w:val="center"/>
        <w:rPr>
          <w:rFonts w:eastAsia="Arial" w:asciiTheme="minorHAnsi" w:hAnsiTheme="minorHAnsi" w:cstheme="minorHAnsi"/>
          <w:b/>
          <w:bCs/>
          <w:color w:val="A9208E"/>
          <w:sz w:val="28"/>
          <w:szCs w:val="28"/>
        </w:rPr>
      </w:pPr>
      <w:r w:rsidRPr="00144E8A">
        <w:rPr>
          <w:rFonts w:eastAsia="Arial" w:asciiTheme="minorHAnsi" w:hAnsiTheme="minorHAnsi" w:cstheme="minorHAnsi"/>
          <w:b/>
          <w:bCs/>
          <w:color w:val="A9208E"/>
          <w:sz w:val="28"/>
          <w:szCs w:val="28"/>
        </w:rPr>
        <w:t>For more information about how</w:t>
      </w:r>
      <w:r w:rsidRPr="00144E8A" w:rsidR="00277CDA">
        <w:rPr>
          <w:rFonts w:eastAsia="Arial" w:asciiTheme="minorHAnsi" w:hAnsiTheme="minorHAnsi" w:cstheme="minorHAnsi"/>
          <w:b/>
          <w:bCs/>
          <w:color w:val="A9208E"/>
          <w:sz w:val="28"/>
          <w:szCs w:val="28"/>
        </w:rPr>
        <w:t xml:space="preserve"> you, or </w:t>
      </w:r>
      <w:r w:rsidR="00C340E3">
        <w:rPr>
          <w:rFonts w:eastAsia="Arial" w:asciiTheme="minorHAnsi" w:hAnsiTheme="minorHAnsi" w:cstheme="minorHAnsi"/>
          <w:b/>
          <w:bCs/>
          <w:color w:val="A9208E"/>
          <w:sz w:val="28"/>
          <w:szCs w:val="28"/>
        </w:rPr>
        <w:t xml:space="preserve">your </w:t>
      </w:r>
      <w:r w:rsidRPr="00144E8A" w:rsidR="00277CDA">
        <w:rPr>
          <w:rFonts w:eastAsia="Arial" w:asciiTheme="minorHAnsi" w:hAnsiTheme="minorHAnsi" w:cstheme="minorHAnsi"/>
          <w:b/>
          <w:bCs/>
          <w:color w:val="A9208E"/>
          <w:sz w:val="28"/>
          <w:szCs w:val="28"/>
        </w:rPr>
        <w:t>organisation</w:t>
      </w:r>
      <w:r w:rsidR="00C340E3">
        <w:rPr>
          <w:rFonts w:eastAsia="Arial" w:asciiTheme="minorHAnsi" w:hAnsiTheme="minorHAnsi" w:cstheme="minorHAnsi"/>
          <w:b/>
          <w:bCs/>
          <w:color w:val="A9208E"/>
          <w:sz w:val="28"/>
          <w:szCs w:val="28"/>
        </w:rPr>
        <w:t>,</w:t>
      </w:r>
      <w:r w:rsidRPr="00144E8A" w:rsidR="00277CDA">
        <w:rPr>
          <w:rFonts w:eastAsia="Arial" w:asciiTheme="minorHAnsi" w:hAnsiTheme="minorHAnsi" w:cstheme="minorHAnsi"/>
          <w:b/>
          <w:bCs/>
          <w:color w:val="A9208E"/>
          <w:sz w:val="28"/>
          <w:szCs w:val="28"/>
        </w:rPr>
        <w:t xml:space="preserve"> can</w:t>
      </w:r>
      <w:r w:rsidRPr="00144E8A">
        <w:rPr>
          <w:rFonts w:eastAsia="Arial" w:asciiTheme="minorHAnsi" w:hAnsiTheme="minorHAnsi" w:cstheme="minorHAnsi"/>
          <w:b/>
          <w:bCs/>
          <w:color w:val="A9208E"/>
          <w:sz w:val="28"/>
          <w:szCs w:val="28"/>
        </w:rPr>
        <w:t xml:space="preserve"> take action to prevent violence against women with disabilities</w:t>
      </w:r>
      <w:r w:rsidRPr="00144E8A" w:rsidR="00EF040C">
        <w:rPr>
          <w:rFonts w:eastAsia="Arial" w:asciiTheme="minorHAnsi" w:hAnsiTheme="minorHAnsi" w:cstheme="minorHAnsi"/>
          <w:b/>
          <w:bCs/>
          <w:color w:val="A9208E"/>
          <w:sz w:val="28"/>
          <w:szCs w:val="28"/>
        </w:rPr>
        <w:t>, or to consult with</w:t>
      </w:r>
      <w:r w:rsidRPr="00144E8A" w:rsidR="00B067FC">
        <w:rPr>
          <w:rFonts w:eastAsia="Arial" w:asciiTheme="minorHAnsi" w:hAnsiTheme="minorHAnsi" w:cstheme="minorHAnsi"/>
          <w:b/>
          <w:bCs/>
          <w:color w:val="A9208E"/>
          <w:sz w:val="28"/>
          <w:szCs w:val="28"/>
        </w:rPr>
        <w:t xml:space="preserve"> the Experts </w:t>
      </w:r>
      <w:r w:rsidRPr="00144E8A" w:rsidR="00D37FAA">
        <w:rPr>
          <w:rFonts w:eastAsia="Arial" w:asciiTheme="minorHAnsi" w:hAnsiTheme="minorHAnsi" w:cstheme="minorHAnsi"/>
          <w:b/>
          <w:bCs/>
          <w:color w:val="A9208E"/>
          <w:sz w:val="28"/>
          <w:szCs w:val="28"/>
        </w:rPr>
        <w:t>by</w:t>
      </w:r>
      <w:r w:rsidRPr="00144E8A" w:rsidR="00B067FC">
        <w:rPr>
          <w:rFonts w:eastAsia="Arial" w:asciiTheme="minorHAnsi" w:hAnsiTheme="minorHAnsi" w:cstheme="minorHAnsi"/>
          <w:b/>
          <w:bCs/>
          <w:color w:val="A9208E"/>
          <w:sz w:val="28"/>
          <w:szCs w:val="28"/>
        </w:rPr>
        <w:t xml:space="preserve"> Experience</w:t>
      </w:r>
      <w:r w:rsidRPr="00144E8A">
        <w:rPr>
          <w:rFonts w:eastAsia="Arial" w:asciiTheme="minorHAnsi" w:hAnsiTheme="minorHAnsi" w:cstheme="minorHAnsi"/>
          <w:b/>
          <w:bCs/>
          <w:color w:val="A9208E"/>
          <w:sz w:val="28"/>
          <w:szCs w:val="28"/>
        </w:rPr>
        <w:t>, contact Women with Disabilities Victoria.</w:t>
      </w:r>
    </w:p>
    <w:p w:rsidRPr="00144E8A" w:rsidR="00CE7A7E" w:rsidP="03C3A09E" w:rsidRDefault="00CE7A7E" w14:paraId="201BE1B1" w14:textId="77777777">
      <w:pPr>
        <w:jc w:val="center"/>
        <w:rPr>
          <w:rFonts w:eastAsia="Arial" w:asciiTheme="minorHAnsi" w:hAnsiTheme="minorHAnsi" w:cstheme="minorHAnsi"/>
          <w:b/>
          <w:bCs/>
          <w:color w:val="A9208E"/>
          <w:sz w:val="28"/>
          <w:szCs w:val="28"/>
        </w:rPr>
      </w:pPr>
    </w:p>
    <w:p w:rsidRPr="00144E8A" w:rsidR="340A5F04" w:rsidP="03C3A09E" w:rsidRDefault="340A5F04" w14:paraId="30653964" w14:textId="7C3DDD5F">
      <w:pPr>
        <w:jc w:val="center"/>
        <w:rPr>
          <w:rFonts w:eastAsia="Arial" w:asciiTheme="minorHAnsi" w:hAnsiTheme="minorHAnsi" w:cstheme="minorHAnsi"/>
          <w:b/>
          <w:bCs/>
          <w:color w:val="A9208E"/>
        </w:rPr>
      </w:pPr>
    </w:p>
    <w:p w:rsidRPr="00144E8A" w:rsidR="340A5F04" w:rsidP="03C3A09E" w:rsidRDefault="340A5F04" w14:paraId="3D71C35F" w14:textId="4A4458E9">
      <w:pPr>
        <w:jc w:val="center"/>
        <w:rPr>
          <w:rFonts w:eastAsia="Arial" w:asciiTheme="minorHAnsi" w:hAnsiTheme="minorHAnsi" w:cstheme="minorHAnsi"/>
          <w:b/>
          <w:bCs/>
          <w:color w:val="A9208E"/>
        </w:rPr>
      </w:pPr>
    </w:p>
    <w:p w:rsidRPr="00144E8A" w:rsidR="003053B0" w:rsidP="00144E8A" w:rsidRDefault="03C3A09E" w14:paraId="6E16C4E6" w14:textId="24A700A9">
      <w:pPr>
        <w:jc w:val="center"/>
        <w:rPr>
          <w:rFonts w:asciiTheme="minorHAnsi" w:hAnsiTheme="minorHAnsi" w:cstheme="minorHAnsi"/>
        </w:rPr>
      </w:pPr>
      <w:r w:rsidRPr="00144E8A">
        <w:rPr>
          <w:rFonts w:asciiTheme="minorHAnsi" w:hAnsiTheme="minorHAnsi" w:cstheme="minorHAnsi"/>
        </w:rPr>
        <w:br w:type="page"/>
      </w:r>
      <w:r w:rsidRPr="5BDAD378" w:rsidR="003053B0">
        <w:rPr>
          <w:rFonts w:ascii="Arial" w:hAnsi="Arial" w:eastAsia="Arial" w:cs="Arial"/>
          <w:b/>
          <w:bCs/>
          <w:color w:val="A9218E"/>
          <w:sz w:val="28"/>
          <w:szCs w:val="28"/>
        </w:rPr>
        <w:lastRenderedPageBreak/>
        <w:t xml:space="preserve">Facts on Violence against </w:t>
      </w:r>
      <w:r w:rsidRPr="5BDAD378" w:rsidR="003053B0">
        <w:rPr>
          <w:rFonts w:ascii="Arial" w:hAnsi="Arial" w:eastAsia="Arial" w:cs="Arial"/>
          <w:b/>
          <w:bCs/>
          <w:color w:val="A9208E"/>
          <w:sz w:val="28"/>
          <w:szCs w:val="28"/>
        </w:rPr>
        <w:t>Women</w:t>
      </w:r>
      <w:r w:rsidRPr="5BDAD378" w:rsidR="003053B0">
        <w:rPr>
          <w:rFonts w:ascii="Arial" w:hAnsi="Arial" w:eastAsia="Arial" w:cs="Arial"/>
          <w:b/>
          <w:bCs/>
          <w:color w:val="A9218E"/>
          <w:sz w:val="28"/>
          <w:szCs w:val="28"/>
        </w:rPr>
        <w:t xml:space="preserve"> with Disabilities </w:t>
      </w:r>
      <w:r w:rsidRPr="5BDAD378" w:rsidR="00716BBB">
        <w:rPr>
          <w:rFonts w:ascii="Arial" w:hAnsi="Arial" w:eastAsia="Arial" w:cs="Arial"/>
          <w:b/>
          <w:bCs/>
          <w:color w:val="A9218E"/>
          <w:sz w:val="28"/>
          <w:szCs w:val="28"/>
        </w:rPr>
        <w:t>–</w:t>
      </w:r>
      <w:r w:rsidRPr="5BDAD378" w:rsidR="003053B0">
        <w:rPr>
          <w:rFonts w:ascii="Arial" w:hAnsi="Arial" w:eastAsia="Arial" w:cs="Arial"/>
          <w:b/>
          <w:bCs/>
          <w:color w:val="A9218E"/>
          <w:sz w:val="28"/>
          <w:szCs w:val="28"/>
        </w:rPr>
        <w:t xml:space="preserve"> Sources</w:t>
      </w:r>
    </w:p>
    <w:p w:rsidRPr="001F2EA8" w:rsidR="00716BBB" w:rsidP="03C3A09E" w:rsidRDefault="00716BBB" w14:paraId="3FAD8C14" w14:textId="77777777">
      <w:pPr>
        <w:rPr>
          <w:rFonts w:ascii="Arial" w:hAnsi="Arial" w:eastAsia="Arial" w:cs="Arial"/>
        </w:rPr>
      </w:pPr>
    </w:p>
    <w:p w:rsidRPr="001F2EA8" w:rsidR="003053B0" w:rsidP="03C3A09E" w:rsidRDefault="003053B0" w14:paraId="6E16C4E8" w14:textId="4A678E23">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Australian Bureau of Statistics. (</w:t>
      </w:r>
      <w:r w:rsidRPr="03C3A09E" w:rsidR="00517DC5">
        <w:rPr>
          <w:rFonts w:ascii="Arial" w:hAnsi="Arial" w:eastAsia="Arial" w:cs="Arial"/>
          <w:color w:val="000000" w:themeColor="text1"/>
          <w:sz w:val="16"/>
          <w:szCs w:val="16"/>
        </w:rPr>
        <w:t>2017</w:t>
      </w:r>
      <w:r w:rsidRPr="03C3A09E">
        <w:rPr>
          <w:rFonts w:ascii="Arial" w:hAnsi="Arial" w:eastAsia="Arial" w:cs="Arial"/>
          <w:color w:val="000000" w:themeColor="text1"/>
          <w:sz w:val="16"/>
          <w:szCs w:val="16"/>
        </w:rPr>
        <w:t>). Personal Safety Survey, Australia, 2016 (Cat. No. 4906.0)</w:t>
      </w:r>
      <w:r w:rsidRPr="03C3A09E" w:rsidR="000D628A">
        <w:rPr>
          <w:rFonts w:ascii="Arial" w:hAnsi="Arial" w:eastAsia="Arial" w:cs="Arial"/>
          <w:color w:val="000000" w:themeColor="text1"/>
          <w:sz w:val="16"/>
          <w:szCs w:val="16"/>
        </w:rPr>
        <w:t xml:space="preserve">. </w:t>
      </w:r>
      <w:r w:rsidRPr="03C3A09E" w:rsidR="0092678E">
        <w:rPr>
          <w:rFonts w:ascii="Arial" w:hAnsi="Arial" w:eastAsia="Arial" w:cs="Arial"/>
          <w:color w:val="000000" w:themeColor="text1"/>
          <w:sz w:val="16"/>
          <w:szCs w:val="16"/>
        </w:rPr>
        <w:t xml:space="preserve">See also: </w:t>
      </w:r>
      <w:r w:rsidRPr="03C3A09E">
        <w:rPr>
          <w:rFonts w:ascii="Arial" w:hAnsi="Arial" w:eastAsia="Arial" w:cs="Arial"/>
          <w:color w:val="000000" w:themeColor="text1"/>
          <w:sz w:val="16"/>
          <w:szCs w:val="16"/>
        </w:rPr>
        <w:t xml:space="preserve">Ayre et al. (2016). Examination of the burden of disease of intimate partner violence against women in 2011. Sydney: ANROWS. </w:t>
      </w:r>
    </w:p>
    <w:p w:rsidRPr="001F2EA8" w:rsidR="003053B0" w:rsidP="03C3A09E" w:rsidRDefault="003053B0" w14:paraId="7E70E544" w14:textId="292C2989">
      <w:pPr>
        <w:pStyle w:val="Heading2"/>
        <w:numPr>
          <w:ilvl w:val="0"/>
          <w:numId w:val="2"/>
        </w:numPr>
        <w:ind w:left="567" w:hanging="284"/>
        <w:rPr>
          <w:rFonts w:ascii="Arial" w:hAnsi="Arial" w:eastAsia="Arial" w:cs="Arial"/>
          <w:color w:val="000000" w:themeColor="text1"/>
          <w:sz w:val="16"/>
          <w:szCs w:val="16"/>
        </w:rPr>
      </w:pPr>
      <w:proofErr w:type="spellStart"/>
      <w:r w:rsidRPr="03C3A09E">
        <w:rPr>
          <w:rFonts w:ascii="Arial" w:hAnsi="Arial" w:eastAsia="Arial" w:cs="Arial"/>
          <w:color w:val="000000" w:themeColor="text1"/>
          <w:sz w:val="16"/>
          <w:szCs w:val="16"/>
        </w:rPr>
        <w:t>Cussen</w:t>
      </w:r>
      <w:proofErr w:type="spellEnd"/>
      <w:r w:rsidRPr="03C3A09E">
        <w:rPr>
          <w:rFonts w:ascii="Arial" w:hAnsi="Arial" w:eastAsia="Arial" w:cs="Arial"/>
          <w:color w:val="000000" w:themeColor="text1"/>
          <w:sz w:val="16"/>
          <w:szCs w:val="16"/>
        </w:rPr>
        <w:t xml:space="preserve">, T., &amp; Bryant, W. (2015). Domestic/family homicide in Australia (Research in practice, no.38). Canberra, ACT: Australian Institute of Criminology. </w:t>
      </w:r>
    </w:p>
    <w:p w:rsidRPr="001F2EA8" w:rsidR="7FA1899C" w:rsidP="03C3A09E" w:rsidRDefault="7FA1899C" w14:paraId="1D9DD31D" w14:textId="555CEE43">
      <w:pPr>
        <w:pStyle w:val="Heading2"/>
        <w:numPr>
          <w:ilvl w:val="0"/>
          <w:numId w:val="2"/>
        </w:numPr>
        <w:ind w:left="567" w:hanging="284"/>
        <w:rPr>
          <w:rFonts w:ascii="Arial" w:hAnsi="Arial" w:eastAsia="Arial" w:cs="Arial"/>
          <w:color w:val="000000" w:themeColor="text1"/>
          <w:sz w:val="16"/>
          <w:szCs w:val="16"/>
        </w:rPr>
      </w:pPr>
      <w:r w:rsidRPr="03C3A09E">
        <w:rPr>
          <w:rFonts w:ascii="Arial" w:hAnsi="Arial" w:eastAsia="Arial" w:cs="Arial"/>
          <w:sz w:val="16"/>
          <w:szCs w:val="16"/>
        </w:rPr>
        <w:t xml:space="preserve">Sutherland, G., </w:t>
      </w:r>
      <w:proofErr w:type="spellStart"/>
      <w:r w:rsidRPr="03C3A09E">
        <w:rPr>
          <w:rFonts w:ascii="Arial" w:hAnsi="Arial" w:eastAsia="Arial" w:cs="Arial"/>
          <w:sz w:val="16"/>
          <w:szCs w:val="16"/>
        </w:rPr>
        <w:t>Krnjacki</w:t>
      </w:r>
      <w:proofErr w:type="spellEnd"/>
      <w:r w:rsidRPr="03C3A09E">
        <w:rPr>
          <w:rFonts w:ascii="Arial" w:hAnsi="Arial" w:eastAsia="Arial" w:cs="Arial"/>
          <w:sz w:val="16"/>
          <w:szCs w:val="16"/>
        </w:rPr>
        <w:t xml:space="preserve">, L., Hargrave, J., Kavanagh, A., Llewellyn, G., &amp; Vaughan, C. (2021). </w:t>
      </w:r>
      <w:r w:rsidRPr="03C3A09E">
        <w:rPr>
          <w:rFonts w:ascii="Arial" w:hAnsi="Arial" w:eastAsia="Arial" w:cs="Arial"/>
          <w:i/>
          <w:iCs/>
          <w:sz w:val="16"/>
          <w:szCs w:val="16"/>
        </w:rPr>
        <w:t>Primary prevention of violence against women with disability: Evidence synthesis</w:t>
      </w:r>
      <w:r w:rsidRPr="03C3A09E">
        <w:rPr>
          <w:rFonts w:ascii="Arial" w:hAnsi="Arial" w:eastAsia="Arial" w:cs="Arial"/>
          <w:sz w:val="16"/>
          <w:szCs w:val="16"/>
        </w:rPr>
        <w:t>. The University of Melbourne.</w:t>
      </w:r>
    </w:p>
    <w:p w:rsidRPr="001F2EA8" w:rsidR="003053B0" w:rsidP="03C3A09E" w:rsidRDefault="003053B0" w14:paraId="6E16C4EA" w14:textId="5B44CA9A">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Violence against People with Disability Fact Sheets, Centre of Research Excellence in Disability and Health (CRE-DH), 2020. Data source: ABS (Australian Bureau of Statistics) Personal Safety Survey, Australia, 2016.</w:t>
      </w:r>
    </w:p>
    <w:p w:rsidRPr="001F2EA8" w:rsidR="003053B0" w:rsidP="03C3A09E" w:rsidRDefault="003053B0" w14:paraId="6E16C4EC" w14:textId="22898775">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Healey, L. (2015), ‘Briefing paper on violence against women with disabilities in disability care’, prepared for Women with Disabilities Victoria. See also: Australian Institute of Health and Welfare. (2019). Family, </w:t>
      </w:r>
      <w:r w:rsidRPr="03C3A09E" w:rsidR="00605622">
        <w:rPr>
          <w:rFonts w:ascii="Arial" w:hAnsi="Arial" w:eastAsia="Arial" w:cs="Arial"/>
          <w:color w:val="000000" w:themeColor="text1"/>
          <w:sz w:val="16"/>
          <w:szCs w:val="16"/>
        </w:rPr>
        <w:t>domestic,</w:t>
      </w:r>
      <w:r w:rsidRPr="03C3A09E">
        <w:rPr>
          <w:rFonts w:ascii="Arial" w:hAnsi="Arial" w:eastAsia="Arial" w:cs="Arial"/>
          <w:color w:val="000000" w:themeColor="text1"/>
          <w:sz w:val="16"/>
          <w:szCs w:val="16"/>
        </w:rPr>
        <w:t xml:space="preserve"> and sexual violence in Australia: continuing the national story 2019. Cat.no. FDV 3. Canberra: AIHW. </w:t>
      </w:r>
    </w:p>
    <w:p w:rsidRPr="001F2EA8" w:rsidR="003053B0" w:rsidP="03C3A09E" w:rsidRDefault="003053B0" w14:paraId="6E16C4ED" w14:textId="45C96B8F">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Leonard, W., Mann, Dr. R., (2018). The everyday experiences of lesbian, gay, bisexual, </w:t>
      </w:r>
      <w:r w:rsidRPr="03C3A09E" w:rsidR="00605622">
        <w:rPr>
          <w:rFonts w:ascii="Arial" w:hAnsi="Arial" w:eastAsia="Arial" w:cs="Arial"/>
          <w:color w:val="000000" w:themeColor="text1"/>
          <w:sz w:val="16"/>
          <w:szCs w:val="16"/>
        </w:rPr>
        <w:t>transgender,</w:t>
      </w:r>
      <w:r w:rsidRPr="03C3A09E">
        <w:rPr>
          <w:rFonts w:ascii="Arial" w:hAnsi="Arial" w:eastAsia="Arial" w:cs="Arial"/>
          <w:color w:val="000000" w:themeColor="text1"/>
          <w:sz w:val="16"/>
          <w:szCs w:val="16"/>
        </w:rPr>
        <w:t xml:space="preserve"> and intersex (LGBTI) people living with disability, No.111 GLHV@ARCSHS, La Trobe University: Melbourne. </w:t>
      </w:r>
    </w:p>
    <w:p w:rsidRPr="001F2EA8" w:rsidR="003053B0" w:rsidP="03C3A09E" w:rsidRDefault="003053B0" w14:paraId="6E16C4EE" w14:textId="2796C712">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Human Rights Law Centre, (2014) Joint NGO report to the United Nations Committee Against Torture; Torture and cruel treatment in Australia, Human Rights Law Centre: Victoria. </w:t>
      </w:r>
    </w:p>
    <w:p w:rsidRPr="001F2EA8" w:rsidR="00E332FF" w:rsidP="03C3A09E" w:rsidRDefault="003053B0" w14:paraId="4AC70AB6" w14:textId="111E64E1">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Healey, Lucy. (2013). Voices against Violence: Paper 2: Current Issues in Understanding and Responding to Violence against Women with Disabilities. Women with Disabilities Victoria, Office of the Public Advocate, Domestic Violence Resource Centre Victoria. </w:t>
      </w:r>
      <w:r w:rsidRPr="03C3A09E" w:rsidR="00D02FD4">
        <w:rPr>
          <w:rFonts w:ascii="Arial" w:hAnsi="Arial" w:eastAsia="Arial" w:cs="Arial"/>
          <w:color w:val="000000" w:themeColor="text1"/>
          <w:sz w:val="16"/>
          <w:szCs w:val="16"/>
        </w:rPr>
        <w:t xml:space="preserve">See also: </w:t>
      </w:r>
      <w:r w:rsidRPr="03C3A09E" w:rsidR="00DE7D14">
        <w:rPr>
          <w:rFonts w:ascii="Arial" w:hAnsi="Arial" w:eastAsia="Arial" w:cs="Arial"/>
          <w:color w:val="000000" w:themeColor="text1"/>
          <w:sz w:val="16"/>
          <w:szCs w:val="16"/>
        </w:rPr>
        <w:t xml:space="preserve">Camilleri, M. (2019). </w:t>
      </w:r>
      <w:r w:rsidRPr="03C3A09E" w:rsidR="001F2EA8">
        <w:rPr>
          <w:rFonts w:ascii="Arial" w:hAnsi="Arial" w:eastAsia="Arial" w:cs="Arial"/>
          <w:i/>
          <w:iCs/>
          <w:color w:val="000000" w:themeColor="text1"/>
          <w:sz w:val="16"/>
          <w:szCs w:val="16"/>
        </w:rPr>
        <w:t xml:space="preserve">Disabled in rural Victoria: Exploring the intersection of victimisation, </w:t>
      </w:r>
      <w:r w:rsidRPr="03C3A09E" w:rsidR="0069226B">
        <w:rPr>
          <w:rFonts w:ascii="Arial" w:hAnsi="Arial" w:eastAsia="Arial" w:cs="Arial"/>
          <w:i/>
          <w:iCs/>
          <w:color w:val="000000" w:themeColor="text1"/>
          <w:sz w:val="16"/>
          <w:szCs w:val="16"/>
        </w:rPr>
        <w:t>disability,</w:t>
      </w:r>
      <w:r w:rsidRPr="03C3A09E" w:rsidR="001F2EA8">
        <w:rPr>
          <w:rFonts w:ascii="Arial" w:hAnsi="Arial" w:eastAsia="Arial" w:cs="Arial"/>
          <w:i/>
          <w:iCs/>
          <w:color w:val="000000" w:themeColor="text1"/>
          <w:sz w:val="16"/>
          <w:szCs w:val="16"/>
        </w:rPr>
        <w:t xml:space="preserve"> and rurality on access to justice</w:t>
      </w:r>
      <w:r w:rsidRPr="03C3A09E" w:rsidR="001F2EA8">
        <w:rPr>
          <w:rFonts w:ascii="Arial" w:hAnsi="Arial" w:eastAsia="Arial" w:cs="Arial"/>
          <w:color w:val="000000" w:themeColor="text1"/>
          <w:sz w:val="16"/>
          <w:szCs w:val="16"/>
        </w:rPr>
        <w:t>. International Journal of Rural Criminology, v5, n1 (</w:t>
      </w:r>
      <w:r w:rsidRPr="03C3A09E" w:rsidR="0069226B">
        <w:rPr>
          <w:rFonts w:ascii="Arial" w:hAnsi="Arial" w:eastAsia="Arial" w:cs="Arial"/>
          <w:color w:val="000000" w:themeColor="text1"/>
          <w:sz w:val="16"/>
          <w:szCs w:val="16"/>
        </w:rPr>
        <w:t>November</w:t>
      </w:r>
      <w:r w:rsidRPr="03C3A09E" w:rsidR="001F2EA8">
        <w:rPr>
          <w:rFonts w:ascii="Arial" w:hAnsi="Arial" w:eastAsia="Arial" w:cs="Arial"/>
          <w:color w:val="000000" w:themeColor="text1"/>
          <w:sz w:val="16"/>
          <w:szCs w:val="16"/>
        </w:rPr>
        <w:t xml:space="preserve"> 2019), p. 88-112</w:t>
      </w:r>
      <w:r w:rsidR="00021169">
        <w:rPr>
          <w:rFonts w:ascii="Arial" w:hAnsi="Arial" w:eastAsia="Arial" w:cs="Arial"/>
          <w:color w:val="000000" w:themeColor="text1"/>
          <w:sz w:val="16"/>
          <w:szCs w:val="16"/>
        </w:rPr>
        <w:t>.</w:t>
      </w:r>
    </w:p>
    <w:p w:rsidRPr="001F2EA8" w:rsidR="00E332FF" w:rsidP="03C3A09E" w:rsidRDefault="00E332FF" w14:paraId="3A7547AA" w14:textId="087C96F5">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National Ethnic Disability Alliance (NEDA), People </w:t>
      </w:r>
      <w:r w:rsidRPr="03C3A09E" w:rsidR="0069226B">
        <w:rPr>
          <w:rFonts w:ascii="Arial" w:hAnsi="Arial" w:eastAsia="Arial" w:cs="Arial"/>
          <w:color w:val="000000" w:themeColor="text1"/>
          <w:sz w:val="16"/>
          <w:szCs w:val="16"/>
        </w:rPr>
        <w:t>with</w:t>
      </w:r>
      <w:r w:rsidRPr="03C3A09E">
        <w:rPr>
          <w:rFonts w:ascii="Arial" w:hAnsi="Arial" w:eastAsia="Arial" w:cs="Arial"/>
          <w:color w:val="000000" w:themeColor="text1"/>
          <w:sz w:val="16"/>
          <w:szCs w:val="16"/>
        </w:rPr>
        <w:t xml:space="preserve"> Disabilities Australia (PWDA), Federation of Ethnic Communities’ Councils of Australia (FECCA) (2021), ‘</w:t>
      </w:r>
      <w:r w:rsidRPr="03C3A09E">
        <w:rPr>
          <w:rFonts w:ascii="Arial" w:hAnsi="Arial" w:eastAsia="Arial" w:cs="Arial"/>
          <w:sz w:val="16"/>
          <w:szCs w:val="16"/>
        </w:rPr>
        <w:t>The Experiences &amp;</w:t>
      </w:r>
      <w:r w:rsidRPr="03C3A09E">
        <w:rPr>
          <w:rFonts w:ascii="Arial" w:hAnsi="Arial" w:eastAsia="Arial" w:cs="Arial"/>
          <w:spacing w:val="1"/>
          <w:sz w:val="16"/>
          <w:szCs w:val="16"/>
        </w:rPr>
        <w:t xml:space="preserve"> </w:t>
      </w:r>
      <w:r w:rsidRPr="03C3A09E">
        <w:rPr>
          <w:rFonts w:ascii="Arial" w:hAnsi="Arial" w:eastAsia="Arial" w:cs="Arial"/>
          <w:sz w:val="16"/>
          <w:szCs w:val="16"/>
        </w:rPr>
        <w:t>Perspectives of</w:t>
      </w:r>
      <w:r w:rsidRPr="03C3A09E">
        <w:rPr>
          <w:rFonts w:ascii="Arial" w:hAnsi="Arial" w:eastAsia="Arial" w:cs="Arial"/>
          <w:spacing w:val="1"/>
          <w:sz w:val="16"/>
          <w:szCs w:val="16"/>
        </w:rPr>
        <w:t xml:space="preserve"> </w:t>
      </w:r>
      <w:r w:rsidRPr="03C3A09E">
        <w:rPr>
          <w:rFonts w:ascii="Arial" w:hAnsi="Arial" w:eastAsia="Arial" w:cs="Arial"/>
          <w:sz w:val="16"/>
          <w:szCs w:val="16"/>
        </w:rPr>
        <w:t>People</w:t>
      </w:r>
      <w:r w:rsidRPr="03C3A09E">
        <w:rPr>
          <w:rFonts w:ascii="Arial" w:hAnsi="Arial" w:eastAsia="Arial" w:cs="Arial"/>
          <w:spacing w:val="-7"/>
          <w:sz w:val="16"/>
          <w:szCs w:val="16"/>
        </w:rPr>
        <w:t xml:space="preserve"> </w:t>
      </w:r>
      <w:r w:rsidRPr="03C3A09E">
        <w:rPr>
          <w:rFonts w:ascii="Arial" w:hAnsi="Arial" w:eastAsia="Arial" w:cs="Arial"/>
          <w:sz w:val="16"/>
          <w:szCs w:val="16"/>
        </w:rPr>
        <w:t>with</w:t>
      </w:r>
      <w:r w:rsidRPr="03C3A09E">
        <w:rPr>
          <w:rFonts w:ascii="Arial" w:hAnsi="Arial" w:eastAsia="Arial" w:cs="Arial"/>
          <w:spacing w:val="-8"/>
          <w:sz w:val="16"/>
          <w:szCs w:val="16"/>
        </w:rPr>
        <w:t xml:space="preserve"> </w:t>
      </w:r>
      <w:r w:rsidRPr="03C3A09E">
        <w:rPr>
          <w:rFonts w:ascii="Arial" w:hAnsi="Arial" w:eastAsia="Arial" w:cs="Arial"/>
          <w:sz w:val="16"/>
          <w:szCs w:val="16"/>
        </w:rPr>
        <w:t xml:space="preserve">Disability from Culturally and Linguistically Diverse Backgrounds’. NEDA, PWDA and FECCA’s joint submission to the Royal Commission into Violence, abuse, Neglect and Exploitation of People with Disability. </w:t>
      </w:r>
      <w:r w:rsidRPr="03C3A09E" w:rsidR="00BA328F">
        <w:rPr>
          <w:rFonts w:ascii="Arial" w:hAnsi="Arial" w:eastAsia="Arial" w:cs="Arial"/>
          <w:color w:val="000000" w:themeColor="text1"/>
          <w:sz w:val="16"/>
          <w:szCs w:val="16"/>
        </w:rPr>
        <w:t xml:space="preserve">See also: </w:t>
      </w:r>
      <w:r w:rsidRPr="03C3A09E" w:rsidR="003053B0">
        <w:rPr>
          <w:rFonts w:ascii="Arial" w:hAnsi="Arial" w:eastAsia="Arial" w:cs="Arial"/>
          <w:color w:val="000000" w:themeColor="text1"/>
          <w:sz w:val="16"/>
          <w:szCs w:val="16"/>
        </w:rPr>
        <w:t xml:space="preserve">Dowse, L. et al (2013) </w:t>
      </w:r>
      <w:proofErr w:type="spellStart"/>
      <w:r w:rsidRPr="03C3A09E" w:rsidR="003053B0">
        <w:rPr>
          <w:rFonts w:ascii="Arial" w:hAnsi="Arial" w:eastAsia="Arial" w:cs="Arial"/>
          <w:color w:val="000000" w:themeColor="text1"/>
          <w:sz w:val="16"/>
          <w:szCs w:val="16"/>
        </w:rPr>
        <w:t>OpCit</w:t>
      </w:r>
      <w:proofErr w:type="spellEnd"/>
      <w:r w:rsidRPr="03C3A09E" w:rsidR="003053B0">
        <w:rPr>
          <w:rFonts w:ascii="Arial" w:hAnsi="Arial" w:eastAsia="Arial" w:cs="Arial"/>
          <w:color w:val="000000" w:themeColor="text1"/>
          <w:sz w:val="16"/>
          <w:szCs w:val="16"/>
        </w:rPr>
        <w:t>; See also: Women with Disabilities Australia (WWDA), University of New South Wales (UNSW), and People with Disabilities Australia (PWDA) (2013) Report of the Proceedings and Outcomes of the National Symposium on Violence against Women and Girls with Disabilities. Hobart: Women with Disabilities Australia; Multicultural Disability Advocacy Association of NSW (MDAA) (2010) ‘Violence through Our Eyes: Improving Access to Services for Women from non-English Speaking Backgrounds with Disability and Carers Experiencing Violence Project Report’</w:t>
      </w:r>
      <w:r w:rsidRPr="03C3A09E" w:rsidR="00927CFC">
        <w:rPr>
          <w:rFonts w:ascii="Arial" w:hAnsi="Arial" w:eastAsia="Arial" w:cs="Arial"/>
          <w:color w:val="000000" w:themeColor="text1"/>
          <w:sz w:val="16"/>
          <w:szCs w:val="16"/>
        </w:rPr>
        <w:t>.</w:t>
      </w:r>
      <w:r w:rsidRPr="03C3A09E" w:rsidR="003053B0">
        <w:rPr>
          <w:rFonts w:ascii="Arial" w:hAnsi="Arial" w:eastAsia="Arial" w:cs="Arial"/>
          <w:color w:val="000000" w:themeColor="text1"/>
          <w:sz w:val="16"/>
          <w:szCs w:val="16"/>
        </w:rPr>
        <w:t xml:space="preserve"> </w:t>
      </w:r>
    </w:p>
    <w:p w:rsidRPr="001F2EA8" w:rsidR="003053B0" w:rsidP="03C3A09E" w:rsidRDefault="003053B0" w14:paraId="6E16C4F1" w14:textId="49F4CAC4">
      <w:pPr>
        <w:pStyle w:val="Heading2"/>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Faye, B. &amp; Sellick, M. (2003) ‘</w:t>
      </w:r>
      <w:proofErr w:type="spellStart"/>
      <w:r w:rsidRPr="03C3A09E">
        <w:rPr>
          <w:rFonts w:ascii="Arial" w:hAnsi="Arial" w:eastAsia="Arial" w:cs="Arial"/>
          <w:color w:val="000000" w:themeColor="text1"/>
          <w:sz w:val="16"/>
          <w:szCs w:val="16"/>
        </w:rPr>
        <w:t>Advocare’s</w:t>
      </w:r>
      <w:proofErr w:type="spellEnd"/>
      <w:r w:rsidRPr="03C3A09E">
        <w:rPr>
          <w:rFonts w:ascii="Arial" w:hAnsi="Arial" w:eastAsia="Arial" w:cs="Arial"/>
          <w:color w:val="000000" w:themeColor="text1"/>
          <w:sz w:val="16"/>
          <w:szCs w:val="16"/>
        </w:rPr>
        <w:t xml:space="preserve"> Speak Out Survey “S.O.S” on Elder Abuse’, </w:t>
      </w:r>
      <w:proofErr w:type="spellStart"/>
      <w:r w:rsidRPr="03C3A09E">
        <w:rPr>
          <w:rFonts w:ascii="Arial" w:hAnsi="Arial" w:eastAsia="Arial" w:cs="Arial"/>
          <w:color w:val="000000" w:themeColor="text1"/>
          <w:sz w:val="16"/>
          <w:szCs w:val="16"/>
        </w:rPr>
        <w:t>Advocare</w:t>
      </w:r>
      <w:proofErr w:type="spellEnd"/>
      <w:r w:rsidRPr="03C3A09E">
        <w:rPr>
          <w:rFonts w:ascii="Arial" w:hAnsi="Arial" w:eastAsia="Arial" w:cs="Arial"/>
          <w:color w:val="000000" w:themeColor="text1"/>
          <w:sz w:val="16"/>
          <w:szCs w:val="16"/>
        </w:rPr>
        <w:t xml:space="preserve"> Incorporated, Perth, cited in Women with Disabilities Australia</w:t>
      </w:r>
      <w:r w:rsidRPr="03C3A09E" w:rsidR="006C3C64">
        <w:rPr>
          <w:rFonts w:ascii="Arial" w:hAnsi="Arial" w:eastAsia="Arial" w:cs="Arial"/>
          <w:color w:val="000000" w:themeColor="text1"/>
          <w:sz w:val="16"/>
          <w:szCs w:val="16"/>
        </w:rPr>
        <w:t xml:space="preserve"> (WWDA)</w:t>
      </w:r>
      <w:r w:rsidRPr="03C3A09E">
        <w:rPr>
          <w:rFonts w:ascii="Arial" w:hAnsi="Arial" w:eastAsia="Arial" w:cs="Arial"/>
          <w:color w:val="000000" w:themeColor="text1"/>
          <w:sz w:val="16"/>
          <w:szCs w:val="16"/>
        </w:rPr>
        <w:t xml:space="preserve">, Submission to the Committee on the Elimination of Discrimination against Women (CEDWA), Draft General Recommendation No. 19 (1992): accelerating elimination of gender-based violence against women, September </w:t>
      </w:r>
      <w:r w:rsidRPr="03C3A09E" w:rsidR="00157356">
        <w:rPr>
          <w:rFonts w:ascii="Arial" w:hAnsi="Arial" w:eastAsia="Arial" w:cs="Arial"/>
          <w:color w:val="000000" w:themeColor="text1"/>
          <w:sz w:val="16"/>
          <w:szCs w:val="16"/>
        </w:rPr>
        <w:t xml:space="preserve">2016. See also: </w:t>
      </w:r>
      <w:r w:rsidRPr="03C3A09E" w:rsidR="00CB10F3">
        <w:rPr>
          <w:rFonts w:ascii="Arial" w:hAnsi="Arial" w:eastAsia="Arial" w:cs="Arial"/>
          <w:color w:val="000000" w:themeColor="text1"/>
          <w:sz w:val="16"/>
          <w:szCs w:val="16"/>
        </w:rPr>
        <w:t xml:space="preserve">Centre for Research </w:t>
      </w:r>
      <w:r w:rsidRPr="03C3A09E" w:rsidR="007C2C05">
        <w:rPr>
          <w:rFonts w:ascii="Arial" w:hAnsi="Arial" w:eastAsia="Arial" w:cs="Arial"/>
          <w:color w:val="000000" w:themeColor="text1"/>
          <w:sz w:val="16"/>
          <w:szCs w:val="16"/>
        </w:rPr>
        <w:t>Excellence in Disability and Health </w:t>
      </w:r>
      <w:r w:rsidRPr="03C3A09E" w:rsidR="00302866">
        <w:rPr>
          <w:rFonts w:ascii="Arial" w:hAnsi="Arial" w:eastAsia="Arial" w:cs="Arial"/>
          <w:color w:val="000000" w:themeColor="text1"/>
          <w:sz w:val="16"/>
          <w:szCs w:val="16"/>
        </w:rPr>
        <w:t>(</w:t>
      </w:r>
      <w:r w:rsidRPr="03C3A09E" w:rsidR="006B04F5">
        <w:rPr>
          <w:rFonts w:ascii="Arial" w:hAnsi="Arial" w:eastAsia="Arial" w:cs="Arial"/>
          <w:color w:val="000000" w:themeColor="text1"/>
          <w:sz w:val="16"/>
          <w:szCs w:val="16"/>
        </w:rPr>
        <w:t>202</w:t>
      </w:r>
      <w:r w:rsidRPr="03C3A09E" w:rsidR="00302866">
        <w:rPr>
          <w:rFonts w:ascii="Arial" w:hAnsi="Arial" w:eastAsia="Arial" w:cs="Arial"/>
          <w:color w:val="000000" w:themeColor="text1"/>
          <w:sz w:val="16"/>
          <w:szCs w:val="16"/>
        </w:rPr>
        <w:t>1)</w:t>
      </w:r>
      <w:r w:rsidRPr="03C3A09E" w:rsidR="002E67DB">
        <w:rPr>
          <w:rFonts w:ascii="Arial" w:hAnsi="Arial" w:eastAsia="Arial" w:cs="Arial"/>
          <w:color w:val="000000" w:themeColor="text1"/>
          <w:sz w:val="16"/>
          <w:szCs w:val="16"/>
        </w:rPr>
        <w:t xml:space="preserve"> </w:t>
      </w:r>
      <w:r w:rsidRPr="03C3A09E" w:rsidR="00242605">
        <w:rPr>
          <w:rFonts w:ascii="Arial" w:hAnsi="Arial" w:eastAsia="Arial" w:cs="Arial"/>
          <w:color w:val="000000" w:themeColor="text1"/>
          <w:sz w:val="16"/>
          <w:szCs w:val="16"/>
        </w:rPr>
        <w:t>‘Nature and extent of violence, abuse, neglect, and exploitation against people with disability in Australia.</w:t>
      </w:r>
      <w:r w:rsidRPr="03C3A09E" w:rsidR="00673AE6">
        <w:rPr>
          <w:rFonts w:ascii="Arial" w:hAnsi="Arial" w:eastAsia="Arial" w:cs="Arial"/>
          <w:color w:val="000000" w:themeColor="text1"/>
          <w:sz w:val="16"/>
          <w:szCs w:val="16"/>
        </w:rPr>
        <w:t>’ Research Report</w:t>
      </w:r>
      <w:r w:rsidRPr="03C3A09E" w:rsidR="00B07553">
        <w:rPr>
          <w:rFonts w:ascii="Arial" w:hAnsi="Arial" w:eastAsia="Arial" w:cs="Arial"/>
          <w:color w:val="000000" w:themeColor="text1"/>
          <w:sz w:val="16"/>
          <w:szCs w:val="16"/>
        </w:rPr>
        <w:t xml:space="preserve"> for the Royal Commission </w:t>
      </w:r>
      <w:r w:rsidRPr="03C3A09E" w:rsidR="00ED32C7">
        <w:rPr>
          <w:rFonts w:ascii="Arial" w:hAnsi="Arial" w:eastAsia="Arial" w:cs="Arial"/>
          <w:color w:val="000000" w:themeColor="text1"/>
          <w:sz w:val="16"/>
          <w:szCs w:val="16"/>
        </w:rPr>
        <w:t>in</w:t>
      </w:r>
      <w:r w:rsidRPr="03C3A09E" w:rsidR="00B07553">
        <w:rPr>
          <w:rFonts w:ascii="Arial" w:hAnsi="Arial" w:eastAsia="Arial" w:cs="Arial"/>
          <w:color w:val="000000" w:themeColor="text1"/>
          <w:sz w:val="16"/>
          <w:szCs w:val="16"/>
        </w:rPr>
        <w:t>to the</w:t>
      </w:r>
      <w:r w:rsidRPr="03C3A09E" w:rsidR="00ED32C7">
        <w:rPr>
          <w:rFonts w:ascii="Arial" w:hAnsi="Arial" w:eastAsia="Arial" w:cs="Arial"/>
          <w:color w:val="000000" w:themeColor="text1"/>
          <w:sz w:val="16"/>
          <w:szCs w:val="16"/>
        </w:rPr>
        <w:t xml:space="preserve"> Violence, Abuse, Neglect and Exploitation of People with Disability.</w:t>
      </w:r>
      <w:r w:rsidRPr="03C3A09E" w:rsidR="00AC5BB9">
        <w:rPr>
          <w:rFonts w:ascii="Arial" w:hAnsi="Arial" w:eastAsia="Arial" w:cs="Arial"/>
          <w:color w:val="000000" w:themeColor="text1"/>
          <w:sz w:val="16"/>
          <w:szCs w:val="16"/>
        </w:rPr>
        <w:t xml:space="preserve"> </w:t>
      </w:r>
      <w:r w:rsidRPr="03C3A09E" w:rsidR="00041CFD">
        <w:rPr>
          <w:rFonts w:ascii="Arial" w:hAnsi="Arial" w:eastAsia="Arial" w:cs="Arial"/>
          <w:color w:val="000000" w:themeColor="text1"/>
          <w:sz w:val="16"/>
          <w:szCs w:val="16"/>
        </w:rPr>
        <w:t>Melbourne</w:t>
      </w:r>
      <w:r w:rsidR="00BA596C">
        <w:rPr>
          <w:rFonts w:ascii="Arial" w:hAnsi="Arial" w:eastAsia="Arial" w:cs="Arial"/>
          <w:color w:val="000000" w:themeColor="text1"/>
          <w:sz w:val="16"/>
          <w:szCs w:val="16"/>
        </w:rPr>
        <w:t>.</w:t>
      </w:r>
    </w:p>
    <w:p w:rsidRPr="001F2EA8" w:rsidR="003053B0" w:rsidP="03C3A09E" w:rsidRDefault="00517DC5" w14:paraId="1CD32C2A" w14:textId="4574ADB1">
      <w:pPr>
        <w:pStyle w:val="ListParagraph"/>
        <w:numPr>
          <w:ilvl w:val="0"/>
          <w:numId w:val="2"/>
        </w:numPr>
        <w:ind w:left="567" w:hanging="284"/>
        <w:rPr>
          <w:rFonts w:ascii="Arial" w:hAnsi="Arial" w:eastAsia="Arial" w:cs="Arial"/>
          <w:sz w:val="16"/>
          <w:szCs w:val="16"/>
        </w:rPr>
      </w:pPr>
      <w:r w:rsidRPr="03C3A09E">
        <w:rPr>
          <w:rFonts w:ascii="Arial" w:hAnsi="Arial" w:eastAsia="Arial" w:cs="Arial"/>
          <w:sz w:val="16"/>
          <w:szCs w:val="16"/>
          <w:lang w:eastAsia="ja-JP"/>
        </w:rPr>
        <w:t>Australian Woman Against Violence Alliance</w:t>
      </w:r>
      <w:r w:rsidRPr="03C3A09E" w:rsidR="00927CFC">
        <w:rPr>
          <w:rFonts w:ascii="Arial" w:hAnsi="Arial" w:eastAsia="Arial" w:cs="Arial"/>
          <w:sz w:val="16"/>
          <w:szCs w:val="16"/>
          <w:lang w:eastAsia="ja-JP"/>
        </w:rPr>
        <w:t xml:space="preserve"> (AWAVA)</w:t>
      </w:r>
      <w:r w:rsidRPr="03C3A09E">
        <w:rPr>
          <w:rFonts w:ascii="Arial" w:hAnsi="Arial" w:eastAsia="Arial" w:cs="Arial"/>
          <w:sz w:val="16"/>
          <w:szCs w:val="16"/>
          <w:lang w:eastAsia="ja-JP"/>
        </w:rPr>
        <w:t xml:space="preserve"> (2022). Young Women’s Report. Canberra, WESNET.</w:t>
      </w:r>
    </w:p>
    <w:p w:rsidRPr="001F2EA8" w:rsidR="003053B0" w:rsidP="03C3A09E" w:rsidRDefault="003053B0" w14:paraId="2041B534" w14:textId="20B4A590">
      <w:pPr>
        <w:pStyle w:val="ListParagraph"/>
        <w:numPr>
          <w:ilvl w:val="0"/>
          <w:numId w:val="2"/>
        </w:numPr>
        <w:ind w:left="567" w:hanging="284"/>
        <w:rPr>
          <w:rFonts w:ascii="Arial" w:hAnsi="Arial" w:eastAsia="Arial" w:cs="Arial"/>
          <w:color w:val="000000" w:themeColor="text1"/>
          <w:sz w:val="16"/>
          <w:szCs w:val="16"/>
        </w:rPr>
      </w:pPr>
      <w:r w:rsidRPr="03C3A09E">
        <w:rPr>
          <w:rFonts w:ascii="Arial" w:hAnsi="Arial" w:eastAsia="Arial" w:cs="Arial"/>
          <w:color w:val="000000" w:themeColor="text1"/>
          <w:sz w:val="16"/>
          <w:szCs w:val="16"/>
        </w:rPr>
        <w:t xml:space="preserve">Commonwealth of Australia (2009), Shut out: the experience of people with disabilities and their families in Australia, Commonwealth of Australia, Canberra, and in, </w:t>
      </w:r>
      <w:proofErr w:type="spellStart"/>
      <w:r w:rsidRPr="03C3A09E">
        <w:rPr>
          <w:rFonts w:ascii="Arial" w:hAnsi="Arial" w:eastAsia="Arial" w:cs="Arial"/>
          <w:color w:val="000000" w:themeColor="text1"/>
          <w:sz w:val="16"/>
          <w:szCs w:val="16"/>
        </w:rPr>
        <w:t>Frohmader</w:t>
      </w:r>
      <w:proofErr w:type="spellEnd"/>
      <w:r w:rsidRPr="03C3A09E">
        <w:rPr>
          <w:rFonts w:ascii="Arial" w:hAnsi="Arial" w:eastAsia="Arial" w:cs="Arial"/>
          <w:color w:val="000000" w:themeColor="text1"/>
          <w:sz w:val="16"/>
          <w:szCs w:val="16"/>
        </w:rPr>
        <w:t xml:space="preserve">, C. (2014), ‘Gender blind, gender neutral: the effectiveness of the National Disability Strategy in improving the lives of women and girls with disabilities’, Women with Disabilities Australia, Hobart. </w:t>
      </w:r>
    </w:p>
    <w:p w:rsidR="003053B0" w:rsidP="03C3A09E" w:rsidRDefault="003053B0" w14:paraId="0F3E3669" w14:textId="3CF954A3">
      <w:pPr>
        <w:pStyle w:val="ListParagraph"/>
        <w:numPr>
          <w:ilvl w:val="0"/>
          <w:numId w:val="2"/>
        </w:numPr>
        <w:ind w:left="567" w:hanging="284"/>
        <w:rPr>
          <w:rFonts w:ascii="Arial" w:hAnsi="Arial" w:eastAsia="Arial" w:cs="Arial"/>
          <w:color w:val="000000" w:themeColor="text1"/>
          <w:sz w:val="16"/>
          <w:szCs w:val="16"/>
        </w:rPr>
      </w:pPr>
      <w:r w:rsidRPr="03C3A09E">
        <w:rPr>
          <w:rFonts w:ascii="Arial" w:hAnsi="Arial" w:eastAsia="Arial" w:cs="Arial"/>
          <w:color w:val="000000" w:themeColor="text1"/>
          <w:sz w:val="16"/>
          <w:szCs w:val="16"/>
        </w:rPr>
        <w:t xml:space="preserve">State of Victoria, Department of </w:t>
      </w:r>
      <w:r w:rsidRPr="03C3A09E" w:rsidR="0069226B">
        <w:rPr>
          <w:rFonts w:ascii="Arial" w:hAnsi="Arial" w:eastAsia="Arial" w:cs="Arial"/>
          <w:color w:val="000000" w:themeColor="text1"/>
          <w:sz w:val="16"/>
          <w:szCs w:val="16"/>
        </w:rPr>
        <w:t>Health,</w:t>
      </w:r>
      <w:r w:rsidRPr="03C3A09E">
        <w:rPr>
          <w:rFonts w:ascii="Arial" w:hAnsi="Arial" w:eastAsia="Arial" w:cs="Arial"/>
          <w:color w:val="000000" w:themeColor="text1"/>
          <w:sz w:val="16"/>
          <w:szCs w:val="16"/>
        </w:rPr>
        <w:t xml:space="preserve"> and Human Services. (May 2016). A discussion paper of the Victorian State Disability Plan 2017–2020. 17 Camilleri, M. (2008), ‘Enabling justice: New ways forward – pathways to change’, paper presented at National Victims of Crime Conference, Brisbane; Camilleri, M.(2010),‘[Dis]Abled justice: Why reports of sexual assaults made by adults with cognitive impairment fail to proceed through the justice system’ (Doctoral dissertation), University of Ballarat, Victoria; Robinson, S. (2012), ‘Enabling and Protecting: Proactive approaches to addressing the abuse and neglect of children and young people with disability (Issues Paper) cited in Victorian Health Promotion Foundation, (2011), ‘Preventing violence against women in Australia: Research summary’, cited in Maher, J. M., Spivakovsky, C., McCulloch, J., McGowan, J., Beavis, K., Lea</w:t>
      </w:r>
      <w:r w:rsidR="00BA596C">
        <w:rPr>
          <w:rFonts w:ascii="Arial" w:hAnsi="Arial" w:eastAsia="Arial" w:cs="Arial"/>
          <w:color w:val="000000" w:themeColor="text1"/>
          <w:sz w:val="16"/>
          <w:szCs w:val="16"/>
        </w:rPr>
        <w:t>.</w:t>
      </w:r>
    </w:p>
    <w:p w:rsidRPr="00C01065" w:rsidR="00C01065" w:rsidP="00BA596C" w:rsidRDefault="0009172F" w14:paraId="72993658" w14:textId="6B643B3F">
      <w:pPr>
        <w:pStyle w:val="ListParagraph"/>
        <w:numPr>
          <w:ilvl w:val="0"/>
          <w:numId w:val="2"/>
        </w:numPr>
        <w:ind w:left="567" w:hanging="284"/>
        <w:rPr>
          <w:rFonts w:ascii="Arial" w:hAnsi="Arial" w:eastAsia="Arial" w:cs="Arial"/>
          <w:color w:val="000000" w:themeColor="text1"/>
          <w:sz w:val="16"/>
          <w:szCs w:val="16"/>
        </w:rPr>
      </w:pPr>
      <w:r w:rsidRPr="03C3A09E">
        <w:rPr>
          <w:rFonts w:ascii="Arial" w:hAnsi="Arial" w:eastAsia="Arial" w:cs="Arial"/>
          <w:color w:val="000000" w:themeColor="text1"/>
          <w:sz w:val="16"/>
          <w:szCs w:val="16"/>
        </w:rPr>
        <w:t xml:space="preserve">WWDA on behalf of </w:t>
      </w:r>
      <w:r w:rsidRPr="03C3A09E" w:rsidR="00C01065">
        <w:rPr>
          <w:rFonts w:ascii="Arial" w:hAnsi="Arial" w:eastAsia="Arial" w:cs="Arial"/>
          <w:color w:val="000000" w:themeColor="text1"/>
          <w:sz w:val="16"/>
          <w:szCs w:val="16"/>
        </w:rPr>
        <w:t>Disabled People’s Organisations Australia (DPO Australia)</w:t>
      </w:r>
      <w:r w:rsidRPr="03C3A09E" w:rsidR="00995E0E">
        <w:rPr>
          <w:rFonts w:ascii="Arial" w:hAnsi="Arial" w:eastAsia="Arial" w:cs="Arial"/>
          <w:color w:val="000000" w:themeColor="text1"/>
          <w:sz w:val="16"/>
          <w:szCs w:val="16"/>
        </w:rPr>
        <w:t>. (</w:t>
      </w:r>
      <w:r w:rsidRPr="03C3A09E">
        <w:rPr>
          <w:rFonts w:ascii="Arial" w:hAnsi="Arial" w:eastAsia="Arial" w:cs="Arial"/>
          <w:color w:val="000000" w:themeColor="text1"/>
          <w:sz w:val="16"/>
          <w:szCs w:val="16"/>
        </w:rPr>
        <w:t>2017),</w:t>
      </w:r>
      <w:r w:rsidRPr="03C3A09E" w:rsidR="00C01065">
        <w:rPr>
          <w:rFonts w:ascii="Arial" w:hAnsi="Arial" w:eastAsia="Arial" w:cs="Arial"/>
          <w:color w:val="000000" w:themeColor="text1"/>
          <w:sz w:val="16"/>
          <w:szCs w:val="16"/>
        </w:rPr>
        <w:t xml:space="preserve"> Submission to the United Nations Special Rapporteur on violence against women, its </w:t>
      </w:r>
      <w:r w:rsidRPr="03C3A09E" w:rsidR="00F21A64">
        <w:rPr>
          <w:rFonts w:ascii="Arial" w:hAnsi="Arial" w:eastAsia="Arial" w:cs="Arial"/>
          <w:color w:val="000000" w:themeColor="text1"/>
          <w:sz w:val="16"/>
          <w:szCs w:val="16"/>
        </w:rPr>
        <w:t>causes,</w:t>
      </w:r>
      <w:r w:rsidRPr="03C3A09E" w:rsidR="00C01065">
        <w:rPr>
          <w:rFonts w:ascii="Arial" w:hAnsi="Arial" w:eastAsia="Arial" w:cs="Arial"/>
          <w:color w:val="000000" w:themeColor="text1"/>
          <w:sz w:val="16"/>
          <w:szCs w:val="16"/>
        </w:rPr>
        <w:t xml:space="preserve"> and consequences: Country Visit to Australia.</w:t>
      </w:r>
    </w:p>
    <w:p w:rsidRPr="001F2EA8" w:rsidR="003053B0" w:rsidP="03C3A09E" w:rsidRDefault="003053B0" w14:paraId="6E16C4F4" w14:textId="29711695">
      <w:pPr>
        <w:pStyle w:val="ListParagraph"/>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Camilleri, M. (2008), ‘Enabling justice: New ways forward – pathways to change’, paper presented at National Victims of Crime Conference, Brisbane; Camilleri, M. (2010), ‘[Dis]Abled justice: Why reports of sexual assaults made by adults with cognitive impairment fail to proceed through the justice system’ (Doctoral dissertation), University of Ballarat, Victoria; Robinson, S. (2012), ‘Enabling and Protecting: Proactive approaches to addressing the abuse and neglect of children and young people with disability (Issues Paper) cited in Victorian Health Promotion Foundation, (2011), ‘Preventing violence against women in Australia: Research summary’, cited in Maher, J. M., Spivakovsky, C., McCulloch, J., McGowan, J., Beavis, K., Lea, M., Sands, T. (2018), ‘Women, disability and violence: Barriers to accessing justice: Final report’, (ANROWS Horizons, 02/2018).</w:t>
      </w:r>
    </w:p>
    <w:p w:rsidRPr="001F2EA8" w:rsidR="0000067A" w:rsidP="03C3A09E" w:rsidRDefault="0000067A" w14:paraId="727C0F1E" w14:textId="33EBEAC3">
      <w:pPr>
        <w:pStyle w:val="ListParagraph"/>
        <w:numPr>
          <w:ilvl w:val="0"/>
          <w:numId w:val="2"/>
        </w:numPr>
        <w:ind w:left="567" w:hanging="284"/>
        <w:rPr>
          <w:rFonts w:ascii="Arial" w:hAnsi="Arial" w:eastAsia="Arial" w:cs="Arial"/>
          <w:color w:val="000000"/>
          <w:sz w:val="16"/>
          <w:szCs w:val="16"/>
        </w:rPr>
      </w:pPr>
      <w:r w:rsidRPr="03C3A09E">
        <w:rPr>
          <w:rFonts w:ascii="Arial" w:hAnsi="Arial" w:eastAsia="Arial" w:cs="Arial"/>
          <w:color w:val="000000" w:themeColor="text1"/>
          <w:sz w:val="16"/>
          <w:szCs w:val="16"/>
        </w:rPr>
        <w:t xml:space="preserve">Our Watch, &amp; Women with Disabilities Victoria. (2022). </w:t>
      </w:r>
      <w:r w:rsidRPr="03C3A09E">
        <w:rPr>
          <w:rFonts w:ascii="Arial" w:hAnsi="Arial" w:eastAsia="Arial" w:cs="Arial"/>
          <w:i/>
          <w:iCs/>
          <w:color w:val="000000" w:themeColor="text1"/>
          <w:sz w:val="16"/>
          <w:szCs w:val="16"/>
        </w:rPr>
        <w:t>Changing the landscape: A national resource to prevent violence against women and girls with disabilities</w:t>
      </w:r>
      <w:r w:rsidRPr="03C3A09E">
        <w:rPr>
          <w:rFonts w:ascii="Arial" w:hAnsi="Arial" w:eastAsia="Arial" w:cs="Arial"/>
          <w:color w:val="000000" w:themeColor="text1"/>
          <w:sz w:val="16"/>
          <w:szCs w:val="16"/>
        </w:rPr>
        <w:t>. Melbourne, Australia: Our Watch.</w:t>
      </w:r>
    </w:p>
    <w:sectPr w:rsidRPr="001F2EA8" w:rsidR="0000067A">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8EB" w:rsidP="00BF6674" w:rsidRDefault="006E28EB" w14:paraId="206D0D6A" w14:textId="77777777">
      <w:r>
        <w:separator/>
      </w:r>
    </w:p>
  </w:endnote>
  <w:endnote w:type="continuationSeparator" w:id="0">
    <w:p w:rsidR="006E28EB" w:rsidP="00BF6674" w:rsidRDefault="006E28EB" w14:paraId="5F243D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kzidenz-Grotesk Std Regular">
    <w:altName w:val="Akzidenz-Grotesk Std Regular"/>
    <w:panose1 w:val="020B0604020202020204"/>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8EB" w:rsidP="00BF6674" w:rsidRDefault="006E28EB" w14:paraId="66CAFE74" w14:textId="77777777">
      <w:r>
        <w:separator/>
      </w:r>
    </w:p>
  </w:footnote>
  <w:footnote w:type="continuationSeparator" w:id="0">
    <w:p w:rsidR="006E28EB" w:rsidP="00BF6674" w:rsidRDefault="006E28EB" w14:paraId="0C26EEB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008C"/>
    <w:multiLevelType w:val="hybridMultilevel"/>
    <w:tmpl w:val="6DA84AD6"/>
    <w:lvl w:ilvl="0" w:tplc="84CE4D32">
      <w:start w:val="1"/>
      <w:numFmt w:val="decimal"/>
      <w:lvlText w:val="%1."/>
      <w:lvlJc w:val="left"/>
      <w:pPr>
        <w:ind w:left="720" w:hanging="360"/>
      </w:pPr>
      <w:rPr>
        <w:rFonts w:hint="default" w:ascii="Roboto" w:hAnsi="Roboto"/>
      </w:rPr>
    </w:lvl>
    <w:lvl w:ilvl="1" w:tplc="DC903168">
      <w:start w:val="1"/>
      <w:numFmt w:val="lowerLetter"/>
      <w:lvlText w:val="%2."/>
      <w:lvlJc w:val="left"/>
      <w:pPr>
        <w:ind w:left="1440" w:hanging="360"/>
      </w:pPr>
    </w:lvl>
    <w:lvl w:ilvl="2" w:tplc="E7A4012E">
      <w:start w:val="1"/>
      <w:numFmt w:val="lowerRoman"/>
      <w:lvlText w:val="%3."/>
      <w:lvlJc w:val="right"/>
      <w:pPr>
        <w:ind w:left="2160" w:hanging="180"/>
      </w:pPr>
    </w:lvl>
    <w:lvl w:ilvl="3" w:tplc="8206A7CA">
      <w:start w:val="1"/>
      <w:numFmt w:val="decimal"/>
      <w:lvlText w:val="%4."/>
      <w:lvlJc w:val="left"/>
      <w:pPr>
        <w:ind w:left="2880" w:hanging="360"/>
      </w:pPr>
    </w:lvl>
    <w:lvl w:ilvl="4" w:tplc="9224F5DA">
      <w:start w:val="1"/>
      <w:numFmt w:val="lowerLetter"/>
      <w:lvlText w:val="%5."/>
      <w:lvlJc w:val="left"/>
      <w:pPr>
        <w:ind w:left="3600" w:hanging="360"/>
      </w:pPr>
    </w:lvl>
    <w:lvl w:ilvl="5" w:tplc="654A60D4">
      <w:start w:val="1"/>
      <w:numFmt w:val="lowerRoman"/>
      <w:lvlText w:val="%6."/>
      <w:lvlJc w:val="right"/>
      <w:pPr>
        <w:ind w:left="4320" w:hanging="180"/>
      </w:pPr>
    </w:lvl>
    <w:lvl w:ilvl="6" w:tplc="018A6432">
      <w:start w:val="1"/>
      <w:numFmt w:val="decimal"/>
      <w:lvlText w:val="%7."/>
      <w:lvlJc w:val="left"/>
      <w:pPr>
        <w:ind w:left="5040" w:hanging="360"/>
      </w:pPr>
    </w:lvl>
    <w:lvl w:ilvl="7" w:tplc="55784FD8">
      <w:start w:val="1"/>
      <w:numFmt w:val="lowerLetter"/>
      <w:lvlText w:val="%8."/>
      <w:lvlJc w:val="left"/>
      <w:pPr>
        <w:ind w:left="5760" w:hanging="360"/>
      </w:pPr>
    </w:lvl>
    <w:lvl w:ilvl="8" w:tplc="64125CC6">
      <w:start w:val="1"/>
      <w:numFmt w:val="lowerRoman"/>
      <w:lvlText w:val="%9."/>
      <w:lvlJc w:val="right"/>
      <w:pPr>
        <w:ind w:left="6480" w:hanging="180"/>
      </w:pPr>
    </w:lvl>
  </w:abstractNum>
  <w:abstractNum w:abstractNumId="1" w15:restartNumberingAfterBreak="0">
    <w:nsid w:val="255B4D23"/>
    <w:multiLevelType w:val="hybridMultilevel"/>
    <w:tmpl w:val="D91A45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C9AD23E"/>
    <w:multiLevelType w:val="hybridMultilevel"/>
    <w:tmpl w:val="3F144310"/>
    <w:lvl w:ilvl="0" w:tplc="4EE2C886">
      <w:start w:val="1"/>
      <w:numFmt w:val="bullet"/>
      <w:lvlText w:val=""/>
      <w:lvlJc w:val="left"/>
      <w:pPr>
        <w:ind w:left="720" w:hanging="360"/>
      </w:pPr>
      <w:rPr>
        <w:rFonts w:hint="default" w:ascii="Symbol" w:hAnsi="Symbol"/>
      </w:rPr>
    </w:lvl>
    <w:lvl w:ilvl="1" w:tplc="3B98BB98">
      <w:start w:val="1"/>
      <w:numFmt w:val="bullet"/>
      <w:lvlText w:val="o"/>
      <w:lvlJc w:val="left"/>
      <w:pPr>
        <w:ind w:left="1440" w:hanging="360"/>
      </w:pPr>
      <w:rPr>
        <w:rFonts w:hint="default" w:ascii="Courier New" w:hAnsi="Courier New"/>
      </w:rPr>
    </w:lvl>
    <w:lvl w:ilvl="2" w:tplc="46B4CFC0">
      <w:start w:val="1"/>
      <w:numFmt w:val="bullet"/>
      <w:lvlText w:val=""/>
      <w:lvlJc w:val="left"/>
      <w:pPr>
        <w:ind w:left="2160" w:hanging="360"/>
      </w:pPr>
      <w:rPr>
        <w:rFonts w:hint="default" w:ascii="Wingdings" w:hAnsi="Wingdings"/>
      </w:rPr>
    </w:lvl>
    <w:lvl w:ilvl="3" w:tplc="6D8E8020">
      <w:start w:val="1"/>
      <w:numFmt w:val="bullet"/>
      <w:lvlText w:val=""/>
      <w:lvlJc w:val="left"/>
      <w:pPr>
        <w:ind w:left="2880" w:hanging="360"/>
      </w:pPr>
      <w:rPr>
        <w:rFonts w:hint="default" w:ascii="Symbol" w:hAnsi="Symbol"/>
      </w:rPr>
    </w:lvl>
    <w:lvl w:ilvl="4" w:tplc="AA32BCD0">
      <w:start w:val="1"/>
      <w:numFmt w:val="bullet"/>
      <w:lvlText w:val="o"/>
      <w:lvlJc w:val="left"/>
      <w:pPr>
        <w:ind w:left="3600" w:hanging="360"/>
      </w:pPr>
      <w:rPr>
        <w:rFonts w:hint="default" w:ascii="Courier New" w:hAnsi="Courier New"/>
      </w:rPr>
    </w:lvl>
    <w:lvl w:ilvl="5" w:tplc="0D2E0B8A">
      <w:start w:val="1"/>
      <w:numFmt w:val="bullet"/>
      <w:lvlText w:val=""/>
      <w:lvlJc w:val="left"/>
      <w:pPr>
        <w:ind w:left="4320" w:hanging="360"/>
      </w:pPr>
      <w:rPr>
        <w:rFonts w:hint="default" w:ascii="Wingdings" w:hAnsi="Wingdings"/>
      </w:rPr>
    </w:lvl>
    <w:lvl w:ilvl="6" w:tplc="2D4C4CA2">
      <w:start w:val="1"/>
      <w:numFmt w:val="bullet"/>
      <w:lvlText w:val=""/>
      <w:lvlJc w:val="left"/>
      <w:pPr>
        <w:ind w:left="5040" w:hanging="360"/>
      </w:pPr>
      <w:rPr>
        <w:rFonts w:hint="default" w:ascii="Symbol" w:hAnsi="Symbol"/>
      </w:rPr>
    </w:lvl>
    <w:lvl w:ilvl="7" w:tplc="4190B39A">
      <w:start w:val="1"/>
      <w:numFmt w:val="bullet"/>
      <w:lvlText w:val="o"/>
      <w:lvlJc w:val="left"/>
      <w:pPr>
        <w:ind w:left="5760" w:hanging="360"/>
      </w:pPr>
      <w:rPr>
        <w:rFonts w:hint="default" w:ascii="Courier New" w:hAnsi="Courier New"/>
      </w:rPr>
    </w:lvl>
    <w:lvl w:ilvl="8" w:tplc="B4CC62E0">
      <w:start w:val="1"/>
      <w:numFmt w:val="bullet"/>
      <w:lvlText w:val=""/>
      <w:lvlJc w:val="left"/>
      <w:pPr>
        <w:ind w:left="6480" w:hanging="360"/>
      </w:pPr>
      <w:rPr>
        <w:rFonts w:hint="default" w:ascii="Wingdings" w:hAnsi="Wingdings"/>
      </w:rPr>
    </w:lvl>
  </w:abstractNum>
  <w:abstractNum w:abstractNumId="3" w15:restartNumberingAfterBreak="0">
    <w:nsid w:val="30A609EF"/>
    <w:multiLevelType w:val="hybridMultilevel"/>
    <w:tmpl w:val="90744F7C"/>
    <w:lvl w:ilvl="0" w:tplc="6F8CE7D0">
      <w:start w:val="1"/>
      <w:numFmt w:val="bullet"/>
      <w:lvlText w:val=""/>
      <w:lvlJc w:val="left"/>
      <w:pPr>
        <w:ind w:left="720" w:hanging="360"/>
      </w:pPr>
      <w:rPr>
        <w:rFonts w:hint="default" w:ascii="Symbol" w:hAnsi="Symbol"/>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75159F"/>
    <w:multiLevelType w:val="hybridMultilevel"/>
    <w:tmpl w:val="3FE20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BF1DDC"/>
    <w:multiLevelType w:val="hybridMultilevel"/>
    <w:tmpl w:val="24C62F90"/>
    <w:lvl w:ilvl="0" w:tplc="F020A1E8">
      <w:start w:val="1"/>
      <w:numFmt w:val="bullet"/>
      <w:lvlText w:val=""/>
      <w:lvlJc w:val="left"/>
      <w:pPr>
        <w:ind w:left="720" w:hanging="360"/>
      </w:pPr>
      <w:rPr>
        <w:rFonts w:hint="default" w:ascii="Symbol" w:hAnsi="Symbol"/>
      </w:rPr>
    </w:lvl>
    <w:lvl w:ilvl="1" w:tplc="E708DCEC">
      <w:start w:val="1"/>
      <w:numFmt w:val="bullet"/>
      <w:lvlText w:val="o"/>
      <w:lvlJc w:val="left"/>
      <w:pPr>
        <w:ind w:left="1440" w:hanging="360"/>
      </w:pPr>
      <w:rPr>
        <w:rFonts w:hint="default" w:ascii="Courier New" w:hAnsi="Courier New"/>
      </w:rPr>
    </w:lvl>
    <w:lvl w:ilvl="2" w:tplc="D2FA4770">
      <w:start w:val="1"/>
      <w:numFmt w:val="bullet"/>
      <w:lvlText w:val=""/>
      <w:lvlJc w:val="left"/>
      <w:pPr>
        <w:ind w:left="2160" w:hanging="360"/>
      </w:pPr>
      <w:rPr>
        <w:rFonts w:hint="default" w:ascii="Wingdings" w:hAnsi="Wingdings"/>
      </w:rPr>
    </w:lvl>
    <w:lvl w:ilvl="3" w:tplc="2A6E0D78">
      <w:start w:val="1"/>
      <w:numFmt w:val="bullet"/>
      <w:lvlText w:val=""/>
      <w:lvlJc w:val="left"/>
      <w:pPr>
        <w:ind w:left="2880" w:hanging="360"/>
      </w:pPr>
      <w:rPr>
        <w:rFonts w:hint="default" w:ascii="Symbol" w:hAnsi="Symbol"/>
      </w:rPr>
    </w:lvl>
    <w:lvl w:ilvl="4" w:tplc="F2B0DFA4">
      <w:start w:val="1"/>
      <w:numFmt w:val="bullet"/>
      <w:lvlText w:val="o"/>
      <w:lvlJc w:val="left"/>
      <w:pPr>
        <w:ind w:left="3600" w:hanging="360"/>
      </w:pPr>
      <w:rPr>
        <w:rFonts w:hint="default" w:ascii="Courier New" w:hAnsi="Courier New"/>
      </w:rPr>
    </w:lvl>
    <w:lvl w:ilvl="5" w:tplc="247069CE">
      <w:start w:val="1"/>
      <w:numFmt w:val="bullet"/>
      <w:lvlText w:val=""/>
      <w:lvlJc w:val="left"/>
      <w:pPr>
        <w:ind w:left="4320" w:hanging="360"/>
      </w:pPr>
      <w:rPr>
        <w:rFonts w:hint="default" w:ascii="Wingdings" w:hAnsi="Wingdings"/>
      </w:rPr>
    </w:lvl>
    <w:lvl w:ilvl="6" w:tplc="64268AB8">
      <w:start w:val="1"/>
      <w:numFmt w:val="bullet"/>
      <w:lvlText w:val=""/>
      <w:lvlJc w:val="left"/>
      <w:pPr>
        <w:ind w:left="5040" w:hanging="360"/>
      </w:pPr>
      <w:rPr>
        <w:rFonts w:hint="default" w:ascii="Symbol" w:hAnsi="Symbol"/>
      </w:rPr>
    </w:lvl>
    <w:lvl w:ilvl="7" w:tplc="5748C822">
      <w:start w:val="1"/>
      <w:numFmt w:val="bullet"/>
      <w:lvlText w:val="o"/>
      <w:lvlJc w:val="left"/>
      <w:pPr>
        <w:ind w:left="5760" w:hanging="360"/>
      </w:pPr>
      <w:rPr>
        <w:rFonts w:hint="default" w:ascii="Courier New" w:hAnsi="Courier New"/>
      </w:rPr>
    </w:lvl>
    <w:lvl w:ilvl="8" w:tplc="4AF03CF4">
      <w:start w:val="1"/>
      <w:numFmt w:val="bullet"/>
      <w:lvlText w:val=""/>
      <w:lvlJc w:val="left"/>
      <w:pPr>
        <w:ind w:left="6480" w:hanging="360"/>
      </w:pPr>
      <w:rPr>
        <w:rFonts w:hint="default" w:ascii="Wingdings" w:hAnsi="Wingdings"/>
      </w:rPr>
    </w:lvl>
  </w:abstractNum>
  <w:abstractNum w:abstractNumId="6" w15:restartNumberingAfterBreak="0">
    <w:nsid w:val="43607AFB"/>
    <w:multiLevelType w:val="hybridMultilevel"/>
    <w:tmpl w:val="637E3A20"/>
    <w:lvl w:ilvl="0" w:tplc="6F8CE7D0">
      <w:start w:val="1"/>
      <w:numFmt w:val="bullet"/>
      <w:lvlText w:val=""/>
      <w:lvlJc w:val="left"/>
      <w:pPr>
        <w:ind w:left="720" w:hanging="360"/>
      </w:pPr>
      <w:rPr>
        <w:rFonts w:hint="default" w:ascii="Symbol" w:hAnsi="Symbol"/>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CC60A1"/>
    <w:multiLevelType w:val="hybridMultilevel"/>
    <w:tmpl w:val="C8B8DD1E"/>
    <w:lvl w:ilvl="0" w:tplc="6F8CE7D0">
      <w:start w:val="1"/>
      <w:numFmt w:val="bullet"/>
      <w:lvlText w:val=""/>
      <w:lvlJc w:val="left"/>
      <w:pPr>
        <w:ind w:left="720" w:hanging="360"/>
      </w:pPr>
      <w:rPr>
        <w:rFonts w:hint="default" w:ascii="Symbol" w:hAnsi="Symbol"/>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8F7A76"/>
    <w:multiLevelType w:val="hybridMultilevel"/>
    <w:tmpl w:val="A21E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036F5D"/>
    <w:multiLevelType w:val="hybridMultilevel"/>
    <w:tmpl w:val="427C1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7847B5"/>
    <w:multiLevelType w:val="hybridMultilevel"/>
    <w:tmpl w:val="3E16565E"/>
    <w:lvl w:ilvl="0" w:tplc="D2D60D32">
      <w:start w:val="1"/>
      <w:numFmt w:val="bullet"/>
      <w:lvlText w:val="•"/>
      <w:lvlJc w:val="left"/>
      <w:pPr>
        <w:tabs>
          <w:tab w:val="num" w:pos="720"/>
        </w:tabs>
        <w:ind w:left="720" w:hanging="360"/>
      </w:pPr>
      <w:rPr>
        <w:rFonts w:hint="default" w:ascii="Arial" w:hAnsi="Arial"/>
      </w:rPr>
    </w:lvl>
    <w:lvl w:ilvl="1" w:tplc="76201CFC">
      <w:start w:val="1"/>
      <w:numFmt w:val="bullet"/>
      <w:lvlText w:val="•"/>
      <w:lvlJc w:val="left"/>
      <w:pPr>
        <w:tabs>
          <w:tab w:val="num" w:pos="1440"/>
        </w:tabs>
        <w:ind w:left="1440" w:hanging="360"/>
      </w:pPr>
      <w:rPr>
        <w:rFonts w:hint="default" w:ascii="Arial" w:hAnsi="Arial"/>
      </w:rPr>
    </w:lvl>
    <w:lvl w:ilvl="2" w:tplc="35765436" w:tentative="1">
      <w:start w:val="1"/>
      <w:numFmt w:val="bullet"/>
      <w:lvlText w:val="•"/>
      <w:lvlJc w:val="left"/>
      <w:pPr>
        <w:tabs>
          <w:tab w:val="num" w:pos="2160"/>
        </w:tabs>
        <w:ind w:left="2160" w:hanging="360"/>
      </w:pPr>
      <w:rPr>
        <w:rFonts w:hint="default" w:ascii="Arial" w:hAnsi="Arial"/>
      </w:rPr>
    </w:lvl>
    <w:lvl w:ilvl="3" w:tplc="2A8E1204" w:tentative="1">
      <w:start w:val="1"/>
      <w:numFmt w:val="bullet"/>
      <w:lvlText w:val="•"/>
      <w:lvlJc w:val="left"/>
      <w:pPr>
        <w:tabs>
          <w:tab w:val="num" w:pos="2880"/>
        </w:tabs>
        <w:ind w:left="2880" w:hanging="360"/>
      </w:pPr>
      <w:rPr>
        <w:rFonts w:hint="default" w:ascii="Arial" w:hAnsi="Arial"/>
      </w:rPr>
    </w:lvl>
    <w:lvl w:ilvl="4" w:tplc="6A48D490" w:tentative="1">
      <w:start w:val="1"/>
      <w:numFmt w:val="bullet"/>
      <w:lvlText w:val="•"/>
      <w:lvlJc w:val="left"/>
      <w:pPr>
        <w:tabs>
          <w:tab w:val="num" w:pos="3600"/>
        </w:tabs>
        <w:ind w:left="3600" w:hanging="360"/>
      </w:pPr>
      <w:rPr>
        <w:rFonts w:hint="default" w:ascii="Arial" w:hAnsi="Arial"/>
      </w:rPr>
    </w:lvl>
    <w:lvl w:ilvl="5" w:tplc="13DEA040" w:tentative="1">
      <w:start w:val="1"/>
      <w:numFmt w:val="bullet"/>
      <w:lvlText w:val="•"/>
      <w:lvlJc w:val="left"/>
      <w:pPr>
        <w:tabs>
          <w:tab w:val="num" w:pos="4320"/>
        </w:tabs>
        <w:ind w:left="4320" w:hanging="360"/>
      </w:pPr>
      <w:rPr>
        <w:rFonts w:hint="default" w:ascii="Arial" w:hAnsi="Arial"/>
      </w:rPr>
    </w:lvl>
    <w:lvl w:ilvl="6" w:tplc="55900604" w:tentative="1">
      <w:start w:val="1"/>
      <w:numFmt w:val="bullet"/>
      <w:lvlText w:val="•"/>
      <w:lvlJc w:val="left"/>
      <w:pPr>
        <w:tabs>
          <w:tab w:val="num" w:pos="5040"/>
        </w:tabs>
        <w:ind w:left="5040" w:hanging="360"/>
      </w:pPr>
      <w:rPr>
        <w:rFonts w:hint="default" w:ascii="Arial" w:hAnsi="Arial"/>
      </w:rPr>
    </w:lvl>
    <w:lvl w:ilvl="7" w:tplc="25B0513E" w:tentative="1">
      <w:start w:val="1"/>
      <w:numFmt w:val="bullet"/>
      <w:lvlText w:val="•"/>
      <w:lvlJc w:val="left"/>
      <w:pPr>
        <w:tabs>
          <w:tab w:val="num" w:pos="5760"/>
        </w:tabs>
        <w:ind w:left="5760" w:hanging="360"/>
      </w:pPr>
      <w:rPr>
        <w:rFonts w:hint="default" w:ascii="Arial" w:hAnsi="Arial"/>
      </w:rPr>
    </w:lvl>
    <w:lvl w:ilvl="8" w:tplc="4DF4DEF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49A6AC9"/>
    <w:multiLevelType w:val="hybridMultilevel"/>
    <w:tmpl w:val="4B2AEC00"/>
    <w:lvl w:ilvl="0" w:tplc="760E7294">
      <w:start w:val="1"/>
      <w:numFmt w:val="bullet"/>
      <w:lvlText w:val=""/>
      <w:lvlJc w:val="left"/>
      <w:pPr>
        <w:ind w:left="720" w:hanging="360"/>
      </w:pPr>
      <w:rPr>
        <w:rFonts w:hint="default" w:ascii="Symbol" w:hAnsi="Symbol"/>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1A04D6"/>
    <w:multiLevelType w:val="hybridMultilevel"/>
    <w:tmpl w:val="8806F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2750B6C"/>
    <w:multiLevelType w:val="hybridMultilevel"/>
    <w:tmpl w:val="E774C978"/>
    <w:lvl w:ilvl="0" w:tplc="8BA0EE26">
      <w:start w:val="1"/>
      <w:numFmt w:val="decimal"/>
      <w:lvlText w:val="%1."/>
      <w:lvlJc w:val="left"/>
      <w:pPr>
        <w:ind w:left="720" w:hanging="360"/>
      </w:pPr>
    </w:lvl>
    <w:lvl w:ilvl="1" w:tplc="B64C1DFC">
      <w:start w:val="1"/>
      <w:numFmt w:val="lowerLetter"/>
      <w:lvlText w:val="%2."/>
      <w:lvlJc w:val="left"/>
      <w:pPr>
        <w:ind w:left="1440" w:hanging="360"/>
      </w:pPr>
    </w:lvl>
    <w:lvl w:ilvl="2" w:tplc="A170E860">
      <w:start w:val="1"/>
      <w:numFmt w:val="lowerRoman"/>
      <w:lvlText w:val="%3."/>
      <w:lvlJc w:val="right"/>
      <w:pPr>
        <w:ind w:left="2160" w:hanging="180"/>
      </w:pPr>
    </w:lvl>
    <w:lvl w:ilvl="3" w:tplc="39049988">
      <w:start w:val="1"/>
      <w:numFmt w:val="decimal"/>
      <w:lvlText w:val="%4."/>
      <w:lvlJc w:val="left"/>
      <w:pPr>
        <w:ind w:left="2880" w:hanging="360"/>
      </w:pPr>
    </w:lvl>
    <w:lvl w:ilvl="4" w:tplc="67F0E35A">
      <w:start w:val="1"/>
      <w:numFmt w:val="lowerLetter"/>
      <w:lvlText w:val="%5."/>
      <w:lvlJc w:val="left"/>
      <w:pPr>
        <w:ind w:left="3600" w:hanging="360"/>
      </w:pPr>
    </w:lvl>
    <w:lvl w:ilvl="5" w:tplc="6F1010CC">
      <w:start w:val="1"/>
      <w:numFmt w:val="lowerRoman"/>
      <w:lvlText w:val="%6."/>
      <w:lvlJc w:val="right"/>
      <w:pPr>
        <w:ind w:left="4320" w:hanging="180"/>
      </w:pPr>
    </w:lvl>
    <w:lvl w:ilvl="6" w:tplc="C27CB9C4">
      <w:start w:val="1"/>
      <w:numFmt w:val="decimal"/>
      <w:lvlText w:val="%7."/>
      <w:lvlJc w:val="left"/>
      <w:pPr>
        <w:ind w:left="5040" w:hanging="360"/>
      </w:pPr>
    </w:lvl>
    <w:lvl w:ilvl="7" w:tplc="0422F2C4">
      <w:start w:val="1"/>
      <w:numFmt w:val="lowerLetter"/>
      <w:lvlText w:val="%8."/>
      <w:lvlJc w:val="left"/>
      <w:pPr>
        <w:ind w:left="5760" w:hanging="360"/>
      </w:pPr>
    </w:lvl>
    <w:lvl w:ilvl="8" w:tplc="F8CAF91E">
      <w:start w:val="1"/>
      <w:numFmt w:val="lowerRoman"/>
      <w:lvlText w:val="%9."/>
      <w:lvlJc w:val="right"/>
      <w:pPr>
        <w:ind w:left="6480" w:hanging="180"/>
      </w:pPr>
    </w:lvl>
  </w:abstractNum>
  <w:abstractNum w:abstractNumId="14" w15:restartNumberingAfterBreak="0">
    <w:nsid w:val="658320F8"/>
    <w:multiLevelType w:val="hybridMultilevel"/>
    <w:tmpl w:val="E3B40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4405677">
    <w:abstractNumId w:val="13"/>
  </w:num>
  <w:num w:numId="2" w16cid:durableId="770273269">
    <w:abstractNumId w:val="0"/>
  </w:num>
  <w:num w:numId="3" w16cid:durableId="45569775">
    <w:abstractNumId w:val="2"/>
  </w:num>
  <w:num w:numId="4" w16cid:durableId="1095856858">
    <w:abstractNumId w:val="5"/>
  </w:num>
  <w:num w:numId="5" w16cid:durableId="38016197">
    <w:abstractNumId w:val="11"/>
  </w:num>
  <w:num w:numId="6" w16cid:durableId="81606980">
    <w:abstractNumId w:val="9"/>
  </w:num>
  <w:num w:numId="7" w16cid:durableId="704212968">
    <w:abstractNumId w:val="8"/>
  </w:num>
  <w:num w:numId="8" w16cid:durableId="1727684824">
    <w:abstractNumId w:val="14"/>
  </w:num>
  <w:num w:numId="9" w16cid:durableId="47075743">
    <w:abstractNumId w:val="7"/>
  </w:num>
  <w:num w:numId="10" w16cid:durableId="265231547">
    <w:abstractNumId w:val="10"/>
  </w:num>
  <w:num w:numId="11" w16cid:durableId="1566648113">
    <w:abstractNumId w:val="6"/>
  </w:num>
  <w:num w:numId="12" w16cid:durableId="1701122456">
    <w:abstractNumId w:val="4"/>
  </w:num>
  <w:num w:numId="13" w16cid:durableId="1678385611">
    <w:abstractNumId w:val="3"/>
  </w:num>
  <w:num w:numId="14" w16cid:durableId="682972798">
    <w:abstractNumId w:val="12"/>
  </w:num>
  <w:num w:numId="15" w16cid:durableId="189045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3D"/>
    <w:rsid w:val="0000067A"/>
    <w:rsid w:val="00021169"/>
    <w:rsid w:val="00041CFD"/>
    <w:rsid w:val="0004784C"/>
    <w:rsid w:val="0005688A"/>
    <w:rsid w:val="0005762D"/>
    <w:rsid w:val="0009172F"/>
    <w:rsid w:val="000B1BDA"/>
    <w:rsid w:val="000D628A"/>
    <w:rsid w:val="000E34C1"/>
    <w:rsid w:val="000E470D"/>
    <w:rsid w:val="00123BF8"/>
    <w:rsid w:val="00142A9B"/>
    <w:rsid w:val="00144E8A"/>
    <w:rsid w:val="00157356"/>
    <w:rsid w:val="00166442"/>
    <w:rsid w:val="00170A5A"/>
    <w:rsid w:val="00176EA0"/>
    <w:rsid w:val="00181E38"/>
    <w:rsid w:val="00186078"/>
    <w:rsid w:val="00193EC3"/>
    <w:rsid w:val="001B6AC6"/>
    <w:rsid w:val="001D2873"/>
    <w:rsid w:val="001D5AFB"/>
    <w:rsid w:val="001F2EA8"/>
    <w:rsid w:val="00231910"/>
    <w:rsid w:val="00242605"/>
    <w:rsid w:val="0026251E"/>
    <w:rsid w:val="00277CDA"/>
    <w:rsid w:val="002E67DB"/>
    <w:rsid w:val="00301067"/>
    <w:rsid w:val="00302866"/>
    <w:rsid w:val="003053B0"/>
    <w:rsid w:val="0036053D"/>
    <w:rsid w:val="00372CEB"/>
    <w:rsid w:val="00374AE2"/>
    <w:rsid w:val="003C053A"/>
    <w:rsid w:val="003F3EC1"/>
    <w:rsid w:val="00410D56"/>
    <w:rsid w:val="004147EB"/>
    <w:rsid w:val="00426B1D"/>
    <w:rsid w:val="00444CAC"/>
    <w:rsid w:val="00460583"/>
    <w:rsid w:val="00462582"/>
    <w:rsid w:val="00472181"/>
    <w:rsid w:val="004745FF"/>
    <w:rsid w:val="004877C7"/>
    <w:rsid w:val="004A434F"/>
    <w:rsid w:val="004D3081"/>
    <w:rsid w:val="004D7741"/>
    <w:rsid w:val="00517DC5"/>
    <w:rsid w:val="00534237"/>
    <w:rsid w:val="005374AB"/>
    <w:rsid w:val="00566027"/>
    <w:rsid w:val="00583B88"/>
    <w:rsid w:val="005D46F7"/>
    <w:rsid w:val="005D7C95"/>
    <w:rsid w:val="005F06DB"/>
    <w:rsid w:val="00604C11"/>
    <w:rsid w:val="00605622"/>
    <w:rsid w:val="00662919"/>
    <w:rsid w:val="006729F8"/>
    <w:rsid w:val="00673AE6"/>
    <w:rsid w:val="006847AC"/>
    <w:rsid w:val="0069226B"/>
    <w:rsid w:val="006A088A"/>
    <w:rsid w:val="006B04F5"/>
    <w:rsid w:val="006B6ACA"/>
    <w:rsid w:val="006C3C64"/>
    <w:rsid w:val="006E28EB"/>
    <w:rsid w:val="006E569F"/>
    <w:rsid w:val="00716BBB"/>
    <w:rsid w:val="00732BDC"/>
    <w:rsid w:val="007470C2"/>
    <w:rsid w:val="00781E62"/>
    <w:rsid w:val="007C2C05"/>
    <w:rsid w:val="007E27F9"/>
    <w:rsid w:val="00813E3C"/>
    <w:rsid w:val="008279F8"/>
    <w:rsid w:val="00835FDF"/>
    <w:rsid w:val="00844C4E"/>
    <w:rsid w:val="00866AAF"/>
    <w:rsid w:val="00881EC6"/>
    <w:rsid w:val="00894105"/>
    <w:rsid w:val="008BFFDC"/>
    <w:rsid w:val="008D1DF2"/>
    <w:rsid w:val="00914084"/>
    <w:rsid w:val="00926719"/>
    <w:rsid w:val="0092678E"/>
    <w:rsid w:val="00927CFC"/>
    <w:rsid w:val="009320EE"/>
    <w:rsid w:val="0094336B"/>
    <w:rsid w:val="00955D55"/>
    <w:rsid w:val="00985EDD"/>
    <w:rsid w:val="00995E0E"/>
    <w:rsid w:val="009A68BD"/>
    <w:rsid w:val="009A6AEF"/>
    <w:rsid w:val="009B00D7"/>
    <w:rsid w:val="009D2B5F"/>
    <w:rsid w:val="009F223D"/>
    <w:rsid w:val="00A00750"/>
    <w:rsid w:val="00A015B2"/>
    <w:rsid w:val="00A127A6"/>
    <w:rsid w:val="00A2690B"/>
    <w:rsid w:val="00A822B5"/>
    <w:rsid w:val="00A917F5"/>
    <w:rsid w:val="00AA05B4"/>
    <w:rsid w:val="00AC5BB9"/>
    <w:rsid w:val="00AC7F92"/>
    <w:rsid w:val="00AD576F"/>
    <w:rsid w:val="00B01ED9"/>
    <w:rsid w:val="00B067FC"/>
    <w:rsid w:val="00B07553"/>
    <w:rsid w:val="00B16E5E"/>
    <w:rsid w:val="00B2241B"/>
    <w:rsid w:val="00B2418A"/>
    <w:rsid w:val="00B3109C"/>
    <w:rsid w:val="00B50AD5"/>
    <w:rsid w:val="00B632EE"/>
    <w:rsid w:val="00B70D18"/>
    <w:rsid w:val="00BA328F"/>
    <w:rsid w:val="00BA596C"/>
    <w:rsid w:val="00BB1A39"/>
    <w:rsid w:val="00BC70EA"/>
    <w:rsid w:val="00BD29C4"/>
    <w:rsid w:val="00BD3441"/>
    <w:rsid w:val="00BF07F9"/>
    <w:rsid w:val="00BF6674"/>
    <w:rsid w:val="00BF7BA5"/>
    <w:rsid w:val="00C01065"/>
    <w:rsid w:val="00C14AB9"/>
    <w:rsid w:val="00C26A94"/>
    <w:rsid w:val="00C340E3"/>
    <w:rsid w:val="00C55A7F"/>
    <w:rsid w:val="00C64C1C"/>
    <w:rsid w:val="00C75BC6"/>
    <w:rsid w:val="00C7696D"/>
    <w:rsid w:val="00CA2757"/>
    <w:rsid w:val="00CB10F3"/>
    <w:rsid w:val="00CB4B1B"/>
    <w:rsid w:val="00CB6BF9"/>
    <w:rsid w:val="00CE7A7E"/>
    <w:rsid w:val="00D02FD4"/>
    <w:rsid w:val="00D03D56"/>
    <w:rsid w:val="00D05594"/>
    <w:rsid w:val="00D30395"/>
    <w:rsid w:val="00D37FAA"/>
    <w:rsid w:val="00D45D26"/>
    <w:rsid w:val="00D92D98"/>
    <w:rsid w:val="00DA69FA"/>
    <w:rsid w:val="00DB2AA1"/>
    <w:rsid w:val="00DE7D14"/>
    <w:rsid w:val="00DF0D61"/>
    <w:rsid w:val="00E120AB"/>
    <w:rsid w:val="00E133A4"/>
    <w:rsid w:val="00E153CA"/>
    <w:rsid w:val="00E332FF"/>
    <w:rsid w:val="00E43CA9"/>
    <w:rsid w:val="00E54FC9"/>
    <w:rsid w:val="00E831DA"/>
    <w:rsid w:val="00ED32C7"/>
    <w:rsid w:val="00EF040C"/>
    <w:rsid w:val="00F21A64"/>
    <w:rsid w:val="00F3121F"/>
    <w:rsid w:val="00F44648"/>
    <w:rsid w:val="00F7774F"/>
    <w:rsid w:val="00F81079"/>
    <w:rsid w:val="00F85FD0"/>
    <w:rsid w:val="00F9734F"/>
    <w:rsid w:val="00FC636E"/>
    <w:rsid w:val="03C3A09E"/>
    <w:rsid w:val="04669340"/>
    <w:rsid w:val="06691188"/>
    <w:rsid w:val="079E3402"/>
    <w:rsid w:val="08E76B3E"/>
    <w:rsid w:val="0920DC06"/>
    <w:rsid w:val="0AB690DC"/>
    <w:rsid w:val="0AD1EE01"/>
    <w:rsid w:val="0ADE50D0"/>
    <w:rsid w:val="0B1178F1"/>
    <w:rsid w:val="0B5919DE"/>
    <w:rsid w:val="0C24826A"/>
    <w:rsid w:val="0CF4EA3F"/>
    <w:rsid w:val="0D36063B"/>
    <w:rsid w:val="0E5A0747"/>
    <w:rsid w:val="0F0522BD"/>
    <w:rsid w:val="0F980B10"/>
    <w:rsid w:val="107C3793"/>
    <w:rsid w:val="10FE965A"/>
    <w:rsid w:val="113E6345"/>
    <w:rsid w:val="121FB0DE"/>
    <w:rsid w:val="13713A47"/>
    <w:rsid w:val="146B7C33"/>
    <w:rsid w:val="147CB70A"/>
    <w:rsid w:val="1498753F"/>
    <w:rsid w:val="16074C94"/>
    <w:rsid w:val="1611D468"/>
    <w:rsid w:val="1772A88E"/>
    <w:rsid w:val="1936FFD0"/>
    <w:rsid w:val="1AD2D031"/>
    <w:rsid w:val="1C768E18"/>
    <w:rsid w:val="1C8115EC"/>
    <w:rsid w:val="1D974A17"/>
    <w:rsid w:val="1E3F5785"/>
    <w:rsid w:val="20DE9057"/>
    <w:rsid w:val="2149FF3B"/>
    <w:rsid w:val="21C985C8"/>
    <w:rsid w:val="23106F3E"/>
    <w:rsid w:val="23158A0A"/>
    <w:rsid w:val="24F00166"/>
    <w:rsid w:val="250FC1CB"/>
    <w:rsid w:val="257562F0"/>
    <w:rsid w:val="258631ED"/>
    <w:rsid w:val="264D2ACC"/>
    <w:rsid w:val="26F80AF4"/>
    <w:rsid w:val="273E2C5D"/>
    <w:rsid w:val="2927415E"/>
    <w:rsid w:val="2935CD38"/>
    <w:rsid w:val="2A53158C"/>
    <w:rsid w:val="2A5CA4C2"/>
    <w:rsid w:val="2AA79474"/>
    <w:rsid w:val="2AF0E181"/>
    <w:rsid w:val="2BF87523"/>
    <w:rsid w:val="2C072AC5"/>
    <w:rsid w:val="2C547B7C"/>
    <w:rsid w:val="2C8CB1E2"/>
    <w:rsid w:val="2D71D44C"/>
    <w:rsid w:val="2F21B5BF"/>
    <w:rsid w:val="2F3015E5"/>
    <w:rsid w:val="3051CE32"/>
    <w:rsid w:val="308C27E8"/>
    <w:rsid w:val="30A9750E"/>
    <w:rsid w:val="30ADF6CA"/>
    <w:rsid w:val="31A71CCA"/>
    <w:rsid w:val="330A3D5E"/>
    <w:rsid w:val="330AAD28"/>
    <w:rsid w:val="33E115D0"/>
    <w:rsid w:val="340A5F04"/>
    <w:rsid w:val="340DE081"/>
    <w:rsid w:val="34E76390"/>
    <w:rsid w:val="35F1E4EA"/>
    <w:rsid w:val="369018AA"/>
    <w:rsid w:val="37CF6489"/>
    <w:rsid w:val="38A9FF1F"/>
    <w:rsid w:val="38DBE3FF"/>
    <w:rsid w:val="396B34EA"/>
    <w:rsid w:val="39D980A0"/>
    <w:rsid w:val="3BE19FE1"/>
    <w:rsid w:val="3DC260F9"/>
    <w:rsid w:val="3E0E5D2D"/>
    <w:rsid w:val="40347E84"/>
    <w:rsid w:val="411CAA3A"/>
    <w:rsid w:val="4138561E"/>
    <w:rsid w:val="41B73B77"/>
    <w:rsid w:val="42305DBD"/>
    <w:rsid w:val="43530BD8"/>
    <w:rsid w:val="460AAD59"/>
    <w:rsid w:val="46802F5E"/>
    <w:rsid w:val="485BEC1B"/>
    <w:rsid w:val="48F5097B"/>
    <w:rsid w:val="49B7D020"/>
    <w:rsid w:val="4A5BF34A"/>
    <w:rsid w:val="4A9B3355"/>
    <w:rsid w:val="4AEB6A96"/>
    <w:rsid w:val="4DF0188E"/>
    <w:rsid w:val="4EEE04E6"/>
    <w:rsid w:val="4F2F646D"/>
    <w:rsid w:val="4FB765DE"/>
    <w:rsid w:val="50A66C7A"/>
    <w:rsid w:val="5225A5A8"/>
    <w:rsid w:val="53669FEC"/>
    <w:rsid w:val="5402D590"/>
    <w:rsid w:val="54712146"/>
    <w:rsid w:val="558D649F"/>
    <w:rsid w:val="568648D9"/>
    <w:rsid w:val="56B2F320"/>
    <w:rsid w:val="581510E8"/>
    <w:rsid w:val="58548CE0"/>
    <w:rsid w:val="58A332B6"/>
    <w:rsid w:val="59831187"/>
    <w:rsid w:val="59C356A3"/>
    <w:rsid w:val="59F05D41"/>
    <w:rsid w:val="5BB35F91"/>
    <w:rsid w:val="5BDAD378"/>
    <w:rsid w:val="5C445EE1"/>
    <w:rsid w:val="5EEB0053"/>
    <w:rsid w:val="5FB7927A"/>
    <w:rsid w:val="6086D0B4"/>
    <w:rsid w:val="6222A115"/>
    <w:rsid w:val="638CAA21"/>
    <w:rsid w:val="6440C5A5"/>
    <w:rsid w:val="687AD47B"/>
    <w:rsid w:val="6910571C"/>
    <w:rsid w:val="691436C8"/>
    <w:rsid w:val="691EF7A5"/>
    <w:rsid w:val="6AC69FD0"/>
    <w:rsid w:val="6CED6AFE"/>
    <w:rsid w:val="6F30858A"/>
    <w:rsid w:val="7079D84A"/>
    <w:rsid w:val="7142C60D"/>
    <w:rsid w:val="71FCFB36"/>
    <w:rsid w:val="724062AE"/>
    <w:rsid w:val="72D1B1B5"/>
    <w:rsid w:val="75FAA756"/>
    <w:rsid w:val="779677B7"/>
    <w:rsid w:val="77B50943"/>
    <w:rsid w:val="792E686C"/>
    <w:rsid w:val="79E51663"/>
    <w:rsid w:val="7DDE295E"/>
    <w:rsid w:val="7F741413"/>
    <w:rsid w:val="7FA189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6C4C3"/>
  <w14:defaultImageDpi w14:val="0"/>
  <w15:docId w15:val="{F36368D9-09D6-43B2-9815-03567F93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AU" w:eastAsia="en-GB"/>
    </w:rPr>
  </w:style>
  <w:style w:type="paragraph" w:styleId="Heading1">
    <w:name w:val="heading 1"/>
    <w:basedOn w:val="Normal"/>
    <w:next w:val="Normal"/>
    <w:link w:val="Heading1Char"/>
    <w:uiPriority w:val="9"/>
    <w:qFormat/>
    <w:pPr>
      <w:widowControl w:val="0"/>
      <w:autoSpaceDE w:val="0"/>
      <w:autoSpaceDN w:val="0"/>
      <w:adjustRightInd w:val="0"/>
      <w:outlineLvl w:val="0"/>
    </w:pPr>
    <w:rPr>
      <w:rFonts w:ascii="Source Sans Pro Light" w:hAnsi="Source Sans Pro Light" w:cs="Source Sans Pro Light"/>
      <w:kern w:val="24"/>
    </w:rPr>
  </w:style>
  <w:style w:type="paragraph" w:styleId="Heading2">
    <w:name w:val="heading 2"/>
    <w:basedOn w:val="Normal"/>
    <w:next w:val="Normal"/>
    <w:link w:val="Heading2Char"/>
    <w:uiPriority w:val="99"/>
    <w:qFormat/>
    <w:pPr>
      <w:widowControl w:val="0"/>
      <w:autoSpaceDE w:val="0"/>
      <w:autoSpaceDN w:val="0"/>
      <w:adjustRightInd w:val="0"/>
      <w:ind w:left="285" w:hanging="285"/>
      <w:outlineLvl w:val="1"/>
    </w:pPr>
    <w:rPr>
      <w:rFonts w:ascii="Source Sans Pro Light" w:hAnsi="Source Sans Pro Light" w:cs="Source Sans Pro Light"/>
      <w:kern w:val="24"/>
    </w:rPr>
  </w:style>
  <w:style w:type="paragraph" w:styleId="Heading3">
    <w:name w:val="heading 3"/>
    <w:basedOn w:val="Normal"/>
    <w:next w:val="Normal"/>
    <w:link w:val="Heading3Char"/>
    <w:uiPriority w:val="99"/>
    <w:qFormat/>
    <w:pPr>
      <w:widowControl w:val="0"/>
      <w:autoSpaceDE w:val="0"/>
      <w:autoSpaceDN w:val="0"/>
      <w:adjustRightInd w:val="0"/>
      <w:ind w:left="570" w:hanging="285"/>
      <w:outlineLvl w:val="2"/>
    </w:pPr>
    <w:rPr>
      <w:rFonts w:ascii="Source Sans Pro Light" w:hAnsi="Source Sans Pro Light" w:cs="Source Sans Pro Light"/>
      <w:kern w:val="24"/>
    </w:rPr>
  </w:style>
  <w:style w:type="paragraph" w:styleId="Heading4">
    <w:name w:val="heading 4"/>
    <w:basedOn w:val="Normal"/>
    <w:next w:val="Normal"/>
    <w:link w:val="Heading4Char"/>
    <w:uiPriority w:val="99"/>
    <w:qFormat/>
    <w:pPr>
      <w:widowControl w:val="0"/>
      <w:autoSpaceDE w:val="0"/>
      <w:autoSpaceDN w:val="0"/>
      <w:adjustRightInd w:val="0"/>
      <w:ind w:left="3836" w:hanging="548"/>
      <w:outlineLvl w:val="3"/>
    </w:pPr>
    <w:rPr>
      <w:rFonts w:ascii="Source Sans Pro Light" w:hAnsi="Source Sans Pro Light" w:cs="Source Sans Pro Light"/>
      <w:kern w:val="24"/>
    </w:rPr>
  </w:style>
  <w:style w:type="paragraph" w:styleId="Heading5">
    <w:name w:val="heading 5"/>
    <w:basedOn w:val="Normal"/>
    <w:next w:val="Normal"/>
    <w:link w:val="Heading5Char"/>
    <w:uiPriority w:val="99"/>
    <w:qFormat/>
    <w:pPr>
      <w:widowControl w:val="0"/>
      <w:autoSpaceDE w:val="0"/>
      <w:autoSpaceDN w:val="0"/>
      <w:adjustRightInd w:val="0"/>
      <w:ind w:left="4932" w:hanging="548"/>
      <w:outlineLvl w:val="4"/>
    </w:pPr>
    <w:rPr>
      <w:rFonts w:ascii="Source Sans Pro Light" w:hAnsi="Source Sans Pro Light" w:cs="Source Sans Pro Light"/>
      <w:kern w:val="24"/>
    </w:rPr>
  </w:style>
  <w:style w:type="paragraph" w:styleId="Heading6">
    <w:name w:val="heading 6"/>
    <w:basedOn w:val="Normal"/>
    <w:next w:val="Normal"/>
    <w:link w:val="Heading6Char"/>
    <w:uiPriority w:val="99"/>
    <w:qFormat/>
    <w:pPr>
      <w:widowControl w:val="0"/>
      <w:autoSpaceDE w:val="0"/>
      <w:autoSpaceDN w:val="0"/>
      <w:adjustRightInd w:val="0"/>
      <w:ind w:left="6028" w:hanging="548"/>
      <w:outlineLvl w:val="5"/>
    </w:pPr>
    <w:rPr>
      <w:rFonts w:ascii="Times New Roman" w:hAnsi="Times New Roman"/>
      <w:kern w:val="24"/>
      <w:sz w:val="55"/>
      <w:szCs w:val="55"/>
    </w:rPr>
  </w:style>
  <w:style w:type="paragraph" w:styleId="Heading7">
    <w:name w:val="heading 7"/>
    <w:basedOn w:val="Normal"/>
    <w:next w:val="Normal"/>
    <w:link w:val="Heading7Char"/>
    <w:uiPriority w:val="99"/>
    <w:qFormat/>
    <w:pPr>
      <w:widowControl w:val="0"/>
      <w:autoSpaceDE w:val="0"/>
      <w:autoSpaceDN w:val="0"/>
      <w:adjustRightInd w:val="0"/>
      <w:ind w:left="7124" w:hanging="548"/>
      <w:outlineLvl w:val="6"/>
    </w:pPr>
    <w:rPr>
      <w:rFonts w:ascii="Times New Roman" w:hAnsi="Times New Roman"/>
      <w:kern w:val="24"/>
      <w:sz w:val="55"/>
      <w:szCs w:val="55"/>
    </w:rPr>
  </w:style>
  <w:style w:type="paragraph" w:styleId="Heading8">
    <w:name w:val="heading 8"/>
    <w:basedOn w:val="Normal"/>
    <w:next w:val="Normal"/>
    <w:link w:val="Heading8Char"/>
    <w:uiPriority w:val="99"/>
    <w:qFormat/>
    <w:pPr>
      <w:widowControl w:val="0"/>
      <w:autoSpaceDE w:val="0"/>
      <w:autoSpaceDN w:val="0"/>
      <w:adjustRightInd w:val="0"/>
      <w:ind w:left="8220" w:hanging="548"/>
      <w:outlineLvl w:val="7"/>
    </w:pPr>
    <w:rPr>
      <w:rFonts w:ascii="Times New Roman" w:hAnsi="Times New Roman"/>
      <w:kern w:val="24"/>
      <w:sz w:val="55"/>
      <w:szCs w:val="55"/>
    </w:rPr>
  </w:style>
  <w:style w:type="paragraph" w:styleId="Heading9">
    <w:name w:val="heading 9"/>
    <w:basedOn w:val="Normal"/>
    <w:next w:val="Normal"/>
    <w:link w:val="Heading9Char"/>
    <w:uiPriority w:val="99"/>
    <w:qFormat/>
    <w:pPr>
      <w:widowControl w:val="0"/>
      <w:autoSpaceDE w:val="0"/>
      <w:autoSpaceDN w:val="0"/>
      <w:adjustRightInd w:val="0"/>
      <w:ind w:left="9316" w:hanging="548"/>
      <w:outlineLvl w:val="8"/>
    </w:pPr>
    <w:rPr>
      <w:rFonts w:ascii="Times New Roman" w:hAnsi="Times New Roman"/>
      <w:kern w:val="24"/>
      <w:sz w:val="55"/>
      <w:szCs w:val="5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Calibri Light" w:hAnsi="Calibri Light" w:eastAsia="Times New Roman" w:cs="Times New Roman"/>
      <w:b/>
      <w:bCs/>
      <w:kern w:val="32"/>
      <w:sz w:val="32"/>
      <w:szCs w:val="32"/>
    </w:rPr>
  </w:style>
  <w:style w:type="character" w:styleId="Heading2Char" w:customStyle="1">
    <w:name w:val="Heading 2 Char"/>
    <w:link w:val="Heading2"/>
    <w:uiPriority w:val="9"/>
    <w:semiHidden/>
    <w:rPr>
      <w:rFonts w:ascii="Calibri Light" w:hAnsi="Calibri Light" w:eastAsia="Times New Roman" w:cs="Times New Roman"/>
      <w:b/>
      <w:bCs/>
      <w:i/>
      <w:iCs/>
      <w:sz w:val="28"/>
      <w:szCs w:val="28"/>
    </w:rPr>
  </w:style>
  <w:style w:type="character" w:styleId="Heading3Char" w:customStyle="1">
    <w:name w:val="Heading 3 Char"/>
    <w:link w:val="Heading3"/>
    <w:uiPriority w:val="9"/>
    <w:semiHidden/>
    <w:rPr>
      <w:rFonts w:ascii="Calibri Light" w:hAnsi="Calibri Light" w:eastAsia="Times New Roman" w:cs="Times New Roman"/>
      <w:b/>
      <w:bCs/>
      <w:sz w:val="26"/>
      <w:szCs w:val="26"/>
    </w:rPr>
  </w:style>
  <w:style w:type="character" w:styleId="Heading4Char" w:customStyle="1">
    <w:name w:val="Heading 4 Char"/>
    <w:link w:val="Heading4"/>
    <w:uiPriority w:val="9"/>
    <w:semiHidden/>
    <w:rPr>
      <w:b/>
      <w:bCs/>
      <w:sz w:val="28"/>
      <w:szCs w:val="28"/>
    </w:rPr>
  </w:style>
  <w:style w:type="character" w:styleId="Heading5Char" w:customStyle="1">
    <w:name w:val="Heading 5 Char"/>
    <w:link w:val="Heading5"/>
    <w:uiPriority w:val="9"/>
    <w:semiHidden/>
    <w:rPr>
      <w:b/>
      <w:bCs/>
      <w:i/>
      <w:iCs/>
      <w:sz w:val="26"/>
      <w:szCs w:val="26"/>
    </w:rPr>
  </w:style>
  <w:style w:type="character" w:styleId="Heading6Char" w:customStyle="1">
    <w:name w:val="Heading 6 Char"/>
    <w:link w:val="Heading6"/>
    <w:uiPriority w:val="9"/>
    <w:semiHidden/>
    <w:rPr>
      <w:b/>
      <w:bCs/>
      <w:sz w:val="22"/>
      <w:szCs w:val="22"/>
    </w:rPr>
  </w:style>
  <w:style w:type="character" w:styleId="Heading7Char" w:customStyle="1">
    <w:name w:val="Heading 7 Char"/>
    <w:basedOn w:val="DefaultParagraphFont"/>
    <w:link w:val="Heading7"/>
    <w:uiPriority w:val="9"/>
    <w:semiHidden/>
  </w:style>
  <w:style w:type="character" w:styleId="Heading8Char" w:customStyle="1">
    <w:name w:val="Heading 8 Char"/>
    <w:link w:val="Heading8"/>
    <w:uiPriority w:val="9"/>
    <w:semiHidden/>
    <w:rPr>
      <w:i/>
      <w:iCs/>
    </w:rPr>
  </w:style>
  <w:style w:type="character" w:styleId="Heading9Char" w:customStyle="1">
    <w:name w:val="Heading 9 Char"/>
    <w:link w:val="Heading9"/>
    <w:uiPriority w:val="9"/>
    <w:semiHidden/>
    <w:rPr>
      <w:rFonts w:ascii="Calibri Light" w:hAnsi="Calibri Light" w:eastAsia="Times New Roman" w:cs="Times New Roman"/>
      <w:sz w:val="22"/>
      <w:szCs w:val="22"/>
    </w:rPr>
  </w:style>
  <w:style w:type="paragraph" w:styleId="ListParagraph">
    <w:name w:val="List Paragraph"/>
    <w:basedOn w:val="Normal"/>
    <w:uiPriority w:val="34"/>
    <w:qFormat/>
    <w:rsid w:val="00410D56"/>
    <w:pPr>
      <w:ind w:left="720"/>
      <w:contextualSpacing/>
    </w:pPr>
  </w:style>
  <w:style w:type="paragraph" w:styleId="Revision">
    <w:name w:val="Revision"/>
    <w:hidden/>
    <w:uiPriority w:val="99"/>
    <w:semiHidden/>
    <w:rsid w:val="004D3081"/>
    <w:rPr>
      <w:sz w:val="24"/>
      <w:szCs w:val="24"/>
      <w:lang w:val="en-AU" w:eastAsia="en-GB"/>
    </w:rPr>
  </w:style>
  <w:style w:type="paragraph" w:styleId="EndnoteText">
    <w:name w:val="endnote text"/>
    <w:basedOn w:val="Normal"/>
    <w:link w:val="EndnoteTextChar"/>
    <w:uiPriority w:val="99"/>
    <w:semiHidden/>
    <w:unhideWhenUsed/>
    <w:rsid w:val="00BF6674"/>
    <w:rPr>
      <w:sz w:val="20"/>
      <w:szCs w:val="20"/>
    </w:rPr>
  </w:style>
  <w:style w:type="character" w:styleId="EndnoteTextChar" w:customStyle="1">
    <w:name w:val="Endnote Text Char"/>
    <w:basedOn w:val="DefaultParagraphFont"/>
    <w:link w:val="EndnoteText"/>
    <w:uiPriority w:val="99"/>
    <w:semiHidden/>
    <w:rsid w:val="00BF6674"/>
    <w:rPr>
      <w:lang w:val="en-AU" w:eastAsia="en-GB"/>
    </w:rPr>
  </w:style>
  <w:style w:type="character" w:styleId="EndnoteReference">
    <w:name w:val="endnote reference"/>
    <w:basedOn w:val="DefaultParagraphFont"/>
    <w:uiPriority w:val="99"/>
    <w:semiHidden/>
    <w:unhideWhenUsed/>
    <w:rsid w:val="00BF6674"/>
    <w:rPr>
      <w:vertAlign w:val="superscript"/>
    </w:rPr>
  </w:style>
  <w:style w:type="paragraph" w:styleId="FootnoteText">
    <w:name w:val="footnote text"/>
    <w:basedOn w:val="Normal"/>
    <w:link w:val="FootnoteTextChar"/>
    <w:uiPriority w:val="99"/>
    <w:semiHidden/>
    <w:unhideWhenUsed/>
    <w:rsid w:val="00BF6674"/>
    <w:rPr>
      <w:sz w:val="20"/>
      <w:szCs w:val="20"/>
    </w:rPr>
  </w:style>
  <w:style w:type="character" w:styleId="FootnoteTextChar" w:customStyle="1">
    <w:name w:val="Footnote Text Char"/>
    <w:basedOn w:val="DefaultParagraphFont"/>
    <w:link w:val="FootnoteText"/>
    <w:uiPriority w:val="99"/>
    <w:semiHidden/>
    <w:rsid w:val="00BF6674"/>
    <w:rPr>
      <w:lang w:val="en-AU" w:eastAsia="en-GB"/>
    </w:rPr>
  </w:style>
  <w:style w:type="character" w:styleId="FootnoteReference">
    <w:name w:val="footnote reference"/>
    <w:basedOn w:val="DefaultParagraphFont"/>
    <w:uiPriority w:val="99"/>
    <w:semiHidden/>
    <w:unhideWhenUsed/>
    <w:rsid w:val="00BF6674"/>
    <w:rPr>
      <w:vertAlign w:val="superscript"/>
    </w:rPr>
  </w:style>
  <w:style w:type="character" w:styleId="CommentReference">
    <w:name w:val="annotation reference"/>
    <w:basedOn w:val="DefaultParagraphFont"/>
    <w:uiPriority w:val="99"/>
    <w:semiHidden/>
    <w:unhideWhenUsed/>
    <w:rsid w:val="009A6AEF"/>
    <w:rPr>
      <w:sz w:val="16"/>
      <w:szCs w:val="16"/>
    </w:rPr>
  </w:style>
  <w:style w:type="paragraph" w:styleId="CommentText">
    <w:name w:val="annotation text"/>
    <w:basedOn w:val="Normal"/>
    <w:link w:val="CommentTextChar"/>
    <w:uiPriority w:val="99"/>
    <w:unhideWhenUsed/>
    <w:rsid w:val="009A6AEF"/>
    <w:rPr>
      <w:sz w:val="20"/>
      <w:szCs w:val="20"/>
    </w:rPr>
  </w:style>
  <w:style w:type="character" w:styleId="CommentTextChar" w:customStyle="1">
    <w:name w:val="Comment Text Char"/>
    <w:basedOn w:val="DefaultParagraphFont"/>
    <w:link w:val="CommentText"/>
    <w:uiPriority w:val="99"/>
    <w:rsid w:val="009A6AEF"/>
    <w:rPr>
      <w:lang w:val="en-AU" w:eastAsia="en-GB"/>
    </w:rPr>
  </w:style>
  <w:style w:type="paragraph" w:styleId="CommentSubject">
    <w:name w:val="annotation subject"/>
    <w:basedOn w:val="CommentText"/>
    <w:next w:val="CommentText"/>
    <w:link w:val="CommentSubjectChar"/>
    <w:uiPriority w:val="99"/>
    <w:semiHidden/>
    <w:unhideWhenUsed/>
    <w:rsid w:val="009A6AEF"/>
    <w:rPr>
      <w:b/>
      <w:bCs/>
    </w:rPr>
  </w:style>
  <w:style w:type="character" w:styleId="CommentSubjectChar" w:customStyle="1">
    <w:name w:val="Comment Subject Char"/>
    <w:basedOn w:val="CommentTextChar"/>
    <w:link w:val="CommentSubject"/>
    <w:uiPriority w:val="99"/>
    <w:semiHidden/>
    <w:rsid w:val="009A6AEF"/>
    <w:rPr>
      <w:b/>
      <w:bCs/>
      <w:lang w:val="en-AU" w:eastAsia="en-GB"/>
    </w:rPr>
  </w:style>
  <w:style w:type="character" w:styleId="Hyperlink">
    <w:name w:val="Hyperlink"/>
    <w:basedOn w:val="DefaultParagraphFont"/>
    <w:uiPriority w:val="99"/>
    <w:unhideWhenUsed/>
    <w:rsid w:val="00A015B2"/>
    <w:rPr>
      <w:color w:val="0563C1" w:themeColor="hyperlink"/>
      <w:u w:val="single"/>
    </w:rPr>
  </w:style>
  <w:style w:type="character" w:styleId="UnresolvedMention">
    <w:name w:val="Unresolved Mention"/>
    <w:basedOn w:val="DefaultParagraphFont"/>
    <w:uiPriority w:val="99"/>
    <w:semiHidden/>
    <w:unhideWhenUsed/>
    <w:rsid w:val="00A015B2"/>
    <w:rPr>
      <w:color w:val="605E5C"/>
      <w:shd w:val="clear" w:color="auto" w:fill="E1DFDD"/>
    </w:rPr>
  </w:style>
  <w:style w:type="paragraph" w:styleId="Default" w:customStyle="1">
    <w:name w:val="Default"/>
    <w:rsid w:val="006729F8"/>
    <w:pPr>
      <w:autoSpaceDE w:val="0"/>
      <w:autoSpaceDN w:val="0"/>
      <w:adjustRightInd w:val="0"/>
    </w:pPr>
    <w:rPr>
      <w:rFonts w:ascii="Akzidenz-Grotesk Std Regular" w:hAnsi="Akzidenz-Grotesk Std Regular" w:cs="Akzidenz-Grotesk Std Regular"/>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2001">
      <w:bodyDiv w:val="1"/>
      <w:marLeft w:val="0"/>
      <w:marRight w:val="0"/>
      <w:marTop w:val="0"/>
      <w:marBottom w:val="0"/>
      <w:divBdr>
        <w:top w:val="none" w:sz="0" w:space="0" w:color="auto"/>
        <w:left w:val="none" w:sz="0" w:space="0" w:color="auto"/>
        <w:bottom w:val="none" w:sz="0" w:space="0" w:color="auto"/>
        <w:right w:val="none" w:sz="0" w:space="0" w:color="auto"/>
      </w:divBdr>
    </w:div>
    <w:div w:id="324434317">
      <w:bodyDiv w:val="1"/>
      <w:marLeft w:val="0"/>
      <w:marRight w:val="0"/>
      <w:marTop w:val="0"/>
      <w:marBottom w:val="0"/>
      <w:divBdr>
        <w:top w:val="none" w:sz="0" w:space="0" w:color="auto"/>
        <w:left w:val="none" w:sz="0" w:space="0" w:color="auto"/>
        <w:bottom w:val="none" w:sz="0" w:space="0" w:color="auto"/>
        <w:right w:val="none" w:sz="0" w:space="0" w:color="auto"/>
      </w:divBdr>
    </w:div>
    <w:div w:id="436675511">
      <w:bodyDiv w:val="1"/>
      <w:marLeft w:val="0"/>
      <w:marRight w:val="0"/>
      <w:marTop w:val="0"/>
      <w:marBottom w:val="0"/>
      <w:divBdr>
        <w:top w:val="none" w:sz="0" w:space="0" w:color="auto"/>
        <w:left w:val="none" w:sz="0" w:space="0" w:color="auto"/>
        <w:bottom w:val="none" w:sz="0" w:space="0" w:color="auto"/>
        <w:right w:val="none" w:sz="0" w:space="0" w:color="auto"/>
      </w:divBdr>
    </w:div>
    <w:div w:id="463814409">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0556673">
      <w:bodyDiv w:val="1"/>
      <w:marLeft w:val="0"/>
      <w:marRight w:val="0"/>
      <w:marTop w:val="0"/>
      <w:marBottom w:val="0"/>
      <w:divBdr>
        <w:top w:val="none" w:sz="0" w:space="0" w:color="auto"/>
        <w:left w:val="none" w:sz="0" w:space="0" w:color="auto"/>
        <w:bottom w:val="none" w:sz="0" w:space="0" w:color="auto"/>
        <w:right w:val="none" w:sz="0" w:space="0" w:color="auto"/>
      </w:divBdr>
    </w:div>
    <w:div w:id="578445606">
      <w:bodyDiv w:val="1"/>
      <w:marLeft w:val="0"/>
      <w:marRight w:val="0"/>
      <w:marTop w:val="0"/>
      <w:marBottom w:val="0"/>
      <w:divBdr>
        <w:top w:val="none" w:sz="0" w:space="0" w:color="auto"/>
        <w:left w:val="none" w:sz="0" w:space="0" w:color="auto"/>
        <w:bottom w:val="none" w:sz="0" w:space="0" w:color="auto"/>
        <w:right w:val="none" w:sz="0" w:space="0" w:color="auto"/>
      </w:divBdr>
    </w:div>
    <w:div w:id="621811860">
      <w:bodyDiv w:val="1"/>
      <w:marLeft w:val="0"/>
      <w:marRight w:val="0"/>
      <w:marTop w:val="0"/>
      <w:marBottom w:val="0"/>
      <w:divBdr>
        <w:top w:val="none" w:sz="0" w:space="0" w:color="auto"/>
        <w:left w:val="none" w:sz="0" w:space="0" w:color="auto"/>
        <w:bottom w:val="none" w:sz="0" w:space="0" w:color="auto"/>
        <w:right w:val="none" w:sz="0" w:space="0" w:color="auto"/>
      </w:divBdr>
    </w:div>
    <w:div w:id="623585215">
      <w:bodyDiv w:val="1"/>
      <w:marLeft w:val="0"/>
      <w:marRight w:val="0"/>
      <w:marTop w:val="0"/>
      <w:marBottom w:val="0"/>
      <w:divBdr>
        <w:top w:val="none" w:sz="0" w:space="0" w:color="auto"/>
        <w:left w:val="none" w:sz="0" w:space="0" w:color="auto"/>
        <w:bottom w:val="none" w:sz="0" w:space="0" w:color="auto"/>
        <w:right w:val="none" w:sz="0" w:space="0" w:color="auto"/>
      </w:divBdr>
      <w:divsChild>
        <w:div w:id="347830138">
          <w:marLeft w:val="144"/>
          <w:marRight w:val="0"/>
          <w:marTop w:val="0"/>
          <w:marBottom w:val="0"/>
          <w:divBdr>
            <w:top w:val="none" w:sz="0" w:space="0" w:color="auto"/>
            <w:left w:val="none" w:sz="0" w:space="0" w:color="auto"/>
            <w:bottom w:val="none" w:sz="0" w:space="0" w:color="auto"/>
            <w:right w:val="none" w:sz="0" w:space="0" w:color="auto"/>
          </w:divBdr>
        </w:div>
        <w:div w:id="1028796894">
          <w:marLeft w:val="144"/>
          <w:marRight w:val="0"/>
          <w:marTop w:val="0"/>
          <w:marBottom w:val="0"/>
          <w:divBdr>
            <w:top w:val="none" w:sz="0" w:space="0" w:color="auto"/>
            <w:left w:val="none" w:sz="0" w:space="0" w:color="auto"/>
            <w:bottom w:val="none" w:sz="0" w:space="0" w:color="auto"/>
            <w:right w:val="none" w:sz="0" w:space="0" w:color="auto"/>
          </w:divBdr>
        </w:div>
        <w:div w:id="1725642268">
          <w:marLeft w:val="144"/>
          <w:marRight w:val="0"/>
          <w:marTop w:val="0"/>
          <w:marBottom w:val="0"/>
          <w:divBdr>
            <w:top w:val="none" w:sz="0" w:space="0" w:color="auto"/>
            <w:left w:val="none" w:sz="0" w:space="0" w:color="auto"/>
            <w:bottom w:val="none" w:sz="0" w:space="0" w:color="auto"/>
            <w:right w:val="none" w:sz="0" w:space="0" w:color="auto"/>
          </w:divBdr>
        </w:div>
      </w:divsChild>
    </w:div>
    <w:div w:id="733048773">
      <w:bodyDiv w:val="1"/>
      <w:marLeft w:val="0"/>
      <w:marRight w:val="0"/>
      <w:marTop w:val="0"/>
      <w:marBottom w:val="0"/>
      <w:divBdr>
        <w:top w:val="none" w:sz="0" w:space="0" w:color="auto"/>
        <w:left w:val="none" w:sz="0" w:space="0" w:color="auto"/>
        <w:bottom w:val="none" w:sz="0" w:space="0" w:color="auto"/>
        <w:right w:val="none" w:sz="0" w:space="0" w:color="auto"/>
      </w:divBdr>
    </w:div>
    <w:div w:id="1073309286">
      <w:bodyDiv w:val="1"/>
      <w:marLeft w:val="0"/>
      <w:marRight w:val="0"/>
      <w:marTop w:val="0"/>
      <w:marBottom w:val="0"/>
      <w:divBdr>
        <w:top w:val="none" w:sz="0" w:space="0" w:color="auto"/>
        <w:left w:val="none" w:sz="0" w:space="0" w:color="auto"/>
        <w:bottom w:val="none" w:sz="0" w:space="0" w:color="auto"/>
        <w:right w:val="none" w:sz="0" w:space="0" w:color="auto"/>
      </w:divBdr>
    </w:div>
    <w:div w:id="1159731181">
      <w:bodyDiv w:val="1"/>
      <w:marLeft w:val="0"/>
      <w:marRight w:val="0"/>
      <w:marTop w:val="0"/>
      <w:marBottom w:val="0"/>
      <w:divBdr>
        <w:top w:val="none" w:sz="0" w:space="0" w:color="auto"/>
        <w:left w:val="none" w:sz="0" w:space="0" w:color="auto"/>
        <w:bottom w:val="none" w:sz="0" w:space="0" w:color="auto"/>
        <w:right w:val="none" w:sz="0" w:space="0" w:color="auto"/>
      </w:divBdr>
    </w:div>
    <w:div w:id="1161849904">
      <w:bodyDiv w:val="1"/>
      <w:marLeft w:val="0"/>
      <w:marRight w:val="0"/>
      <w:marTop w:val="0"/>
      <w:marBottom w:val="0"/>
      <w:divBdr>
        <w:top w:val="none" w:sz="0" w:space="0" w:color="auto"/>
        <w:left w:val="none" w:sz="0" w:space="0" w:color="auto"/>
        <w:bottom w:val="none" w:sz="0" w:space="0" w:color="auto"/>
        <w:right w:val="none" w:sz="0" w:space="0" w:color="auto"/>
      </w:divBdr>
    </w:div>
    <w:div w:id="1237323413">
      <w:bodyDiv w:val="1"/>
      <w:marLeft w:val="0"/>
      <w:marRight w:val="0"/>
      <w:marTop w:val="0"/>
      <w:marBottom w:val="0"/>
      <w:divBdr>
        <w:top w:val="none" w:sz="0" w:space="0" w:color="auto"/>
        <w:left w:val="none" w:sz="0" w:space="0" w:color="auto"/>
        <w:bottom w:val="none" w:sz="0" w:space="0" w:color="auto"/>
        <w:right w:val="none" w:sz="0" w:space="0" w:color="auto"/>
      </w:divBdr>
    </w:div>
    <w:div w:id="1469204225">
      <w:bodyDiv w:val="1"/>
      <w:marLeft w:val="0"/>
      <w:marRight w:val="0"/>
      <w:marTop w:val="0"/>
      <w:marBottom w:val="0"/>
      <w:divBdr>
        <w:top w:val="none" w:sz="0" w:space="0" w:color="auto"/>
        <w:left w:val="none" w:sz="0" w:space="0" w:color="auto"/>
        <w:bottom w:val="none" w:sz="0" w:space="0" w:color="auto"/>
        <w:right w:val="none" w:sz="0" w:space="0" w:color="auto"/>
      </w:divBdr>
    </w:div>
    <w:div w:id="1475485508">
      <w:bodyDiv w:val="1"/>
      <w:marLeft w:val="0"/>
      <w:marRight w:val="0"/>
      <w:marTop w:val="0"/>
      <w:marBottom w:val="0"/>
      <w:divBdr>
        <w:top w:val="none" w:sz="0" w:space="0" w:color="auto"/>
        <w:left w:val="none" w:sz="0" w:space="0" w:color="auto"/>
        <w:bottom w:val="none" w:sz="0" w:space="0" w:color="auto"/>
        <w:right w:val="none" w:sz="0" w:space="0" w:color="auto"/>
      </w:divBdr>
    </w:div>
    <w:div w:id="1677538496">
      <w:bodyDiv w:val="1"/>
      <w:marLeft w:val="0"/>
      <w:marRight w:val="0"/>
      <w:marTop w:val="0"/>
      <w:marBottom w:val="0"/>
      <w:divBdr>
        <w:top w:val="none" w:sz="0" w:space="0" w:color="auto"/>
        <w:left w:val="none" w:sz="0" w:space="0" w:color="auto"/>
        <w:bottom w:val="none" w:sz="0" w:space="0" w:color="auto"/>
        <w:right w:val="none" w:sz="0" w:space="0" w:color="auto"/>
      </w:divBdr>
    </w:div>
    <w:div w:id="1680086014">
      <w:bodyDiv w:val="1"/>
      <w:marLeft w:val="0"/>
      <w:marRight w:val="0"/>
      <w:marTop w:val="0"/>
      <w:marBottom w:val="0"/>
      <w:divBdr>
        <w:top w:val="none" w:sz="0" w:space="0" w:color="auto"/>
        <w:left w:val="none" w:sz="0" w:space="0" w:color="auto"/>
        <w:bottom w:val="none" w:sz="0" w:space="0" w:color="auto"/>
        <w:right w:val="none" w:sz="0" w:space="0" w:color="auto"/>
      </w:divBdr>
    </w:div>
    <w:div w:id="1681011039">
      <w:bodyDiv w:val="1"/>
      <w:marLeft w:val="0"/>
      <w:marRight w:val="0"/>
      <w:marTop w:val="0"/>
      <w:marBottom w:val="0"/>
      <w:divBdr>
        <w:top w:val="none" w:sz="0" w:space="0" w:color="auto"/>
        <w:left w:val="none" w:sz="0" w:space="0" w:color="auto"/>
        <w:bottom w:val="none" w:sz="0" w:space="0" w:color="auto"/>
        <w:right w:val="none" w:sz="0" w:space="0" w:color="auto"/>
      </w:divBdr>
    </w:div>
    <w:div w:id="1704013076">
      <w:bodyDiv w:val="1"/>
      <w:marLeft w:val="0"/>
      <w:marRight w:val="0"/>
      <w:marTop w:val="0"/>
      <w:marBottom w:val="0"/>
      <w:divBdr>
        <w:top w:val="none" w:sz="0" w:space="0" w:color="auto"/>
        <w:left w:val="none" w:sz="0" w:space="0" w:color="auto"/>
        <w:bottom w:val="none" w:sz="0" w:space="0" w:color="auto"/>
        <w:right w:val="none" w:sz="0" w:space="0" w:color="auto"/>
      </w:divBdr>
    </w:div>
    <w:div w:id="1753627941">
      <w:bodyDiv w:val="1"/>
      <w:marLeft w:val="0"/>
      <w:marRight w:val="0"/>
      <w:marTop w:val="0"/>
      <w:marBottom w:val="0"/>
      <w:divBdr>
        <w:top w:val="none" w:sz="0" w:space="0" w:color="auto"/>
        <w:left w:val="none" w:sz="0" w:space="0" w:color="auto"/>
        <w:bottom w:val="none" w:sz="0" w:space="0" w:color="auto"/>
        <w:right w:val="none" w:sz="0" w:space="0" w:color="auto"/>
      </w:divBdr>
    </w:div>
    <w:div w:id="1757557920">
      <w:bodyDiv w:val="1"/>
      <w:marLeft w:val="0"/>
      <w:marRight w:val="0"/>
      <w:marTop w:val="0"/>
      <w:marBottom w:val="0"/>
      <w:divBdr>
        <w:top w:val="none" w:sz="0" w:space="0" w:color="auto"/>
        <w:left w:val="none" w:sz="0" w:space="0" w:color="auto"/>
        <w:bottom w:val="none" w:sz="0" w:space="0" w:color="auto"/>
        <w:right w:val="none" w:sz="0" w:space="0" w:color="auto"/>
      </w:divBdr>
    </w:div>
    <w:div w:id="1811706828">
      <w:bodyDiv w:val="1"/>
      <w:marLeft w:val="0"/>
      <w:marRight w:val="0"/>
      <w:marTop w:val="0"/>
      <w:marBottom w:val="0"/>
      <w:divBdr>
        <w:top w:val="none" w:sz="0" w:space="0" w:color="auto"/>
        <w:left w:val="none" w:sz="0" w:space="0" w:color="auto"/>
        <w:bottom w:val="none" w:sz="0" w:space="0" w:color="auto"/>
        <w:right w:val="none" w:sz="0" w:space="0" w:color="auto"/>
      </w:divBdr>
    </w:div>
    <w:div w:id="1999650781">
      <w:bodyDiv w:val="1"/>
      <w:marLeft w:val="0"/>
      <w:marRight w:val="0"/>
      <w:marTop w:val="0"/>
      <w:marBottom w:val="0"/>
      <w:divBdr>
        <w:top w:val="none" w:sz="0" w:space="0" w:color="auto"/>
        <w:left w:val="none" w:sz="0" w:space="0" w:color="auto"/>
        <w:bottom w:val="none" w:sz="0" w:space="0" w:color="auto"/>
        <w:right w:val="none" w:sz="0" w:space="0" w:color="auto"/>
      </w:divBdr>
    </w:div>
    <w:div w:id="2049838009">
      <w:bodyDiv w:val="1"/>
      <w:marLeft w:val="0"/>
      <w:marRight w:val="0"/>
      <w:marTop w:val="0"/>
      <w:marBottom w:val="0"/>
      <w:divBdr>
        <w:top w:val="none" w:sz="0" w:space="0" w:color="auto"/>
        <w:left w:val="none" w:sz="0" w:space="0" w:color="auto"/>
        <w:bottom w:val="none" w:sz="0" w:space="0" w:color="auto"/>
        <w:right w:val="none" w:sz="0" w:space="0" w:color="auto"/>
      </w:divBdr>
    </w:div>
    <w:div w:id="20640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95098EE85234C93251F39AB57E2B8" ma:contentTypeVersion="12" ma:contentTypeDescription="Create a new document." ma:contentTypeScope="" ma:versionID="5791d37898ec3e1b48af1feeeb9b3a8d">
  <xsd:schema xmlns:xsd="http://www.w3.org/2001/XMLSchema" xmlns:xs="http://www.w3.org/2001/XMLSchema" xmlns:p="http://schemas.microsoft.com/office/2006/metadata/properties" xmlns:ns2="76d0e804-d45e-4bc1-b9bf-a89487ea8d9d" xmlns:ns3="3c0bf09d-fe60-469a-bcfc-dfe7d875677d" targetNamespace="http://schemas.microsoft.com/office/2006/metadata/properties" ma:root="true" ma:fieldsID="5b5bb1118773f83934e526c224928b3d" ns2:_="" ns3:_="">
    <xsd:import namespace="76d0e804-d45e-4bc1-b9bf-a89487ea8d9d"/>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e804-d45e-4bc1-b9bf-a89487ea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0BEA5-A85B-4080-9F4A-C7F3E0646E84}"/>
</file>

<file path=customXml/itemProps2.xml><?xml version="1.0" encoding="utf-8"?>
<ds:datastoreItem xmlns:ds="http://schemas.openxmlformats.org/officeDocument/2006/customXml" ds:itemID="{9383A527-1341-D743-9F5C-15665095E4C0}">
  <ds:schemaRefs>
    <ds:schemaRef ds:uri="http://schemas.openxmlformats.org/officeDocument/2006/bibliography"/>
  </ds:schemaRefs>
</ds:datastoreItem>
</file>

<file path=customXml/itemProps3.xml><?xml version="1.0" encoding="utf-8"?>
<ds:datastoreItem xmlns:ds="http://schemas.openxmlformats.org/officeDocument/2006/customXml" ds:itemID="{D71DDF36-8B5D-4924-AB18-C76BB02991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34F4D-E427-4DB9-9FDA-1683FA5924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Nadia Mattiazzo</cp:lastModifiedBy>
  <cp:revision>17</cp:revision>
  <dcterms:created xsi:type="dcterms:W3CDTF">2022-06-27T06:01:00Z</dcterms:created>
  <dcterms:modified xsi:type="dcterms:W3CDTF">2022-07-18T04:47:26Z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0x0101005C395098EE85234C93251F39AB57E2B8</vt:lpwstr>
  </property>
</Properties>
</file>