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638E42DA" w:rsidR="000A2DAE" w:rsidRDefault="000A2DAE" w:rsidP="000A2DAE">
      <w:pPr>
        <w:pStyle w:val="Highlight-Pink"/>
      </w:pPr>
      <w:bookmarkStart w:id="0" w:name="_Hlk108703199"/>
      <w:bookmarkEnd w:id="0"/>
      <w:r w:rsidRPr="00475953">
        <w:rPr>
          <w:sz w:val="36"/>
          <w:szCs w:val="36"/>
        </w:rPr>
        <w:t>FACT SHEET</w:t>
      </w:r>
      <w:r>
        <w:t xml:space="preserve"> </w:t>
      </w:r>
      <w:r w:rsidRPr="001A71CF">
        <w:rPr>
          <w:b/>
          <w:bCs/>
          <w:sz w:val="56"/>
          <w:szCs w:val="36"/>
        </w:rPr>
        <w:t>0</w:t>
      </w:r>
      <w:r w:rsidR="006D3CFF">
        <w:rPr>
          <w:b/>
          <w:bCs/>
          <w:sz w:val="56"/>
          <w:szCs w:val="36"/>
        </w:rPr>
        <w:t>2</w:t>
      </w:r>
    </w:p>
    <w:p w14:paraId="02649BCE" w14:textId="06CB06EC" w:rsidR="00537BEE" w:rsidRDefault="00AC33A8" w:rsidP="00E027A8">
      <w:pPr>
        <w:pStyle w:val="Heading1"/>
      </w:pPr>
      <w:r>
        <w:t xml:space="preserve">Your </w:t>
      </w:r>
      <w:r w:rsidR="001416B6">
        <w:t>r</w:t>
      </w:r>
      <w:r>
        <w:t xml:space="preserve">ole in </w:t>
      </w:r>
      <w:r w:rsidR="001416B6">
        <w:t>u</w:t>
      </w:r>
      <w:r>
        <w:t xml:space="preserve">pholding the </w:t>
      </w:r>
      <w:r w:rsidR="001416B6">
        <w:t>r</w:t>
      </w:r>
      <w:r>
        <w:t xml:space="preserve">ights of </w:t>
      </w:r>
      <w:r w:rsidR="001416B6">
        <w:t>w</w:t>
      </w:r>
      <w:r w:rsidR="005535BD" w:rsidRPr="005535BD">
        <w:t xml:space="preserve">omen with </w:t>
      </w:r>
      <w:r w:rsidR="001416B6">
        <w:t>d</w:t>
      </w:r>
      <w:r w:rsidR="005535BD" w:rsidRPr="005535BD">
        <w:t>isabilities (WWD)</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0"/>
          <w:headerReference w:type="first" r:id="rId11"/>
          <w:pgSz w:w="11906" w:h="16838" w:code="9"/>
          <w:pgMar w:top="851" w:right="851" w:bottom="851" w:left="851" w:header="567" w:footer="567" w:gutter="0"/>
          <w:cols w:space="454"/>
          <w:titlePg/>
          <w:docGrid w:linePitch="360"/>
        </w:sectPr>
      </w:pPr>
    </w:p>
    <w:p w14:paraId="1F279C3B" w14:textId="1B6456B3" w:rsidR="000A2DAE" w:rsidRDefault="001416B6" w:rsidP="000A2DAE">
      <w:pPr>
        <w:pStyle w:val="Introduction"/>
      </w:pPr>
      <w:r w:rsidRPr="3B5C56F9">
        <w:rPr>
          <w:rFonts w:ascii="Verdana" w:hAnsi="Verdana"/>
          <w:szCs w:val="24"/>
        </w:rPr>
        <w:t>This fact sheet is for healthcare staff. Healthcare staff include administrative and management staff, clinical and allied health professionals</w:t>
      </w:r>
      <w:r w:rsidR="00AC33A8" w:rsidRPr="00AC33A8">
        <w:t>.</w:t>
      </w:r>
      <w:r w:rsidR="000A2DAE" w:rsidRPr="000A2DAE">
        <w:t xml:space="preserve"> </w:t>
      </w:r>
    </w:p>
    <w:p w14:paraId="07ED090E" w14:textId="77777777" w:rsidR="001416B6" w:rsidRPr="00BE7C3B" w:rsidRDefault="001416B6" w:rsidP="001416B6">
      <w:pPr>
        <w:pStyle w:val="Heading4"/>
      </w:pPr>
      <w:r w:rsidRPr="00BE7C3B">
        <w:t>Ensuring the human rights of WWD is everyone’s responsibility</w:t>
      </w:r>
    </w:p>
    <w:p w14:paraId="2B810859" w14:textId="77777777" w:rsidR="001416B6" w:rsidRPr="00BE7C3B" w:rsidRDefault="001416B6" w:rsidP="001416B6">
      <w:r w:rsidRPr="00BE7C3B">
        <w:t>It is your responsibility as healthcare staff to</w:t>
      </w:r>
      <w:r>
        <w:t>:</w:t>
      </w:r>
    </w:p>
    <w:p w14:paraId="102A02E5" w14:textId="77777777" w:rsidR="001416B6" w:rsidRPr="001416B6" w:rsidRDefault="001416B6" w:rsidP="001416B6">
      <w:pPr>
        <w:pStyle w:val="ListParagraph"/>
      </w:pPr>
      <w:r w:rsidRPr="001416B6">
        <w:t>Treat WWD with respect and dignity.</w:t>
      </w:r>
    </w:p>
    <w:p w14:paraId="36BDC663" w14:textId="77777777" w:rsidR="001416B6" w:rsidRPr="001416B6" w:rsidRDefault="001416B6" w:rsidP="001416B6">
      <w:pPr>
        <w:pStyle w:val="ListParagraph"/>
      </w:pPr>
      <w:r w:rsidRPr="001416B6">
        <w:t>Defend and promote the rights of WWD.</w:t>
      </w:r>
    </w:p>
    <w:p w14:paraId="29708A79" w14:textId="77777777" w:rsidR="001416B6" w:rsidRPr="001416B6" w:rsidRDefault="001416B6" w:rsidP="001416B6">
      <w:pPr>
        <w:pStyle w:val="List-Bullets-Last"/>
      </w:pPr>
      <w:r w:rsidRPr="001416B6">
        <w:t xml:space="preserve">Provide accessible and inclusive healthcare services. </w:t>
      </w:r>
    </w:p>
    <w:p w14:paraId="237CD1D4" w14:textId="77777777" w:rsidR="001416B6" w:rsidRPr="00BE7C3B" w:rsidRDefault="001416B6" w:rsidP="001416B6">
      <w:pPr>
        <w:pStyle w:val="Heading4"/>
      </w:pPr>
      <w:r w:rsidRPr="00BE7C3B">
        <w:t xml:space="preserve">How </w:t>
      </w:r>
      <w:r>
        <w:t>you can</w:t>
      </w:r>
      <w:r w:rsidRPr="00BE7C3B">
        <w:t xml:space="preserve"> uphold the rights of WWD</w:t>
      </w:r>
    </w:p>
    <w:p w14:paraId="0769F8AE" w14:textId="77777777" w:rsidR="001416B6" w:rsidRPr="001416B6" w:rsidRDefault="001416B6" w:rsidP="001416B6">
      <w:pPr>
        <w:rPr>
          <w:b/>
          <w:bCs/>
        </w:rPr>
      </w:pPr>
      <w:r w:rsidRPr="001416B6">
        <w:rPr>
          <w:b/>
          <w:bCs/>
        </w:rPr>
        <w:t xml:space="preserve">Work together </w:t>
      </w:r>
    </w:p>
    <w:p w14:paraId="0775E6DC" w14:textId="77777777" w:rsidR="001416B6" w:rsidRPr="00BE7C3B" w:rsidRDefault="001416B6" w:rsidP="001416B6">
      <w:r w:rsidRPr="00BE7C3B">
        <w:t>Healthcare staff must remember that WWD are the experts in their own bodies and health.</w:t>
      </w:r>
    </w:p>
    <w:p w14:paraId="51262983" w14:textId="77777777" w:rsidR="001416B6" w:rsidRPr="00BE7C3B" w:rsidRDefault="001416B6" w:rsidP="001416B6">
      <w:r w:rsidRPr="00BE7C3B">
        <w:t>To achieve the best healthcare outcomes for WWD, healthcare staff should</w:t>
      </w:r>
      <w:r>
        <w:t>:</w:t>
      </w:r>
    </w:p>
    <w:p w14:paraId="40136B25" w14:textId="77777777" w:rsidR="001416B6" w:rsidRPr="00786645" w:rsidRDefault="001416B6" w:rsidP="001416B6">
      <w:pPr>
        <w:pStyle w:val="ListBullet"/>
      </w:pPr>
      <w:r w:rsidRPr="00786645">
        <w:t>Collaborate with WWD (including both clients and colleagues)</w:t>
      </w:r>
      <w:r>
        <w:t>.</w:t>
      </w:r>
    </w:p>
    <w:p w14:paraId="44023B24" w14:textId="77777777" w:rsidR="001416B6" w:rsidRPr="00786645" w:rsidRDefault="001416B6" w:rsidP="001416B6">
      <w:pPr>
        <w:pStyle w:val="ListBullet"/>
      </w:pPr>
      <w:r w:rsidRPr="00786645">
        <w:t>Regularly check that services and supports are effective for WWD</w:t>
      </w:r>
      <w:r>
        <w:t>.</w:t>
      </w:r>
    </w:p>
    <w:p w14:paraId="24A39F9C" w14:textId="77777777" w:rsidR="001416B6" w:rsidRPr="00786645" w:rsidRDefault="001416B6" w:rsidP="001416B6">
      <w:pPr>
        <w:pStyle w:val="ListBullet"/>
      </w:pPr>
      <w:r w:rsidRPr="00786645">
        <w:t>Have an open mind about the health needs, strategies, and goals of WWD</w:t>
      </w:r>
      <w:r>
        <w:t>.</w:t>
      </w:r>
    </w:p>
    <w:p w14:paraId="342EDABF" w14:textId="77777777" w:rsidR="001416B6" w:rsidRPr="00786645" w:rsidRDefault="001416B6" w:rsidP="001416B6">
      <w:pPr>
        <w:pStyle w:val="ListBullet"/>
      </w:pPr>
      <w:r w:rsidRPr="00786645">
        <w:t>Respect the health outcomes each WWD is seeking</w:t>
      </w:r>
      <w:r>
        <w:t>.</w:t>
      </w:r>
    </w:p>
    <w:p w14:paraId="048A9846" w14:textId="77777777" w:rsidR="001416B6" w:rsidRPr="00786645" w:rsidRDefault="001416B6" w:rsidP="001416B6">
      <w:pPr>
        <w:pStyle w:val="List-Bullets-Last"/>
      </w:pPr>
      <w:r w:rsidRPr="2F151D83">
        <w:t>Avoid coercive practices by knowing what healthcare outcomes each WWD is seeking.</w:t>
      </w:r>
    </w:p>
    <w:p w14:paraId="54006276" w14:textId="7D46D857" w:rsidR="001416B6" w:rsidRPr="00BE7C3B" w:rsidRDefault="00B8693C" w:rsidP="0092193D">
      <w:r>
        <w:rPr>
          <w:noProof/>
        </w:rPr>
        <w:drawing>
          <wp:anchor distT="0" distB="0" distL="114300" distR="114300" simplePos="0" relativeHeight="251659264" behindDoc="1" locked="1" layoutInCell="1" allowOverlap="1" wp14:anchorId="21E66C75" wp14:editId="7C9A8AAD">
            <wp:simplePos x="0" y="0"/>
            <wp:positionH relativeFrom="page">
              <wp:posOffset>-1270</wp:posOffset>
            </wp:positionH>
            <wp:positionV relativeFrom="page">
              <wp:posOffset>9039225</wp:posOffset>
            </wp:positionV>
            <wp:extent cx="7555865" cy="3002280"/>
            <wp:effectExtent l="0" t="0" r="698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rsidR="0092193D">
        <w:br w:type="column"/>
      </w:r>
      <w:r w:rsidR="001416B6" w:rsidRPr="00BE7C3B">
        <w:t>Healthcare staff should work from a trauma-informed model by</w:t>
      </w:r>
      <w:r w:rsidR="0092193D">
        <w:t>:</w:t>
      </w:r>
    </w:p>
    <w:p w14:paraId="2DCE2914" w14:textId="77777777" w:rsidR="001416B6" w:rsidRPr="00BE7C3B" w:rsidRDefault="001416B6" w:rsidP="0092193D">
      <w:pPr>
        <w:pStyle w:val="ListBullet"/>
      </w:pPr>
      <w:r w:rsidRPr="00BE7C3B">
        <w:t>Supporting WWD to have continuity of care</w:t>
      </w:r>
      <w:r>
        <w:t>.</w:t>
      </w:r>
    </w:p>
    <w:p w14:paraId="590AA06F" w14:textId="77777777" w:rsidR="001416B6" w:rsidRPr="00BE7C3B" w:rsidRDefault="001416B6" w:rsidP="0092193D">
      <w:pPr>
        <w:pStyle w:val="ListBullet"/>
      </w:pPr>
      <w:r w:rsidRPr="00BE7C3B">
        <w:t>Avoiding the need for WWD to repeat trauma related details or stories</w:t>
      </w:r>
      <w:r>
        <w:t>.</w:t>
      </w:r>
    </w:p>
    <w:p w14:paraId="75D6F25E" w14:textId="7E27E198" w:rsidR="001416B6" w:rsidRPr="0092193D" w:rsidRDefault="001416B6" w:rsidP="001416B6">
      <w:pPr>
        <w:pStyle w:val="List-Bullets-Last"/>
      </w:pPr>
      <w:r w:rsidRPr="00BE7C3B">
        <w:t>Preparing before you interact with WWD</w:t>
      </w:r>
      <w:r>
        <w:t>.</w:t>
      </w:r>
    </w:p>
    <w:p w14:paraId="521CF9D5" w14:textId="77777777" w:rsidR="001416B6" w:rsidRPr="0092193D" w:rsidRDefault="001416B6" w:rsidP="0092193D">
      <w:pPr>
        <w:rPr>
          <w:b/>
          <w:bCs/>
        </w:rPr>
      </w:pPr>
      <w:r w:rsidRPr="0092193D">
        <w:rPr>
          <w:b/>
          <w:bCs/>
        </w:rPr>
        <w:t>Listen</w:t>
      </w:r>
    </w:p>
    <w:p w14:paraId="3CA9399E" w14:textId="77777777" w:rsidR="001416B6" w:rsidRPr="00BE7C3B" w:rsidRDefault="001416B6" w:rsidP="0092193D">
      <w:r w:rsidRPr="00BE7C3B">
        <w:t xml:space="preserve">It's important to respect and listen to WWD to understand how different factors influence their health and healthcare needs. </w:t>
      </w:r>
    </w:p>
    <w:p w14:paraId="4314490D" w14:textId="77777777" w:rsidR="001416B6" w:rsidRPr="00BE7C3B" w:rsidRDefault="001416B6" w:rsidP="0092193D">
      <w:r w:rsidRPr="00BE7C3B">
        <w:t xml:space="preserve">You should make sure to provide a safe place and enough time for WWD to discuss their healthcare needs with you. </w:t>
      </w:r>
    </w:p>
    <w:p w14:paraId="7C434BB7" w14:textId="77777777" w:rsidR="001416B6" w:rsidRPr="00BE7C3B" w:rsidRDefault="001416B6" w:rsidP="0092193D">
      <w:r w:rsidRPr="00BE7C3B">
        <w:t xml:space="preserve">To create a safe </w:t>
      </w:r>
      <w:proofErr w:type="gramStart"/>
      <w:r w:rsidRPr="00BE7C3B">
        <w:t>environment</w:t>
      </w:r>
      <w:proofErr w:type="gramEnd"/>
      <w:r w:rsidRPr="00BE7C3B">
        <w:t xml:space="preserve"> you can</w:t>
      </w:r>
      <w:r>
        <w:t>:</w:t>
      </w:r>
    </w:p>
    <w:p w14:paraId="3CBC9D13" w14:textId="77777777" w:rsidR="001416B6" w:rsidRPr="00BE7C3B" w:rsidRDefault="001416B6" w:rsidP="0092193D">
      <w:pPr>
        <w:pStyle w:val="ListBullet"/>
      </w:pPr>
      <w:r w:rsidRPr="00BE7C3B">
        <w:t>Fully support and accept each WWD, including their healthcare goals, disability, gender, and identity</w:t>
      </w:r>
      <w:r>
        <w:t>.</w:t>
      </w:r>
    </w:p>
    <w:p w14:paraId="2AE2A377" w14:textId="77777777" w:rsidR="001416B6" w:rsidRPr="00BE7C3B" w:rsidRDefault="001416B6" w:rsidP="0092193D">
      <w:pPr>
        <w:pStyle w:val="ListBullet"/>
      </w:pPr>
      <w:r w:rsidRPr="00BE7C3B">
        <w:t>Avoid assumptions about disability and gender</w:t>
      </w:r>
      <w:r>
        <w:t>.</w:t>
      </w:r>
    </w:p>
    <w:p w14:paraId="53A5E399" w14:textId="77777777" w:rsidR="001416B6" w:rsidRPr="00BE7C3B" w:rsidRDefault="001416B6" w:rsidP="0092193D">
      <w:pPr>
        <w:pStyle w:val="ListBullet"/>
      </w:pPr>
      <w:r w:rsidRPr="00BE7C3B">
        <w:t>Ask questions that are broad and open ended</w:t>
      </w:r>
      <w:r>
        <w:t>.</w:t>
      </w:r>
    </w:p>
    <w:p w14:paraId="1E19367B" w14:textId="77777777" w:rsidR="001416B6" w:rsidRPr="00BE7C3B" w:rsidRDefault="001416B6" w:rsidP="0092193D">
      <w:pPr>
        <w:pStyle w:val="List-Bullets-Last"/>
      </w:pPr>
      <w:r w:rsidRPr="00BE7C3B">
        <w:t>Use body language to show that you are engaged in the conversation.</w:t>
      </w:r>
    </w:p>
    <w:p w14:paraId="341D438F" w14:textId="77777777" w:rsidR="0092193D" w:rsidRDefault="0092193D" w:rsidP="0092193D">
      <w:r>
        <w:rPr>
          <w:noProof/>
        </w:rPr>
        <w:drawing>
          <wp:inline distT="0" distB="0" distL="0" distR="0" wp14:anchorId="396AE8B6" wp14:editId="502951F4">
            <wp:extent cx="3113405" cy="1854886"/>
            <wp:effectExtent l="0" t="0" r="0" b="0"/>
            <wp:docPr id="9" name="Picture 9" descr="A woman in a wheelchair consulting a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oman in a wheelchair consulting a docto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3405" cy="1854886"/>
                    </a:xfrm>
                    <a:prstGeom prst="rect">
                      <a:avLst/>
                    </a:prstGeom>
                  </pic:spPr>
                </pic:pic>
              </a:graphicData>
            </a:graphic>
          </wp:inline>
        </w:drawing>
      </w:r>
    </w:p>
    <w:p w14:paraId="10E12E51" w14:textId="77777777" w:rsidR="0092193D" w:rsidRDefault="0092193D">
      <w:pPr>
        <w:spacing w:line="276" w:lineRule="auto"/>
      </w:pPr>
      <w:r>
        <w:br w:type="page"/>
      </w:r>
    </w:p>
    <w:p w14:paraId="484BD49D" w14:textId="61B5A754" w:rsidR="001416B6" w:rsidRPr="00BE7C3B" w:rsidRDefault="001416B6" w:rsidP="0092193D">
      <w:r w:rsidRPr="00BE7C3B">
        <w:lastRenderedPageBreak/>
        <w:t>It is important to ask about disability, even if you don’t know how to immediately offer support to WWD. Asking about disability can help WWD share their experiences and information about how you can further support them.</w:t>
      </w:r>
    </w:p>
    <w:p w14:paraId="4ADA9E37" w14:textId="20E3D357" w:rsidR="001416B6" w:rsidRPr="0092193D" w:rsidRDefault="001416B6" w:rsidP="0092193D">
      <w:pPr>
        <w:rPr>
          <w:b/>
          <w:bCs/>
        </w:rPr>
      </w:pPr>
      <w:r w:rsidRPr="0092193D">
        <w:rPr>
          <w:b/>
          <w:bCs/>
        </w:rPr>
        <w:t xml:space="preserve">Focus on the individual </w:t>
      </w:r>
    </w:p>
    <w:p w14:paraId="3FF48BC2" w14:textId="77777777" w:rsidR="001416B6" w:rsidRPr="00BE7C3B" w:rsidRDefault="001416B6" w:rsidP="0092193D">
      <w:r w:rsidRPr="00BE7C3B">
        <w:t xml:space="preserve">It is important to focus on the unique healthcare needs and goals each WWD has. </w:t>
      </w:r>
    </w:p>
    <w:p w14:paraId="23A25AE9" w14:textId="77777777" w:rsidR="001416B6" w:rsidRPr="00BE7C3B" w:rsidRDefault="001416B6" w:rsidP="0092193D">
      <w:r w:rsidRPr="172DD883">
        <w:t xml:space="preserve">Not all healthcare needs and goals are related to an individual's disability. Healthcare staff must respect WWD by exploring all healthcare concerns and goals, irrespective of the relationship to an individual's disability. </w:t>
      </w:r>
    </w:p>
    <w:p w14:paraId="29C53BE5" w14:textId="2686506C" w:rsidR="00DA60AB" w:rsidRDefault="001416B6" w:rsidP="0092193D">
      <w:r w:rsidRPr="00BE7C3B">
        <w:t>It is not always relevant for WWD to disclose and discuss their disability. You should respect their choices in situations where this may happen</w:t>
      </w:r>
      <w:r w:rsidR="00B86466">
        <w:t>.</w:t>
      </w:r>
    </w:p>
    <w:p w14:paraId="38E61898" w14:textId="12D8B2C0" w:rsidR="003E2C3E" w:rsidRDefault="0092193D" w:rsidP="0092193D">
      <w:pPr>
        <w:spacing w:line="276" w:lineRule="auto"/>
        <w:jc w:val="center"/>
      </w:pPr>
      <w:r>
        <w:rPr>
          <w:noProof/>
        </w:rPr>
        <w:drawing>
          <wp:inline distT="0" distB="0" distL="0" distR="0" wp14:anchorId="1E4E1CEF" wp14:editId="7331A27D">
            <wp:extent cx="1998599" cy="2596588"/>
            <wp:effectExtent l="0" t="0" r="1905" b="0"/>
            <wp:docPr id="10" name="Picture 10" descr="A woman with an arm crutch and a woman with a prosthetic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oman with an arm crutch and a woman with a prosthetic l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5095" cy="2618020"/>
                    </a:xfrm>
                    <a:prstGeom prst="rect">
                      <a:avLst/>
                    </a:prstGeom>
                  </pic:spPr>
                </pic:pic>
              </a:graphicData>
            </a:graphic>
          </wp:inline>
        </w:drawing>
      </w:r>
    </w:p>
    <w:p w14:paraId="70609A63" w14:textId="5C50E74F" w:rsidR="00157B17" w:rsidRPr="00157B17" w:rsidRDefault="00953ADD" w:rsidP="00953ADD">
      <w:pPr>
        <w:pStyle w:val="Quote"/>
        <w:spacing w:after="0"/>
        <w:rPr>
          <w:lang w:val="en-GB"/>
        </w:rPr>
      </w:pPr>
      <w:r>
        <w:rPr>
          <w:noProof/>
          <w:lang w:val="en-GB"/>
        </w:rPr>
        <w:drawing>
          <wp:inline distT="0" distB="0" distL="0" distR="0" wp14:anchorId="1E659198" wp14:editId="2FCB021C">
            <wp:extent cx="213756" cy="185723"/>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577" cy="189043"/>
                    </a:xfrm>
                    <a:prstGeom prst="rect">
                      <a:avLst/>
                    </a:prstGeom>
                  </pic:spPr>
                </pic:pic>
              </a:graphicData>
            </a:graphic>
          </wp:inline>
        </w:drawing>
      </w:r>
      <w:r>
        <w:rPr>
          <w:lang w:val="en-GB"/>
        </w:rPr>
        <w:t xml:space="preserve"> </w:t>
      </w:r>
      <w:r w:rsidR="008F0BB8" w:rsidRPr="008F0BB8">
        <w:rPr>
          <w:lang w:val="en-GB"/>
        </w:rPr>
        <w:t xml:space="preserve">I think the biggest one for me is that they [women with disabilities] are entitled to the same level of healthcare that everybody else has, and that can be a bit more </w:t>
      </w:r>
      <w:proofErr w:type="gramStart"/>
      <w:r w:rsidR="008F0BB8" w:rsidRPr="008F0BB8">
        <w:rPr>
          <w:lang w:val="en-GB"/>
        </w:rPr>
        <w:t>complicated</w:t>
      </w:r>
      <w:proofErr w:type="gramEnd"/>
      <w:r w:rsidR="008F0BB8" w:rsidRPr="008F0BB8">
        <w:rPr>
          <w:lang w:val="en-GB"/>
        </w:rPr>
        <w:t xml:space="preserve"> and it often requires more appointments and more doctors and specialists and more time but you should be able to receive the same support</w:t>
      </w:r>
      <w:r w:rsidR="00454EDE" w:rsidRPr="00454EDE">
        <w:rPr>
          <w:lang w:val="en-GB"/>
        </w:rPr>
        <w:t>.</w:t>
      </w:r>
    </w:p>
    <w:p w14:paraId="2D0C7D6B" w14:textId="10E172A4" w:rsidR="002D57EB" w:rsidRDefault="00157B17" w:rsidP="00953ADD">
      <w:pPr>
        <w:pStyle w:val="Quote"/>
        <w:spacing w:before="0"/>
        <w:jc w:val="right"/>
        <w:rPr>
          <w:lang w:val="en-GB"/>
        </w:rPr>
      </w:pPr>
      <w:r w:rsidRPr="00157B17">
        <w:rPr>
          <w:lang w:val="en-GB"/>
        </w:rPr>
        <w:t xml:space="preserve">– </w:t>
      </w:r>
      <w:r w:rsidR="00454EDE">
        <w:rPr>
          <w:b/>
          <w:bCs/>
          <w:lang w:val="en-GB"/>
        </w:rPr>
        <w:t>Rebecca</w:t>
      </w:r>
      <w:r w:rsidR="00953ADD">
        <w:rPr>
          <w:lang w:val="en-GB"/>
        </w:rPr>
        <w:t xml:space="preserve"> </w:t>
      </w:r>
      <w:r w:rsidR="00953ADD">
        <w:rPr>
          <w:noProof/>
          <w:lang w:val="en-GB"/>
        </w:rPr>
        <w:drawing>
          <wp:inline distT="0" distB="0" distL="0" distR="0" wp14:anchorId="2241190B" wp14:editId="1A1CB228">
            <wp:extent cx="249381" cy="2166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931" cy="220629"/>
                    </a:xfrm>
                    <a:prstGeom prst="rect">
                      <a:avLst/>
                    </a:prstGeom>
                  </pic:spPr>
                </pic:pic>
              </a:graphicData>
            </a:graphic>
          </wp:inline>
        </w:drawing>
      </w:r>
    </w:p>
    <w:p w14:paraId="2518E34C" w14:textId="77777777" w:rsidR="003E2C3E" w:rsidRDefault="003E2C3E" w:rsidP="00EB3500">
      <w:pPr>
        <w:pStyle w:val="Notes"/>
      </w:pPr>
    </w:p>
    <w:p w14:paraId="68523A80" w14:textId="55D619D0" w:rsidR="003E2C3E" w:rsidRDefault="003E2C3E" w:rsidP="00EB3500">
      <w:pPr>
        <w:pStyle w:val="Notes"/>
      </w:pPr>
    </w:p>
    <w:p w14:paraId="4A7AED0F" w14:textId="77777777" w:rsidR="0092193D" w:rsidRDefault="00534126" w:rsidP="0092193D">
      <w:pPr>
        <w:pStyle w:val="Heading4"/>
      </w:pPr>
      <w:r>
        <w:br w:type="column"/>
      </w:r>
      <w:r w:rsidR="0092193D">
        <w:t>More information</w:t>
      </w:r>
    </w:p>
    <w:p w14:paraId="68E52A32" w14:textId="77777777" w:rsidR="0092193D" w:rsidRDefault="0092193D" w:rsidP="0092193D">
      <w:r w:rsidRPr="00744BFF">
        <w:t>For information about the rights for women with disabilities in healthcare please go to</w:t>
      </w:r>
      <w:r>
        <w:t>:</w:t>
      </w:r>
    </w:p>
    <w:p w14:paraId="3A90A086" w14:textId="6DE0FB16" w:rsidR="0092193D" w:rsidRDefault="00DB400A" w:rsidP="0092193D">
      <w:hyperlink r:id="rId17" w:history="1">
        <w:r w:rsidR="002558B9">
          <w:rPr>
            <w:rStyle w:val="Hyperlink"/>
          </w:rPr>
          <w:t>www.safetyandquality.gov.au/consumers/working-your-healthcare-provider/australian-charter-healthcare-rights/supportive-resources-second-edition-australian-charter-healthcare-rights</w:t>
        </w:r>
      </w:hyperlink>
      <w:r w:rsidR="0092193D">
        <w:t xml:space="preserve"> </w:t>
      </w:r>
    </w:p>
    <w:p w14:paraId="596AFEC8" w14:textId="648B3980" w:rsidR="0092193D" w:rsidRDefault="0092193D" w:rsidP="0092193D">
      <w:r>
        <w:t xml:space="preserve">You can learn more at: </w:t>
      </w:r>
      <w:hyperlink r:id="rId18" w:history="1">
        <w:r w:rsidR="002558B9">
          <w:rPr>
            <w:rStyle w:val="Hyperlink"/>
          </w:rPr>
          <w:t>www.wdv.org.au</w:t>
        </w:r>
      </w:hyperlink>
    </w:p>
    <w:p w14:paraId="78BD3125" w14:textId="77777777" w:rsidR="0092193D" w:rsidRDefault="0092193D" w:rsidP="0092193D">
      <w:pPr>
        <w:pStyle w:val="Notes"/>
      </w:pPr>
      <w:r>
        <w:rPr>
          <w:noProof/>
        </w:rPr>
        <w:drawing>
          <wp:inline distT="0" distB="0" distL="0" distR="0" wp14:anchorId="31873CB1" wp14:editId="2C3013DD">
            <wp:extent cx="926275" cy="926275"/>
            <wp:effectExtent l="0" t="0" r="7620" b="7620"/>
            <wp:docPr id="6" name="Picture 6" descr="QR code:&#10;https://www.wdv.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https://www.wdv.org.au"/>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655" cy="936655"/>
                    </a:xfrm>
                    <a:prstGeom prst="rect">
                      <a:avLst/>
                    </a:prstGeom>
                  </pic:spPr>
                </pic:pic>
              </a:graphicData>
            </a:graphic>
          </wp:inline>
        </w:drawing>
      </w:r>
    </w:p>
    <w:p w14:paraId="37A1A1B1" w14:textId="0487A194" w:rsidR="0092193D" w:rsidRPr="00B033B5" w:rsidRDefault="0092193D" w:rsidP="0092193D">
      <w:pPr>
        <w:pStyle w:val="Notes"/>
        <w:rPr>
          <w:rStyle w:val="normaltextrun"/>
        </w:rPr>
      </w:pPr>
      <w:r w:rsidRPr="00B033B5">
        <w:rPr>
          <w:rStyle w:val="normaltextrun"/>
        </w:rPr>
        <w:t xml:space="preserve">The development of this resource was supported by the Australian Government Department of Social Services. Go to </w:t>
      </w:r>
      <w:hyperlink r:id="rId20" w:history="1">
        <w:r w:rsidRPr="002558B9">
          <w:rPr>
            <w:rStyle w:val="Hyperlink"/>
          </w:rPr>
          <w:t>www.dss.gov.au</w:t>
        </w:r>
      </w:hyperlink>
      <w:r w:rsidRPr="00B033B5">
        <w:rPr>
          <w:rStyle w:val="normaltextrun"/>
        </w:rPr>
        <w:t xml:space="preserve"> for more information.  </w:t>
      </w:r>
    </w:p>
    <w:p w14:paraId="4EC4E0A9" w14:textId="77777777" w:rsidR="0092193D" w:rsidRPr="00B033B5" w:rsidRDefault="0092193D" w:rsidP="0092193D">
      <w:pPr>
        <w:pStyle w:val="Notes"/>
        <w:rPr>
          <w:rStyle w:val="normaltextrun"/>
        </w:rPr>
      </w:pPr>
      <w:r w:rsidRPr="00B033B5">
        <w:rPr>
          <w:rStyle w:val="normaltextrun"/>
        </w:rPr>
        <w:t xml:space="preserve">The Australian Government Department of Social Services funding is gratefully acknowledged. </w:t>
      </w:r>
    </w:p>
    <w:p w14:paraId="71EB99AB" w14:textId="77777777" w:rsidR="0092193D" w:rsidRPr="00B033B5" w:rsidRDefault="0092193D" w:rsidP="0092193D">
      <w:pPr>
        <w:pStyle w:val="Notes"/>
        <w:rPr>
          <w:rStyle w:val="normaltextrun"/>
        </w:rPr>
      </w:pPr>
      <w:r w:rsidRPr="00B033B5">
        <w:rPr>
          <w:rStyle w:val="normaltextrun"/>
        </w:rPr>
        <w:t xml:space="preserve">Women with Disabilities Victoria would also like to acknowledge the ongoing support from our partner organisations – Multicultural Centre for Women’s Health, Women’s Health Loddon </w:t>
      </w:r>
      <w:proofErr w:type="gramStart"/>
      <w:r w:rsidRPr="00B033B5">
        <w:rPr>
          <w:rStyle w:val="normaltextrun"/>
        </w:rPr>
        <w:t>Mallee</w:t>
      </w:r>
      <w:proofErr w:type="gramEnd"/>
      <w:r w:rsidRPr="00B033B5">
        <w:rPr>
          <w:rStyle w:val="normaltextrun"/>
        </w:rPr>
        <w:t xml:space="preserve"> and Women’s Health in the North as well as members of the Project Advisory Group. </w:t>
      </w:r>
    </w:p>
    <w:p w14:paraId="767332FF" w14:textId="77777777" w:rsidR="0092193D" w:rsidRPr="00B033B5" w:rsidRDefault="0092193D" w:rsidP="0092193D">
      <w:pPr>
        <w:pStyle w:val="Notes"/>
        <w:rPr>
          <w:rStyle w:val="normaltextrun"/>
        </w:rPr>
      </w:pPr>
      <w:r w:rsidRPr="00B033B5">
        <w:rPr>
          <w:rStyle w:val="normaltextrun"/>
        </w:rPr>
        <w:t>Our particular thanks to Women with Disabilities Victoria’s twelve Health Experts, who contributed their expertise to this resource as part of our co-design process.</w:t>
      </w:r>
    </w:p>
    <w:p w14:paraId="3C7866D5" w14:textId="77777777" w:rsidR="0092193D" w:rsidRPr="00B033B5" w:rsidRDefault="0092193D" w:rsidP="0092193D">
      <w:pPr>
        <w:pStyle w:val="Notes"/>
        <w:rPr>
          <w:rStyle w:val="normaltextrun"/>
        </w:rPr>
      </w:pPr>
      <w:r w:rsidRPr="00B033B5">
        <w:rPr>
          <w:rStyle w:val="normaltextrun"/>
        </w:rPr>
        <w:t>This resource was prepared by Women with Disabilities Victoria.</w:t>
      </w:r>
    </w:p>
    <w:p w14:paraId="720DDF81" w14:textId="004DAD83" w:rsidR="0092193D" w:rsidRPr="00B033B5" w:rsidRDefault="0092193D" w:rsidP="0092193D">
      <w:pPr>
        <w:pStyle w:val="Notes"/>
        <w:rPr>
          <w:rStyle w:val="normaltextrun"/>
        </w:rPr>
      </w:pPr>
      <w:r w:rsidRPr="00B033B5">
        <w:rPr>
          <w:rStyle w:val="normaltextrun"/>
        </w:rPr>
        <w:t xml:space="preserve">Published by Women with Disabilities Victoria: </w:t>
      </w:r>
      <w:r>
        <w:rPr>
          <w:rStyle w:val="normaltextrun"/>
        </w:rPr>
        <w:t>PO Box 18</w:t>
      </w:r>
      <w:r w:rsidR="002D6BAD">
        <w:rPr>
          <w:rStyle w:val="normaltextrun"/>
        </w:rPr>
        <w:t>314</w:t>
      </w:r>
      <w:r>
        <w:rPr>
          <w:rStyle w:val="normaltextrun"/>
        </w:rPr>
        <w:t>, Collins St</w:t>
      </w:r>
      <w:r w:rsidR="002D6BAD">
        <w:rPr>
          <w:rStyle w:val="normaltextrun"/>
        </w:rPr>
        <w:t>reet</w:t>
      </w:r>
      <w:r>
        <w:rPr>
          <w:rStyle w:val="normaltextrun"/>
        </w:rPr>
        <w:t xml:space="preserve"> East</w:t>
      </w:r>
      <w:r w:rsidR="002D6BAD">
        <w:rPr>
          <w:rStyle w:val="normaltextrun"/>
        </w:rPr>
        <w:t>.</w:t>
      </w:r>
      <w:r>
        <w:rPr>
          <w:rStyle w:val="normaltextrun"/>
        </w:rPr>
        <w:t xml:space="preserve"> V</w:t>
      </w:r>
      <w:r w:rsidR="002D6BAD">
        <w:rPr>
          <w:rStyle w:val="normaltextrun"/>
        </w:rPr>
        <w:t>IC</w:t>
      </w:r>
      <w:r w:rsidRPr="00B033B5">
        <w:rPr>
          <w:rStyle w:val="normaltextrun"/>
        </w:rPr>
        <w:t xml:space="preserve"> </w:t>
      </w:r>
      <w:r>
        <w:rPr>
          <w:rStyle w:val="normaltextrun"/>
        </w:rPr>
        <w:t>8003</w:t>
      </w:r>
      <w:r w:rsidRPr="00B033B5">
        <w:rPr>
          <w:rStyle w:val="normaltextrun"/>
        </w:rPr>
        <w:t xml:space="preserve"> </w:t>
      </w:r>
    </w:p>
    <w:p w14:paraId="194447CF" w14:textId="77777777" w:rsidR="0092193D" w:rsidRDefault="0092193D" w:rsidP="0092193D">
      <w:pPr>
        <w:pStyle w:val="Notes"/>
      </w:pPr>
      <w:r w:rsidRPr="00B033B5">
        <w:rPr>
          <w:rStyle w:val="normaltextrun"/>
        </w:rPr>
        <w:t>© Women with Disabilities Victoria 2022</w:t>
      </w:r>
    </w:p>
    <w:p w14:paraId="0F27CFD0" w14:textId="055C26CC" w:rsidR="00454EDE" w:rsidRDefault="00454EDE" w:rsidP="00332F3D">
      <w:pPr>
        <w:pStyle w:val="Notes"/>
      </w:pPr>
    </w:p>
    <w:p w14:paraId="3B4925D9" w14:textId="77777777" w:rsidR="00454EDE" w:rsidRDefault="00454EDE" w:rsidP="00332F3D">
      <w:pPr>
        <w:pStyle w:val="Notes"/>
      </w:pPr>
    </w:p>
    <w:p w14:paraId="15A501D9" w14:textId="2E988461" w:rsidR="001E0638" w:rsidRDefault="008C4CC4" w:rsidP="001E0638">
      <w:pPr>
        <w:pStyle w:val="Sources"/>
      </w:pPr>
      <w:r>
        <w:rPr>
          <w:noProof/>
        </w:rPr>
        <w:drawing>
          <wp:inline distT="0" distB="0" distL="0" distR="0" wp14:anchorId="2C1B3908" wp14:editId="41E96BED">
            <wp:extent cx="2722319" cy="475013"/>
            <wp:effectExtent l="0" t="0" r="1905" b="1270"/>
            <wp:docPr id="7" name="Picture 7"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2B26A077" w14:textId="77777777" w:rsidR="001E05FB" w:rsidRDefault="001E05FB" w:rsidP="001E05FB">
      <w:pPr>
        <w:pStyle w:val="AddressBlock"/>
      </w:pPr>
      <w:r>
        <w:t>Wurundjeri Country</w:t>
      </w:r>
    </w:p>
    <w:p w14:paraId="03E6AC9B" w14:textId="3F9FB622" w:rsidR="001E05FB" w:rsidRDefault="001E05FB" w:rsidP="0092193D">
      <w:pPr>
        <w:pStyle w:val="AddressBlock"/>
        <w:tabs>
          <w:tab w:val="left" w:pos="851"/>
        </w:tabs>
      </w:pPr>
      <w:r>
        <w:t>Postal:</w:t>
      </w:r>
      <w:r w:rsidR="00ED733D">
        <w:tab/>
      </w:r>
      <w:r>
        <w:t>PO Box 1</w:t>
      </w:r>
      <w:r w:rsidR="0092193D">
        <w:t>8</w:t>
      </w:r>
      <w:r w:rsidR="0093395F">
        <w:t>314</w:t>
      </w:r>
      <w:r>
        <w:t xml:space="preserve">, </w:t>
      </w:r>
      <w:r w:rsidR="0092193D">
        <w:t>Collins St</w:t>
      </w:r>
      <w:r w:rsidR="0093395F">
        <w:t>reet</w:t>
      </w:r>
      <w:r w:rsidR="0092193D">
        <w:t xml:space="preserve"> East</w:t>
      </w:r>
      <w:r w:rsidR="0093395F">
        <w:t>.</w:t>
      </w:r>
      <w:r w:rsidR="0092193D">
        <w:br/>
      </w:r>
      <w:r w:rsidR="0092193D">
        <w:tab/>
      </w:r>
      <w:r>
        <w:t xml:space="preserve">VIC </w:t>
      </w:r>
      <w:r w:rsidR="0092193D">
        <w:t>8003</w:t>
      </w:r>
    </w:p>
    <w:p w14:paraId="437872B3" w14:textId="77777777" w:rsidR="001E05FB" w:rsidRDefault="001E05FB" w:rsidP="001E05FB">
      <w:pPr>
        <w:pStyle w:val="AddressBlock"/>
      </w:pPr>
      <w:r>
        <w:t>Phone: 03 9286 7800</w:t>
      </w:r>
    </w:p>
    <w:p w14:paraId="3E41C3C6" w14:textId="6B5B8E08" w:rsidR="0046732A" w:rsidRPr="00A9458E" w:rsidRDefault="001E05FB" w:rsidP="001E05FB">
      <w:pPr>
        <w:pStyle w:val="AddressBlock"/>
      </w:pPr>
      <w:r>
        <w:t xml:space="preserve">Email: </w:t>
      </w:r>
      <w:hyperlink r:id="rId22" w:history="1">
        <w:r w:rsidRPr="00563225">
          <w:rPr>
            <w:rStyle w:val="Hyperlink"/>
          </w:rPr>
          <w:t>wdv@wdv.org.au</w:t>
        </w:r>
      </w:hyperlink>
      <w:r w:rsidR="0046732A">
        <w:rPr>
          <w:noProof/>
        </w:rPr>
        <w:drawing>
          <wp:anchor distT="0" distB="0" distL="114300" distR="114300" simplePos="0" relativeHeight="251656192" behindDoc="1" locked="1" layoutInCell="1" allowOverlap="1" wp14:anchorId="5F6EBDF4" wp14:editId="3F4FE4D9">
            <wp:simplePos x="0" y="0"/>
            <wp:positionH relativeFrom="column">
              <wp:posOffset>-3906520</wp:posOffset>
            </wp:positionH>
            <wp:positionV relativeFrom="page">
              <wp:posOffset>9048750</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t xml:space="preserve">   </w:t>
      </w:r>
    </w:p>
    <w:sectPr w:rsidR="0046732A" w:rsidRPr="00A9458E"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91BB" w14:textId="77777777" w:rsidR="005722F7" w:rsidRDefault="005722F7" w:rsidP="00653020">
      <w:pPr>
        <w:spacing w:after="0" w:line="240" w:lineRule="auto"/>
      </w:pPr>
      <w:r>
        <w:separator/>
      </w:r>
    </w:p>
  </w:endnote>
  <w:endnote w:type="continuationSeparator" w:id="0">
    <w:p w14:paraId="40916910" w14:textId="77777777" w:rsidR="005722F7" w:rsidRDefault="005722F7" w:rsidP="006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2EAC" w14:textId="77777777" w:rsidR="005722F7" w:rsidRDefault="005722F7" w:rsidP="00653020">
      <w:pPr>
        <w:spacing w:after="0" w:line="240" w:lineRule="auto"/>
      </w:pPr>
      <w:r>
        <w:separator/>
      </w:r>
    </w:p>
  </w:footnote>
  <w:footnote w:type="continuationSeparator" w:id="0">
    <w:p w14:paraId="03E9099A" w14:textId="77777777" w:rsidR="005722F7" w:rsidRDefault="005722F7" w:rsidP="006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3C1A91E">
          <wp:extent cx="2722319" cy="475013"/>
          <wp:effectExtent l="0" t="0" r="1905" b="127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F5481"/>
    <w:multiLevelType w:val="hybridMultilevel"/>
    <w:tmpl w:val="6246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9BF"/>
    <w:multiLevelType w:val="hybridMultilevel"/>
    <w:tmpl w:val="D78A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B73E1C"/>
    <w:multiLevelType w:val="multilevel"/>
    <w:tmpl w:val="BD32CC30"/>
    <w:lvl w:ilvl="0">
      <w:start w:val="1"/>
      <w:numFmt w:val="bullet"/>
      <w:pStyle w:val="List-Bullets-Las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7"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9" w15:restartNumberingAfterBreak="0">
    <w:nsid w:val="52A251AB"/>
    <w:multiLevelType w:val="hybridMultilevel"/>
    <w:tmpl w:val="34DC3472"/>
    <w:lvl w:ilvl="0" w:tplc="541413E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95C9A"/>
    <w:multiLevelType w:val="hybridMultilevel"/>
    <w:tmpl w:val="B322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107E28"/>
    <w:multiLevelType w:val="hybridMultilevel"/>
    <w:tmpl w:val="32240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AB4A81"/>
    <w:multiLevelType w:val="hybridMultilevel"/>
    <w:tmpl w:val="0E2C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959690">
    <w:abstractNumId w:val="9"/>
  </w:num>
  <w:num w:numId="2" w16cid:durableId="1334146293">
    <w:abstractNumId w:val="3"/>
  </w:num>
  <w:num w:numId="3" w16cid:durableId="500898017">
    <w:abstractNumId w:val="9"/>
  </w:num>
  <w:num w:numId="4" w16cid:durableId="1027754345">
    <w:abstractNumId w:val="2"/>
  </w:num>
  <w:num w:numId="5" w16cid:durableId="975840171">
    <w:abstractNumId w:val="9"/>
  </w:num>
  <w:num w:numId="6" w16cid:durableId="174079046">
    <w:abstractNumId w:val="1"/>
  </w:num>
  <w:num w:numId="7" w16cid:durableId="2103642864">
    <w:abstractNumId w:val="9"/>
  </w:num>
  <w:num w:numId="8" w16cid:durableId="1702977923">
    <w:abstractNumId w:val="0"/>
  </w:num>
  <w:num w:numId="9" w16cid:durableId="143858235">
    <w:abstractNumId w:val="7"/>
  </w:num>
  <w:num w:numId="10" w16cid:durableId="205415565">
    <w:abstractNumId w:val="8"/>
  </w:num>
  <w:num w:numId="11" w16cid:durableId="511838004">
    <w:abstractNumId w:val="6"/>
  </w:num>
  <w:num w:numId="12" w16cid:durableId="504904303">
    <w:abstractNumId w:val="9"/>
  </w:num>
  <w:num w:numId="13" w16cid:durableId="1758868740">
    <w:abstractNumId w:val="9"/>
  </w:num>
  <w:num w:numId="14" w16cid:durableId="2031838664">
    <w:abstractNumId w:val="7"/>
  </w:num>
  <w:num w:numId="15" w16cid:durableId="297955458">
    <w:abstractNumId w:val="8"/>
  </w:num>
  <w:num w:numId="16" w16cid:durableId="1558542856">
    <w:abstractNumId w:val="6"/>
  </w:num>
  <w:num w:numId="17" w16cid:durableId="1509564840">
    <w:abstractNumId w:val="5"/>
  </w:num>
  <w:num w:numId="18" w16cid:durableId="1165586769">
    <w:abstractNumId w:val="11"/>
  </w:num>
  <w:num w:numId="19" w16cid:durableId="31729757">
    <w:abstractNumId w:val="10"/>
  </w:num>
  <w:num w:numId="20" w16cid:durableId="1040789232">
    <w:abstractNumId w:val="12"/>
  </w:num>
  <w:num w:numId="21" w16cid:durableId="1970091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33650"/>
    <w:rsid w:val="00067710"/>
    <w:rsid w:val="00080E0B"/>
    <w:rsid w:val="00083501"/>
    <w:rsid w:val="000A04C8"/>
    <w:rsid w:val="000A2DAE"/>
    <w:rsid w:val="000A44A0"/>
    <w:rsid w:val="000B1098"/>
    <w:rsid w:val="000C5050"/>
    <w:rsid w:val="000F157B"/>
    <w:rsid w:val="00103126"/>
    <w:rsid w:val="00112536"/>
    <w:rsid w:val="001255B2"/>
    <w:rsid w:val="001416B6"/>
    <w:rsid w:val="00145527"/>
    <w:rsid w:val="00157B17"/>
    <w:rsid w:val="00164ED4"/>
    <w:rsid w:val="001811B8"/>
    <w:rsid w:val="001A56CC"/>
    <w:rsid w:val="001A71CF"/>
    <w:rsid w:val="001C6D66"/>
    <w:rsid w:val="001E05FB"/>
    <w:rsid w:val="001E0638"/>
    <w:rsid w:val="001F1582"/>
    <w:rsid w:val="00232C48"/>
    <w:rsid w:val="00242400"/>
    <w:rsid w:val="002425A5"/>
    <w:rsid w:val="002558B9"/>
    <w:rsid w:val="00255E11"/>
    <w:rsid w:val="00277FAA"/>
    <w:rsid w:val="00285630"/>
    <w:rsid w:val="002B662D"/>
    <w:rsid w:val="002C0D21"/>
    <w:rsid w:val="002C2F80"/>
    <w:rsid w:val="002D57EB"/>
    <w:rsid w:val="002D6BAD"/>
    <w:rsid w:val="002E3538"/>
    <w:rsid w:val="00300461"/>
    <w:rsid w:val="0030652A"/>
    <w:rsid w:val="00311BAF"/>
    <w:rsid w:val="00313A28"/>
    <w:rsid w:val="00332F3D"/>
    <w:rsid w:val="00335256"/>
    <w:rsid w:val="00341C1F"/>
    <w:rsid w:val="00346FF3"/>
    <w:rsid w:val="00373118"/>
    <w:rsid w:val="0038151E"/>
    <w:rsid w:val="003A2362"/>
    <w:rsid w:val="003C4E57"/>
    <w:rsid w:val="003D456E"/>
    <w:rsid w:val="003E2C3E"/>
    <w:rsid w:val="003F21AB"/>
    <w:rsid w:val="00407AE3"/>
    <w:rsid w:val="004134F5"/>
    <w:rsid w:val="004202EB"/>
    <w:rsid w:val="00444488"/>
    <w:rsid w:val="00453440"/>
    <w:rsid w:val="00454EDE"/>
    <w:rsid w:val="0046732A"/>
    <w:rsid w:val="00475953"/>
    <w:rsid w:val="00496800"/>
    <w:rsid w:val="004C7BB4"/>
    <w:rsid w:val="0051557B"/>
    <w:rsid w:val="00534126"/>
    <w:rsid w:val="00537BEE"/>
    <w:rsid w:val="005437BA"/>
    <w:rsid w:val="00551A24"/>
    <w:rsid w:val="00552310"/>
    <w:rsid w:val="005535BD"/>
    <w:rsid w:val="00562FA9"/>
    <w:rsid w:val="005722F7"/>
    <w:rsid w:val="00580F77"/>
    <w:rsid w:val="005866E5"/>
    <w:rsid w:val="005C6DB3"/>
    <w:rsid w:val="006243E7"/>
    <w:rsid w:val="00653020"/>
    <w:rsid w:val="00693723"/>
    <w:rsid w:val="006977DA"/>
    <w:rsid w:val="006D3CFF"/>
    <w:rsid w:val="006F7620"/>
    <w:rsid w:val="00736270"/>
    <w:rsid w:val="00740D2D"/>
    <w:rsid w:val="007703E0"/>
    <w:rsid w:val="00784BA4"/>
    <w:rsid w:val="007B53D0"/>
    <w:rsid w:val="007F26B5"/>
    <w:rsid w:val="008024BC"/>
    <w:rsid w:val="00874D10"/>
    <w:rsid w:val="00892F2C"/>
    <w:rsid w:val="008C4CC4"/>
    <w:rsid w:val="008C5DFB"/>
    <w:rsid w:val="008C716B"/>
    <w:rsid w:val="008E34DA"/>
    <w:rsid w:val="008E7C9D"/>
    <w:rsid w:val="008F0BB8"/>
    <w:rsid w:val="009147E9"/>
    <w:rsid w:val="0092193D"/>
    <w:rsid w:val="0093395F"/>
    <w:rsid w:val="00953ADD"/>
    <w:rsid w:val="0096280E"/>
    <w:rsid w:val="00973DC9"/>
    <w:rsid w:val="009917A0"/>
    <w:rsid w:val="009B0B89"/>
    <w:rsid w:val="009B27A2"/>
    <w:rsid w:val="009D3354"/>
    <w:rsid w:val="00A111FB"/>
    <w:rsid w:val="00A15AD0"/>
    <w:rsid w:val="00A45DEA"/>
    <w:rsid w:val="00A806FE"/>
    <w:rsid w:val="00A92646"/>
    <w:rsid w:val="00A9458E"/>
    <w:rsid w:val="00AA0752"/>
    <w:rsid w:val="00AA7712"/>
    <w:rsid w:val="00AB6182"/>
    <w:rsid w:val="00AC22F2"/>
    <w:rsid w:val="00AC33A8"/>
    <w:rsid w:val="00AC635B"/>
    <w:rsid w:val="00AD3D49"/>
    <w:rsid w:val="00AD4E50"/>
    <w:rsid w:val="00AE5C5F"/>
    <w:rsid w:val="00B013F4"/>
    <w:rsid w:val="00B217DA"/>
    <w:rsid w:val="00B3106A"/>
    <w:rsid w:val="00B33C4A"/>
    <w:rsid w:val="00B36860"/>
    <w:rsid w:val="00B7236A"/>
    <w:rsid w:val="00B7620B"/>
    <w:rsid w:val="00B86466"/>
    <w:rsid w:val="00B8693C"/>
    <w:rsid w:val="00B90B47"/>
    <w:rsid w:val="00B970B1"/>
    <w:rsid w:val="00BA756E"/>
    <w:rsid w:val="00C161BA"/>
    <w:rsid w:val="00C16DFA"/>
    <w:rsid w:val="00C278FB"/>
    <w:rsid w:val="00C31956"/>
    <w:rsid w:val="00C40077"/>
    <w:rsid w:val="00C45659"/>
    <w:rsid w:val="00C718EB"/>
    <w:rsid w:val="00C95C91"/>
    <w:rsid w:val="00CA07EA"/>
    <w:rsid w:val="00CC0B3F"/>
    <w:rsid w:val="00CD0926"/>
    <w:rsid w:val="00CD108C"/>
    <w:rsid w:val="00CD2242"/>
    <w:rsid w:val="00CF3F76"/>
    <w:rsid w:val="00D23643"/>
    <w:rsid w:val="00D43DDB"/>
    <w:rsid w:val="00D45FAE"/>
    <w:rsid w:val="00D47A00"/>
    <w:rsid w:val="00D806DB"/>
    <w:rsid w:val="00D83F75"/>
    <w:rsid w:val="00DA60AB"/>
    <w:rsid w:val="00DB219A"/>
    <w:rsid w:val="00DB400A"/>
    <w:rsid w:val="00DB7900"/>
    <w:rsid w:val="00DC5043"/>
    <w:rsid w:val="00DF290A"/>
    <w:rsid w:val="00DF4C9F"/>
    <w:rsid w:val="00E0114B"/>
    <w:rsid w:val="00E027A8"/>
    <w:rsid w:val="00E42B92"/>
    <w:rsid w:val="00E463E2"/>
    <w:rsid w:val="00E65275"/>
    <w:rsid w:val="00E72C86"/>
    <w:rsid w:val="00E80728"/>
    <w:rsid w:val="00E85CF0"/>
    <w:rsid w:val="00EA7339"/>
    <w:rsid w:val="00EB3500"/>
    <w:rsid w:val="00EB53AC"/>
    <w:rsid w:val="00EB6B7D"/>
    <w:rsid w:val="00ED294D"/>
    <w:rsid w:val="00ED733D"/>
    <w:rsid w:val="00F10733"/>
    <w:rsid w:val="00F2235C"/>
    <w:rsid w:val="00F54674"/>
    <w:rsid w:val="00F63BF4"/>
    <w:rsid w:val="00F8490A"/>
    <w:rsid w:val="00FC1507"/>
    <w:rsid w:val="00FD0FCC"/>
    <w:rsid w:val="00FF4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8ED4F7DB-CAB3-4DA5-A0C0-F945FBD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1416B6"/>
    <w:pPr>
      <w:numPr>
        <w:numId w:val="13"/>
      </w:numPr>
      <w:spacing w:after="40"/>
      <w:ind w:left="357" w:hanging="357"/>
    </w:pPr>
    <w:rPr>
      <w:rFonts w:cs="Arial"/>
      <w:szCs w:val="24"/>
      <w:lang w:val="en-GB"/>
    </w:rPr>
  </w:style>
  <w:style w:type="paragraph" w:styleId="ListBullet">
    <w:name w:val="List Bullet"/>
    <w:basedOn w:val="ListParagraph"/>
    <w:uiPriority w:val="99"/>
    <w:unhideWhenUsed/>
    <w:rsid w:val="009917A0"/>
  </w:style>
  <w:style w:type="paragraph" w:styleId="ListBullet2">
    <w:name w:val="List Bullet 2"/>
    <w:basedOn w:val="ListParagraph"/>
    <w:uiPriority w:val="99"/>
    <w:unhideWhenUsed/>
    <w:rsid w:val="009917A0"/>
    <w:pPr>
      <w:numPr>
        <w:numId w:val="14"/>
      </w:numPr>
    </w:pPr>
  </w:style>
  <w:style w:type="paragraph" w:styleId="ListBullet3">
    <w:name w:val="List Bullet 3"/>
    <w:basedOn w:val="ListParagraph"/>
    <w:uiPriority w:val="99"/>
    <w:unhideWhenUsed/>
    <w:rsid w:val="009917A0"/>
    <w:pPr>
      <w:numPr>
        <w:numId w:val="15"/>
      </w:numPr>
    </w:pPr>
  </w:style>
  <w:style w:type="paragraph" w:customStyle="1" w:styleId="List-Bullets-Last">
    <w:name w:val="List-Bullets-Last"/>
    <w:basedOn w:val="Normal"/>
    <w:qFormat/>
    <w:rsid w:val="001416B6"/>
    <w:pPr>
      <w:numPr>
        <w:numId w:val="16"/>
      </w:numPr>
      <w:spacing w:after="20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uiPriority w:val="99"/>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 w:type="character" w:customStyle="1" w:styleId="normaltextrun">
    <w:name w:val="normaltextrun"/>
    <w:basedOn w:val="DefaultParagraphFont"/>
    <w:rsid w:val="0092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wdv.org.au/"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ds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mailto:wdv@wdv.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0856F-FE35-42A9-8843-313FF46BF395}">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customXml/itemProps2.xml><?xml version="1.0" encoding="utf-8"?>
<ds:datastoreItem xmlns:ds="http://schemas.openxmlformats.org/officeDocument/2006/customXml" ds:itemID="{FF20D563-B085-4240-8678-F7153EC8F24B}">
  <ds:schemaRefs>
    <ds:schemaRef ds:uri="http://schemas.microsoft.com/sharepoint/v3/contenttype/forms"/>
  </ds:schemaRefs>
</ds:datastoreItem>
</file>

<file path=customXml/itemProps3.xml><?xml version="1.0" encoding="utf-8"?>
<ds:datastoreItem xmlns:ds="http://schemas.openxmlformats.org/officeDocument/2006/customXml" ds:itemID="{40C60D7F-5368-4220-9214-82E6ECEAD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Women with Disabilities-Base-New</Template>
  <TotalTime>0</TotalTime>
  <Pages>2</Pages>
  <Words>667</Words>
  <Characters>3804</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Your role in upholding the rights of women with disabilities (WWD)</vt:lpstr>
    </vt:vector>
  </TitlesOfParts>
  <Company>Women with Disabilities Victoria</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Role in Upholding the Rights of WWD</dc:title>
  <dc:subject>Health Resources</dc:subject>
  <dc:creator>evoke design</dc:creator>
  <cp:keywords/>
  <dc:description/>
  <cp:lastModifiedBy>Phillipa Wray</cp:lastModifiedBy>
  <cp:revision>2</cp:revision>
  <dcterms:created xsi:type="dcterms:W3CDTF">2022-08-19T03:19:00Z</dcterms:created>
  <dcterms:modified xsi:type="dcterms:W3CDTF">2022-08-19T03:19:00Z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ies>
</file>