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E7C" w14:textId="3C9592FA" w:rsidR="000A2DAE" w:rsidRDefault="000A2DAE" w:rsidP="000A2DAE">
      <w:pPr>
        <w:pStyle w:val="Highlight-Pink"/>
      </w:pPr>
      <w:r w:rsidRPr="00475953">
        <w:rPr>
          <w:sz w:val="36"/>
          <w:szCs w:val="36"/>
        </w:rPr>
        <w:t>FACT SHEET</w:t>
      </w:r>
      <w:r>
        <w:t xml:space="preserve"> </w:t>
      </w:r>
      <w:r w:rsidRPr="001A71CF">
        <w:rPr>
          <w:b/>
          <w:bCs/>
          <w:sz w:val="56"/>
          <w:szCs w:val="36"/>
        </w:rPr>
        <w:t>0</w:t>
      </w:r>
      <w:r w:rsidR="000E3B54">
        <w:rPr>
          <w:b/>
          <w:bCs/>
          <w:sz w:val="56"/>
          <w:szCs w:val="36"/>
        </w:rPr>
        <w:t>3</w:t>
      </w:r>
    </w:p>
    <w:p w14:paraId="02649BCE" w14:textId="4FCF8050" w:rsidR="00537BEE" w:rsidRDefault="000E3B54" w:rsidP="00E027A8">
      <w:pPr>
        <w:pStyle w:val="Heading1"/>
      </w:pPr>
      <w:r>
        <w:t>Take an Active Approach to Understanding Gender, Health and Disability</w:t>
      </w:r>
    </w:p>
    <w:p w14:paraId="7AE2F542" w14:textId="77777777" w:rsidR="00AD3D49" w:rsidRPr="00AD3D49" w:rsidRDefault="00AD3D49" w:rsidP="00AD3D49">
      <w:pPr>
        <w:pStyle w:val="NoSpacing"/>
      </w:pPr>
    </w:p>
    <w:p w14:paraId="2BE826D8" w14:textId="77777777" w:rsidR="000A2DAE" w:rsidRDefault="000A2DAE" w:rsidP="00537BEE">
      <w:pPr>
        <w:rPr>
          <w:lang w:val="en-GB"/>
        </w:rPr>
        <w:sectPr w:rsidR="000A2DAE" w:rsidSect="000A2DAE">
          <w:headerReference w:type="default" r:id="rId10"/>
          <w:headerReference w:type="first" r:id="rId11"/>
          <w:pgSz w:w="11906" w:h="16838" w:code="9"/>
          <w:pgMar w:top="851" w:right="851" w:bottom="851" w:left="851" w:header="567" w:footer="567" w:gutter="0"/>
          <w:cols w:space="454"/>
          <w:titlePg/>
          <w:docGrid w:linePitch="360"/>
        </w:sectPr>
      </w:pPr>
    </w:p>
    <w:p w14:paraId="1F279C3B" w14:textId="12A1FCF3" w:rsidR="000A2DAE" w:rsidRDefault="006C4847" w:rsidP="000A2DAE">
      <w:pPr>
        <w:pStyle w:val="Introduction"/>
      </w:pPr>
      <w:r w:rsidRPr="006C4847">
        <w:t>This fact sheet is designed for everyone working in the healthcare sector. Understanding the intersection of gender, health and disability is important in achieving a positive patient experience. This resource has been created for all healthcare staff, including administrative staff, managers, clinical and allied health professionals.</w:t>
      </w:r>
      <w:r w:rsidR="000A2DAE" w:rsidRPr="000A2DAE">
        <w:t xml:space="preserve"> </w:t>
      </w:r>
    </w:p>
    <w:p w14:paraId="65177B64" w14:textId="77777777" w:rsidR="00F157CB" w:rsidRDefault="00F157CB" w:rsidP="00A26C5C">
      <w:pPr>
        <w:ind w:right="-59"/>
      </w:pPr>
      <w:r>
        <w:t>It encourages a holistic, person-</w:t>
      </w:r>
      <w:proofErr w:type="spellStart"/>
      <w:r>
        <w:t>centered</w:t>
      </w:r>
      <w:proofErr w:type="spellEnd"/>
      <w:r>
        <w:t xml:space="preserve"> approach to healthcare provision by understanding the various complex and interrelated factors influencing the health of Women with Disabilities (WWD). Here’s how you can take an active approach to understanding gender, health and disability:</w:t>
      </w:r>
    </w:p>
    <w:p w14:paraId="50E5A3BD" w14:textId="144BF01A" w:rsidR="00F157CB" w:rsidRDefault="00A63C14" w:rsidP="00A63C14">
      <w:pPr>
        <w:ind w:left="392" w:hanging="420"/>
      </w:pPr>
      <w:r w:rsidRPr="00A63C14">
        <w:rPr>
          <w:b/>
          <w:bCs/>
          <w:color w:val="652266" w:themeColor="accent1"/>
        </w:rPr>
        <w:t>1.</w:t>
      </w:r>
      <w:r w:rsidRPr="00A63C14">
        <w:rPr>
          <w:b/>
          <w:bCs/>
          <w:color w:val="652266" w:themeColor="accent1"/>
        </w:rPr>
        <w:tab/>
      </w:r>
      <w:r w:rsidR="00F157CB" w:rsidRPr="00A63C14">
        <w:rPr>
          <w:b/>
          <w:bCs/>
          <w:color w:val="652266" w:themeColor="accent1"/>
        </w:rPr>
        <w:t>Learn about the social model of disability</w:t>
      </w:r>
      <w:r w:rsidR="00F157CB" w:rsidRPr="00A63C14">
        <w:rPr>
          <w:color w:val="652266" w:themeColor="accent1"/>
        </w:rPr>
        <w:t xml:space="preserve"> </w:t>
      </w:r>
      <w:r w:rsidR="00F157CB">
        <w:t xml:space="preserve">– understand how systems contribute to your clients’ barriers to healthcare and social participation. </w:t>
      </w:r>
    </w:p>
    <w:p w14:paraId="66EEFE99" w14:textId="236F2340" w:rsidR="00A63C14" w:rsidRDefault="00F157CB" w:rsidP="00A63C14">
      <w:pPr>
        <w:pStyle w:val="List-Bullets"/>
      </w:pPr>
      <w:r>
        <w:t>WWD frequently encounter barriers and exclusion which can be exhausting and stressful. Ask what you can do to dismantle specific barriers that your clients are facing.</w:t>
      </w:r>
    </w:p>
    <w:p w14:paraId="3FA89E07" w14:textId="79A824CA" w:rsidR="00F157CB" w:rsidRDefault="00F157CB" w:rsidP="00A63C14">
      <w:pPr>
        <w:pStyle w:val="List-Bullets"/>
      </w:pPr>
      <w:r>
        <w:t>Aim to eliminate physical, attitudinal and other barriers to effective healthcare. By doing this you are acting as a supporter and ally of WWD.</w:t>
      </w:r>
    </w:p>
    <w:p w14:paraId="429851B8" w14:textId="685FC598" w:rsidR="00A63C14" w:rsidRDefault="00DC5336" w:rsidP="00A63C14">
      <w:pPr>
        <w:pStyle w:val="NoSpacing"/>
      </w:pPr>
      <w:r>
        <w:rPr>
          <w:noProof/>
        </w:rPr>
        <w:drawing>
          <wp:inline distT="0" distB="0" distL="0" distR="0" wp14:anchorId="3D2C5400" wp14:editId="5CE47DF7">
            <wp:extent cx="2279279" cy="1538367"/>
            <wp:effectExtent l="0" t="0" r="6985" b="5080"/>
            <wp:docPr id="13" name="Picture 13" descr="Image: Two woman standing, the woman on the right has shoulder length hair, wearing a shirt and pants and is holding a walking aide with their left arm. The woman is looking towards a woman on her right. The woman on the right has wavy short hair, wearing a shirt with a jacket over the top with a knee length skirt. The woman has her arms crossed in front of her and is wearing a prosthetic on her right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Two woman standing, the woman on the right has shoulder length hair, wearing a shirt and pants and is holding a walking aide with their left arm. The woman is looking towards a woman on her right. The woman on the right has wavy short hair, wearing a shirt with a jacket over the top with a knee length skirt. The woman has her arms crossed in front of her and is wearing a prosthetic on her right arm. "/>
                    <pic:cNvPicPr/>
                  </pic:nvPicPr>
                  <pic:blipFill rotWithShape="1">
                    <a:blip r:embed="rId12" cstate="print">
                      <a:extLst>
                        <a:ext uri="{28A0092B-C50C-407E-A947-70E740481C1C}">
                          <a14:useLocalDpi xmlns:a14="http://schemas.microsoft.com/office/drawing/2010/main" val="0"/>
                        </a:ext>
                      </a:extLst>
                    </a:blip>
                    <a:srcRect l="-74573" r="1"/>
                    <a:stretch/>
                  </pic:blipFill>
                  <pic:spPr bwMode="auto">
                    <a:xfrm>
                      <a:off x="0" y="0"/>
                      <a:ext cx="2293003" cy="1547630"/>
                    </a:xfrm>
                    <a:prstGeom prst="rect">
                      <a:avLst/>
                    </a:prstGeom>
                    <a:ln>
                      <a:noFill/>
                    </a:ln>
                    <a:extLst>
                      <a:ext uri="{53640926-AAD7-44D8-BBD7-CCE9431645EC}">
                        <a14:shadowObscured xmlns:a14="http://schemas.microsoft.com/office/drawing/2010/main"/>
                      </a:ext>
                    </a:extLst>
                  </pic:spPr>
                </pic:pic>
              </a:graphicData>
            </a:graphic>
          </wp:inline>
        </w:drawing>
      </w:r>
    </w:p>
    <w:p w14:paraId="42C3402B" w14:textId="6883CEE4" w:rsidR="00F157CB" w:rsidRDefault="00A63C14" w:rsidP="00A63C14">
      <w:pPr>
        <w:pStyle w:val="List-Bullets"/>
      </w:pPr>
      <w:r>
        <w:br w:type="column"/>
      </w:r>
      <w:r w:rsidR="00F157CB">
        <w:t>Offer services, facilities and information that is accessible and inclusive of each client’s needs.</w:t>
      </w:r>
    </w:p>
    <w:p w14:paraId="5781925A" w14:textId="0A3F5482" w:rsidR="00F157CB" w:rsidRDefault="00F157CB" w:rsidP="00A63C14">
      <w:pPr>
        <w:pStyle w:val="List-Bullets"/>
      </w:pPr>
      <w:r>
        <w:t xml:space="preserve">Use </w:t>
      </w:r>
      <w:hyperlink r:id="rId13" w:history="1">
        <w:r w:rsidRPr="00C458FC">
          <w:rPr>
            <w:rStyle w:val="Hyperlink"/>
          </w:rPr>
          <w:t>inclusive, respectful language</w:t>
        </w:r>
      </w:hyperlink>
      <w:r>
        <w:t xml:space="preserve"> and avoid </w:t>
      </w:r>
      <w:hyperlink r:id="rId14" w:history="1">
        <w:r w:rsidRPr="003E4A40">
          <w:rPr>
            <w:rStyle w:val="Hyperlink"/>
          </w:rPr>
          <w:t>ableist language and slurs</w:t>
        </w:r>
      </w:hyperlink>
      <w:r>
        <w:t>. Ableist language and slurs are words or phrases that may be hurtful, upsetting, retraumatising or offensive to many disabled people. Follow each person’s lead on which language to use. For example, if a client uses the term ‘disabled’, use it also.</w:t>
      </w:r>
    </w:p>
    <w:p w14:paraId="20D873A5" w14:textId="66AA83EB" w:rsidR="00F157CB" w:rsidRDefault="00A63C14" w:rsidP="00A63C14">
      <w:pPr>
        <w:ind w:left="364" w:hanging="364"/>
      </w:pPr>
      <w:r w:rsidRPr="00A63C14">
        <w:rPr>
          <w:b/>
          <w:bCs/>
          <w:color w:val="652266" w:themeColor="accent1"/>
        </w:rPr>
        <w:t>2.</w:t>
      </w:r>
      <w:r w:rsidRPr="00A63C14">
        <w:rPr>
          <w:b/>
          <w:bCs/>
          <w:color w:val="652266" w:themeColor="accent1"/>
        </w:rPr>
        <w:tab/>
      </w:r>
      <w:r w:rsidR="00F157CB" w:rsidRPr="00A63C14">
        <w:rPr>
          <w:b/>
          <w:bCs/>
          <w:color w:val="652266" w:themeColor="accent1"/>
        </w:rPr>
        <w:t xml:space="preserve">Consider multiple layers of disadvantage </w:t>
      </w:r>
      <w:r w:rsidR="00F157CB">
        <w:t>– including race, gender, social, cultural and economic background, Aboriginal and/or Torres Strait Islander, sexuality or age.</w:t>
      </w:r>
    </w:p>
    <w:p w14:paraId="2AD93877" w14:textId="77777777" w:rsidR="00F157CB" w:rsidRDefault="00F157CB" w:rsidP="00A63C14">
      <w:pPr>
        <w:pStyle w:val="List-Bullets"/>
      </w:pPr>
      <w:r>
        <w:t>Regularly consider the implications of various social systems on your clients’ health and access needs.</w:t>
      </w:r>
    </w:p>
    <w:p w14:paraId="6A57F78F" w14:textId="77777777" w:rsidR="00F157CB" w:rsidRDefault="00F157CB" w:rsidP="00A63C14">
      <w:pPr>
        <w:pStyle w:val="List-Bullets"/>
      </w:pPr>
      <w:r>
        <w:t>Engage in education and awareness about safe and holistic healthcare for WWD, recognising that WWD are more likely to experience family violence. Access training to identify potential violence and/or coercive control from support people and respond to disclosures of violence and abuse.</w:t>
      </w:r>
    </w:p>
    <w:p w14:paraId="195A9416" w14:textId="23A4F2DF" w:rsidR="009B27A2" w:rsidRDefault="00F157CB" w:rsidP="00A63C14">
      <w:pPr>
        <w:pStyle w:val="List-Bullets"/>
      </w:pPr>
      <w:r>
        <w:t>Recognise that WWD who are members of other marginalised groups experience unique barriers to healthcare. For example, immigrant women may not have access to Medicare, and First Nations women may experience intergenerational trauma and may not have access to culturally safe and appropriate health services.</w:t>
      </w:r>
    </w:p>
    <w:p w14:paraId="0A061A06" w14:textId="272116D2" w:rsidR="00A63C14" w:rsidRDefault="00A63C14" w:rsidP="00A63C14"/>
    <w:p w14:paraId="3B754A6F" w14:textId="58E0A6B3" w:rsidR="00A63C14" w:rsidRDefault="00094CFB" w:rsidP="00A63C14">
      <w:r>
        <w:rPr>
          <w:noProof/>
        </w:rPr>
        <w:drawing>
          <wp:anchor distT="0" distB="0" distL="114300" distR="114300" simplePos="0" relativeHeight="251659264" behindDoc="1" locked="1" layoutInCell="1" allowOverlap="1" wp14:anchorId="3D67FA44" wp14:editId="32A74ABD">
            <wp:simplePos x="0" y="0"/>
            <wp:positionH relativeFrom="column">
              <wp:posOffset>-3907155</wp:posOffset>
            </wp:positionH>
            <wp:positionV relativeFrom="page">
              <wp:posOffset>9114155</wp:posOffset>
            </wp:positionV>
            <wp:extent cx="7555865" cy="3002280"/>
            <wp:effectExtent l="0" t="0" r="6985" b="762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5865" cy="3002280"/>
                    </a:xfrm>
                    <a:prstGeom prst="rect">
                      <a:avLst/>
                    </a:prstGeom>
                  </pic:spPr>
                </pic:pic>
              </a:graphicData>
            </a:graphic>
            <wp14:sizeRelH relativeFrom="page">
              <wp14:pctWidth>0</wp14:pctWidth>
            </wp14:sizeRelH>
            <wp14:sizeRelV relativeFrom="page">
              <wp14:pctHeight>0</wp14:pctHeight>
            </wp14:sizeRelV>
          </wp:anchor>
        </w:drawing>
      </w:r>
    </w:p>
    <w:p w14:paraId="7CBE15F8" w14:textId="43B059DC" w:rsidR="006C5C00" w:rsidRDefault="000D5856" w:rsidP="000D5856">
      <w:pPr>
        <w:ind w:left="378" w:hanging="378"/>
      </w:pPr>
      <w:r w:rsidRPr="000D5856">
        <w:rPr>
          <w:b/>
          <w:bCs/>
          <w:color w:val="652266" w:themeColor="accent1"/>
        </w:rPr>
        <w:lastRenderedPageBreak/>
        <w:t>3.</w:t>
      </w:r>
      <w:r w:rsidRPr="000D5856">
        <w:rPr>
          <w:b/>
          <w:bCs/>
          <w:color w:val="652266" w:themeColor="accent1"/>
        </w:rPr>
        <w:tab/>
      </w:r>
      <w:r w:rsidR="006C5C00" w:rsidRPr="000D5856">
        <w:rPr>
          <w:b/>
          <w:bCs/>
          <w:color w:val="652266" w:themeColor="accent1"/>
        </w:rPr>
        <w:t xml:space="preserve">Use a holistic approach based on the social determinants of health: </w:t>
      </w:r>
    </w:p>
    <w:p w14:paraId="235DBA11" w14:textId="77777777" w:rsidR="006C5C00" w:rsidRDefault="006C5C00" w:rsidP="000D5856">
      <w:pPr>
        <w:pStyle w:val="List-Bullets"/>
      </w:pPr>
      <w:r>
        <w:t xml:space="preserve">Provide wrap around support – stay actively involved in finding and engaging with appropriate and broad supports such as housing, emotional support, disability support, employment, transport, finances etc. </w:t>
      </w:r>
    </w:p>
    <w:p w14:paraId="5DB7D219" w14:textId="77777777" w:rsidR="006C5C00" w:rsidRDefault="006C5C00" w:rsidP="000D5856">
      <w:pPr>
        <w:pStyle w:val="List-Bullets"/>
      </w:pPr>
      <w:r>
        <w:t xml:space="preserve">Learn about services that WWD might be eligible for and proactively inform them. Understand your role as potential ‘gatekeeper’ of services and provide continuous support to increase clients’ access. </w:t>
      </w:r>
    </w:p>
    <w:p w14:paraId="70040490" w14:textId="77777777" w:rsidR="006C5C00" w:rsidRDefault="006C5C00" w:rsidP="000D5856">
      <w:pPr>
        <w:pStyle w:val="List-Bullets"/>
      </w:pPr>
      <w:r>
        <w:t xml:space="preserve">Ask about disability and how you or other service providers can be of assistance. </w:t>
      </w:r>
    </w:p>
    <w:p w14:paraId="652FEF56" w14:textId="77777777" w:rsidR="006C5C00" w:rsidRDefault="006C5C00" w:rsidP="000D5856">
      <w:pPr>
        <w:pStyle w:val="List-Bullets"/>
      </w:pPr>
      <w:r>
        <w:t>Ask about both physical and mental health, as these are interrelated.</w:t>
      </w:r>
    </w:p>
    <w:p w14:paraId="7AFDAD26" w14:textId="52783099" w:rsidR="006C5C00" w:rsidRPr="000D5856" w:rsidRDefault="000D5856" w:rsidP="000D5856">
      <w:pPr>
        <w:ind w:left="392" w:hanging="392"/>
        <w:rPr>
          <w:b/>
          <w:bCs/>
          <w:color w:val="652266" w:themeColor="accent1"/>
        </w:rPr>
      </w:pPr>
      <w:r w:rsidRPr="000D5856">
        <w:rPr>
          <w:b/>
          <w:bCs/>
          <w:color w:val="652266" w:themeColor="accent1"/>
        </w:rPr>
        <w:t>4.</w:t>
      </w:r>
      <w:r w:rsidRPr="000D5856">
        <w:rPr>
          <w:b/>
          <w:bCs/>
          <w:color w:val="652266" w:themeColor="accent1"/>
        </w:rPr>
        <w:tab/>
      </w:r>
      <w:r w:rsidR="006C5C00" w:rsidRPr="000D5856">
        <w:rPr>
          <w:b/>
          <w:bCs/>
          <w:color w:val="652266" w:themeColor="accent1"/>
        </w:rPr>
        <w:t>Promote and provide accessible information proactively:</w:t>
      </w:r>
    </w:p>
    <w:p w14:paraId="70E8951F" w14:textId="77777777" w:rsidR="006C5C00" w:rsidRDefault="006C5C00" w:rsidP="000D5856">
      <w:pPr>
        <w:pStyle w:val="List-Bullets"/>
      </w:pPr>
      <w:r>
        <w:t xml:space="preserve">Find out about clients’ health literacy levels and tailor information so it can be easily understood. Support WWD to develop their health literacy to maximise their healthcare participation. </w:t>
      </w:r>
    </w:p>
    <w:p w14:paraId="25ADAC17" w14:textId="77777777" w:rsidR="006C5C00" w:rsidRDefault="006C5C00" w:rsidP="000D5856">
      <w:pPr>
        <w:pStyle w:val="List-Bullets"/>
      </w:pPr>
      <w:r>
        <w:t>Promote and provide all information in accessible formats and language based on individual needs.</w:t>
      </w:r>
    </w:p>
    <w:p w14:paraId="1ECE449C" w14:textId="13104440" w:rsidR="006C5C00" w:rsidRDefault="006C5C00" w:rsidP="000D5856">
      <w:pPr>
        <w:pStyle w:val="List-Bullets"/>
      </w:pPr>
      <w:r>
        <w:t>Proactively research and provide information about available supports.</w:t>
      </w:r>
    </w:p>
    <w:p w14:paraId="72170ED5" w14:textId="269ABABF" w:rsidR="00D70A68" w:rsidRPr="000A2DAE" w:rsidRDefault="008243FD" w:rsidP="00D70A68">
      <w:r>
        <w:rPr>
          <w:noProof/>
        </w:rPr>
        <w:drawing>
          <wp:inline distT="0" distB="0" distL="0" distR="0" wp14:anchorId="18FB07C8" wp14:editId="72B7058D">
            <wp:extent cx="2152371" cy="3063240"/>
            <wp:effectExtent l="0" t="0" r="0" b="3810"/>
            <wp:docPr id="11" name="Picture 11" descr="Image: A woman with shoulder length hair, wearing a long sleeve shirt under a vest and a short skirt. The woman is holding a Progress Pride Flag in front of her with both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A woman with shoulder length hair, wearing a long sleeve shirt under a vest and a short skirt. The woman is holding a Progress Pride Flag in front of her with both hands. "/>
                    <pic:cNvPicPr/>
                  </pic:nvPicPr>
                  <pic:blipFill rotWithShape="1">
                    <a:blip r:embed="rId16" cstate="print">
                      <a:extLst>
                        <a:ext uri="{28A0092B-C50C-407E-A947-70E740481C1C}">
                          <a14:useLocalDpi xmlns:a14="http://schemas.microsoft.com/office/drawing/2010/main" val="0"/>
                        </a:ext>
                      </a:extLst>
                    </a:blip>
                    <a:srcRect l="-98373" r="-18801"/>
                    <a:stretch/>
                  </pic:blipFill>
                  <pic:spPr bwMode="auto">
                    <a:xfrm>
                      <a:off x="0" y="0"/>
                      <a:ext cx="2185056" cy="3109757"/>
                    </a:xfrm>
                    <a:prstGeom prst="rect">
                      <a:avLst/>
                    </a:prstGeom>
                    <a:ln>
                      <a:noFill/>
                    </a:ln>
                    <a:extLst>
                      <a:ext uri="{53640926-AAD7-44D8-BBD7-CCE9431645EC}">
                        <a14:shadowObscured xmlns:a14="http://schemas.microsoft.com/office/drawing/2010/main"/>
                      </a:ext>
                    </a:extLst>
                  </pic:spPr>
                </pic:pic>
              </a:graphicData>
            </a:graphic>
          </wp:inline>
        </w:drawing>
      </w:r>
    </w:p>
    <w:p w14:paraId="70609A63" w14:textId="293544A6" w:rsidR="00157B17" w:rsidRPr="00157B17" w:rsidRDefault="00D70A68" w:rsidP="00D70A68">
      <w:pPr>
        <w:pStyle w:val="Quote"/>
        <w:spacing w:after="0"/>
        <w:ind w:right="-200"/>
        <w:rPr>
          <w:lang w:val="en-GB"/>
        </w:rPr>
      </w:pPr>
      <w:r>
        <w:rPr>
          <w:lang w:val="en-GB"/>
        </w:rPr>
        <w:br w:type="column"/>
      </w:r>
      <w:r w:rsidR="00953ADD">
        <w:rPr>
          <w:noProof/>
          <w:lang w:val="en-GB"/>
        </w:rPr>
        <w:drawing>
          <wp:inline distT="0" distB="0" distL="0" distR="0" wp14:anchorId="1E659198" wp14:editId="2FCB021C">
            <wp:extent cx="213756" cy="185723"/>
            <wp:effectExtent l="0" t="0" r="0" b="508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577" cy="189043"/>
                    </a:xfrm>
                    <a:prstGeom prst="rect">
                      <a:avLst/>
                    </a:prstGeom>
                  </pic:spPr>
                </pic:pic>
              </a:graphicData>
            </a:graphic>
          </wp:inline>
        </w:drawing>
      </w:r>
      <w:r w:rsidR="00953ADD">
        <w:rPr>
          <w:lang w:val="en-GB"/>
        </w:rPr>
        <w:t xml:space="preserve"> </w:t>
      </w:r>
      <w:r w:rsidRPr="00D70A68">
        <w:rPr>
          <w:lang w:val="en-GB"/>
        </w:rPr>
        <w:t>Health is not just about your physical health... you have the right to have your own opinion and control over what procedures or treatment path you go down, and you also have the right to social and mental health as well and that’s a really important part of the process and certainly not to be neglected</w:t>
      </w:r>
      <w:r w:rsidR="00454EDE" w:rsidRPr="00454EDE">
        <w:rPr>
          <w:lang w:val="en-GB"/>
        </w:rPr>
        <w:t>.</w:t>
      </w:r>
    </w:p>
    <w:p w14:paraId="2D0C7D6B" w14:textId="54A39DB1" w:rsidR="002D57EB" w:rsidRDefault="00157B17" w:rsidP="00953ADD">
      <w:pPr>
        <w:pStyle w:val="Quote"/>
        <w:spacing w:before="0"/>
        <w:jc w:val="right"/>
        <w:rPr>
          <w:lang w:val="en-GB"/>
        </w:rPr>
      </w:pPr>
      <w:r w:rsidRPr="00157B17">
        <w:rPr>
          <w:lang w:val="en-GB"/>
        </w:rPr>
        <w:t xml:space="preserve">– </w:t>
      </w:r>
      <w:r w:rsidR="006F4A57">
        <w:rPr>
          <w:b/>
          <w:bCs/>
          <w:lang w:val="en-GB"/>
        </w:rPr>
        <w:t>Kylie</w:t>
      </w:r>
      <w:r w:rsidR="00953ADD">
        <w:rPr>
          <w:lang w:val="en-GB"/>
        </w:rPr>
        <w:t xml:space="preserve"> </w:t>
      </w:r>
      <w:r w:rsidR="00953ADD">
        <w:rPr>
          <w:noProof/>
          <w:lang w:val="en-GB"/>
        </w:rPr>
        <w:drawing>
          <wp:inline distT="0" distB="0" distL="0" distR="0" wp14:anchorId="2241190B" wp14:editId="1A1CB228">
            <wp:extent cx="249381" cy="2166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931" cy="220629"/>
                    </a:xfrm>
                    <a:prstGeom prst="rect">
                      <a:avLst/>
                    </a:prstGeom>
                  </pic:spPr>
                </pic:pic>
              </a:graphicData>
            </a:graphic>
          </wp:inline>
        </w:drawing>
      </w:r>
    </w:p>
    <w:p w14:paraId="71050A8C" w14:textId="79A0FB6F" w:rsidR="00534126" w:rsidRPr="00094CFB" w:rsidRDefault="00534126" w:rsidP="00094CFB">
      <w:pPr>
        <w:pStyle w:val="Notes"/>
        <w:rPr>
          <w:sz w:val="19"/>
          <w:szCs w:val="19"/>
        </w:rPr>
      </w:pPr>
      <w:r w:rsidRPr="00094CFB">
        <w:rPr>
          <w:sz w:val="19"/>
          <w:szCs w:val="19"/>
        </w:rPr>
        <w:t xml:space="preserve">The development of this resource was supported by the Australian Government Department of Social Services. Go to </w:t>
      </w:r>
      <w:hyperlink r:id="rId19" w:history="1">
        <w:r w:rsidR="00C45659" w:rsidRPr="00094CFB">
          <w:rPr>
            <w:rStyle w:val="Hyperlink"/>
            <w:sz w:val="19"/>
            <w:szCs w:val="19"/>
          </w:rPr>
          <w:t>www.dss.gov.au</w:t>
        </w:r>
      </w:hyperlink>
      <w:r w:rsidR="00C45659" w:rsidRPr="00094CFB">
        <w:rPr>
          <w:sz w:val="19"/>
          <w:szCs w:val="19"/>
        </w:rPr>
        <w:t xml:space="preserve"> </w:t>
      </w:r>
      <w:r w:rsidRPr="00094CFB">
        <w:rPr>
          <w:sz w:val="19"/>
          <w:szCs w:val="19"/>
        </w:rPr>
        <w:t xml:space="preserve">for more information.  </w:t>
      </w:r>
    </w:p>
    <w:p w14:paraId="69729D0F" w14:textId="77777777" w:rsidR="00534126" w:rsidRPr="00094CFB" w:rsidRDefault="00534126" w:rsidP="00094CFB">
      <w:pPr>
        <w:pStyle w:val="Notes"/>
        <w:rPr>
          <w:sz w:val="19"/>
          <w:szCs w:val="19"/>
        </w:rPr>
      </w:pPr>
      <w:r w:rsidRPr="00094CFB">
        <w:rPr>
          <w:sz w:val="19"/>
          <w:szCs w:val="19"/>
        </w:rPr>
        <w:t xml:space="preserve">The Australian Government Department of Social Services funding is gratefully acknowledged. </w:t>
      </w:r>
    </w:p>
    <w:p w14:paraId="6D00408F" w14:textId="77777777" w:rsidR="00534126" w:rsidRPr="00094CFB" w:rsidRDefault="00534126" w:rsidP="00094CFB">
      <w:pPr>
        <w:pStyle w:val="Notes"/>
        <w:rPr>
          <w:sz w:val="19"/>
          <w:szCs w:val="19"/>
        </w:rPr>
      </w:pPr>
      <w:r w:rsidRPr="00094CFB">
        <w:rPr>
          <w:sz w:val="19"/>
          <w:szCs w:val="19"/>
        </w:rPr>
        <w:t xml:space="preserve">Women with Disabilities Victoria would also like to acknowledge the ongoing support from our partner organisations – Multicultural Centre for Women’s Health, Women’s Health Loddon Mallee and Women’s Health in the North as well as members of the Project Advisory Group. </w:t>
      </w:r>
    </w:p>
    <w:p w14:paraId="129536F5" w14:textId="6DE9EBC5" w:rsidR="00534126" w:rsidRPr="00094CFB" w:rsidRDefault="00534126" w:rsidP="00094CFB">
      <w:pPr>
        <w:pStyle w:val="Notes"/>
        <w:rPr>
          <w:sz w:val="19"/>
          <w:szCs w:val="19"/>
        </w:rPr>
      </w:pPr>
      <w:r w:rsidRPr="00094CFB">
        <w:rPr>
          <w:sz w:val="19"/>
          <w:szCs w:val="19"/>
        </w:rPr>
        <w:t>Our particular thanks to Women with Disabilities Victoria’s twelve Health Experts, who contributed their expertise to this resource as part of our co-design process.</w:t>
      </w:r>
    </w:p>
    <w:p w14:paraId="016A08B5" w14:textId="77777777" w:rsidR="00534126" w:rsidRPr="00094CFB" w:rsidRDefault="00534126" w:rsidP="00094CFB">
      <w:pPr>
        <w:pStyle w:val="Notes"/>
        <w:rPr>
          <w:sz w:val="19"/>
          <w:szCs w:val="19"/>
        </w:rPr>
      </w:pPr>
      <w:r w:rsidRPr="00094CFB">
        <w:rPr>
          <w:sz w:val="19"/>
          <w:szCs w:val="19"/>
        </w:rPr>
        <w:t>This resource was prepared by Women with Disabilities Victoria.</w:t>
      </w:r>
    </w:p>
    <w:p w14:paraId="5BDCC7F7" w14:textId="77777777" w:rsidR="00534126" w:rsidRPr="00094CFB" w:rsidRDefault="00534126" w:rsidP="00094CFB">
      <w:pPr>
        <w:pStyle w:val="Notes"/>
        <w:rPr>
          <w:sz w:val="19"/>
          <w:szCs w:val="19"/>
        </w:rPr>
      </w:pPr>
      <w:r w:rsidRPr="00094CFB">
        <w:rPr>
          <w:sz w:val="19"/>
          <w:szCs w:val="19"/>
        </w:rPr>
        <w:t>Published by Women with Disabilities Victoria:</w:t>
      </w:r>
    </w:p>
    <w:p w14:paraId="3FF0421F" w14:textId="77777777" w:rsidR="00534126" w:rsidRPr="00094CFB" w:rsidRDefault="00534126" w:rsidP="00094CFB">
      <w:pPr>
        <w:pStyle w:val="Notes"/>
        <w:rPr>
          <w:sz w:val="19"/>
          <w:szCs w:val="19"/>
        </w:rPr>
      </w:pPr>
      <w:r w:rsidRPr="00094CFB">
        <w:rPr>
          <w:sz w:val="19"/>
          <w:szCs w:val="19"/>
        </w:rPr>
        <w:t xml:space="preserve">Level 9/255 Bourke Street, Melbourne, Victoria 3000 </w:t>
      </w:r>
    </w:p>
    <w:p w14:paraId="0C14B428" w14:textId="7F257A12" w:rsidR="00BA756E" w:rsidRPr="00094CFB" w:rsidRDefault="00534126" w:rsidP="00094CFB">
      <w:pPr>
        <w:pStyle w:val="Notes"/>
        <w:rPr>
          <w:sz w:val="19"/>
          <w:szCs w:val="19"/>
        </w:rPr>
      </w:pPr>
      <w:r w:rsidRPr="00094CFB">
        <w:rPr>
          <w:sz w:val="19"/>
          <w:szCs w:val="19"/>
        </w:rPr>
        <w:t>© Women with Disabilities Victoria 2022</w:t>
      </w:r>
    </w:p>
    <w:p w14:paraId="3C5B5F1D" w14:textId="5CC00118" w:rsidR="00AD3D49" w:rsidRDefault="00C45659" w:rsidP="00332F3D">
      <w:pPr>
        <w:pStyle w:val="Notes"/>
      </w:pPr>
      <w:r>
        <w:rPr>
          <w:noProof/>
        </w:rPr>
        <w:drawing>
          <wp:inline distT="0" distB="0" distL="0" distR="0" wp14:anchorId="25C97BCA" wp14:editId="0F367635">
            <wp:extent cx="926275" cy="926275"/>
            <wp:effectExtent l="0" t="0" r="7620" b="7620"/>
            <wp:docPr id="6" name="Picture 6" descr="QR code: https://www.wdv.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 https://www.wdv.org.au"/>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6655" cy="936655"/>
                    </a:xfrm>
                    <a:prstGeom prst="rect">
                      <a:avLst/>
                    </a:prstGeom>
                  </pic:spPr>
                </pic:pic>
              </a:graphicData>
            </a:graphic>
          </wp:inline>
        </w:drawing>
      </w:r>
    </w:p>
    <w:p w14:paraId="4CF6D3C1" w14:textId="1000CC44" w:rsidR="00332F3D" w:rsidRDefault="00332F3D" w:rsidP="00332F3D">
      <w:pPr>
        <w:pStyle w:val="Notes"/>
      </w:pPr>
      <w:r>
        <w:t xml:space="preserve">For more information visit: </w:t>
      </w:r>
      <w:hyperlink r:id="rId21" w:history="1">
        <w:r w:rsidR="008C4CC4" w:rsidRPr="00563225">
          <w:rPr>
            <w:rStyle w:val="Hyperlink"/>
          </w:rPr>
          <w:t>https://www.wdv.org.au/</w:t>
        </w:r>
      </w:hyperlink>
    </w:p>
    <w:p w14:paraId="3B4925D9" w14:textId="77777777" w:rsidR="00454EDE" w:rsidRDefault="00454EDE" w:rsidP="00332F3D">
      <w:pPr>
        <w:pStyle w:val="Notes"/>
      </w:pPr>
    </w:p>
    <w:p w14:paraId="15A501D9" w14:textId="2E988461" w:rsidR="001E0638" w:rsidRDefault="008C4CC4" w:rsidP="001E0638">
      <w:pPr>
        <w:pStyle w:val="Sources"/>
      </w:pPr>
      <w:r>
        <w:rPr>
          <w:noProof/>
        </w:rPr>
        <w:drawing>
          <wp:inline distT="0" distB="0" distL="0" distR="0" wp14:anchorId="2C1B3908" wp14:editId="0A186C51">
            <wp:extent cx="2722319" cy="475013"/>
            <wp:effectExtent l="0" t="0" r="1905" b="1270"/>
            <wp:docPr id="7" name="Picture 7" descr="Image: Women with Disabilities Victoria empowering women purpl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Women with Disabilities Victoria empowering women purple logo "/>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p w14:paraId="2B26A077" w14:textId="77777777" w:rsidR="001E05FB" w:rsidRDefault="001E05FB" w:rsidP="001E05FB">
      <w:pPr>
        <w:pStyle w:val="AddressBlock"/>
      </w:pPr>
      <w:r>
        <w:t>Wurundjeri Country</w:t>
      </w:r>
    </w:p>
    <w:p w14:paraId="03E6AC9B" w14:textId="77777777" w:rsidR="001E05FB" w:rsidRDefault="001E05FB" w:rsidP="001E05FB">
      <w:pPr>
        <w:pStyle w:val="AddressBlock"/>
      </w:pPr>
      <w:r>
        <w:t>Postal: GPO Box 1160, Melbourne VIC 3001</w:t>
      </w:r>
    </w:p>
    <w:p w14:paraId="437872B3" w14:textId="77777777" w:rsidR="001E05FB" w:rsidRDefault="001E05FB" w:rsidP="001E05FB">
      <w:pPr>
        <w:pStyle w:val="AddressBlock"/>
      </w:pPr>
      <w:r>
        <w:t>Phone: 03 9286 7800</w:t>
      </w:r>
    </w:p>
    <w:p w14:paraId="3E41C3C6" w14:textId="6B5B8E08" w:rsidR="0046732A" w:rsidRPr="00A9458E" w:rsidRDefault="001E05FB" w:rsidP="001E05FB">
      <w:pPr>
        <w:pStyle w:val="AddressBlock"/>
      </w:pPr>
      <w:r>
        <w:t xml:space="preserve">Email: </w:t>
      </w:r>
      <w:hyperlink r:id="rId23" w:history="1">
        <w:r w:rsidRPr="00563225">
          <w:rPr>
            <w:rStyle w:val="Hyperlink"/>
          </w:rPr>
          <w:t>wdv@wdv.org.au</w:t>
        </w:r>
      </w:hyperlink>
      <w:r w:rsidR="0046732A">
        <w:rPr>
          <w:noProof/>
        </w:rPr>
        <w:drawing>
          <wp:anchor distT="0" distB="0" distL="114300" distR="114300" simplePos="0" relativeHeight="251655680" behindDoc="1" locked="1" layoutInCell="1" allowOverlap="1" wp14:anchorId="5F6EBDF4" wp14:editId="672E611C">
            <wp:simplePos x="0" y="0"/>
            <wp:positionH relativeFrom="column">
              <wp:posOffset>-3906520</wp:posOffset>
            </wp:positionH>
            <wp:positionV relativeFrom="page">
              <wp:posOffset>9128760</wp:posOffset>
            </wp:positionV>
            <wp:extent cx="7555865" cy="3002280"/>
            <wp:effectExtent l="0" t="0" r="6985" b="762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7555865" cy="3002280"/>
                    </a:xfrm>
                    <a:prstGeom prst="rect">
                      <a:avLst/>
                    </a:prstGeom>
                  </pic:spPr>
                </pic:pic>
              </a:graphicData>
            </a:graphic>
            <wp14:sizeRelH relativeFrom="page">
              <wp14:pctWidth>0</wp14:pctWidth>
            </wp14:sizeRelH>
            <wp14:sizeRelV relativeFrom="page">
              <wp14:pctHeight>0</wp14:pctHeight>
            </wp14:sizeRelV>
          </wp:anchor>
        </w:drawing>
      </w:r>
      <w:r>
        <w:t xml:space="preserve">   </w:t>
      </w:r>
    </w:p>
    <w:sectPr w:rsidR="0046732A" w:rsidRPr="00A9458E" w:rsidSect="002C2F80">
      <w:type w:val="continuous"/>
      <w:pgSz w:w="11906" w:h="16838" w:code="9"/>
      <w:pgMar w:top="851" w:right="851" w:bottom="851" w:left="851" w:header="567" w:footer="56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815A" w14:textId="77777777" w:rsidR="00F16179" w:rsidRDefault="00F16179" w:rsidP="00653020">
      <w:pPr>
        <w:spacing w:after="0" w:line="240" w:lineRule="auto"/>
      </w:pPr>
      <w:r>
        <w:separator/>
      </w:r>
    </w:p>
  </w:endnote>
  <w:endnote w:type="continuationSeparator" w:id="0">
    <w:p w14:paraId="0CCBDB54" w14:textId="77777777" w:rsidR="00F16179" w:rsidRDefault="00F16179" w:rsidP="0065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 Pro Light">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76EE" w14:textId="77777777" w:rsidR="00F16179" w:rsidRDefault="00F16179" w:rsidP="00653020">
      <w:pPr>
        <w:spacing w:after="0" w:line="240" w:lineRule="auto"/>
      </w:pPr>
      <w:r>
        <w:separator/>
      </w:r>
    </w:p>
  </w:footnote>
  <w:footnote w:type="continuationSeparator" w:id="0">
    <w:p w14:paraId="769D52DE" w14:textId="77777777" w:rsidR="00F16179" w:rsidRDefault="00F16179" w:rsidP="0065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F69" w14:textId="0250709D" w:rsidR="000A2DAE" w:rsidRDefault="000A2DAE" w:rsidP="000A2D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2719" w14:textId="62FCE830" w:rsidR="000A2DAE" w:rsidRDefault="000A2DAE" w:rsidP="000A2DAE">
    <w:pPr>
      <w:pStyle w:val="Header"/>
      <w:jc w:val="right"/>
    </w:pPr>
    <w:r>
      <w:rPr>
        <w:noProof/>
      </w:rPr>
      <w:drawing>
        <wp:inline distT="0" distB="0" distL="0" distR="0" wp14:anchorId="1B645947" wp14:editId="73C1A91E">
          <wp:extent cx="2722319" cy="475013"/>
          <wp:effectExtent l="0" t="0" r="1905" b="1270"/>
          <wp:docPr id="2" name="Picture 2"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C03A96"/>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A78635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69E120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944A6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919BF"/>
    <w:multiLevelType w:val="hybridMultilevel"/>
    <w:tmpl w:val="D78A6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B73E1C"/>
    <w:multiLevelType w:val="multilevel"/>
    <w:tmpl w:val="BD32CC30"/>
    <w:lvl w:ilvl="0">
      <w:start w:val="1"/>
      <w:numFmt w:val="bullet"/>
      <w:pStyle w:val="List-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6" w15:restartNumberingAfterBreak="0">
    <w:nsid w:val="3E3A01CD"/>
    <w:multiLevelType w:val="hybridMultilevel"/>
    <w:tmpl w:val="BB6474D0"/>
    <w:lvl w:ilvl="0" w:tplc="A5EE0DF2">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52A251AB"/>
    <w:multiLevelType w:val="hybridMultilevel"/>
    <w:tmpl w:val="F62EFC0A"/>
    <w:lvl w:ilvl="0" w:tplc="60B20B0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9316578">
    <w:abstractNumId w:val="8"/>
  </w:num>
  <w:num w:numId="2" w16cid:durableId="676493826">
    <w:abstractNumId w:val="3"/>
  </w:num>
  <w:num w:numId="3" w16cid:durableId="1272779781">
    <w:abstractNumId w:val="8"/>
  </w:num>
  <w:num w:numId="4" w16cid:durableId="1891722425">
    <w:abstractNumId w:val="2"/>
  </w:num>
  <w:num w:numId="5" w16cid:durableId="326060983">
    <w:abstractNumId w:val="8"/>
  </w:num>
  <w:num w:numId="6" w16cid:durableId="1046874539">
    <w:abstractNumId w:val="1"/>
  </w:num>
  <w:num w:numId="7" w16cid:durableId="610278983">
    <w:abstractNumId w:val="8"/>
  </w:num>
  <w:num w:numId="8" w16cid:durableId="899251997">
    <w:abstractNumId w:val="0"/>
  </w:num>
  <w:num w:numId="9" w16cid:durableId="1715733706">
    <w:abstractNumId w:val="6"/>
  </w:num>
  <w:num w:numId="10" w16cid:durableId="1180050138">
    <w:abstractNumId w:val="7"/>
  </w:num>
  <w:num w:numId="11" w16cid:durableId="1497526232">
    <w:abstractNumId w:val="5"/>
  </w:num>
  <w:num w:numId="12" w16cid:durableId="378867229">
    <w:abstractNumId w:val="8"/>
  </w:num>
  <w:num w:numId="13" w16cid:durableId="2002192919">
    <w:abstractNumId w:val="8"/>
  </w:num>
  <w:num w:numId="14" w16cid:durableId="1823539250">
    <w:abstractNumId w:val="6"/>
  </w:num>
  <w:num w:numId="15" w16cid:durableId="1445924507">
    <w:abstractNumId w:val="7"/>
  </w:num>
  <w:num w:numId="16" w16cid:durableId="681396847">
    <w:abstractNumId w:val="5"/>
  </w:num>
  <w:num w:numId="17" w16cid:durableId="112094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A"/>
    <w:rsid w:val="00017930"/>
    <w:rsid w:val="00033650"/>
    <w:rsid w:val="000378F0"/>
    <w:rsid w:val="00067710"/>
    <w:rsid w:val="00080E0B"/>
    <w:rsid w:val="00083501"/>
    <w:rsid w:val="00094CFB"/>
    <w:rsid w:val="000A04C8"/>
    <w:rsid w:val="000A2DAE"/>
    <w:rsid w:val="000A44A0"/>
    <w:rsid w:val="000B1098"/>
    <w:rsid w:val="000B5547"/>
    <w:rsid w:val="000C5050"/>
    <w:rsid w:val="000D5856"/>
    <w:rsid w:val="000E3B54"/>
    <w:rsid w:val="000F157B"/>
    <w:rsid w:val="00103126"/>
    <w:rsid w:val="00112536"/>
    <w:rsid w:val="001255B2"/>
    <w:rsid w:val="00145527"/>
    <w:rsid w:val="00157B17"/>
    <w:rsid w:val="00164ED4"/>
    <w:rsid w:val="001811B8"/>
    <w:rsid w:val="001A56CC"/>
    <w:rsid w:val="001A71CF"/>
    <w:rsid w:val="001C6D66"/>
    <w:rsid w:val="001D21E2"/>
    <w:rsid w:val="001E05FB"/>
    <w:rsid w:val="001E0638"/>
    <w:rsid w:val="001F1582"/>
    <w:rsid w:val="00232C48"/>
    <w:rsid w:val="002425A5"/>
    <w:rsid w:val="00255E11"/>
    <w:rsid w:val="00277FAA"/>
    <w:rsid w:val="002837F6"/>
    <w:rsid w:val="002A58C5"/>
    <w:rsid w:val="002B662D"/>
    <w:rsid w:val="002C0D21"/>
    <w:rsid w:val="002C2F80"/>
    <w:rsid w:val="002D57EB"/>
    <w:rsid w:val="002E3538"/>
    <w:rsid w:val="00300461"/>
    <w:rsid w:val="0030652A"/>
    <w:rsid w:val="00311BAF"/>
    <w:rsid w:val="00313A28"/>
    <w:rsid w:val="00320D76"/>
    <w:rsid w:val="00332F3D"/>
    <w:rsid w:val="00335256"/>
    <w:rsid w:val="00346FF3"/>
    <w:rsid w:val="00373118"/>
    <w:rsid w:val="0038151E"/>
    <w:rsid w:val="003A2362"/>
    <w:rsid w:val="003C4E57"/>
    <w:rsid w:val="003D456E"/>
    <w:rsid w:val="003E2C3E"/>
    <w:rsid w:val="003E4A40"/>
    <w:rsid w:val="003F21AB"/>
    <w:rsid w:val="004134F5"/>
    <w:rsid w:val="004202EB"/>
    <w:rsid w:val="00444488"/>
    <w:rsid w:val="00453440"/>
    <w:rsid w:val="00454EDE"/>
    <w:rsid w:val="0046732A"/>
    <w:rsid w:val="00475953"/>
    <w:rsid w:val="00496800"/>
    <w:rsid w:val="004C5848"/>
    <w:rsid w:val="004C7BB4"/>
    <w:rsid w:val="004D5472"/>
    <w:rsid w:val="0051557B"/>
    <w:rsid w:val="00534126"/>
    <w:rsid w:val="00537BEE"/>
    <w:rsid w:val="005437BA"/>
    <w:rsid w:val="00552310"/>
    <w:rsid w:val="005535BD"/>
    <w:rsid w:val="00562FA9"/>
    <w:rsid w:val="00580F77"/>
    <w:rsid w:val="005866E5"/>
    <w:rsid w:val="005C6DB3"/>
    <w:rsid w:val="00616A13"/>
    <w:rsid w:val="006243E7"/>
    <w:rsid w:val="00653020"/>
    <w:rsid w:val="00666DAB"/>
    <w:rsid w:val="00693723"/>
    <w:rsid w:val="006977DA"/>
    <w:rsid w:val="006C4847"/>
    <w:rsid w:val="006C5C00"/>
    <w:rsid w:val="006D3CFF"/>
    <w:rsid w:val="006F4A57"/>
    <w:rsid w:val="006F7620"/>
    <w:rsid w:val="00736270"/>
    <w:rsid w:val="00740D2D"/>
    <w:rsid w:val="007703E0"/>
    <w:rsid w:val="00784BA4"/>
    <w:rsid w:val="007B53D0"/>
    <w:rsid w:val="007F26B5"/>
    <w:rsid w:val="008024BC"/>
    <w:rsid w:val="0082133E"/>
    <w:rsid w:val="008243FD"/>
    <w:rsid w:val="00874D10"/>
    <w:rsid w:val="00892F2C"/>
    <w:rsid w:val="008C4CC4"/>
    <w:rsid w:val="008C5DFB"/>
    <w:rsid w:val="008C716B"/>
    <w:rsid w:val="008E34DA"/>
    <w:rsid w:val="008E7C9D"/>
    <w:rsid w:val="009147E9"/>
    <w:rsid w:val="00953ADD"/>
    <w:rsid w:val="0096280E"/>
    <w:rsid w:val="00973DC9"/>
    <w:rsid w:val="009917A0"/>
    <w:rsid w:val="009B0B89"/>
    <w:rsid w:val="009B27A2"/>
    <w:rsid w:val="009D3354"/>
    <w:rsid w:val="00A111FB"/>
    <w:rsid w:val="00A15AD0"/>
    <w:rsid w:val="00A26C5C"/>
    <w:rsid w:val="00A45DEA"/>
    <w:rsid w:val="00A63C14"/>
    <w:rsid w:val="00A806FE"/>
    <w:rsid w:val="00A92646"/>
    <w:rsid w:val="00A9458E"/>
    <w:rsid w:val="00AA0752"/>
    <w:rsid w:val="00AB6182"/>
    <w:rsid w:val="00AC22F2"/>
    <w:rsid w:val="00AC33A8"/>
    <w:rsid w:val="00AC635B"/>
    <w:rsid w:val="00AD3D49"/>
    <w:rsid w:val="00AD4E50"/>
    <w:rsid w:val="00AE5C5F"/>
    <w:rsid w:val="00B013F4"/>
    <w:rsid w:val="00B217DA"/>
    <w:rsid w:val="00B33C4A"/>
    <w:rsid w:val="00B36860"/>
    <w:rsid w:val="00B47759"/>
    <w:rsid w:val="00B7236A"/>
    <w:rsid w:val="00B7620B"/>
    <w:rsid w:val="00B86466"/>
    <w:rsid w:val="00B90B47"/>
    <w:rsid w:val="00B970B1"/>
    <w:rsid w:val="00BA756E"/>
    <w:rsid w:val="00C161BA"/>
    <w:rsid w:val="00C16DFA"/>
    <w:rsid w:val="00C278FB"/>
    <w:rsid w:val="00C31956"/>
    <w:rsid w:val="00C40077"/>
    <w:rsid w:val="00C45659"/>
    <w:rsid w:val="00C458FC"/>
    <w:rsid w:val="00C718EB"/>
    <w:rsid w:val="00C95C91"/>
    <w:rsid w:val="00CA07EA"/>
    <w:rsid w:val="00CC0B3F"/>
    <w:rsid w:val="00CD0926"/>
    <w:rsid w:val="00CD108C"/>
    <w:rsid w:val="00CD2242"/>
    <w:rsid w:val="00CF3F76"/>
    <w:rsid w:val="00D43DDB"/>
    <w:rsid w:val="00D45FAE"/>
    <w:rsid w:val="00D47A00"/>
    <w:rsid w:val="00D70A68"/>
    <w:rsid w:val="00D806DB"/>
    <w:rsid w:val="00D83F75"/>
    <w:rsid w:val="00DA60AB"/>
    <w:rsid w:val="00DB219A"/>
    <w:rsid w:val="00DB7900"/>
    <w:rsid w:val="00DC5043"/>
    <w:rsid w:val="00DC5336"/>
    <w:rsid w:val="00DF290A"/>
    <w:rsid w:val="00DF4C9F"/>
    <w:rsid w:val="00E0114B"/>
    <w:rsid w:val="00E027A8"/>
    <w:rsid w:val="00E42B92"/>
    <w:rsid w:val="00E463E2"/>
    <w:rsid w:val="00E65275"/>
    <w:rsid w:val="00E72C86"/>
    <w:rsid w:val="00E80728"/>
    <w:rsid w:val="00E85CF0"/>
    <w:rsid w:val="00EA7339"/>
    <w:rsid w:val="00EB3500"/>
    <w:rsid w:val="00EB53AC"/>
    <w:rsid w:val="00EB6B7D"/>
    <w:rsid w:val="00ED294D"/>
    <w:rsid w:val="00F10733"/>
    <w:rsid w:val="00F157CB"/>
    <w:rsid w:val="00F16179"/>
    <w:rsid w:val="00F2235C"/>
    <w:rsid w:val="00F63BF4"/>
    <w:rsid w:val="00F8490A"/>
    <w:rsid w:val="00FD0FCC"/>
    <w:rsid w:val="00FF4C0D"/>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A9CF"/>
  <w15:chartTrackingRefBased/>
  <w15:docId w15:val="{8ED4F7DB-CAB3-4DA5-A0C0-F945FBDC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AE"/>
    <w:pPr>
      <w:spacing w:line="264" w:lineRule="auto"/>
    </w:pPr>
  </w:style>
  <w:style w:type="paragraph" w:styleId="Heading1">
    <w:name w:val="heading 1"/>
    <w:basedOn w:val="Normal"/>
    <w:next w:val="Normal"/>
    <w:link w:val="Heading1Char"/>
    <w:uiPriority w:val="9"/>
    <w:qFormat/>
    <w:rsid w:val="009917A0"/>
    <w:pPr>
      <w:outlineLvl w:val="0"/>
    </w:pPr>
    <w:rPr>
      <w:bCs/>
      <w:color w:val="652266"/>
      <w:sz w:val="44"/>
      <w:szCs w:val="44"/>
    </w:rPr>
  </w:style>
  <w:style w:type="paragraph" w:styleId="Heading2">
    <w:name w:val="heading 2"/>
    <w:basedOn w:val="Normal"/>
    <w:next w:val="Normal"/>
    <w:link w:val="Heading2Char"/>
    <w:uiPriority w:val="9"/>
    <w:qFormat/>
    <w:rsid w:val="00311BAF"/>
    <w:pPr>
      <w:autoSpaceDE w:val="0"/>
      <w:autoSpaceDN w:val="0"/>
      <w:adjustRightInd w:val="0"/>
      <w:spacing w:before="240" w:after="40" w:line="288" w:lineRule="auto"/>
      <w:textAlignment w:val="center"/>
      <w:outlineLvl w:val="1"/>
    </w:pPr>
    <w:rPr>
      <w:rFonts w:cs="Verdana"/>
      <w:b/>
      <w:bCs/>
      <w:color w:val="A9218E" w:themeColor="accent2"/>
      <w:sz w:val="28"/>
      <w:szCs w:val="36"/>
      <w:lang w:val="en-GB"/>
    </w:rPr>
  </w:style>
  <w:style w:type="paragraph" w:styleId="Heading3">
    <w:name w:val="heading 3"/>
    <w:basedOn w:val="Normal"/>
    <w:next w:val="Normal"/>
    <w:link w:val="Heading3Char"/>
    <w:uiPriority w:val="9"/>
    <w:qFormat/>
    <w:rsid w:val="009917A0"/>
    <w:pPr>
      <w:suppressAutoHyphens/>
      <w:autoSpaceDE w:val="0"/>
      <w:autoSpaceDN w:val="0"/>
      <w:adjustRightInd w:val="0"/>
      <w:spacing w:before="60" w:after="160"/>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qFormat/>
    <w:rsid w:val="00A111FB"/>
    <w:pPr>
      <w:suppressAutoHyphens/>
      <w:autoSpaceDE w:val="0"/>
      <w:autoSpaceDN w:val="0"/>
      <w:adjustRightInd w:val="0"/>
      <w:spacing w:after="0" w:line="288" w:lineRule="auto"/>
      <w:textAlignment w:val="center"/>
      <w:outlineLvl w:val="3"/>
    </w:pPr>
    <w:rPr>
      <w:rFonts w:cs="Verdana"/>
      <w:b/>
      <w:bCs/>
      <w:color w:val="652165"/>
      <w:sz w:val="24"/>
      <w:szCs w:val="24"/>
      <w:lang w:val="en-GB"/>
    </w:rPr>
  </w:style>
  <w:style w:type="paragraph" w:styleId="Heading5">
    <w:name w:val="heading 5"/>
    <w:basedOn w:val="Heading1"/>
    <w:next w:val="Normal"/>
    <w:link w:val="Heading5Char"/>
    <w:uiPriority w:val="9"/>
    <w:qFormat/>
    <w:rsid w:val="009917A0"/>
    <w:pPr>
      <w:suppressAutoHyphens/>
      <w:autoSpaceDE w:val="0"/>
      <w:autoSpaceDN w:val="0"/>
      <w:adjustRightInd w:val="0"/>
      <w:spacing w:before="240" w:line="288" w:lineRule="auto"/>
      <w:textAlignment w:val="center"/>
      <w:outlineLvl w:val="4"/>
    </w:pPr>
    <w:rPr>
      <w:rFonts w:cs="Verdana"/>
      <w:bCs w:val="0"/>
      <w:color w:val="A9218E" w:themeColor="accent2"/>
      <w:szCs w:val="24"/>
      <w:lang w:val="en-GB"/>
    </w:rPr>
  </w:style>
  <w:style w:type="paragraph" w:styleId="Heading6">
    <w:name w:val="heading 6"/>
    <w:basedOn w:val="Heading2"/>
    <w:next w:val="Normal"/>
    <w:link w:val="Heading6Char"/>
    <w:uiPriority w:val="9"/>
    <w:qFormat/>
    <w:rsid w:val="009917A0"/>
    <w:pPr>
      <w:keepNext/>
      <w:keepLines/>
      <w:spacing w:before="40" w:after="0"/>
      <w:outlineLvl w:val="5"/>
    </w:pPr>
    <w:rPr>
      <w:rFonts w:asciiTheme="majorHAnsi" w:eastAsiaTheme="majorEastAsia" w:hAnsiTheme="majorHAnsi" w:cstheme="majorBidi"/>
    </w:rPr>
  </w:style>
  <w:style w:type="paragraph" w:styleId="Heading7">
    <w:name w:val="heading 7"/>
    <w:basedOn w:val="Heading3"/>
    <w:next w:val="Normal"/>
    <w:link w:val="Heading7Char"/>
    <w:uiPriority w:val="9"/>
    <w:qFormat/>
    <w:rsid w:val="00F10733"/>
    <w:pPr>
      <w:keepNext/>
      <w:keepLines/>
      <w:spacing w:before="120" w:after="60"/>
      <w:outlineLvl w:val="6"/>
    </w:pPr>
    <w:rPr>
      <w:rFonts w:asciiTheme="majorHAnsi" w:eastAsiaTheme="majorEastAsia" w:hAnsiTheme="majorHAnsi" w:cstheme="majorBidi"/>
      <w:iCs/>
      <w:color w:val="A9218E" w:themeColor="accent2"/>
    </w:rPr>
  </w:style>
  <w:style w:type="paragraph" w:styleId="Heading8">
    <w:name w:val="heading 8"/>
    <w:basedOn w:val="Heading4"/>
    <w:next w:val="Normal"/>
    <w:link w:val="Heading8Char"/>
    <w:uiPriority w:val="9"/>
    <w:qFormat/>
    <w:rsid w:val="009917A0"/>
    <w:pPr>
      <w:keepNext/>
      <w:keepLines/>
      <w:spacing w:before="40"/>
      <w:outlineLvl w:val="7"/>
    </w:pPr>
    <w:rPr>
      <w:rFonts w:asciiTheme="majorHAnsi" w:eastAsiaTheme="majorEastAsia" w:hAnsiTheme="majorHAnsi" w:cstheme="majorBidi"/>
      <w:color w:val="A9218E" w:themeColor="accent2"/>
      <w:sz w:val="21"/>
      <w:szCs w:val="21"/>
    </w:rPr>
  </w:style>
  <w:style w:type="paragraph" w:styleId="Heading9">
    <w:name w:val="heading 9"/>
    <w:basedOn w:val="Normal"/>
    <w:next w:val="Normal"/>
    <w:link w:val="Heading9Char"/>
    <w:uiPriority w:val="9"/>
    <w:qFormat/>
    <w:rsid w:val="009917A0"/>
    <w:pPr>
      <w:keepNext/>
      <w:keepLines/>
      <w:spacing w:before="40" w:after="0"/>
      <w:outlineLvl w:val="8"/>
    </w:pPr>
    <w:rPr>
      <w:rFonts w:asciiTheme="majorHAnsi" w:eastAsiaTheme="majorEastAsia" w:hAnsiTheme="majorHAnsi" w:cstheme="majorBidi"/>
      <w:b/>
      <w:iCs/>
      <w:color w:val="272727" w:themeColor="text1" w:themeTint="D8"/>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7A0"/>
    <w:rPr>
      <w:rFonts w:ascii="Segoe UI" w:hAnsi="Segoe UI" w:cs="Segoe UI"/>
      <w:sz w:val="18"/>
      <w:szCs w:val="18"/>
    </w:rPr>
  </w:style>
  <w:style w:type="paragraph" w:styleId="BodyText">
    <w:name w:val="Body Text"/>
    <w:basedOn w:val="Normal"/>
    <w:link w:val="BodyTextChar"/>
    <w:qFormat/>
    <w:rsid w:val="009917A0"/>
    <w:pPr>
      <w:autoSpaceDE w:val="0"/>
      <w:autoSpaceDN w:val="0"/>
      <w:adjustRightInd w:val="0"/>
      <w:spacing w:after="160"/>
    </w:pPr>
    <w:rPr>
      <w:rFonts w:cs="Arial"/>
      <w:szCs w:val="24"/>
    </w:rPr>
  </w:style>
  <w:style w:type="character" w:customStyle="1" w:styleId="BodyTextChar">
    <w:name w:val="Body Text Char"/>
    <w:basedOn w:val="DefaultParagraphFont"/>
    <w:link w:val="BodyText"/>
    <w:rsid w:val="009917A0"/>
    <w:rPr>
      <w:rFonts w:cs="Arial"/>
      <w:szCs w:val="24"/>
    </w:rPr>
  </w:style>
  <w:style w:type="character" w:styleId="CommentReference">
    <w:name w:val="annotation reference"/>
    <w:basedOn w:val="DefaultParagraphFont"/>
    <w:uiPriority w:val="99"/>
    <w:semiHidden/>
    <w:unhideWhenUsed/>
    <w:rsid w:val="009917A0"/>
    <w:rPr>
      <w:sz w:val="16"/>
      <w:szCs w:val="16"/>
    </w:rPr>
  </w:style>
  <w:style w:type="paragraph" w:styleId="CommentText">
    <w:name w:val="annotation text"/>
    <w:basedOn w:val="Normal"/>
    <w:link w:val="CommentTextChar"/>
    <w:uiPriority w:val="99"/>
    <w:unhideWhenUsed/>
    <w:rsid w:val="009917A0"/>
    <w:pPr>
      <w:spacing w:line="240" w:lineRule="auto"/>
    </w:pPr>
    <w:rPr>
      <w:szCs w:val="20"/>
    </w:rPr>
  </w:style>
  <w:style w:type="character" w:customStyle="1" w:styleId="CommentTextChar">
    <w:name w:val="Comment Text Char"/>
    <w:basedOn w:val="DefaultParagraphFont"/>
    <w:link w:val="CommentText"/>
    <w:uiPriority w:val="99"/>
    <w:rsid w:val="009917A0"/>
    <w:rPr>
      <w:sz w:val="20"/>
      <w:szCs w:val="20"/>
    </w:rPr>
  </w:style>
  <w:style w:type="paragraph" w:styleId="CommentSubject">
    <w:name w:val="annotation subject"/>
    <w:basedOn w:val="CommentText"/>
    <w:next w:val="CommentText"/>
    <w:link w:val="CommentSubjectChar"/>
    <w:uiPriority w:val="99"/>
    <w:semiHidden/>
    <w:unhideWhenUsed/>
    <w:rsid w:val="009917A0"/>
    <w:rPr>
      <w:b/>
      <w:bCs/>
    </w:rPr>
  </w:style>
  <w:style w:type="character" w:customStyle="1" w:styleId="CommentSubjectChar">
    <w:name w:val="Comment Subject Char"/>
    <w:basedOn w:val="CommentTextChar"/>
    <w:link w:val="CommentSubject"/>
    <w:uiPriority w:val="99"/>
    <w:semiHidden/>
    <w:rsid w:val="009917A0"/>
    <w:rPr>
      <w:b/>
      <w:bCs/>
      <w:sz w:val="20"/>
      <w:szCs w:val="20"/>
    </w:rPr>
  </w:style>
  <w:style w:type="paragraph" w:styleId="Date">
    <w:name w:val="Date"/>
    <w:basedOn w:val="Normal"/>
    <w:next w:val="Normal"/>
    <w:link w:val="DateChar"/>
    <w:uiPriority w:val="99"/>
    <w:rsid w:val="009917A0"/>
  </w:style>
  <w:style w:type="character" w:customStyle="1" w:styleId="DateChar">
    <w:name w:val="Date Char"/>
    <w:basedOn w:val="DefaultParagraphFont"/>
    <w:link w:val="Date"/>
    <w:uiPriority w:val="99"/>
    <w:rsid w:val="009917A0"/>
    <w:rPr>
      <w:sz w:val="20"/>
    </w:rPr>
  </w:style>
  <w:style w:type="character" w:styleId="Emphasis">
    <w:name w:val="Emphasis"/>
    <w:aliases w:val="Italics"/>
    <w:basedOn w:val="DefaultParagraphFont"/>
    <w:uiPriority w:val="20"/>
    <w:qFormat/>
    <w:rsid w:val="009917A0"/>
    <w:rPr>
      <w:i/>
      <w:iCs/>
    </w:rPr>
  </w:style>
  <w:style w:type="character" w:styleId="FollowedHyperlink">
    <w:name w:val="FollowedHyperlink"/>
    <w:basedOn w:val="DefaultParagraphFont"/>
    <w:uiPriority w:val="99"/>
    <w:rsid w:val="009917A0"/>
    <w:rPr>
      <w:color w:val="652266"/>
      <w:u w:val="single"/>
    </w:rPr>
  </w:style>
  <w:style w:type="paragraph" w:styleId="Footer">
    <w:name w:val="footer"/>
    <w:link w:val="FooterChar"/>
    <w:uiPriority w:val="99"/>
    <w:rsid w:val="009917A0"/>
    <w:pPr>
      <w:tabs>
        <w:tab w:val="right" w:pos="10206"/>
      </w:tabs>
      <w:suppressAutoHyphens/>
      <w:autoSpaceDE w:val="0"/>
      <w:autoSpaceDN w:val="0"/>
      <w:adjustRightInd w:val="0"/>
      <w:spacing w:line="264" w:lineRule="auto"/>
      <w:textAlignment w:val="center"/>
    </w:pPr>
    <w:rPr>
      <w:rFonts w:ascii="Verdana" w:hAnsi="Verdana" w:cs="Verdana"/>
      <w:b/>
      <w:color w:val="652266" w:themeColor="accent1"/>
      <w:sz w:val="16"/>
      <w:szCs w:val="18"/>
      <w:lang w:val="en-GB"/>
    </w:rPr>
  </w:style>
  <w:style w:type="character" w:customStyle="1" w:styleId="FooterChar">
    <w:name w:val="Footer Char"/>
    <w:basedOn w:val="DefaultParagraphFont"/>
    <w:link w:val="Footer"/>
    <w:uiPriority w:val="99"/>
    <w:rsid w:val="009917A0"/>
    <w:rPr>
      <w:rFonts w:ascii="Verdana" w:hAnsi="Verdana" w:cs="Verdana"/>
      <w:b/>
      <w:color w:val="652266" w:themeColor="accent1"/>
      <w:sz w:val="16"/>
      <w:szCs w:val="18"/>
      <w:lang w:val="en-GB"/>
    </w:rPr>
  </w:style>
  <w:style w:type="character" w:styleId="FootnoteReference">
    <w:name w:val="footnote reference"/>
    <w:basedOn w:val="DefaultParagraphFont"/>
    <w:uiPriority w:val="99"/>
    <w:rsid w:val="009917A0"/>
    <w:rPr>
      <w:vertAlign w:val="superscript"/>
    </w:rPr>
  </w:style>
  <w:style w:type="paragraph" w:styleId="Header">
    <w:name w:val="header"/>
    <w:basedOn w:val="Normal"/>
    <w:link w:val="HeaderChar"/>
    <w:uiPriority w:val="99"/>
    <w:unhideWhenUsed/>
    <w:rsid w:val="009917A0"/>
    <w:rPr>
      <w:caps/>
      <w:spacing w:val="20"/>
      <w:sz w:val="18"/>
    </w:rPr>
  </w:style>
  <w:style w:type="character" w:customStyle="1" w:styleId="HeaderChar">
    <w:name w:val="Header Char"/>
    <w:basedOn w:val="DefaultParagraphFont"/>
    <w:link w:val="Header"/>
    <w:uiPriority w:val="99"/>
    <w:rsid w:val="009917A0"/>
    <w:rPr>
      <w:caps/>
      <w:spacing w:val="20"/>
      <w:sz w:val="18"/>
    </w:rPr>
  </w:style>
  <w:style w:type="character" w:customStyle="1" w:styleId="Heading1Char">
    <w:name w:val="Heading 1 Char"/>
    <w:basedOn w:val="DefaultParagraphFont"/>
    <w:link w:val="Heading1"/>
    <w:uiPriority w:val="9"/>
    <w:rsid w:val="009917A0"/>
    <w:rPr>
      <w:bCs/>
      <w:color w:val="652266"/>
      <w:sz w:val="44"/>
      <w:szCs w:val="44"/>
    </w:rPr>
  </w:style>
  <w:style w:type="character" w:customStyle="1" w:styleId="Heading2Char">
    <w:name w:val="Heading 2 Char"/>
    <w:basedOn w:val="DefaultParagraphFont"/>
    <w:link w:val="Heading2"/>
    <w:uiPriority w:val="9"/>
    <w:rsid w:val="00311BAF"/>
    <w:rPr>
      <w:rFonts w:cs="Verdana"/>
      <w:b/>
      <w:bCs/>
      <w:color w:val="A9218E" w:themeColor="accent2"/>
      <w:sz w:val="28"/>
      <w:szCs w:val="36"/>
      <w:lang w:val="en-GB"/>
    </w:rPr>
  </w:style>
  <w:style w:type="character" w:customStyle="1" w:styleId="Heading3Char">
    <w:name w:val="Heading 3 Char"/>
    <w:basedOn w:val="DefaultParagraphFont"/>
    <w:link w:val="Heading3"/>
    <w:uiPriority w:val="9"/>
    <w:rsid w:val="009917A0"/>
    <w:rPr>
      <w:rFonts w:cs="Verdana"/>
      <w:b/>
      <w:bCs/>
      <w:color w:val="652165"/>
      <w:sz w:val="28"/>
      <w:szCs w:val="28"/>
      <w:lang w:val="en-GB"/>
    </w:rPr>
  </w:style>
  <w:style w:type="character" w:customStyle="1" w:styleId="Heading4Char">
    <w:name w:val="Heading 4 Char"/>
    <w:basedOn w:val="DefaultParagraphFont"/>
    <w:link w:val="Heading4"/>
    <w:uiPriority w:val="9"/>
    <w:rsid w:val="00A111FB"/>
    <w:rPr>
      <w:rFonts w:cs="Verdana"/>
      <w:b/>
      <w:bCs/>
      <w:color w:val="652165"/>
      <w:sz w:val="24"/>
      <w:szCs w:val="24"/>
      <w:lang w:val="en-GB"/>
    </w:rPr>
  </w:style>
  <w:style w:type="character" w:customStyle="1" w:styleId="Heading5Char">
    <w:name w:val="Heading 5 Char"/>
    <w:basedOn w:val="DefaultParagraphFont"/>
    <w:link w:val="Heading5"/>
    <w:uiPriority w:val="9"/>
    <w:rsid w:val="009917A0"/>
    <w:rPr>
      <w:rFonts w:cs="Verdana"/>
      <w:color w:val="A9218E" w:themeColor="accent2"/>
      <w:sz w:val="44"/>
      <w:szCs w:val="24"/>
      <w:lang w:val="en-GB"/>
    </w:rPr>
  </w:style>
  <w:style w:type="paragraph" w:customStyle="1" w:styleId="Highlight-Pink">
    <w:name w:val="Highlight-Pink"/>
    <w:basedOn w:val="Normal"/>
    <w:next w:val="Normal"/>
    <w:rsid w:val="00AB6182"/>
    <w:pPr>
      <w:spacing w:line="228" w:lineRule="auto"/>
    </w:pPr>
    <w:rPr>
      <w:rFonts w:ascii="Verdana Pro Light" w:hAnsi="Verdana Pro Light"/>
      <w:color w:val="A9218E" w:themeColor="accent2"/>
      <w:sz w:val="44"/>
      <w:szCs w:val="24"/>
    </w:rPr>
  </w:style>
  <w:style w:type="paragraph" w:customStyle="1" w:styleId="Highlight-Purple">
    <w:name w:val="Highlight-Purple"/>
    <w:basedOn w:val="Normal"/>
    <w:next w:val="Normal"/>
    <w:rsid w:val="009917A0"/>
    <w:rPr>
      <w:b/>
      <w:color w:val="652266" w:themeColor="accent1"/>
      <w:sz w:val="28"/>
      <w:szCs w:val="24"/>
    </w:rPr>
  </w:style>
  <w:style w:type="character" w:styleId="Hyperlink">
    <w:name w:val="Hyperlink"/>
    <w:basedOn w:val="DefaultParagraphFont"/>
    <w:uiPriority w:val="99"/>
    <w:unhideWhenUsed/>
    <w:rsid w:val="009917A0"/>
    <w:rPr>
      <w:rFonts w:asciiTheme="minorHAnsi" w:hAnsiTheme="minorHAnsi"/>
      <w:color w:val="652266"/>
      <w:u w:val="single"/>
    </w:rPr>
  </w:style>
  <w:style w:type="character" w:customStyle="1" w:styleId="Heading6Char">
    <w:name w:val="Heading 6 Char"/>
    <w:basedOn w:val="DefaultParagraphFont"/>
    <w:link w:val="Heading6"/>
    <w:uiPriority w:val="9"/>
    <w:rsid w:val="009917A0"/>
    <w:rPr>
      <w:rFonts w:asciiTheme="majorHAnsi" w:eastAsiaTheme="majorEastAsia" w:hAnsiTheme="majorHAnsi" w:cstheme="majorBidi"/>
      <w:bCs/>
      <w:color w:val="A9218E" w:themeColor="accent2"/>
      <w:sz w:val="36"/>
      <w:szCs w:val="36"/>
      <w:lang w:val="en-GB"/>
    </w:rPr>
  </w:style>
  <w:style w:type="paragraph" w:styleId="ListParagraph">
    <w:name w:val="List Paragraph"/>
    <w:basedOn w:val="Normal"/>
    <w:uiPriority w:val="34"/>
    <w:qFormat/>
    <w:rsid w:val="009917A0"/>
    <w:pPr>
      <w:numPr>
        <w:numId w:val="13"/>
      </w:numPr>
      <w:spacing w:after="60"/>
    </w:pPr>
    <w:rPr>
      <w:rFonts w:cs="Arial"/>
      <w:szCs w:val="24"/>
      <w:lang w:val="en-GB"/>
    </w:rPr>
  </w:style>
  <w:style w:type="paragraph" w:styleId="ListBullet">
    <w:name w:val="List Bullet"/>
    <w:basedOn w:val="ListParagraph"/>
    <w:uiPriority w:val="99"/>
    <w:unhideWhenUsed/>
    <w:rsid w:val="009917A0"/>
    <w:pPr>
      <w:spacing w:after="40"/>
      <w:ind w:left="357" w:hanging="357"/>
    </w:pPr>
  </w:style>
  <w:style w:type="paragraph" w:styleId="ListBullet2">
    <w:name w:val="List Bullet 2"/>
    <w:basedOn w:val="ListParagraph"/>
    <w:uiPriority w:val="99"/>
    <w:unhideWhenUsed/>
    <w:rsid w:val="009917A0"/>
    <w:pPr>
      <w:numPr>
        <w:numId w:val="14"/>
      </w:numPr>
    </w:pPr>
  </w:style>
  <w:style w:type="paragraph" w:styleId="ListBullet3">
    <w:name w:val="List Bullet 3"/>
    <w:basedOn w:val="ListParagraph"/>
    <w:uiPriority w:val="99"/>
    <w:unhideWhenUsed/>
    <w:rsid w:val="009917A0"/>
    <w:pPr>
      <w:numPr>
        <w:numId w:val="15"/>
      </w:numPr>
    </w:pPr>
  </w:style>
  <w:style w:type="paragraph" w:customStyle="1" w:styleId="List-Bullets">
    <w:name w:val="List-Bullets"/>
    <w:basedOn w:val="Normal"/>
    <w:qFormat/>
    <w:rsid w:val="009917A0"/>
    <w:pPr>
      <w:numPr>
        <w:numId w:val="16"/>
      </w:numPr>
      <w:spacing w:after="60"/>
    </w:pPr>
    <w:rPr>
      <w:szCs w:val="24"/>
      <w:lang w:val="en-GB"/>
    </w:rPr>
  </w:style>
  <w:style w:type="paragraph" w:styleId="NoSpacing">
    <w:name w:val="No Spacing"/>
    <w:uiPriority w:val="1"/>
    <w:qFormat/>
    <w:rsid w:val="009917A0"/>
    <w:pPr>
      <w:spacing w:after="0" w:line="240" w:lineRule="auto"/>
    </w:pPr>
    <w:rPr>
      <w:rFonts w:ascii="Verdana" w:hAnsi="Verdana" w:cstheme="minorBidi"/>
      <w:sz w:val="20"/>
    </w:rPr>
  </w:style>
  <w:style w:type="paragraph" w:styleId="NormalWeb">
    <w:name w:val="Normal (Web)"/>
    <w:basedOn w:val="Normal"/>
    <w:uiPriority w:val="99"/>
    <w:unhideWhenUsed/>
    <w:rsid w:val="009917A0"/>
    <w:pPr>
      <w:spacing w:before="100" w:beforeAutospacing="1" w:after="100" w:afterAutospacing="1" w:line="240" w:lineRule="auto"/>
    </w:pPr>
    <w:rPr>
      <w:rFonts w:eastAsia="Times New Roman"/>
      <w:szCs w:val="24"/>
      <w:lang w:eastAsia="en-AU"/>
    </w:rPr>
  </w:style>
  <w:style w:type="character" w:styleId="PageNumber">
    <w:name w:val="page number"/>
    <w:uiPriority w:val="99"/>
    <w:unhideWhenUsed/>
    <w:rsid w:val="009917A0"/>
    <w:rPr>
      <w:rFonts w:asciiTheme="minorHAnsi" w:hAnsiTheme="minorHAnsi"/>
      <w:b/>
      <w:color w:val="652266" w:themeColor="accent1"/>
      <w:sz w:val="18"/>
    </w:rPr>
  </w:style>
  <w:style w:type="paragraph" w:customStyle="1" w:styleId="PageNumberParagraph">
    <w:name w:val="Page Number Paragraph"/>
    <w:basedOn w:val="Footer"/>
    <w:rsid w:val="009917A0"/>
    <w:pPr>
      <w:framePr w:h="680" w:hRule="exact" w:wrap="around" w:vAnchor="page" w:hAnchor="page" w:x="10774" w:yAlign="bottom" w:anchorLock="1"/>
      <w:spacing w:after="0"/>
    </w:pPr>
  </w:style>
  <w:style w:type="character" w:styleId="PlaceholderText">
    <w:name w:val="Placeholder Text"/>
    <w:basedOn w:val="DefaultParagraphFont"/>
    <w:uiPriority w:val="99"/>
    <w:semiHidden/>
    <w:rsid w:val="009917A0"/>
    <w:rPr>
      <w:color w:val="808080"/>
    </w:rPr>
  </w:style>
  <w:style w:type="paragraph" w:styleId="Quote">
    <w:name w:val="Quote"/>
    <w:basedOn w:val="Normal"/>
    <w:next w:val="Normal"/>
    <w:link w:val="QuoteChar"/>
    <w:uiPriority w:val="29"/>
    <w:qFormat/>
    <w:rsid w:val="00E027A8"/>
    <w:pPr>
      <w:suppressAutoHyphens/>
      <w:spacing w:before="240" w:after="60" w:line="288" w:lineRule="auto"/>
    </w:pPr>
    <w:rPr>
      <w:rFonts w:asciiTheme="majorHAnsi" w:hAnsiTheme="majorHAnsi"/>
      <w:i/>
      <w:iCs/>
      <w:color w:val="652266" w:themeColor="accent1"/>
      <w:sz w:val="24"/>
      <w:szCs w:val="24"/>
    </w:rPr>
  </w:style>
  <w:style w:type="character" w:customStyle="1" w:styleId="QuoteChar">
    <w:name w:val="Quote Char"/>
    <w:basedOn w:val="DefaultParagraphFont"/>
    <w:link w:val="Quote"/>
    <w:uiPriority w:val="29"/>
    <w:rsid w:val="00E027A8"/>
    <w:rPr>
      <w:rFonts w:asciiTheme="majorHAnsi" w:hAnsiTheme="majorHAnsi"/>
      <w:i/>
      <w:iCs/>
      <w:color w:val="652266" w:themeColor="accent1"/>
      <w:sz w:val="24"/>
      <w:szCs w:val="24"/>
    </w:rPr>
  </w:style>
  <w:style w:type="character" w:styleId="Strong">
    <w:name w:val="Strong"/>
    <w:aliases w:val="Bold"/>
    <w:basedOn w:val="DefaultParagraphFont"/>
    <w:uiPriority w:val="99"/>
    <w:qFormat/>
    <w:rsid w:val="009917A0"/>
    <w:rPr>
      <w:b/>
      <w:bCs/>
    </w:rPr>
  </w:style>
  <w:style w:type="paragraph" w:styleId="Subtitle">
    <w:name w:val="Subtitle"/>
    <w:next w:val="Normal"/>
    <w:link w:val="SubtitleChar"/>
    <w:uiPriority w:val="11"/>
    <w:qFormat/>
    <w:rsid w:val="00537BEE"/>
    <w:pPr>
      <w:spacing w:after="0" w:line="228" w:lineRule="auto"/>
    </w:pPr>
    <w:rPr>
      <w:rFonts w:ascii="Verdana" w:hAnsi="Verdana" w:cs="Verdana"/>
      <w:bCs/>
      <w:color w:val="652266" w:themeColor="accent1"/>
      <w:sz w:val="44"/>
      <w:szCs w:val="36"/>
      <w:lang w:val="en-GB"/>
    </w:rPr>
  </w:style>
  <w:style w:type="character" w:customStyle="1" w:styleId="SubtitleChar">
    <w:name w:val="Subtitle Char"/>
    <w:basedOn w:val="DefaultParagraphFont"/>
    <w:link w:val="Subtitle"/>
    <w:uiPriority w:val="11"/>
    <w:rsid w:val="00537BEE"/>
    <w:rPr>
      <w:rFonts w:ascii="Verdana" w:hAnsi="Verdana" w:cs="Verdana"/>
      <w:bCs/>
      <w:color w:val="652266" w:themeColor="accent1"/>
      <w:sz w:val="44"/>
      <w:szCs w:val="36"/>
      <w:lang w:val="en-GB"/>
    </w:rPr>
  </w:style>
  <w:style w:type="character" w:styleId="SubtleEmphasis">
    <w:name w:val="Subtle Emphasis"/>
    <w:aliases w:val="Purple text"/>
    <w:uiPriority w:val="19"/>
    <w:semiHidden/>
    <w:qFormat/>
    <w:rsid w:val="009917A0"/>
    <w:rPr>
      <w:color w:val="652266"/>
    </w:rPr>
  </w:style>
  <w:style w:type="table" w:styleId="TableGrid">
    <w:name w:val="Table Grid"/>
    <w:basedOn w:val="TableNormal"/>
    <w:uiPriority w:val="39"/>
    <w:rsid w:val="009917A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CD2242"/>
    <w:pPr>
      <w:spacing w:after="0" w:line="216" w:lineRule="auto"/>
    </w:pPr>
    <w:rPr>
      <w:rFonts w:ascii="Verdana" w:hAnsi="Verdana" w:cstheme="minorBidi"/>
      <w:bCs/>
      <w:color w:val="A9218E" w:themeColor="accent2"/>
      <w:sz w:val="92"/>
      <w:szCs w:val="44"/>
    </w:rPr>
  </w:style>
  <w:style w:type="character" w:customStyle="1" w:styleId="TitleChar">
    <w:name w:val="Title Char"/>
    <w:basedOn w:val="DefaultParagraphFont"/>
    <w:link w:val="Title"/>
    <w:uiPriority w:val="10"/>
    <w:rsid w:val="00CD2242"/>
    <w:rPr>
      <w:rFonts w:ascii="Verdana" w:hAnsi="Verdana" w:cstheme="minorBidi"/>
      <w:bCs/>
      <w:color w:val="A9218E" w:themeColor="accent2"/>
      <w:sz w:val="92"/>
      <w:szCs w:val="44"/>
    </w:rPr>
  </w:style>
  <w:style w:type="paragraph" w:styleId="TOC1">
    <w:name w:val="toc 1"/>
    <w:basedOn w:val="Normal"/>
    <w:next w:val="Normal"/>
    <w:autoRedefine/>
    <w:uiPriority w:val="39"/>
    <w:unhideWhenUsed/>
    <w:rsid w:val="009917A0"/>
    <w:pPr>
      <w:spacing w:after="100"/>
    </w:pPr>
    <w:rPr>
      <w:b/>
    </w:rPr>
  </w:style>
  <w:style w:type="paragraph" w:styleId="TOC2">
    <w:name w:val="toc 2"/>
    <w:basedOn w:val="Normal"/>
    <w:next w:val="Normal"/>
    <w:autoRedefine/>
    <w:uiPriority w:val="39"/>
    <w:unhideWhenUsed/>
    <w:rsid w:val="009917A0"/>
    <w:pPr>
      <w:spacing w:after="100"/>
      <w:ind w:left="397"/>
    </w:pPr>
    <w:rPr>
      <w:b/>
    </w:rPr>
  </w:style>
  <w:style w:type="paragraph" w:styleId="TOC3">
    <w:name w:val="toc 3"/>
    <w:basedOn w:val="Normal"/>
    <w:next w:val="Normal"/>
    <w:autoRedefine/>
    <w:uiPriority w:val="39"/>
    <w:unhideWhenUsed/>
    <w:rsid w:val="009917A0"/>
    <w:pPr>
      <w:spacing w:after="60"/>
      <w:ind w:left="794"/>
    </w:pPr>
  </w:style>
  <w:style w:type="paragraph" w:styleId="TOCHeading">
    <w:name w:val="TOC Heading"/>
    <w:basedOn w:val="Normal"/>
    <w:next w:val="Normal"/>
    <w:uiPriority w:val="39"/>
    <w:unhideWhenUsed/>
    <w:qFormat/>
    <w:rsid w:val="009917A0"/>
    <w:pPr>
      <w:keepNext/>
      <w:keepLines/>
      <w:spacing w:after="240" w:line="259" w:lineRule="auto"/>
    </w:pPr>
    <w:rPr>
      <w:rFonts w:eastAsiaTheme="majorEastAsia" w:cstheme="majorBidi"/>
      <w:b/>
      <w:bCs/>
      <w:color w:val="652266"/>
      <w:sz w:val="36"/>
      <w:szCs w:val="32"/>
      <w:lang w:val="en-US"/>
    </w:rPr>
  </w:style>
  <w:style w:type="character" w:customStyle="1" w:styleId="Heading7Char">
    <w:name w:val="Heading 7 Char"/>
    <w:basedOn w:val="DefaultParagraphFont"/>
    <w:link w:val="Heading7"/>
    <w:uiPriority w:val="9"/>
    <w:rsid w:val="00F10733"/>
    <w:rPr>
      <w:rFonts w:asciiTheme="majorHAnsi" w:eastAsiaTheme="majorEastAsia" w:hAnsiTheme="majorHAnsi" w:cstheme="majorBidi"/>
      <w:b/>
      <w:bCs/>
      <w:iCs/>
      <w:color w:val="A9218E" w:themeColor="accent2"/>
      <w:sz w:val="28"/>
      <w:szCs w:val="28"/>
      <w:lang w:val="en-GB"/>
    </w:rPr>
  </w:style>
  <w:style w:type="character" w:customStyle="1" w:styleId="Heading8Char">
    <w:name w:val="Heading 8 Char"/>
    <w:basedOn w:val="DefaultParagraphFont"/>
    <w:link w:val="Heading8"/>
    <w:uiPriority w:val="9"/>
    <w:rsid w:val="009917A0"/>
    <w:rPr>
      <w:rFonts w:asciiTheme="majorHAnsi" w:eastAsiaTheme="majorEastAsia" w:hAnsiTheme="majorHAnsi" w:cstheme="majorBidi"/>
      <w:b/>
      <w:bCs/>
      <w:color w:val="A9218E" w:themeColor="accent2"/>
      <w:sz w:val="21"/>
      <w:szCs w:val="21"/>
      <w:lang w:val="en-GB"/>
    </w:rPr>
  </w:style>
  <w:style w:type="character" w:customStyle="1" w:styleId="Heading9Char">
    <w:name w:val="Heading 9 Char"/>
    <w:basedOn w:val="DefaultParagraphFont"/>
    <w:link w:val="Heading9"/>
    <w:uiPriority w:val="9"/>
    <w:rsid w:val="009917A0"/>
    <w:rPr>
      <w:rFonts w:asciiTheme="majorHAnsi" w:eastAsiaTheme="majorEastAsia" w:hAnsiTheme="majorHAnsi" w:cstheme="majorBidi"/>
      <w:b/>
      <w:iCs/>
      <w:color w:val="272727" w:themeColor="text1" w:themeTint="D8"/>
      <w:sz w:val="28"/>
      <w:szCs w:val="21"/>
    </w:rPr>
  </w:style>
  <w:style w:type="paragraph" w:styleId="BodyText2">
    <w:name w:val="Body Text 2"/>
    <w:basedOn w:val="Normal"/>
    <w:link w:val="BodyText2Char"/>
    <w:uiPriority w:val="99"/>
    <w:rsid w:val="009917A0"/>
    <w:pPr>
      <w:spacing w:line="360" w:lineRule="auto"/>
    </w:pPr>
  </w:style>
  <w:style w:type="character" w:customStyle="1" w:styleId="BodyText2Char">
    <w:name w:val="Body Text 2 Char"/>
    <w:basedOn w:val="DefaultParagraphFont"/>
    <w:link w:val="BodyText2"/>
    <w:uiPriority w:val="99"/>
    <w:rsid w:val="009917A0"/>
  </w:style>
  <w:style w:type="paragraph" w:styleId="BodyText3">
    <w:name w:val="Body Text 3"/>
    <w:basedOn w:val="Normal"/>
    <w:link w:val="BodyText3Char"/>
    <w:uiPriority w:val="99"/>
    <w:rsid w:val="009917A0"/>
    <w:pPr>
      <w:spacing w:line="480" w:lineRule="auto"/>
    </w:pPr>
    <w:rPr>
      <w:szCs w:val="16"/>
    </w:rPr>
  </w:style>
  <w:style w:type="character" w:customStyle="1" w:styleId="BodyText3Char">
    <w:name w:val="Body Text 3 Char"/>
    <w:basedOn w:val="DefaultParagraphFont"/>
    <w:link w:val="BodyText3"/>
    <w:uiPriority w:val="99"/>
    <w:rsid w:val="009917A0"/>
    <w:rPr>
      <w:szCs w:val="16"/>
    </w:rPr>
  </w:style>
  <w:style w:type="character" w:customStyle="1" w:styleId="BoldPurple">
    <w:name w:val="Bold Purple"/>
    <w:basedOn w:val="Strong"/>
    <w:uiPriority w:val="1"/>
    <w:qFormat/>
    <w:rsid w:val="009917A0"/>
    <w:rPr>
      <w:b/>
      <w:bCs/>
      <w:color w:val="652266" w:themeColor="accent1"/>
    </w:rPr>
  </w:style>
  <w:style w:type="character" w:styleId="IntenseEmphasis">
    <w:name w:val="Intense Emphasis"/>
    <w:basedOn w:val="DefaultParagraphFont"/>
    <w:uiPriority w:val="21"/>
    <w:qFormat/>
    <w:rsid w:val="009917A0"/>
    <w:rPr>
      <w:i w:val="0"/>
      <w:iCs/>
      <w:color w:val="652266" w:themeColor="accent1"/>
      <w:sz w:val="24"/>
    </w:rPr>
  </w:style>
  <w:style w:type="paragraph" w:customStyle="1" w:styleId="Introduction">
    <w:name w:val="Introduction"/>
    <w:basedOn w:val="Normal"/>
    <w:uiPriority w:val="99"/>
    <w:qFormat/>
    <w:rsid w:val="00A111FB"/>
    <w:pPr>
      <w:spacing w:line="300" w:lineRule="exact"/>
    </w:pPr>
    <w:rPr>
      <w:color w:val="652266" w:themeColor="accent1"/>
      <w:sz w:val="24"/>
      <w:lang w:val="en-GB"/>
    </w:rPr>
  </w:style>
  <w:style w:type="paragraph" w:customStyle="1" w:styleId="Bullets">
    <w:name w:val="Bullets"/>
    <w:basedOn w:val="Normal"/>
    <w:uiPriority w:val="99"/>
    <w:rsid w:val="00277FAA"/>
    <w:pPr>
      <w:suppressAutoHyphens/>
      <w:autoSpaceDE w:val="0"/>
      <w:autoSpaceDN w:val="0"/>
      <w:adjustRightInd w:val="0"/>
      <w:spacing w:after="85" w:line="320" w:lineRule="atLeast"/>
      <w:ind w:left="283" w:hanging="283"/>
      <w:textAlignment w:val="center"/>
    </w:pPr>
    <w:rPr>
      <w:rFonts w:ascii="Verdana Pro" w:hAnsi="Verdana Pro" w:cs="Verdana Pro"/>
      <w:color w:val="000000"/>
      <w:spacing w:val="1"/>
      <w:szCs w:val="23"/>
      <w:lang w:val="en-US"/>
    </w:rPr>
  </w:style>
  <w:style w:type="paragraph" w:customStyle="1" w:styleId="Bulletslast">
    <w:name w:val="Bullets last"/>
    <w:basedOn w:val="Normal"/>
    <w:uiPriority w:val="99"/>
    <w:rsid w:val="00277FAA"/>
    <w:pPr>
      <w:suppressAutoHyphens/>
      <w:autoSpaceDE w:val="0"/>
      <w:autoSpaceDN w:val="0"/>
      <w:adjustRightInd w:val="0"/>
      <w:spacing w:after="170" w:line="320" w:lineRule="atLeast"/>
      <w:ind w:left="283" w:hanging="283"/>
      <w:textAlignment w:val="center"/>
    </w:pPr>
    <w:rPr>
      <w:rFonts w:ascii="Verdana Pro" w:hAnsi="Verdana Pro" w:cs="Verdana Pro"/>
      <w:color w:val="000000"/>
      <w:spacing w:val="1"/>
      <w:szCs w:val="23"/>
      <w:lang w:val="en-US"/>
    </w:rPr>
  </w:style>
  <w:style w:type="character" w:customStyle="1" w:styleId="Melanzane">
    <w:name w:val="Melanzane"/>
    <w:uiPriority w:val="99"/>
    <w:rsid w:val="00277FAA"/>
    <w:rPr>
      <w:color w:val="652266"/>
    </w:rPr>
  </w:style>
  <w:style w:type="table" w:styleId="GridTable1Light-Accent1">
    <w:name w:val="Grid Table 1 Light Accent 1"/>
    <w:basedOn w:val="TableNormal"/>
    <w:uiPriority w:val="46"/>
    <w:rsid w:val="00C718EB"/>
    <w:pPr>
      <w:spacing w:after="0" w:line="240" w:lineRule="auto"/>
    </w:pPr>
    <w:tblPr>
      <w:tblStyleRowBandSize w:val="1"/>
      <w:tblStyleColBandSize w:val="1"/>
      <w:tblBorders>
        <w:top w:val="single" w:sz="4" w:space="0" w:color="D88ED9" w:themeColor="accent1" w:themeTint="66"/>
        <w:left w:val="single" w:sz="4" w:space="0" w:color="D88ED9" w:themeColor="accent1" w:themeTint="66"/>
        <w:bottom w:val="single" w:sz="4" w:space="0" w:color="D88ED9" w:themeColor="accent1" w:themeTint="66"/>
        <w:right w:val="single" w:sz="4" w:space="0" w:color="D88ED9" w:themeColor="accent1" w:themeTint="66"/>
        <w:insideH w:val="single" w:sz="4" w:space="0" w:color="D88ED9" w:themeColor="accent1" w:themeTint="66"/>
        <w:insideV w:val="single" w:sz="4" w:space="0" w:color="D88ED9" w:themeColor="accent1" w:themeTint="66"/>
      </w:tblBorders>
    </w:tblPr>
    <w:tblStylePr w:type="firstRow">
      <w:rPr>
        <w:b/>
        <w:bCs/>
      </w:rPr>
      <w:tblPr/>
      <w:tcPr>
        <w:tcBorders>
          <w:bottom w:val="single" w:sz="12" w:space="0" w:color="C556C6" w:themeColor="accent1" w:themeTint="99"/>
        </w:tcBorders>
      </w:tcPr>
    </w:tblStylePr>
    <w:tblStylePr w:type="lastRow">
      <w:rPr>
        <w:b/>
        <w:bCs/>
      </w:rPr>
      <w:tblPr/>
      <w:tcPr>
        <w:tcBorders>
          <w:top w:val="double" w:sz="2" w:space="0" w:color="C556C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D0FCC"/>
    <w:rPr>
      <w:color w:val="605E5C"/>
      <w:shd w:val="clear" w:color="auto" w:fill="E1DFDD"/>
    </w:rPr>
  </w:style>
  <w:style w:type="paragraph" w:customStyle="1" w:styleId="Sources">
    <w:name w:val="Sources"/>
    <w:basedOn w:val="Normal"/>
    <w:qFormat/>
    <w:rsid w:val="00892F2C"/>
    <w:pPr>
      <w:spacing w:after="180"/>
      <w:ind w:left="709" w:hanging="709"/>
    </w:pPr>
  </w:style>
  <w:style w:type="paragraph" w:customStyle="1" w:styleId="Notes">
    <w:name w:val="Notes"/>
    <w:basedOn w:val="Normal"/>
    <w:qFormat/>
    <w:rsid w:val="001E05FB"/>
    <w:pPr>
      <w:spacing w:line="252" w:lineRule="auto"/>
    </w:pPr>
    <w:rPr>
      <w:sz w:val="20"/>
    </w:rPr>
  </w:style>
  <w:style w:type="paragraph" w:customStyle="1" w:styleId="AddressBlock">
    <w:name w:val="Address Block"/>
    <w:basedOn w:val="Normal"/>
    <w:qFormat/>
    <w:rsid w:val="001E05FB"/>
    <w:pPr>
      <w:spacing w:after="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wd.org.au/wp-content/uploads/2021/12/PWDA-Language-Guide-v2-2021.pdf"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wdv.org.au/"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mailto:wdv@wdv.org.au" TargetMode="External"/><Relationship Id="rId10" Type="http://schemas.openxmlformats.org/officeDocument/2006/relationships/header" Target="header1.xml"/><Relationship Id="rId19" Type="http://schemas.openxmlformats.org/officeDocument/2006/relationships/hyperlink" Target="http://www.ds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tistichoya.com/p/ableist-words-and-terms-to-avoid.html" TargetMode="External"/><Relationship Id="rId2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ocuments\Client%20Files\Women%20with%20Disabilities%20VIC\Templates\Women%20with%20Disabilities-Base-New.dotx" TargetMode="External"/></Relationships>
</file>

<file path=word/theme/theme1.xml><?xml version="1.0" encoding="utf-8"?>
<a:theme xmlns:a="http://schemas.openxmlformats.org/drawingml/2006/main" name="Women with Disabilities VIC">
  <a:themeElements>
    <a:clrScheme name="Women with Disabilities Victoria">
      <a:dk1>
        <a:sysClr val="windowText" lastClr="000000"/>
      </a:dk1>
      <a:lt1>
        <a:sysClr val="window" lastClr="FFFFFF"/>
      </a:lt1>
      <a:dk2>
        <a:srgbClr val="000000"/>
      </a:dk2>
      <a:lt2>
        <a:srgbClr val="FFF7E7"/>
      </a:lt2>
      <a:accent1>
        <a:srgbClr val="652266"/>
      </a:accent1>
      <a:accent2>
        <a:srgbClr val="A9218E"/>
      </a:accent2>
      <a:accent3>
        <a:srgbClr val="D97B1A"/>
      </a:accent3>
      <a:accent4>
        <a:srgbClr val="EBC4B1"/>
      </a:accent4>
      <a:accent5>
        <a:srgbClr val="E6CEE3"/>
      </a:accent5>
      <a:accent6>
        <a:srgbClr val="D8C8D7"/>
      </a:accent6>
      <a:hlink>
        <a:srgbClr val="652266"/>
      </a:hlink>
      <a:folHlink>
        <a:srgbClr val="D97B1A"/>
      </a:folHlink>
    </a:clrScheme>
    <a:fontScheme name="Women with Disabilties Victoria">
      <a:majorFont>
        <a:latin typeface="Verdana Pro"/>
        <a:ea typeface=""/>
        <a:cs typeface=""/>
      </a:majorFont>
      <a:minorFont>
        <a:latin typeface="Verdan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8c7505-2916-425c-81b2-b72236dda953">
      <Terms xmlns="http://schemas.microsoft.com/office/infopath/2007/PartnerControls"/>
    </lcf76f155ced4ddcb4097134ff3c332f>
    <TaxCatchAll xmlns="3c0bf09d-fe60-469a-bcfc-dfe7d87567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3E395D68A8A499F615FCA9A01BF48" ma:contentTypeVersion="15" ma:contentTypeDescription="Create a new document." ma:contentTypeScope="" ma:versionID="6e217d2005e2eacd2b9b1f403d876429">
  <xsd:schema xmlns:xsd="http://www.w3.org/2001/XMLSchema" xmlns:xs="http://www.w3.org/2001/XMLSchema" xmlns:p="http://schemas.microsoft.com/office/2006/metadata/properties" xmlns:ns2="948c7505-2916-425c-81b2-b72236dda953" xmlns:ns3="3c0bf09d-fe60-469a-bcfc-dfe7d875677d" targetNamespace="http://schemas.microsoft.com/office/2006/metadata/properties" ma:root="true" ma:fieldsID="cf768110509e33cbff1e0689163af896" ns2:_="" ns3:_="">
    <xsd:import namespace="948c7505-2916-425c-81b2-b72236dda953"/>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7505-2916-425c-81b2-b72236dda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89FB5-A8AA-4ED4-BAB4-9E3D5968E2F3}">
  <ds:schemaRefs>
    <ds:schemaRef ds:uri="http://schemas.microsoft.com/office/2006/metadata/properties"/>
    <ds:schemaRef ds:uri="http://schemas.microsoft.com/office/infopath/2007/PartnerControls"/>
    <ds:schemaRef ds:uri="948c7505-2916-425c-81b2-b72236dda953"/>
    <ds:schemaRef ds:uri="3c0bf09d-fe60-469a-bcfc-dfe7d875677d"/>
  </ds:schemaRefs>
</ds:datastoreItem>
</file>

<file path=customXml/itemProps2.xml><?xml version="1.0" encoding="utf-8"?>
<ds:datastoreItem xmlns:ds="http://schemas.openxmlformats.org/officeDocument/2006/customXml" ds:itemID="{099735B4-1717-4BE9-AB93-63E1C2115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c7505-2916-425c-81b2-b72236dda953"/>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0E860-A028-46CD-B12E-4A4FDAA4B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Women with Disabilities-Base-New</Template>
  <TotalTime>0</TotalTime>
  <Pages>2</Pages>
  <Words>774</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Your Role in Upholding the Rights of Women with Disabilities (WWD)</vt:lpstr>
    </vt:vector>
  </TitlesOfParts>
  <Company>Women with Disabilities Victoria</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evoke design</dc:creator>
  <cp:keywords/>
  <dc:description/>
  <cp:lastModifiedBy>Phillipa Wray</cp:lastModifiedBy>
  <cp:revision>2</cp:revision>
  <dcterms:created xsi:type="dcterms:W3CDTF">2022-08-19T03:25:00Z</dcterms:created>
  <dcterms:modified xsi:type="dcterms:W3CDTF">2022-08-19T03:25:00Z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0x010100AE83E395D68A8A499F615FCA9A01BF48</vt:lpwstr>
  </property>
  <property fmtid="{D5CDD505-2E9C-101B-9397-08002B2CF9AE}" pid="3" name="MediaServiceImageTags">
    <vt:lpwstr/>
  </property>
</Properties>
</file>