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4539" w:rsidP="00264539" w:rsidRDefault="00264539" w14:paraId="09E5FC2F" w14:textId="77777777">
      <w:pPr>
        <w:rPr>
          <w:rFonts w:ascii="DM Sans" w:hAnsi="DM Sans"/>
          <w:b/>
          <w:sz w:val="22"/>
          <w:szCs w:val="22"/>
        </w:rPr>
      </w:pPr>
    </w:p>
    <w:p w:rsidRPr="00264539" w:rsidR="00264539" w:rsidP="00264539" w:rsidRDefault="00264539" w14:paraId="57083FE9" w14:textId="77777777">
      <w:pPr>
        <w:rPr>
          <w:rFonts w:ascii="DM Sans" w:hAnsi="DM Sans"/>
          <w:b/>
          <w:color w:val="6C2E94" w:themeColor="accent2"/>
          <w:sz w:val="28"/>
          <w:szCs w:val="28"/>
        </w:rPr>
      </w:pPr>
      <w:r w:rsidRPr="00264539">
        <w:rPr>
          <w:rFonts w:ascii="DM Sans" w:hAnsi="DM Sans"/>
          <w:b/>
          <w:color w:val="6C2E94" w:themeColor="accent2"/>
          <w:sz w:val="28"/>
          <w:szCs w:val="28"/>
        </w:rPr>
        <w:t>2025</w:t>
      </w:r>
    </w:p>
    <w:p w:rsidRPr="00264539" w:rsidR="00264539" w:rsidP="00264539" w:rsidRDefault="00264539" w14:paraId="55BFDC37" w14:textId="77777777">
      <w:pPr>
        <w:rPr>
          <w:rFonts w:ascii="DM Sans" w:hAnsi="DM Sans"/>
          <w:b/>
          <w:color w:val="340043" w:themeColor="accent1"/>
          <w:sz w:val="36"/>
          <w:szCs w:val="36"/>
        </w:rPr>
      </w:pPr>
      <w:r w:rsidRPr="00264539">
        <w:rPr>
          <w:rFonts w:ascii="DM Sans" w:hAnsi="DM Sans"/>
          <w:b/>
          <w:color w:val="340043" w:themeColor="accent1"/>
          <w:sz w:val="36"/>
          <w:szCs w:val="36"/>
        </w:rPr>
        <w:t xml:space="preserve">Facts on Violence against LGBTIQA+ People </w:t>
      </w:r>
    </w:p>
    <w:p w:rsidRPr="00264539" w:rsidR="00264539" w:rsidP="00264539" w:rsidRDefault="00264539" w14:paraId="7288A742" w14:textId="6599BBA0">
      <w:pPr>
        <w:rPr>
          <w:rFonts w:ascii="DM Sans" w:hAnsi="DM Sans"/>
          <w:b/>
          <w:color w:val="340043" w:themeColor="accent1"/>
          <w:sz w:val="36"/>
          <w:szCs w:val="36"/>
        </w:rPr>
      </w:pPr>
      <w:r w:rsidRPr="00264539">
        <w:rPr>
          <w:rFonts w:ascii="DM Sans" w:hAnsi="DM Sans"/>
          <w:b/>
          <w:color w:val="340043" w:themeColor="accent1"/>
          <w:sz w:val="36"/>
          <w:szCs w:val="36"/>
        </w:rPr>
        <w:t xml:space="preserve">with Disabilities </w:t>
      </w:r>
    </w:p>
    <w:p w:rsidRPr="00C50D23" w:rsidR="00264539" w:rsidP="00264539" w:rsidRDefault="00264539" w14:paraId="7F85721A" w14:textId="77777777">
      <w:pPr>
        <w:rPr>
          <w:rFonts w:ascii="DM Sans" w:hAnsi="DM Sans"/>
          <w:sz w:val="22"/>
        </w:rPr>
      </w:pPr>
      <w:r w:rsidRPr="00C50D23">
        <w:rPr>
          <w:rFonts w:ascii="DM Sans" w:hAnsi="DM Sans"/>
          <w:sz w:val="22"/>
        </w:rPr>
        <w:t>Everyone deserves to live safely, authentically, and with dignity. The voices and contributions of LGBTIQA+ people with disabilities must be seen, heard, and celebrated. LGBTIQA+</w:t>
      </w:r>
      <w:r w:rsidRPr="00C50D23">
        <w:rPr>
          <w:rFonts w:ascii="DM Sans" w:hAnsi="DM Sans"/>
          <w:sz w:val="22"/>
          <w:vertAlign w:val="superscript"/>
        </w:rPr>
        <w:t>1</w:t>
      </w:r>
      <w:r w:rsidRPr="00C50D23">
        <w:rPr>
          <w:rFonts w:ascii="DM Sans" w:hAnsi="DM Sans"/>
          <w:sz w:val="22"/>
        </w:rPr>
        <w:t xml:space="preserve"> people with disabilities embody extraordinary strength and resilience, often navigating the world at the intersections of diverse forms of discrimination. This includes ableism, homophobia, biphobia, transphobia, </w:t>
      </w:r>
      <w:proofErr w:type="spellStart"/>
      <w:r w:rsidRPr="00C50D23">
        <w:rPr>
          <w:rFonts w:ascii="DM Sans" w:hAnsi="DM Sans"/>
          <w:sz w:val="22"/>
        </w:rPr>
        <w:t>intersexphobia</w:t>
      </w:r>
      <w:proofErr w:type="spellEnd"/>
      <w:r w:rsidRPr="00C50D23">
        <w:rPr>
          <w:rFonts w:ascii="DM Sans" w:hAnsi="DM Sans"/>
          <w:sz w:val="22"/>
        </w:rPr>
        <w:t xml:space="preserve">, queerphobia, racism, and classism. Their experiences, leadership, and resistance build pathways toward justice and inclusion. This factsheet aims to empower readers, whether they are policymakers, service providers, educators, or members of the community to better understand these issues and take meaningful action. </w:t>
      </w:r>
    </w:p>
    <w:p w:rsidRPr="00C50D23" w:rsidR="00264539" w:rsidP="00264539" w:rsidRDefault="00264539" w14:paraId="3D775BA3" w14:textId="77777777">
      <w:pPr>
        <w:rPr>
          <w:rFonts w:ascii="DM Sans" w:hAnsi="DM Sans"/>
          <w:sz w:val="22"/>
          <w:szCs w:val="22"/>
        </w:rPr>
      </w:pPr>
      <w:r w:rsidRPr="00C50D23">
        <w:rPr>
          <w:rFonts w:ascii="DM Sans" w:hAnsi="DM Sans"/>
          <w:sz w:val="22"/>
          <w:szCs w:val="22"/>
        </w:rPr>
        <w:t>Note: In this factsheet we use different acronyms to remain consistent with the terminology from the original studies that the research is drawn from. This makes sure we are consistent with the source material.</w:t>
      </w:r>
    </w:p>
    <w:p w:rsidRPr="00264539" w:rsidR="00264539" w:rsidP="00264539" w:rsidRDefault="00264539" w14:paraId="2703505C" w14:textId="77777777">
      <w:pPr>
        <w:rPr>
          <w:rFonts w:ascii="DM Sans" w:hAnsi="DM Sans"/>
          <w:b/>
          <w:color w:val="340043" w:themeColor="accent1"/>
          <w:sz w:val="22"/>
          <w:szCs w:val="22"/>
        </w:rPr>
      </w:pPr>
      <w:r w:rsidRPr="00264539">
        <w:rPr>
          <w:rFonts w:ascii="DM Sans" w:hAnsi="DM Sans"/>
          <w:b/>
          <w:color w:val="340043" w:themeColor="accent1"/>
          <w:sz w:val="22"/>
          <w:szCs w:val="22"/>
        </w:rPr>
        <w:t>Why are we focusing on LGBTIQA+ people with disabilities?</w:t>
      </w:r>
    </w:p>
    <w:p w:rsidRPr="00C50D23" w:rsidR="00264539" w:rsidP="00264539" w:rsidRDefault="00264539" w14:paraId="452EB296" w14:textId="77777777">
      <w:pPr>
        <w:rPr>
          <w:rFonts w:ascii="DM Sans" w:hAnsi="DM Sans"/>
          <w:sz w:val="22"/>
          <w:szCs w:val="22"/>
        </w:rPr>
      </w:pPr>
      <w:r w:rsidRPr="00C50D23">
        <w:rPr>
          <w:rFonts w:ascii="DM Sans" w:hAnsi="DM Sans"/>
          <w:sz w:val="22"/>
          <w:szCs w:val="22"/>
        </w:rPr>
        <w:t>People with disabilities face discrimination and violence due to ableism</w:t>
      </w:r>
      <w:r w:rsidRPr="00C50D23">
        <w:rPr>
          <w:rFonts w:ascii="DM Sans" w:hAnsi="DM Sans"/>
          <w:sz w:val="22"/>
          <w:szCs w:val="22"/>
          <w:vertAlign w:val="superscript"/>
        </w:rPr>
        <w:t>2</w:t>
      </w:r>
      <w:r w:rsidRPr="00C50D23">
        <w:rPr>
          <w:rFonts w:ascii="DM Sans" w:hAnsi="DM Sans"/>
          <w:sz w:val="22"/>
          <w:szCs w:val="22"/>
        </w:rPr>
        <w:t>, while LGBTIQA+ people face discrimination, and violence due to rigid gender norms, heteronormativity, and cisnormativity</w:t>
      </w:r>
      <w:r w:rsidRPr="00C50D23">
        <w:rPr>
          <w:rFonts w:ascii="DM Sans" w:hAnsi="DM Sans"/>
          <w:sz w:val="22"/>
          <w:szCs w:val="22"/>
          <w:vertAlign w:val="superscript"/>
        </w:rPr>
        <w:t>3</w:t>
      </w:r>
      <w:r w:rsidRPr="00C50D23">
        <w:rPr>
          <w:rFonts w:ascii="DM Sans" w:hAnsi="DM Sans"/>
          <w:sz w:val="22"/>
          <w:szCs w:val="22"/>
        </w:rPr>
        <w:t>. Those who belong to both groups frequently experience intersecting forms of ableism, heteronormativity, and cisnormativity, leading to higher rates of exclusion, discrimination, inequality, and violence compared to people without disabilities and/ or who do not identify as LGBTQIA+ (Dias 2024).</w:t>
      </w:r>
    </w:p>
    <w:p w:rsidRPr="00C50D23" w:rsidR="00264539" w:rsidP="00264539" w:rsidRDefault="00264539" w14:paraId="2B86042D" w14:textId="77777777">
      <w:pPr>
        <w:pStyle w:val="ListParagraph"/>
        <w:numPr>
          <w:ilvl w:val="0"/>
          <w:numId w:val="43"/>
        </w:numPr>
        <w:contextualSpacing/>
        <w:rPr>
          <w:rFonts w:ascii="DM Sans" w:hAnsi="DM Sans"/>
          <w:sz w:val="22"/>
          <w:szCs w:val="22"/>
        </w:rPr>
      </w:pPr>
      <w:r w:rsidRPr="00C50D23">
        <w:rPr>
          <w:rFonts w:ascii="DM Sans" w:hAnsi="DM Sans"/>
          <w:sz w:val="22"/>
          <w:szCs w:val="22"/>
          <w:lang w:val="en-US"/>
        </w:rPr>
        <w:t>4.5% of all Australians over 16 years and older identify as </w:t>
      </w:r>
      <w:r w:rsidRPr="00C50D23">
        <w:rPr>
          <w:rFonts w:ascii="DM Sans" w:hAnsi="DM Sans"/>
          <w:sz w:val="22"/>
          <w:szCs w:val="22"/>
        </w:rPr>
        <w:t>LGBTI+, which is over 900,000 people (</w:t>
      </w:r>
      <w:r w:rsidRPr="00C50D23">
        <w:rPr>
          <w:rFonts w:ascii="DM Sans" w:hAnsi="DM Sans"/>
          <w:sz w:val="22"/>
          <w:szCs w:val="22"/>
          <w:lang w:val="en"/>
        </w:rPr>
        <w:t>Australian Bureau of Statistics 2024)</w:t>
      </w:r>
      <w:r w:rsidRPr="00C50D23">
        <w:rPr>
          <w:rFonts w:ascii="DM Sans" w:hAnsi="DM Sans"/>
          <w:sz w:val="22"/>
          <w:szCs w:val="22"/>
        </w:rPr>
        <w:t>.</w:t>
      </w:r>
    </w:p>
    <w:p w:rsidRPr="00C50D23" w:rsidR="00264539" w:rsidP="00264539" w:rsidRDefault="00264539" w14:paraId="4F5B0A76" w14:textId="77777777">
      <w:pPr>
        <w:pStyle w:val="ListParagraph"/>
        <w:numPr>
          <w:ilvl w:val="0"/>
          <w:numId w:val="43"/>
        </w:numPr>
        <w:contextualSpacing/>
        <w:rPr>
          <w:rFonts w:ascii="DM Sans" w:hAnsi="DM Sans"/>
          <w:sz w:val="22"/>
          <w:szCs w:val="22"/>
        </w:rPr>
      </w:pPr>
      <w:r w:rsidRPr="00C50D23">
        <w:rPr>
          <w:rFonts w:ascii="DM Sans" w:hAnsi="DM Sans"/>
          <w:sz w:val="22"/>
          <w:szCs w:val="22"/>
        </w:rPr>
        <w:t>38.1% of LGBTIQA+ Victorians report having a disability or long-term health condition, including mental health, compared with 17.7%</w:t>
      </w:r>
      <w:r w:rsidRPr="00C50D23" w:rsidDel="00C83034">
        <w:rPr>
          <w:rFonts w:ascii="DM Sans" w:hAnsi="DM Sans"/>
          <w:sz w:val="22"/>
          <w:szCs w:val="22"/>
        </w:rPr>
        <w:t xml:space="preserve"> </w:t>
      </w:r>
      <w:r w:rsidRPr="00C50D23">
        <w:rPr>
          <w:rFonts w:ascii="DM Sans" w:hAnsi="DM Sans"/>
          <w:sz w:val="22"/>
          <w:szCs w:val="22"/>
        </w:rPr>
        <w:t>of the general Australian population (Victorian Government 2023).</w:t>
      </w:r>
    </w:p>
    <w:p w:rsidRPr="00C50D23" w:rsidR="00264539" w:rsidP="20C61EB4" w:rsidRDefault="00264539" w14:paraId="72AD4215" w14:textId="3397A7EB">
      <w:pPr>
        <w:pStyle w:val="ListParagraph"/>
        <w:spacing/>
        <w:contextualSpacing/>
        <w:rPr>
          <w:rFonts w:ascii="DM Sans" w:hAnsi="DM Sans"/>
          <w:sz w:val="22"/>
          <w:szCs w:val="22"/>
        </w:rPr>
      </w:pPr>
      <w:r w:rsidRPr="20C61EB4" w:rsidR="00264539">
        <w:rPr>
          <w:rFonts w:ascii="DM Sans" w:hAnsi="DM Sans"/>
          <w:sz w:val="22"/>
          <w:szCs w:val="22"/>
          <w:lang w:val="en-US"/>
        </w:rPr>
        <w:t>LGBTQ+ people with disability experience increased rates of violence and discrimination (Adamson 2022).</w:t>
      </w:r>
      <w:r w:rsidRPr="20C61EB4" w:rsidR="00264539">
        <w:rPr>
          <w:rFonts w:ascii="DM Sans" w:hAnsi="DM Sans"/>
          <w:b w:val="1"/>
          <w:bCs w:val="1"/>
          <w:sz w:val="22"/>
          <w:szCs w:val="22"/>
        </w:rPr>
        <w:t xml:space="preserve"> </w:t>
      </w:r>
    </w:p>
    <w:p w:rsidRPr="00264539" w:rsidR="00264539" w:rsidP="00264539" w:rsidRDefault="00264539" w14:paraId="7BCD0B13" w14:textId="77777777">
      <w:pPr>
        <w:rPr>
          <w:rFonts w:ascii="DM Sans" w:hAnsi="DM Sans"/>
          <w:color w:val="340043" w:themeColor="accent1"/>
          <w:sz w:val="22"/>
          <w:szCs w:val="22"/>
        </w:rPr>
      </w:pPr>
      <w:r w:rsidRPr="00264539">
        <w:rPr>
          <w:rFonts w:ascii="DM Sans" w:hAnsi="DM Sans"/>
          <w:b/>
          <w:color w:val="340043" w:themeColor="accent1"/>
          <w:sz w:val="22"/>
          <w:szCs w:val="22"/>
        </w:rPr>
        <w:t>Violence against LGBTIQA+ people with disabilities:</w:t>
      </w:r>
    </w:p>
    <w:p w:rsidRPr="00C50D23" w:rsidR="00264539" w:rsidP="00264539" w:rsidRDefault="00264539" w14:paraId="042EC407" w14:textId="77777777">
      <w:pPr>
        <w:pStyle w:val="ListParagraph"/>
        <w:numPr>
          <w:ilvl w:val="0"/>
          <w:numId w:val="44"/>
        </w:numPr>
        <w:contextualSpacing/>
        <w:rPr>
          <w:rFonts w:ascii="DM Sans" w:hAnsi="DM Sans"/>
          <w:sz w:val="22"/>
          <w:szCs w:val="22"/>
        </w:rPr>
      </w:pPr>
      <w:r w:rsidRPr="00C50D23">
        <w:rPr>
          <w:rFonts w:ascii="DM Sans" w:hAnsi="DM Sans"/>
          <w:sz w:val="22"/>
          <w:szCs w:val="22"/>
        </w:rPr>
        <w:t>LGBTQA+ people with disabilities report significantly higher rates of verbal, physical, and sexual violence compared to people with disabilities who do not identify as LGBTQA+ (Amos 2024).</w:t>
      </w:r>
    </w:p>
    <w:p w:rsidRPr="00C50D23" w:rsidR="00264539" w:rsidP="00264539" w:rsidRDefault="00264539" w14:paraId="1122F838" w14:textId="77777777">
      <w:pPr>
        <w:pStyle w:val="ListParagraph"/>
        <w:numPr>
          <w:ilvl w:val="0"/>
          <w:numId w:val="44"/>
        </w:numPr>
        <w:contextualSpacing/>
        <w:rPr>
          <w:rFonts w:ascii="DM Sans" w:hAnsi="DM Sans"/>
          <w:sz w:val="22"/>
          <w:szCs w:val="22"/>
        </w:rPr>
      </w:pPr>
      <w:r w:rsidRPr="00C50D23">
        <w:rPr>
          <w:rFonts w:ascii="DM Sans" w:hAnsi="DM Sans"/>
          <w:sz w:val="22"/>
          <w:szCs w:val="22"/>
        </w:rPr>
        <w:t>Among LGBTI+ people with disabilities, trans people with disabilities are more likely to experience physical violence, intimate partner violence, and sexual assault (Australian Bureau of Statistics 2024).</w:t>
      </w:r>
    </w:p>
    <w:p w:rsidRPr="00C50D23" w:rsidR="00264539" w:rsidP="00264539" w:rsidRDefault="00264539" w14:paraId="05992E40" w14:textId="77777777">
      <w:pPr>
        <w:pStyle w:val="ListParagraph"/>
        <w:numPr>
          <w:ilvl w:val="0"/>
          <w:numId w:val="44"/>
        </w:numPr>
        <w:contextualSpacing/>
        <w:rPr>
          <w:rFonts w:ascii="DM Sans" w:hAnsi="DM Sans"/>
          <w:sz w:val="22"/>
          <w:szCs w:val="22"/>
        </w:rPr>
      </w:pPr>
      <w:r w:rsidRPr="00C50D23">
        <w:rPr>
          <w:rFonts w:ascii="DM Sans" w:hAnsi="DM Sans"/>
          <w:sz w:val="22"/>
          <w:szCs w:val="22"/>
        </w:rPr>
        <w:t xml:space="preserve">Sexual and Gender Minority (SGM) people living with HIV experience siloed and exclusionary services, including a lack of SGM services tailored to HIV care, and the </w:t>
      </w:r>
      <w:r w:rsidRPr="00C50D23">
        <w:rPr>
          <w:rFonts w:ascii="DM Sans" w:hAnsi="DM Sans"/>
          <w:sz w:val="22"/>
          <w:szCs w:val="22"/>
        </w:rPr>
        <w:lastRenderedPageBreak/>
        <w:t>combined stigma of homophobia, transphobia, and HIV associated with heightened violence (Perrin, 2023).</w:t>
      </w:r>
    </w:p>
    <w:p w:rsidRPr="00C50D23" w:rsidR="00264539" w:rsidP="00264539" w:rsidRDefault="00264539" w14:paraId="608FFFAD" w14:textId="77777777">
      <w:pPr>
        <w:pStyle w:val="ListParagraph"/>
        <w:numPr>
          <w:ilvl w:val="0"/>
          <w:numId w:val="44"/>
        </w:numPr>
        <w:contextualSpacing/>
        <w:rPr>
          <w:rFonts w:ascii="DM Sans" w:hAnsi="DM Sans"/>
          <w:sz w:val="22"/>
          <w:szCs w:val="22"/>
        </w:rPr>
      </w:pPr>
      <w:r w:rsidRPr="00C50D23">
        <w:rPr>
          <w:rFonts w:ascii="DM Sans" w:hAnsi="DM Sans"/>
          <w:sz w:val="22"/>
          <w:szCs w:val="22"/>
        </w:rPr>
        <w:t>A lack support for meaningful engagement and restrictions on freedom of sexual and gender diverse expression create barriers for accessing appropriate information, developing intimate and supportive relations, and connecting to LGBTI and disability community and support groups (Lenoard 2018).</w:t>
      </w:r>
    </w:p>
    <w:p w:rsidRPr="00C50D23" w:rsidR="00264539" w:rsidP="00264539" w:rsidRDefault="00264539" w14:paraId="0F50730E" w14:textId="77777777">
      <w:pPr>
        <w:pStyle w:val="ListParagraph"/>
        <w:numPr>
          <w:ilvl w:val="0"/>
          <w:numId w:val="44"/>
        </w:numPr>
        <w:contextualSpacing/>
        <w:rPr>
          <w:rFonts w:ascii="DM Sans" w:hAnsi="DM Sans"/>
          <w:sz w:val="22"/>
          <w:szCs w:val="22"/>
        </w:rPr>
      </w:pPr>
      <w:r w:rsidRPr="00C50D23">
        <w:rPr>
          <w:rFonts w:ascii="DM Sans" w:hAnsi="DM Sans"/>
          <w:sz w:val="22"/>
          <w:szCs w:val="22"/>
        </w:rPr>
        <w:t>LGBTIQA+ people with disabilities experience higher rates of poor treatment by health professionals compared to people without disabilities who do not identify as LGBTIQA+ (Tobin 2025).</w:t>
      </w:r>
    </w:p>
    <w:p w:rsidRPr="00C50D23" w:rsidR="00264539" w:rsidP="35A3B8F2" w:rsidRDefault="00264539" w14:paraId="1C5AA672" w14:textId="2E05BA1E">
      <w:pPr>
        <w:pStyle w:val="ListParagraph"/>
        <w:spacing/>
        <w:contextualSpacing/>
        <w:rPr>
          <w:rFonts w:ascii="DM Sans" w:hAnsi="DM Sans"/>
          <w:sz w:val="22"/>
          <w:szCs w:val="22"/>
        </w:rPr>
      </w:pPr>
      <w:r w:rsidRPr="35A3B8F2" w:rsidR="00264539">
        <w:rPr>
          <w:rFonts w:ascii="DM Sans" w:hAnsi="DM Sans"/>
          <w:sz w:val="22"/>
          <w:szCs w:val="22"/>
        </w:rPr>
        <w:t xml:space="preserve">Trans women, trans </w:t>
      </w:r>
      <w:r w:rsidRPr="35A3B8F2" w:rsidR="00264539">
        <w:rPr>
          <w:rFonts w:ascii="DM Sans" w:hAnsi="DM Sans"/>
          <w:sz w:val="22"/>
          <w:szCs w:val="22"/>
        </w:rPr>
        <w:t>men</w:t>
      </w:r>
      <w:r w:rsidRPr="35A3B8F2" w:rsidR="00264539">
        <w:rPr>
          <w:rFonts w:ascii="DM Sans" w:hAnsi="DM Sans"/>
          <w:sz w:val="22"/>
          <w:szCs w:val="22"/>
        </w:rPr>
        <w:t xml:space="preserve"> and LGBTQ people with disability are </w:t>
      </w:r>
      <w:r w:rsidRPr="35A3B8F2" w:rsidR="1AE8F810">
        <w:rPr>
          <w:rFonts w:ascii="DM Sans" w:hAnsi="DM Sans"/>
          <w:sz w:val="22"/>
          <w:szCs w:val="22"/>
        </w:rPr>
        <w:t xml:space="preserve">the </w:t>
      </w:r>
      <w:r w:rsidRPr="35A3B8F2" w:rsidR="00264539">
        <w:rPr>
          <w:rFonts w:ascii="DM Sans" w:hAnsi="DM Sans"/>
          <w:sz w:val="22"/>
          <w:szCs w:val="22"/>
        </w:rPr>
        <w:t>most vulnerable to workplace sexual harassment (Robinson 2024).</w:t>
      </w:r>
    </w:p>
    <w:p w:rsidRPr="00C50D23" w:rsidR="00264539" w:rsidP="00264539" w:rsidRDefault="00264539" w14:paraId="5CB02C65" w14:textId="77777777">
      <w:pPr>
        <w:pStyle w:val="ListParagraph"/>
        <w:numPr>
          <w:ilvl w:val="0"/>
          <w:numId w:val="44"/>
        </w:numPr>
        <w:contextualSpacing/>
        <w:rPr>
          <w:rFonts w:ascii="DM Sans" w:hAnsi="DM Sans"/>
          <w:sz w:val="22"/>
          <w:szCs w:val="22"/>
        </w:rPr>
      </w:pPr>
      <w:r w:rsidRPr="00C50D23">
        <w:rPr>
          <w:rFonts w:ascii="DM Sans" w:hAnsi="DM Sans"/>
          <w:sz w:val="22"/>
          <w:szCs w:val="22"/>
        </w:rPr>
        <w:t>Trans and gender diverse people with disabilities experience even greater discrimination when accessing services than LGB people with disabilities (Leonard 2018).</w:t>
      </w:r>
    </w:p>
    <w:p w:rsidRPr="00264539" w:rsidR="00264539" w:rsidP="00264539" w:rsidRDefault="00264539" w14:paraId="6DA3F562" w14:textId="77777777">
      <w:pPr>
        <w:rPr>
          <w:rFonts w:ascii="DM Sans" w:hAnsi="DM Sans"/>
          <w:b/>
          <w:color w:val="340043" w:themeColor="accent1"/>
          <w:sz w:val="22"/>
          <w:szCs w:val="22"/>
        </w:rPr>
      </w:pPr>
      <w:r w:rsidRPr="00264539">
        <w:rPr>
          <w:rFonts w:ascii="DM Sans" w:hAnsi="DM Sans"/>
          <w:b/>
          <w:color w:val="340043" w:themeColor="accent1"/>
          <w:sz w:val="22"/>
          <w:szCs w:val="22"/>
        </w:rPr>
        <w:t>Some LGBTIQA+ people with disabilities experience even higher rates of violence due the intersecting social locations of discrimination:</w:t>
      </w:r>
    </w:p>
    <w:p w:rsidRPr="00C50D23" w:rsidR="00264539" w:rsidP="00264539" w:rsidRDefault="00264539" w14:paraId="46099082" w14:textId="77777777">
      <w:pPr>
        <w:pStyle w:val="ListParagraph"/>
        <w:numPr>
          <w:ilvl w:val="0"/>
          <w:numId w:val="45"/>
        </w:numPr>
        <w:contextualSpacing/>
        <w:rPr>
          <w:rFonts w:ascii="DM Sans" w:hAnsi="DM Sans"/>
          <w:b/>
          <w:sz w:val="22"/>
          <w:szCs w:val="22"/>
        </w:rPr>
      </w:pPr>
      <w:r w:rsidRPr="00C50D23">
        <w:rPr>
          <w:rFonts w:ascii="DM Sans" w:hAnsi="DM Sans"/>
          <w:sz w:val="22"/>
          <w:szCs w:val="22"/>
        </w:rPr>
        <w:t>Colonisation, intergenerational stigma, racism, and disconnection and exclusion from community, culture, and Country are key reasons that First Nations LGBTQIASB+</w:t>
      </w:r>
      <w:r w:rsidRPr="00C50D23">
        <w:rPr>
          <w:rFonts w:ascii="DM Sans" w:hAnsi="DM Sans"/>
          <w:sz w:val="22"/>
          <w:szCs w:val="22"/>
          <w:vertAlign w:val="superscript"/>
        </w:rPr>
        <w:t>4</w:t>
      </w:r>
      <w:r w:rsidRPr="00C50D23">
        <w:rPr>
          <w:rFonts w:ascii="DM Sans" w:hAnsi="DM Sans"/>
          <w:sz w:val="22"/>
          <w:szCs w:val="22"/>
        </w:rPr>
        <w:t xml:space="preserve"> people experience greater rates of violence. This risk can be further magnified when it intersects with disability (Day 2022).</w:t>
      </w:r>
    </w:p>
    <w:p w:rsidRPr="00C50D23" w:rsidR="00264539" w:rsidP="00264539" w:rsidRDefault="00264539" w14:paraId="77F9B83E" w14:textId="77777777">
      <w:pPr>
        <w:pStyle w:val="ListParagraph"/>
        <w:numPr>
          <w:ilvl w:val="0"/>
          <w:numId w:val="45"/>
        </w:numPr>
        <w:contextualSpacing/>
        <w:rPr>
          <w:rFonts w:ascii="DM Sans" w:hAnsi="DM Sans"/>
          <w:sz w:val="22"/>
          <w:szCs w:val="22"/>
        </w:rPr>
      </w:pPr>
      <w:r w:rsidRPr="00C50D23">
        <w:rPr>
          <w:rFonts w:ascii="DM Sans" w:hAnsi="DM Sans"/>
          <w:sz w:val="22"/>
          <w:szCs w:val="22"/>
        </w:rPr>
        <w:t>Hetero/ cisnormativity, ableism, stigma, and social marginalisation lead to SGM youth with disabilities experiencing greater rates of victimisation and violence, higher levels of stress, and a reduced sense of safety compared to SGM youth without disabilities (Renley 2024).</w:t>
      </w:r>
    </w:p>
    <w:p w:rsidRPr="00C50D23" w:rsidR="00264539" w:rsidP="00264539" w:rsidRDefault="00264539" w14:paraId="421E2DBE" w14:textId="77777777">
      <w:pPr>
        <w:pStyle w:val="ListParagraph"/>
        <w:numPr>
          <w:ilvl w:val="0"/>
          <w:numId w:val="45"/>
        </w:numPr>
        <w:contextualSpacing/>
        <w:rPr>
          <w:rFonts w:ascii="DM Sans" w:hAnsi="DM Sans"/>
          <w:sz w:val="22"/>
          <w:szCs w:val="22"/>
        </w:rPr>
      </w:pPr>
      <w:r w:rsidRPr="00C50D23">
        <w:rPr>
          <w:rFonts w:ascii="DM Sans" w:hAnsi="DM Sans"/>
          <w:sz w:val="22"/>
          <w:szCs w:val="22"/>
        </w:rPr>
        <w:t>LGBTQA+ people with disabilities who live in regional and rural areas experience higher rates of violence, feelings of isolation, and have less access to inclusive services compared to those living in metropolitan areas (Amos 2024).</w:t>
      </w:r>
    </w:p>
    <w:p w:rsidRPr="00C50D23" w:rsidR="00264539" w:rsidP="00264539" w:rsidRDefault="00264539" w14:paraId="1ACD9862" w14:textId="77777777">
      <w:pPr>
        <w:pStyle w:val="ListParagraph"/>
        <w:numPr>
          <w:ilvl w:val="0"/>
          <w:numId w:val="45"/>
        </w:numPr>
        <w:contextualSpacing/>
        <w:rPr>
          <w:rFonts w:ascii="DM Sans" w:hAnsi="DM Sans"/>
          <w:sz w:val="22"/>
          <w:szCs w:val="22"/>
        </w:rPr>
      </w:pPr>
      <w:r w:rsidRPr="00C50D23">
        <w:rPr>
          <w:rFonts w:ascii="DM Sans" w:hAnsi="DM Sans"/>
          <w:sz w:val="22"/>
          <w:szCs w:val="22"/>
        </w:rPr>
        <w:t>Historical discrimination has created institutional barriers that mean LGBT older people</w:t>
      </w:r>
      <w:r w:rsidRPr="00C50D23">
        <w:rPr>
          <w:rFonts w:ascii="DM Sans" w:hAnsi="DM Sans"/>
          <w:sz w:val="22"/>
          <w:szCs w:val="22"/>
          <w:vertAlign w:val="superscript"/>
        </w:rPr>
        <w:t>5</w:t>
      </w:r>
      <w:r w:rsidRPr="00C50D23">
        <w:rPr>
          <w:rFonts w:ascii="DM Sans" w:hAnsi="DM Sans"/>
          <w:sz w:val="22"/>
          <w:szCs w:val="22"/>
        </w:rPr>
        <w:t xml:space="preserve"> experience greater rates of elder abuse compared to others living in aged care (LGBTIA+ Health Australia Bloemen 2019).</w:t>
      </w:r>
    </w:p>
    <w:p w:rsidRPr="00264539" w:rsidR="00264539" w:rsidP="00264539" w:rsidRDefault="00264539" w14:paraId="5C5BB095" w14:textId="77777777">
      <w:pPr>
        <w:rPr>
          <w:rFonts w:ascii="DM Sans" w:hAnsi="DM Sans"/>
          <w:color w:val="340043" w:themeColor="accent1"/>
          <w:sz w:val="22"/>
          <w:szCs w:val="22"/>
        </w:rPr>
      </w:pPr>
      <w:r w:rsidRPr="00264539">
        <w:rPr>
          <w:rFonts w:ascii="DM Sans" w:hAnsi="DM Sans"/>
          <w:b/>
          <w:color w:val="340043" w:themeColor="accent1"/>
          <w:sz w:val="22"/>
          <w:szCs w:val="22"/>
        </w:rPr>
        <w:t>Specific forms of violence and risk factors for LGBTIQA+ people with disabilities:</w:t>
      </w:r>
    </w:p>
    <w:p w:rsidRPr="00C50D23" w:rsidR="00264539" w:rsidP="00264539" w:rsidRDefault="00264539" w14:paraId="44921AD2" w14:textId="77777777">
      <w:pPr>
        <w:pStyle w:val="ListParagraph"/>
        <w:numPr>
          <w:ilvl w:val="0"/>
          <w:numId w:val="46"/>
        </w:numPr>
        <w:contextualSpacing/>
        <w:rPr>
          <w:rFonts w:ascii="DM Sans" w:hAnsi="DM Sans"/>
          <w:sz w:val="22"/>
          <w:szCs w:val="22"/>
        </w:rPr>
      </w:pPr>
      <w:r w:rsidRPr="00C50D23">
        <w:rPr>
          <w:rFonts w:ascii="DM Sans" w:hAnsi="DM Sans"/>
          <w:sz w:val="22"/>
          <w:szCs w:val="22"/>
        </w:rPr>
        <w:t xml:space="preserve">Social exclusion and minority stress are major contributors to the increased risk of violence (Amos 2024). </w:t>
      </w:r>
    </w:p>
    <w:p w:rsidRPr="00C50D23" w:rsidR="00264539" w:rsidP="00264539" w:rsidRDefault="00264539" w14:paraId="341BCA33" w14:textId="77777777">
      <w:pPr>
        <w:pStyle w:val="ListParagraph"/>
        <w:numPr>
          <w:ilvl w:val="0"/>
          <w:numId w:val="46"/>
        </w:numPr>
        <w:contextualSpacing/>
        <w:rPr>
          <w:rFonts w:ascii="DM Sans" w:hAnsi="DM Sans"/>
          <w:sz w:val="22"/>
          <w:szCs w:val="22"/>
        </w:rPr>
      </w:pPr>
      <w:r w:rsidRPr="00C50D23">
        <w:rPr>
          <w:rFonts w:ascii="DM Sans" w:hAnsi="DM Sans"/>
          <w:sz w:val="22"/>
          <w:szCs w:val="22"/>
        </w:rPr>
        <w:t>Higher risk of family rejection and lack of disability-inclusive queer services worsen the experiences of violence (Amos 2024).</w:t>
      </w:r>
    </w:p>
    <w:p w:rsidRPr="00C50D23" w:rsidR="00264539" w:rsidP="00264539" w:rsidRDefault="00264539" w14:paraId="2928CD30" w14:textId="77777777">
      <w:pPr>
        <w:pStyle w:val="ListParagraph"/>
        <w:numPr>
          <w:ilvl w:val="0"/>
          <w:numId w:val="46"/>
        </w:numPr>
        <w:contextualSpacing/>
        <w:rPr>
          <w:rFonts w:ascii="DM Sans" w:hAnsi="DM Sans"/>
          <w:sz w:val="22"/>
          <w:szCs w:val="22"/>
        </w:rPr>
      </w:pPr>
      <w:r w:rsidRPr="00C50D23">
        <w:rPr>
          <w:rFonts w:ascii="DM Sans" w:hAnsi="DM Sans"/>
          <w:sz w:val="22"/>
          <w:szCs w:val="22"/>
        </w:rPr>
        <w:t>LGBTQA+ people with disabilities face higher rates of institutional violence than their peers without disabilities (Amos 2024). This is due to institutionalised prejudice, ableism, homophobic, and transphobic hatred, bullying, and violence (McCann 2016).</w:t>
      </w:r>
    </w:p>
    <w:p w:rsidRPr="00C50D23" w:rsidR="00264539" w:rsidP="00264539" w:rsidRDefault="00264539" w14:paraId="4A4A38AB" w14:textId="6C932B32">
      <w:pPr>
        <w:rPr>
          <w:rFonts w:ascii="DM Sans" w:hAnsi="DM Sans"/>
          <w:b/>
          <w:bCs/>
          <w:i/>
          <w:iCs/>
          <w:sz w:val="22"/>
          <w:szCs w:val="22"/>
          <w:lang w:val="en-US"/>
        </w:rPr>
      </w:pPr>
      <w:r w:rsidRPr="00264539">
        <w:rPr>
          <w:rFonts w:ascii="DM Sans" w:hAnsi="DM Sans"/>
          <w:b/>
          <w:bCs/>
          <w:i/>
          <w:iCs/>
          <w:color w:val="6C2E94" w:themeColor="accent2"/>
          <w:sz w:val="22"/>
          <w:szCs w:val="22"/>
          <w:lang w:val="en-US"/>
        </w:rPr>
        <w:t>Transgender and queer people with disabilities face multiple barriers due to ableism, heteronormativity, and cisnormativity, making it harder to access care (Neille 2024). This</w:t>
      </w:r>
      <w:r w:rsidRPr="00264539">
        <w:rPr>
          <w:rFonts w:ascii="DM Sans" w:hAnsi="DM Sans"/>
          <w:b/>
          <w:bCs/>
          <w:i/>
          <w:iCs/>
          <w:color w:val="6C2E94" w:themeColor="accent2"/>
          <w:sz w:val="22"/>
          <w:szCs w:val="22"/>
          <w:lang w:val="en-US"/>
        </w:rPr>
        <w:t xml:space="preserve"> </w:t>
      </w:r>
      <w:r w:rsidRPr="00264539">
        <w:rPr>
          <w:rFonts w:ascii="DM Sans" w:hAnsi="DM Sans"/>
          <w:b/>
          <w:bCs/>
          <w:i/>
          <w:iCs/>
          <w:color w:val="6C2E94" w:themeColor="accent2"/>
          <w:sz w:val="22"/>
          <w:szCs w:val="22"/>
          <w:lang w:val="en-US"/>
        </w:rPr>
        <w:t xml:space="preserve">means that disability services are often inaccessible and inappropriate to LGBTIQA+ people, and conversely, LGBTIQA+ services often do not provide services that are </w:t>
      </w:r>
      <w:r w:rsidRPr="00C50D23">
        <w:rPr>
          <w:rFonts w:ascii="DM Sans" w:hAnsi="DM Sans"/>
          <w:b/>
          <w:bCs/>
          <w:i/>
          <w:iCs/>
          <w:sz w:val="22"/>
          <w:szCs w:val="22"/>
          <w:lang w:val="en-US"/>
        </w:rPr>
        <w:lastRenderedPageBreak/>
        <w:t xml:space="preserve">accessible and appropriate for people with disabilities (Adamson 2022). Mainstream services, which may be easier to locate, and more readily open, frequently present these barriers to LGBTIQA+ people with disabilities – limiting access to inclusive services, and support across the state. </w:t>
      </w:r>
    </w:p>
    <w:p w:rsidRPr="00264539" w:rsidR="00264539" w:rsidP="00264539" w:rsidRDefault="00264539" w14:paraId="1C6CD988" w14:textId="77777777">
      <w:pPr>
        <w:rPr>
          <w:rFonts w:ascii="DM Sans" w:hAnsi="DM Sans"/>
          <w:b/>
          <w:bCs/>
          <w:i/>
          <w:iCs/>
          <w:color w:val="340043" w:themeColor="accent1"/>
          <w:sz w:val="22"/>
          <w:szCs w:val="22"/>
          <w:lang w:val="en-US"/>
        </w:rPr>
      </w:pPr>
      <w:r w:rsidRPr="00264539">
        <w:rPr>
          <w:rFonts w:ascii="DM Sans" w:hAnsi="DM Sans"/>
          <w:b/>
          <w:color w:val="340043" w:themeColor="accent1"/>
          <w:sz w:val="22"/>
          <w:szCs w:val="22"/>
        </w:rPr>
        <w:t>Barriers to support services include:</w:t>
      </w:r>
    </w:p>
    <w:p w:rsidRPr="00C50D23" w:rsidR="00264539" w:rsidP="00264539" w:rsidRDefault="00264539" w14:paraId="16E1EEFB" w14:textId="77777777">
      <w:pPr>
        <w:pStyle w:val="ListParagraph"/>
        <w:numPr>
          <w:ilvl w:val="0"/>
          <w:numId w:val="47"/>
        </w:numPr>
        <w:contextualSpacing/>
        <w:rPr>
          <w:rFonts w:ascii="DM Sans" w:hAnsi="DM Sans"/>
          <w:sz w:val="22"/>
          <w:szCs w:val="22"/>
        </w:rPr>
      </w:pPr>
      <w:r w:rsidRPr="00C50D23">
        <w:rPr>
          <w:rFonts w:ascii="DM Sans" w:hAnsi="DM Sans"/>
          <w:sz w:val="22"/>
          <w:szCs w:val="22"/>
        </w:rPr>
        <w:t xml:space="preserve">Not being able to disclose identities safely when it involves family, guardianship, or home-based care (Adamson 2022). </w:t>
      </w:r>
    </w:p>
    <w:p w:rsidRPr="00C50D23" w:rsidR="00264539" w:rsidP="00264539" w:rsidRDefault="00264539" w14:paraId="7499CBFA" w14:textId="77777777">
      <w:pPr>
        <w:pStyle w:val="ListParagraph"/>
        <w:numPr>
          <w:ilvl w:val="0"/>
          <w:numId w:val="47"/>
        </w:numPr>
        <w:contextualSpacing/>
        <w:rPr>
          <w:rFonts w:ascii="DM Sans" w:hAnsi="DM Sans"/>
          <w:sz w:val="22"/>
          <w:szCs w:val="22"/>
        </w:rPr>
      </w:pPr>
      <w:r w:rsidRPr="00C50D23">
        <w:rPr>
          <w:rFonts w:ascii="DM Sans" w:hAnsi="DM Sans"/>
          <w:sz w:val="22"/>
          <w:szCs w:val="22"/>
        </w:rPr>
        <w:t xml:space="preserve">Discriminatory attitudes among healthcare providers and carers, as well as a lack of confidence, education, and training regarding sexuality and sexual health of LGBTIQA+ people with disabilities (McCann 2016). </w:t>
      </w:r>
    </w:p>
    <w:p w:rsidRPr="00C50D23" w:rsidR="00264539" w:rsidP="00264539" w:rsidRDefault="00264539" w14:paraId="4B3329E2" w14:textId="77777777">
      <w:pPr>
        <w:pStyle w:val="ListParagraph"/>
        <w:numPr>
          <w:ilvl w:val="0"/>
          <w:numId w:val="47"/>
        </w:numPr>
        <w:contextualSpacing/>
        <w:rPr>
          <w:rFonts w:ascii="DM Sans" w:hAnsi="DM Sans"/>
          <w:sz w:val="22"/>
          <w:szCs w:val="22"/>
        </w:rPr>
      </w:pPr>
      <w:r w:rsidRPr="00C50D23">
        <w:rPr>
          <w:rFonts w:ascii="DM Sans" w:hAnsi="DM Sans"/>
          <w:sz w:val="22"/>
          <w:szCs w:val="22"/>
        </w:rPr>
        <w:t xml:space="preserve">A lack of inclusive and trauma-informed services (Tobin 2025). </w:t>
      </w:r>
    </w:p>
    <w:p w:rsidRPr="00C50D23" w:rsidR="00264539" w:rsidP="00264539" w:rsidRDefault="00264539" w14:paraId="04DAAAE2" w14:textId="77777777">
      <w:pPr>
        <w:pStyle w:val="ListParagraph"/>
        <w:numPr>
          <w:ilvl w:val="0"/>
          <w:numId w:val="47"/>
        </w:numPr>
        <w:contextualSpacing/>
        <w:rPr>
          <w:rFonts w:ascii="DM Sans" w:hAnsi="DM Sans"/>
          <w:sz w:val="22"/>
          <w:szCs w:val="22"/>
        </w:rPr>
      </w:pPr>
      <w:r w:rsidRPr="00C50D23">
        <w:rPr>
          <w:rFonts w:ascii="DM Sans" w:hAnsi="DM Sans"/>
          <w:sz w:val="22"/>
          <w:szCs w:val="22"/>
        </w:rPr>
        <w:t xml:space="preserve">A lack of education and specific focus on violence prevention of LGBTIQA+ people with disabilities (Tobin 2025). </w:t>
      </w:r>
    </w:p>
    <w:p w:rsidRPr="00C50D23" w:rsidR="00264539" w:rsidP="00264539" w:rsidRDefault="00264539" w14:paraId="53DA432B" w14:textId="77777777">
      <w:pPr>
        <w:pStyle w:val="ListParagraph"/>
        <w:numPr>
          <w:ilvl w:val="0"/>
          <w:numId w:val="47"/>
        </w:numPr>
        <w:contextualSpacing/>
        <w:rPr>
          <w:rFonts w:ascii="DM Sans" w:hAnsi="DM Sans"/>
          <w:sz w:val="22"/>
          <w:szCs w:val="22"/>
        </w:rPr>
      </w:pPr>
      <w:r w:rsidRPr="00C50D23">
        <w:rPr>
          <w:rFonts w:ascii="DM Sans" w:hAnsi="DM Sans"/>
          <w:sz w:val="22"/>
          <w:szCs w:val="22"/>
        </w:rPr>
        <w:t xml:space="preserve">Ableist attitudes of services, leading to a lack of accommodations (Neille 2024). </w:t>
      </w:r>
    </w:p>
    <w:p w:rsidRPr="00C50D23" w:rsidR="00264539" w:rsidP="00264539" w:rsidRDefault="00264539" w14:paraId="774FA2C2" w14:textId="77777777">
      <w:pPr>
        <w:pStyle w:val="ListParagraph"/>
        <w:numPr>
          <w:ilvl w:val="0"/>
          <w:numId w:val="47"/>
        </w:numPr>
        <w:contextualSpacing/>
        <w:rPr>
          <w:rFonts w:ascii="DM Sans" w:hAnsi="DM Sans"/>
          <w:sz w:val="22"/>
          <w:szCs w:val="22"/>
        </w:rPr>
      </w:pPr>
      <w:r w:rsidRPr="00C50D23">
        <w:rPr>
          <w:rFonts w:ascii="DM Sans" w:hAnsi="DM Sans"/>
          <w:sz w:val="22"/>
          <w:szCs w:val="22"/>
        </w:rPr>
        <w:t>Inaccessibility, lack of representation, and ableism in mainstream queer spaces (Martino 2024).</w:t>
      </w:r>
    </w:p>
    <w:p w:rsidRPr="00264539" w:rsidR="00264539" w:rsidP="00264539" w:rsidRDefault="00264539" w14:paraId="4523DA06" w14:textId="77777777">
      <w:pPr>
        <w:rPr>
          <w:rFonts w:ascii="DM Sans" w:hAnsi="DM Sans"/>
          <w:b/>
          <w:i/>
          <w:color w:val="6C2E94" w:themeColor="accent2"/>
          <w:sz w:val="22"/>
          <w:szCs w:val="22"/>
          <w:lang w:val="en-US"/>
        </w:rPr>
      </w:pPr>
      <w:r w:rsidRPr="00264539">
        <w:rPr>
          <w:rFonts w:ascii="DM Sans" w:hAnsi="DM Sans"/>
          <w:b/>
          <w:i/>
          <w:color w:val="6C2E94" w:themeColor="accent2"/>
          <w:sz w:val="22"/>
          <w:szCs w:val="22"/>
          <w:lang w:val="en-US"/>
        </w:rPr>
        <w:t>Existing violence prevention services, such as social services and disability support programs play a crucial role but often have gaps in accessibility, inclusivity, and responsiveness.</w:t>
      </w:r>
    </w:p>
    <w:p w:rsidRPr="00264539" w:rsidR="00264539" w:rsidP="00264539" w:rsidRDefault="00264539" w14:paraId="0B6FE13D" w14:textId="77777777">
      <w:pPr>
        <w:rPr>
          <w:rFonts w:ascii="DM Sans" w:hAnsi="DM Sans"/>
          <w:b/>
          <w:i/>
          <w:color w:val="340043" w:themeColor="accent1"/>
          <w:sz w:val="22"/>
          <w:szCs w:val="22"/>
          <w:lang w:val="en-US"/>
        </w:rPr>
      </w:pPr>
      <w:r w:rsidRPr="00264539">
        <w:rPr>
          <w:rFonts w:ascii="DM Sans" w:hAnsi="DM Sans"/>
          <w:b/>
          <w:i/>
          <w:color w:val="340043" w:themeColor="accent1"/>
          <w:sz w:val="22"/>
          <w:szCs w:val="22"/>
          <w:lang w:val="en-US"/>
        </w:rPr>
        <w:t xml:space="preserve"> </w:t>
      </w:r>
      <w:r w:rsidRPr="00264539">
        <w:rPr>
          <w:rFonts w:ascii="DM Sans" w:hAnsi="DM Sans"/>
          <w:b/>
          <w:color w:val="340043" w:themeColor="accent1"/>
          <w:sz w:val="22"/>
          <w:szCs w:val="22"/>
        </w:rPr>
        <w:t>What can organisations</w:t>
      </w:r>
      <w:r w:rsidRPr="00264539" w:rsidDel="00D32D8C">
        <w:rPr>
          <w:rFonts w:ascii="DM Sans" w:hAnsi="DM Sans"/>
          <w:b/>
          <w:color w:val="340043" w:themeColor="accent1"/>
          <w:sz w:val="22"/>
          <w:szCs w:val="22"/>
        </w:rPr>
        <w:t xml:space="preserve"> </w:t>
      </w:r>
      <w:r w:rsidRPr="00264539">
        <w:rPr>
          <w:rFonts w:ascii="DM Sans" w:hAnsi="DM Sans"/>
          <w:b/>
          <w:color w:val="340043" w:themeColor="accent1"/>
          <w:sz w:val="22"/>
          <w:szCs w:val="22"/>
        </w:rPr>
        <w:t>do to prevent violence against LGBTIQA+ people with disabilities?</w:t>
      </w:r>
    </w:p>
    <w:p w:rsidRPr="00264539" w:rsidR="00264539" w:rsidP="00264539" w:rsidRDefault="00264539" w14:paraId="5E209875" w14:textId="77777777">
      <w:pPr>
        <w:keepNext/>
        <w:rPr>
          <w:rFonts w:ascii="DM Sans" w:hAnsi="DM Sans"/>
          <w:b/>
          <w:bCs/>
          <w:color w:val="340043" w:themeColor="accent1"/>
          <w:sz w:val="22"/>
          <w:szCs w:val="22"/>
        </w:rPr>
      </w:pPr>
      <w:r w:rsidRPr="00264539">
        <w:rPr>
          <w:rFonts w:ascii="DM Sans" w:hAnsi="DM Sans"/>
          <w:b/>
          <w:bCs/>
          <w:color w:val="340043" w:themeColor="accent1"/>
          <w:sz w:val="22"/>
          <w:szCs w:val="22"/>
        </w:rPr>
        <w:t>Organisational &amp; community levels:</w:t>
      </w:r>
    </w:p>
    <w:p w:rsidRPr="00343638" w:rsidR="00264539" w:rsidP="00264539" w:rsidRDefault="00264539" w14:paraId="23859C4B" w14:textId="77777777">
      <w:pPr>
        <w:pStyle w:val="ListParagraph"/>
        <w:numPr>
          <w:ilvl w:val="0"/>
          <w:numId w:val="50"/>
        </w:numPr>
        <w:contextualSpacing/>
        <w:rPr>
          <w:rFonts w:ascii="DM Sans" w:hAnsi="DM Sans"/>
          <w:sz w:val="22"/>
          <w:szCs w:val="22"/>
        </w:rPr>
      </w:pPr>
      <w:r w:rsidRPr="00343638">
        <w:rPr>
          <w:rFonts w:ascii="DM Sans" w:hAnsi="DM Sans"/>
          <w:sz w:val="22"/>
          <w:szCs w:val="22"/>
        </w:rPr>
        <w:t>Provide LGBTIQA+ education and training to disability services, and disability and accessibility education and training to LGBTIQA+ services (Martino 2024).</w:t>
      </w:r>
    </w:p>
    <w:p w:rsidRPr="00343638" w:rsidR="00264539" w:rsidP="00264539" w:rsidRDefault="00264539" w14:paraId="57C9B047" w14:textId="77777777">
      <w:pPr>
        <w:pStyle w:val="ListParagraph"/>
        <w:numPr>
          <w:ilvl w:val="0"/>
          <w:numId w:val="50"/>
        </w:numPr>
        <w:contextualSpacing/>
        <w:rPr>
          <w:rFonts w:ascii="DM Sans" w:hAnsi="DM Sans"/>
          <w:sz w:val="22"/>
          <w:szCs w:val="22"/>
        </w:rPr>
      </w:pPr>
      <w:r w:rsidRPr="00343638">
        <w:rPr>
          <w:rFonts w:ascii="DM Sans" w:hAnsi="DM Sans"/>
          <w:sz w:val="22"/>
          <w:szCs w:val="22"/>
        </w:rPr>
        <w:t>Develop inclusive and trauma-informed services tailored to combat specific risk factors SGM people with disabilities encounter (Perrin 2023).</w:t>
      </w:r>
    </w:p>
    <w:p w:rsidRPr="00343638" w:rsidR="00264539" w:rsidP="00264539" w:rsidRDefault="00264539" w14:paraId="6F7C751F" w14:textId="77777777">
      <w:pPr>
        <w:pStyle w:val="ListParagraph"/>
        <w:numPr>
          <w:ilvl w:val="0"/>
          <w:numId w:val="50"/>
        </w:numPr>
        <w:contextualSpacing/>
        <w:rPr>
          <w:rFonts w:ascii="DM Sans" w:hAnsi="DM Sans"/>
          <w:sz w:val="22"/>
          <w:szCs w:val="22"/>
        </w:rPr>
      </w:pPr>
      <w:r w:rsidRPr="00343638">
        <w:rPr>
          <w:rFonts w:ascii="DM Sans" w:hAnsi="DM Sans"/>
          <w:sz w:val="22"/>
          <w:szCs w:val="22"/>
        </w:rPr>
        <w:t xml:space="preserve">Offer more education about the harmful social norms and beliefs towards LGBTIQA+ people with disabilities to create a safe environment for them (Tobin 2025). For example, acknowledge gender identity and support sexual expression (Curtiss 2025). </w:t>
      </w:r>
    </w:p>
    <w:p w:rsidRPr="00343638" w:rsidR="00264539" w:rsidP="00264539" w:rsidRDefault="00264539" w14:paraId="14A62498" w14:textId="77777777">
      <w:pPr>
        <w:pStyle w:val="ListParagraph"/>
        <w:numPr>
          <w:ilvl w:val="0"/>
          <w:numId w:val="50"/>
        </w:numPr>
        <w:contextualSpacing/>
        <w:rPr>
          <w:rFonts w:ascii="DM Sans" w:hAnsi="DM Sans"/>
          <w:sz w:val="22"/>
          <w:szCs w:val="22"/>
        </w:rPr>
      </w:pPr>
      <w:r w:rsidRPr="00343638">
        <w:rPr>
          <w:rFonts w:ascii="DM Sans" w:hAnsi="DM Sans"/>
          <w:sz w:val="22"/>
          <w:szCs w:val="22"/>
        </w:rPr>
        <w:t xml:space="preserve">Commit to outcomes that offer meaningful practice to LGBTIQA+ people with disabilities (O’Shea 2020). </w:t>
      </w:r>
    </w:p>
    <w:p w:rsidRPr="00343638" w:rsidR="00264539" w:rsidP="00264539" w:rsidRDefault="00264539" w14:paraId="44D69849" w14:textId="77777777">
      <w:pPr>
        <w:pStyle w:val="ListParagraph"/>
        <w:numPr>
          <w:ilvl w:val="0"/>
          <w:numId w:val="50"/>
        </w:numPr>
        <w:contextualSpacing/>
        <w:rPr>
          <w:rFonts w:ascii="DM Sans" w:hAnsi="DM Sans"/>
          <w:sz w:val="22"/>
          <w:szCs w:val="22"/>
        </w:rPr>
      </w:pPr>
      <w:r w:rsidRPr="00343638">
        <w:rPr>
          <w:rFonts w:ascii="DM Sans" w:hAnsi="DM Sans"/>
          <w:sz w:val="22"/>
          <w:szCs w:val="22"/>
        </w:rPr>
        <w:t>Actively seek and value contributions from LGBTIQA+ people with disabilities and facilitate their involvement across a wide range of roles, including as staff, volunteers, designers, board members, spokespeople, etc., and provide appropriate remuneration for their lived experience expertise (O’Shea 2020).</w:t>
      </w:r>
    </w:p>
    <w:p w:rsidRPr="00264539" w:rsidR="00264539" w:rsidP="00264539" w:rsidRDefault="00264539" w14:paraId="779D03C7" w14:textId="77777777">
      <w:pPr>
        <w:rPr>
          <w:rFonts w:ascii="DM Sans" w:hAnsi="DM Sans"/>
          <w:color w:val="340043" w:themeColor="accent1"/>
          <w:sz w:val="22"/>
          <w:szCs w:val="22"/>
        </w:rPr>
      </w:pPr>
      <w:r w:rsidRPr="00264539">
        <w:rPr>
          <w:rFonts w:ascii="DM Sans" w:hAnsi="DM Sans"/>
          <w:b/>
          <w:bCs/>
          <w:color w:val="340043" w:themeColor="accent1"/>
          <w:sz w:val="22"/>
          <w:szCs w:val="22"/>
        </w:rPr>
        <w:t>System &amp; institutional levels:</w:t>
      </w:r>
    </w:p>
    <w:p w:rsidRPr="00C50D23" w:rsidR="00264539" w:rsidP="00264539" w:rsidRDefault="00264539" w14:paraId="5DA6F2A3" w14:textId="77777777">
      <w:pPr>
        <w:pStyle w:val="ListParagraph"/>
        <w:numPr>
          <w:ilvl w:val="0"/>
          <w:numId w:val="48"/>
        </w:numPr>
        <w:contextualSpacing/>
        <w:rPr>
          <w:rFonts w:ascii="DM Sans" w:hAnsi="DM Sans"/>
          <w:sz w:val="22"/>
          <w:szCs w:val="22"/>
          <w:lang w:val="en-US"/>
        </w:rPr>
      </w:pPr>
      <w:r w:rsidRPr="00C50D23">
        <w:rPr>
          <w:rFonts w:ascii="DM Sans" w:hAnsi="DM Sans"/>
          <w:sz w:val="22"/>
          <w:szCs w:val="22"/>
          <w:lang w:val="en-US"/>
        </w:rPr>
        <w:t xml:space="preserve">Create and implement targeted policies and interventions that address ableism, homophobia, </w:t>
      </w:r>
      <w:proofErr w:type="spellStart"/>
      <w:r w:rsidRPr="00C50D23">
        <w:rPr>
          <w:rFonts w:ascii="DM Sans" w:hAnsi="DM Sans"/>
          <w:sz w:val="22"/>
          <w:szCs w:val="22"/>
          <w:lang w:val="en-US"/>
        </w:rPr>
        <w:t>intersexphobia</w:t>
      </w:r>
      <w:proofErr w:type="spellEnd"/>
      <w:r w:rsidRPr="00C50D23">
        <w:rPr>
          <w:rFonts w:ascii="DM Sans" w:hAnsi="DM Sans"/>
          <w:sz w:val="22"/>
          <w:szCs w:val="22"/>
          <w:lang w:val="en-US"/>
        </w:rPr>
        <w:t>, and transphobia to improve the safety, wellbeing, and inclusion of LGBTQ+ people with disabilities (Adamson 2022).</w:t>
      </w:r>
    </w:p>
    <w:p w:rsidRPr="00C50D23" w:rsidR="00264539" w:rsidP="00264539" w:rsidRDefault="00264539" w14:paraId="68B72F1B" w14:textId="77777777">
      <w:pPr>
        <w:pStyle w:val="ListParagraph"/>
        <w:numPr>
          <w:ilvl w:val="0"/>
          <w:numId w:val="48"/>
        </w:numPr>
        <w:contextualSpacing/>
        <w:rPr>
          <w:rFonts w:ascii="DM Sans" w:hAnsi="DM Sans"/>
          <w:sz w:val="22"/>
          <w:szCs w:val="22"/>
          <w:lang w:val="en-US"/>
        </w:rPr>
      </w:pPr>
      <w:r w:rsidRPr="00C50D23">
        <w:rPr>
          <w:rFonts w:ascii="DM Sans" w:hAnsi="DM Sans"/>
          <w:sz w:val="22"/>
          <w:szCs w:val="22"/>
          <w:lang w:val="en-US"/>
        </w:rPr>
        <w:lastRenderedPageBreak/>
        <w:t>Involve LGBTQ+ people with disabilities at all levels of planning and management, in ways which value their expertise and commit to outcomes that offer meaningful transformations in policy and practice (Adamson 2022).</w:t>
      </w:r>
    </w:p>
    <w:p w:rsidRPr="00C50D23" w:rsidR="00264539" w:rsidP="00264539" w:rsidRDefault="00264539" w14:paraId="5696FB1F" w14:textId="77777777">
      <w:pPr>
        <w:pStyle w:val="ListParagraph"/>
        <w:numPr>
          <w:ilvl w:val="0"/>
          <w:numId w:val="48"/>
        </w:numPr>
        <w:contextualSpacing/>
        <w:rPr>
          <w:rFonts w:ascii="DM Sans" w:hAnsi="DM Sans"/>
          <w:sz w:val="22"/>
          <w:szCs w:val="22"/>
          <w:lang w:val="en-US"/>
        </w:rPr>
      </w:pPr>
      <w:r w:rsidRPr="00C50D23">
        <w:rPr>
          <w:rFonts w:ascii="DM Sans" w:hAnsi="DM Sans"/>
          <w:sz w:val="22"/>
          <w:szCs w:val="22"/>
          <w:lang w:val="en-US"/>
        </w:rPr>
        <w:t xml:space="preserve">Centre the experiences of LGBTIQA+ people with disabilities in reforms that focus on the development of inclusive practices that are intersectional (O’Shea 2020). </w:t>
      </w:r>
    </w:p>
    <w:p w:rsidRPr="00C50D23" w:rsidR="00264539" w:rsidP="00264539" w:rsidRDefault="00264539" w14:paraId="792CA5B5" w14:textId="77777777">
      <w:pPr>
        <w:pStyle w:val="ListParagraph"/>
        <w:numPr>
          <w:ilvl w:val="0"/>
          <w:numId w:val="48"/>
        </w:numPr>
        <w:contextualSpacing/>
        <w:rPr>
          <w:rFonts w:ascii="DM Sans" w:hAnsi="DM Sans"/>
          <w:sz w:val="22"/>
          <w:szCs w:val="22"/>
          <w:lang w:val="en-US"/>
        </w:rPr>
      </w:pPr>
      <w:r w:rsidRPr="00C50D23">
        <w:rPr>
          <w:rFonts w:ascii="DM Sans" w:hAnsi="DM Sans"/>
          <w:sz w:val="22"/>
          <w:szCs w:val="22"/>
          <w:lang w:val="en-US"/>
        </w:rPr>
        <w:t xml:space="preserve">Involvement of LGBTIQA+ people with disabilities that values their expertise at all levels of planning and management (O’Shea 2020). </w:t>
      </w:r>
    </w:p>
    <w:p w:rsidRPr="00C50D23" w:rsidR="00264539" w:rsidP="00264539" w:rsidRDefault="00264539" w14:paraId="40DDFB9A" w14:textId="77777777">
      <w:pPr>
        <w:pStyle w:val="ListParagraph"/>
        <w:numPr>
          <w:ilvl w:val="0"/>
          <w:numId w:val="48"/>
        </w:numPr>
        <w:contextualSpacing/>
        <w:rPr>
          <w:rFonts w:ascii="DM Sans" w:hAnsi="DM Sans"/>
          <w:sz w:val="22"/>
          <w:szCs w:val="22"/>
          <w:lang w:val="en-US"/>
        </w:rPr>
      </w:pPr>
      <w:r w:rsidRPr="00C50D23">
        <w:rPr>
          <w:rFonts w:ascii="DM Sans" w:hAnsi="DM Sans"/>
          <w:sz w:val="22"/>
          <w:szCs w:val="22"/>
          <w:lang w:val="en-US"/>
        </w:rPr>
        <w:t>Commit to outcomes that offer meaningful policy to LGBTIQA+ people with disabilities (O’Shea 2020).</w:t>
      </w:r>
    </w:p>
    <w:p w:rsidRPr="00C50D23" w:rsidR="00264539" w:rsidP="00264539" w:rsidRDefault="00264539" w14:paraId="1F0A1DB0" w14:textId="77777777">
      <w:pPr>
        <w:rPr>
          <w:rFonts w:ascii="DM Sans" w:hAnsi="DM Sans" w:eastAsia="Times New Roman" w:cs="Times New Roman"/>
          <w:b/>
          <w:bCs/>
          <w:kern w:val="0"/>
          <w:sz w:val="22"/>
          <w:szCs w:val="22"/>
          <w:lang w:eastAsia="en-AU"/>
          <w14:ligatures w14:val="none"/>
        </w:rPr>
      </w:pPr>
      <w:r w:rsidRPr="00C50D23">
        <w:rPr>
          <w:rFonts w:ascii="DM Sans" w:hAnsi="DM Sans"/>
          <w:b/>
          <w:bCs/>
          <w:sz w:val="22"/>
          <w:szCs w:val="22"/>
        </w:rPr>
        <w:br w:type="page"/>
      </w:r>
    </w:p>
    <w:p w:rsidRPr="00264539" w:rsidR="00264539" w:rsidP="00264539" w:rsidRDefault="00264539" w14:paraId="62219B23" w14:textId="77777777">
      <w:pPr>
        <w:pStyle w:val="NormalWeb"/>
        <w:rPr>
          <w:rFonts w:ascii="DM Sans" w:hAnsi="DM Sans"/>
          <w:b/>
          <w:bCs/>
          <w:color w:val="340043" w:themeColor="accent1"/>
          <w:sz w:val="22"/>
          <w:szCs w:val="22"/>
        </w:rPr>
      </w:pPr>
      <w:r w:rsidRPr="00264539">
        <w:rPr>
          <w:rFonts w:ascii="DM Sans" w:hAnsi="DM Sans"/>
          <w:b/>
          <w:bCs/>
          <w:color w:val="340043" w:themeColor="accent1"/>
          <w:sz w:val="22"/>
          <w:szCs w:val="22"/>
        </w:rPr>
        <w:lastRenderedPageBreak/>
        <w:t xml:space="preserve">Acknowledgements: </w:t>
      </w:r>
    </w:p>
    <w:p w:rsidRPr="00C50D23" w:rsidR="00264539" w:rsidP="00264539" w:rsidRDefault="00264539" w14:paraId="3E498261" w14:textId="77777777">
      <w:pPr>
        <w:rPr>
          <w:rFonts w:ascii="DM Sans" w:hAnsi="DM Sans"/>
          <w:sz w:val="22"/>
          <w:szCs w:val="22"/>
        </w:rPr>
      </w:pPr>
      <w:r w:rsidRPr="00C50D23">
        <w:rPr>
          <w:rFonts w:ascii="DM Sans" w:hAnsi="DM Sans"/>
          <w:sz w:val="22"/>
          <w:szCs w:val="22"/>
        </w:rPr>
        <w:t>We would like to express our sincere gratitude for our valued partnership with Swinburne University of Technology. This collaboration has been a vital part of our work, and we are especially thankful for work of the Undergraduate Health Science Students for their systemic review of the current literature.</w:t>
      </w:r>
    </w:p>
    <w:p w:rsidRPr="00C50D23" w:rsidR="00264539" w:rsidP="00264539" w:rsidRDefault="00264539" w14:paraId="251B95F6" w14:textId="77777777">
      <w:pPr>
        <w:rPr>
          <w:rFonts w:ascii="DM Sans" w:hAnsi="DM Sans"/>
          <w:sz w:val="22"/>
          <w:szCs w:val="22"/>
        </w:rPr>
      </w:pPr>
      <w:r w:rsidRPr="00C50D23">
        <w:rPr>
          <w:rFonts w:ascii="DM Sans" w:hAnsi="DM Sans"/>
          <w:sz w:val="22"/>
          <w:szCs w:val="22"/>
        </w:rPr>
        <w:t>We look forward to continued collaboration and building on the impactful work we have accomplished together.</w:t>
      </w:r>
    </w:p>
    <w:p w:rsidRPr="00C50D23" w:rsidR="00264539" w:rsidP="00264539" w:rsidRDefault="00264539" w14:paraId="2E54C63A" w14:textId="77777777">
      <w:pPr>
        <w:rPr>
          <w:rFonts w:ascii="DM Sans" w:hAnsi="DM Sans"/>
          <w:sz w:val="22"/>
          <w:szCs w:val="22"/>
        </w:rPr>
      </w:pPr>
    </w:p>
    <w:p w:rsidRPr="00264539" w:rsidR="00264539" w:rsidP="00264539" w:rsidRDefault="00264539" w14:paraId="054559F8" w14:textId="77777777">
      <w:pPr>
        <w:rPr>
          <w:rFonts w:ascii="DM Sans" w:hAnsi="DM Sans"/>
          <w:b/>
          <w:bCs/>
          <w:color w:val="340043" w:themeColor="accent1"/>
          <w:sz w:val="22"/>
          <w:szCs w:val="22"/>
          <w:lang w:val="en-US"/>
        </w:rPr>
      </w:pPr>
      <w:r w:rsidRPr="00264539">
        <w:rPr>
          <w:rFonts w:ascii="DM Sans" w:hAnsi="DM Sans"/>
          <w:b/>
          <w:bCs/>
          <w:color w:val="340043" w:themeColor="accent1"/>
          <w:sz w:val="22"/>
          <w:szCs w:val="22"/>
          <w:lang w:val="en-US"/>
        </w:rPr>
        <w:t xml:space="preserve">End notes </w:t>
      </w:r>
    </w:p>
    <w:p w:rsidRPr="00C50D23" w:rsidR="00264539" w:rsidP="00264539" w:rsidRDefault="00264539" w14:paraId="509929BA" w14:textId="77777777">
      <w:pPr>
        <w:pStyle w:val="ListParagraph"/>
        <w:numPr>
          <w:ilvl w:val="0"/>
          <w:numId w:val="49"/>
        </w:numPr>
        <w:contextualSpacing/>
        <w:rPr>
          <w:rFonts w:ascii="DM Sans" w:hAnsi="DM Sans"/>
          <w:sz w:val="22"/>
          <w:szCs w:val="22"/>
          <w:lang w:val="en-US"/>
        </w:rPr>
      </w:pPr>
      <w:r w:rsidRPr="00C50D23">
        <w:rPr>
          <w:rFonts w:ascii="DM Sans" w:hAnsi="DM Sans"/>
          <w:sz w:val="22"/>
          <w:szCs w:val="22"/>
          <w:lang w:val="en-US"/>
        </w:rPr>
        <w:t>Lesbian, Gay, Bisexual, Transgender, Intersex, Queer, Asexual, plus (LGBTIQA+).</w:t>
      </w:r>
    </w:p>
    <w:p w:rsidRPr="00C50D23" w:rsidR="00264539" w:rsidP="00264539" w:rsidRDefault="00264539" w14:paraId="1EE2ABF9" w14:textId="77777777">
      <w:pPr>
        <w:pStyle w:val="ListParagraph"/>
        <w:numPr>
          <w:ilvl w:val="0"/>
          <w:numId w:val="49"/>
        </w:numPr>
        <w:contextualSpacing/>
        <w:rPr>
          <w:rFonts w:ascii="DM Sans" w:hAnsi="DM Sans"/>
          <w:sz w:val="22"/>
          <w:szCs w:val="22"/>
          <w:lang w:val="en-US"/>
        </w:rPr>
      </w:pPr>
      <w:r w:rsidRPr="00C50D23">
        <w:rPr>
          <w:rFonts w:ascii="DM Sans" w:hAnsi="DM Sans"/>
          <w:sz w:val="22"/>
          <w:szCs w:val="22"/>
          <w:lang w:val="en-US"/>
        </w:rPr>
        <w:t>Used to describe the unfair treatment of people because they have a disability. The belief that people with disabilities are less important than people without disabilities (WDV 2022).</w:t>
      </w:r>
    </w:p>
    <w:p w:rsidRPr="00C50D23" w:rsidR="00264539" w:rsidP="00264539" w:rsidRDefault="00264539" w14:paraId="78EC3C68" w14:textId="77777777">
      <w:pPr>
        <w:pStyle w:val="ListParagraph"/>
        <w:numPr>
          <w:ilvl w:val="0"/>
          <w:numId w:val="49"/>
        </w:numPr>
        <w:contextualSpacing/>
        <w:rPr>
          <w:rFonts w:ascii="DM Sans" w:hAnsi="DM Sans"/>
          <w:sz w:val="22"/>
          <w:szCs w:val="22"/>
          <w:lang w:val="en-US"/>
        </w:rPr>
      </w:pPr>
      <w:r w:rsidRPr="00C50D23">
        <w:rPr>
          <w:rFonts w:ascii="DM Sans" w:hAnsi="DM Sans"/>
          <w:sz w:val="22"/>
          <w:szCs w:val="22"/>
          <w:lang w:val="en-US"/>
        </w:rPr>
        <w:t xml:space="preserve">Used to describe a range of negative feelings or </w:t>
      </w:r>
      <w:proofErr w:type="spellStart"/>
      <w:r w:rsidRPr="00C50D23">
        <w:rPr>
          <w:rFonts w:ascii="DM Sans" w:hAnsi="DM Sans"/>
          <w:sz w:val="22"/>
          <w:szCs w:val="22"/>
          <w:lang w:val="en-US"/>
        </w:rPr>
        <w:t>behaviours</w:t>
      </w:r>
      <w:proofErr w:type="spellEnd"/>
      <w:r w:rsidRPr="00C50D23">
        <w:rPr>
          <w:rFonts w:ascii="DM Sans" w:hAnsi="DM Sans"/>
          <w:sz w:val="22"/>
          <w:szCs w:val="22"/>
          <w:lang w:val="en-US"/>
        </w:rPr>
        <w:t xml:space="preserve"> towards anyone who is same sex attracted and people who are attracted to more than one gender (Minus 18 2023).</w:t>
      </w:r>
    </w:p>
    <w:p w:rsidRPr="00C50D23" w:rsidR="00264539" w:rsidP="00264539" w:rsidRDefault="00264539" w14:paraId="19D65087" w14:textId="77777777">
      <w:pPr>
        <w:pStyle w:val="ListParagraph"/>
        <w:numPr>
          <w:ilvl w:val="0"/>
          <w:numId w:val="49"/>
        </w:numPr>
        <w:contextualSpacing/>
        <w:rPr>
          <w:rFonts w:ascii="DM Sans" w:hAnsi="DM Sans"/>
          <w:sz w:val="22"/>
          <w:szCs w:val="22"/>
          <w:lang w:val="en-US"/>
        </w:rPr>
      </w:pPr>
      <w:r w:rsidRPr="00C50D23">
        <w:rPr>
          <w:rFonts w:ascii="DM Sans" w:hAnsi="DM Sans"/>
          <w:sz w:val="22"/>
          <w:szCs w:val="22"/>
          <w:lang w:val="en-US"/>
        </w:rPr>
        <w:t xml:space="preserve">LGBTQIASB+ adds ‘SB’ to represent ‘Sistergirl’ and ‘Brotherboy’: two terms used by some Aboriginal and Torres Strait Islander people, and which refer to Aboriginal and Torres Strait Islander women and men who are transgender (Day 2022). </w:t>
      </w:r>
    </w:p>
    <w:p w:rsidRPr="00C50D23" w:rsidR="00264539" w:rsidP="00264539" w:rsidRDefault="00264539" w14:paraId="4DDC1080" w14:textId="77777777">
      <w:pPr>
        <w:pStyle w:val="ListParagraph"/>
        <w:numPr>
          <w:ilvl w:val="0"/>
          <w:numId w:val="49"/>
        </w:numPr>
        <w:contextualSpacing/>
        <w:rPr>
          <w:rFonts w:ascii="DM Sans" w:hAnsi="DM Sans"/>
          <w:sz w:val="22"/>
          <w:szCs w:val="22"/>
          <w:lang w:val="en-US"/>
        </w:rPr>
      </w:pPr>
      <w:r w:rsidRPr="00C50D23">
        <w:rPr>
          <w:rFonts w:ascii="DM Sans" w:hAnsi="DM Sans"/>
          <w:sz w:val="22"/>
          <w:szCs w:val="22"/>
          <w:lang w:val="en-US"/>
        </w:rPr>
        <w:t>The prevalence of disability increases with ageing.</w:t>
      </w:r>
      <w:r w:rsidRPr="00C50D23">
        <w:rPr>
          <w:rFonts w:ascii="DM Sans" w:hAnsi="DM Sans"/>
          <w:sz w:val="22"/>
          <w:szCs w:val="22"/>
          <w:lang w:val="en-US"/>
        </w:rPr>
        <w:br w:type="page"/>
      </w:r>
    </w:p>
    <w:p w:rsidRPr="00264539" w:rsidR="00264539" w:rsidP="00264539" w:rsidRDefault="00264539" w14:paraId="0E71E6F4" w14:textId="77777777">
      <w:pPr>
        <w:pStyle w:val="EndnoteText"/>
        <w:rPr>
          <w:rFonts w:ascii="DM Sans" w:hAnsi="DM Sans"/>
          <w:b/>
          <w:bCs/>
          <w:color w:val="340043" w:themeColor="accent1"/>
          <w:sz w:val="22"/>
          <w:szCs w:val="22"/>
          <w:lang w:val="en-US"/>
        </w:rPr>
      </w:pPr>
      <w:r w:rsidRPr="00264539">
        <w:rPr>
          <w:rFonts w:ascii="DM Sans" w:hAnsi="DM Sans"/>
          <w:b/>
          <w:bCs/>
          <w:color w:val="340043" w:themeColor="accent1"/>
          <w:sz w:val="22"/>
          <w:szCs w:val="22"/>
          <w:lang w:val="en-US"/>
        </w:rPr>
        <w:lastRenderedPageBreak/>
        <w:t xml:space="preserve">References: </w:t>
      </w:r>
    </w:p>
    <w:p w:rsidRPr="00C50D23" w:rsidR="00264539" w:rsidP="00264539" w:rsidRDefault="00264539" w14:paraId="42B5DA0F" w14:textId="77777777">
      <w:pPr>
        <w:pStyle w:val="EndnoteText"/>
        <w:rPr>
          <w:rFonts w:ascii="DM Sans" w:hAnsi="DM Sans"/>
          <w:sz w:val="22"/>
          <w:szCs w:val="22"/>
          <w:lang w:val="en-US"/>
        </w:rPr>
      </w:pPr>
    </w:p>
    <w:p w:rsidRPr="00C50D23" w:rsidR="00264539" w:rsidP="00264539" w:rsidRDefault="00264539" w14:paraId="557B4CDC" w14:textId="77777777">
      <w:pPr>
        <w:pStyle w:val="EndnoteText"/>
        <w:rPr>
          <w:rFonts w:ascii="DM Sans" w:hAnsi="DM Sans"/>
          <w:sz w:val="22"/>
          <w:szCs w:val="22"/>
        </w:rPr>
      </w:pPr>
      <w:r w:rsidRPr="00C50D23">
        <w:rPr>
          <w:rFonts w:ascii="DM Sans" w:hAnsi="DM Sans"/>
          <w:sz w:val="22"/>
          <w:szCs w:val="22"/>
          <w:lang w:val="en-US"/>
        </w:rPr>
        <w:t>Adamson, T., Lett, E., Glick, J., Garrison-</w:t>
      </w:r>
      <w:proofErr w:type="spellStart"/>
      <w:r w:rsidRPr="00C50D23">
        <w:rPr>
          <w:rFonts w:ascii="DM Sans" w:hAnsi="DM Sans"/>
          <w:sz w:val="22"/>
          <w:szCs w:val="22"/>
          <w:lang w:val="en-US"/>
        </w:rPr>
        <w:t>Desany</w:t>
      </w:r>
      <w:proofErr w:type="spellEnd"/>
      <w:r w:rsidRPr="00C50D23">
        <w:rPr>
          <w:rFonts w:ascii="DM Sans" w:hAnsi="DM Sans"/>
          <w:sz w:val="22"/>
          <w:szCs w:val="22"/>
          <w:lang w:val="en-US"/>
        </w:rPr>
        <w:t xml:space="preserve">, H. M., &amp; </w:t>
      </w:r>
      <w:proofErr w:type="spellStart"/>
      <w:r w:rsidRPr="00C50D23">
        <w:rPr>
          <w:rFonts w:ascii="DM Sans" w:hAnsi="DM Sans"/>
          <w:sz w:val="22"/>
          <w:szCs w:val="22"/>
          <w:lang w:val="en-US"/>
        </w:rPr>
        <w:t>Restar</w:t>
      </w:r>
      <w:proofErr w:type="spellEnd"/>
      <w:r w:rsidRPr="00C50D23">
        <w:rPr>
          <w:rFonts w:ascii="DM Sans" w:hAnsi="DM Sans"/>
          <w:sz w:val="22"/>
          <w:szCs w:val="22"/>
          <w:lang w:val="en-US"/>
        </w:rPr>
        <w:t xml:space="preserve">, A. (2022). Experiences of violence and discrimination among LGBTQ+ individuals during the COVID-19 pandemic: a global cross-sectional analysis. BMJ Glob Health, 7(9). </w:t>
      </w:r>
      <w:hyperlink w:history="1" r:id="rId11">
        <w:r w:rsidRPr="00C50D23">
          <w:rPr>
            <w:rStyle w:val="Hyperlink"/>
            <w:rFonts w:ascii="DM Sans" w:hAnsi="DM Sans"/>
            <w:sz w:val="22"/>
            <w:szCs w:val="22"/>
            <w:lang w:val="en-US"/>
          </w:rPr>
          <w:t>https://doi.org/10.1136/bmjgh-2022-009400</w:t>
        </w:r>
      </w:hyperlink>
    </w:p>
    <w:p w:rsidRPr="00C50D23" w:rsidR="00264539" w:rsidP="00264539" w:rsidRDefault="00264539" w14:paraId="764084D6" w14:textId="77777777">
      <w:pPr>
        <w:pStyle w:val="EndnoteText"/>
        <w:rPr>
          <w:rFonts w:ascii="DM Sans" w:hAnsi="DM Sans"/>
          <w:sz w:val="22"/>
          <w:szCs w:val="22"/>
        </w:rPr>
      </w:pPr>
    </w:p>
    <w:p w:rsidRPr="00C50D23" w:rsidR="00264539" w:rsidP="00264539" w:rsidRDefault="00264539" w14:paraId="2434FBAE" w14:textId="77777777">
      <w:pPr>
        <w:pStyle w:val="EndnoteText"/>
        <w:rPr>
          <w:rFonts w:ascii="DM Sans" w:hAnsi="DM Sans"/>
          <w:sz w:val="22"/>
          <w:szCs w:val="22"/>
        </w:rPr>
      </w:pPr>
      <w:r w:rsidRPr="00C50D23">
        <w:rPr>
          <w:rFonts w:ascii="DM Sans" w:hAnsi="DM Sans"/>
          <w:sz w:val="22"/>
          <w:szCs w:val="22"/>
        </w:rPr>
        <w:t xml:space="preserve">Amos, N., Hill, A. O., Lyons, A., Bigby, C., Carman, M., Parsons, M., &amp; Bourne, A. (2023). Factors associated with experiences of abuse among lesbian, gay, bisexual, trans, queer, and asexual (LGBTQA+) adults with disability in Australia. Disability and Health Journal, 16(2), Article 101408. </w:t>
      </w:r>
      <w:hyperlink w:history="1" r:id="rId12">
        <w:r w:rsidRPr="00C50D23">
          <w:rPr>
            <w:rStyle w:val="Hyperlink"/>
            <w:rFonts w:ascii="DM Sans" w:hAnsi="DM Sans"/>
            <w:sz w:val="22"/>
            <w:szCs w:val="22"/>
          </w:rPr>
          <w:t>https://doi.org/10.1016/j.dhjo.2022.101408</w:t>
        </w:r>
      </w:hyperlink>
    </w:p>
    <w:p w:rsidRPr="00C50D23" w:rsidR="00264539" w:rsidP="00264539" w:rsidRDefault="00264539" w14:paraId="1FA81875" w14:textId="77777777">
      <w:pPr>
        <w:pStyle w:val="EndnoteText"/>
        <w:rPr>
          <w:rFonts w:ascii="DM Sans" w:hAnsi="DM Sans"/>
          <w:sz w:val="22"/>
          <w:szCs w:val="22"/>
        </w:rPr>
      </w:pPr>
    </w:p>
    <w:p w:rsidRPr="00C50D23" w:rsidR="00264539" w:rsidP="00264539" w:rsidRDefault="00264539" w14:paraId="0EBEF69B" w14:textId="77777777">
      <w:pPr>
        <w:pStyle w:val="EndnoteText"/>
        <w:rPr>
          <w:rFonts w:ascii="DM Sans" w:hAnsi="DM Sans"/>
          <w:sz w:val="22"/>
          <w:szCs w:val="22"/>
        </w:rPr>
      </w:pPr>
      <w:r w:rsidRPr="00C50D23">
        <w:rPr>
          <w:rFonts w:ascii="DM Sans" w:hAnsi="DM Sans"/>
          <w:sz w:val="22"/>
          <w:szCs w:val="22"/>
          <w:lang w:val="en-US"/>
        </w:rPr>
        <w:t xml:space="preserve">Australian Bureau of Statistics. (2024, December 19). ABS releases first ever estimates of LGBTI+ Australians. ABS. </w:t>
      </w:r>
      <w:hyperlink w:history="1" r:id="rId13">
        <w:r w:rsidRPr="00C50D23">
          <w:rPr>
            <w:rStyle w:val="Hyperlink"/>
            <w:rFonts w:ascii="DM Sans" w:hAnsi="DM Sans"/>
            <w:sz w:val="22"/>
            <w:szCs w:val="22"/>
            <w:lang w:val="en-US"/>
          </w:rPr>
          <w:t>https://www.abs.gov.au/media-centre/media-releases/abs-releases-first-ever-estimates-lgbti-australians</w:t>
        </w:r>
      </w:hyperlink>
    </w:p>
    <w:p w:rsidRPr="00C50D23" w:rsidR="00264539" w:rsidP="00264539" w:rsidRDefault="00264539" w14:paraId="4F075154" w14:textId="77777777">
      <w:pPr>
        <w:pStyle w:val="EndnoteText"/>
        <w:rPr>
          <w:rFonts w:ascii="DM Sans" w:hAnsi="DM Sans"/>
          <w:sz w:val="22"/>
          <w:szCs w:val="22"/>
          <w:lang w:val="en-US"/>
        </w:rPr>
      </w:pPr>
    </w:p>
    <w:p w:rsidRPr="00C50D23" w:rsidR="00264539" w:rsidP="00264539" w:rsidRDefault="00264539" w14:paraId="66C7E61F" w14:textId="77777777">
      <w:pPr>
        <w:pStyle w:val="EndnoteText"/>
        <w:rPr>
          <w:rFonts w:ascii="DM Sans" w:hAnsi="DM Sans"/>
          <w:sz w:val="22"/>
          <w:szCs w:val="22"/>
        </w:rPr>
      </w:pPr>
      <w:r w:rsidRPr="00C50D23">
        <w:rPr>
          <w:rFonts w:ascii="DM Sans" w:hAnsi="DM Sans"/>
          <w:sz w:val="22"/>
          <w:szCs w:val="22"/>
        </w:rPr>
        <w:t xml:space="preserve">Bloemen, E. M., Rosen, T., LoFaso, V. M., Lasky, A., Church, S., Hall, P., Weber, T., &amp; Clark, S. Lesbian, Gay, Bisexual, and Transgender Older Adults' Experiences with Elder Abuse and Neglect. Journal of the American Geriatrics Society. 2019 Nov;67(11):2338-2345. </w:t>
      </w:r>
      <w:hyperlink w:history="1" r:id="rId14">
        <w:r w:rsidRPr="00C50D23">
          <w:rPr>
            <w:rStyle w:val="Hyperlink"/>
            <w:rFonts w:ascii="DM Sans" w:hAnsi="DM Sans"/>
            <w:sz w:val="22"/>
            <w:szCs w:val="22"/>
          </w:rPr>
          <w:t>https://doi.org/10.1111/jgs.16101</w:t>
        </w:r>
      </w:hyperlink>
    </w:p>
    <w:p w:rsidRPr="00C50D23" w:rsidR="00264539" w:rsidP="00264539" w:rsidRDefault="00264539" w14:paraId="1DD40E9A" w14:textId="77777777">
      <w:pPr>
        <w:pStyle w:val="EndnoteText"/>
        <w:rPr>
          <w:rFonts w:ascii="DM Sans" w:hAnsi="DM Sans"/>
          <w:sz w:val="22"/>
          <w:szCs w:val="22"/>
        </w:rPr>
      </w:pPr>
    </w:p>
    <w:p w:rsidRPr="00C50D23" w:rsidR="00264539" w:rsidP="00264539" w:rsidRDefault="00264539" w14:paraId="6B40ED87" w14:textId="77777777">
      <w:pPr>
        <w:pStyle w:val="EndnoteText"/>
        <w:rPr>
          <w:rFonts w:ascii="DM Sans" w:hAnsi="DM Sans"/>
          <w:sz w:val="22"/>
          <w:szCs w:val="22"/>
          <w:lang w:val="en-US"/>
        </w:rPr>
      </w:pPr>
      <w:r w:rsidRPr="00C50D23">
        <w:rPr>
          <w:rFonts w:ascii="DM Sans" w:hAnsi="DM Sans"/>
          <w:sz w:val="22"/>
          <w:szCs w:val="22"/>
          <w:lang w:val="en-US"/>
        </w:rPr>
        <w:t>Curtiss, S. L., &amp; Stoffers, M. Theorizing the Role of Sex Educators in the Resistance and Reification of Epistemic Injustices Related to the Sexual Expression of People with Intellectual Disability. Archives of Sexual Behavior. 2025;54(2):605-21.</w:t>
      </w:r>
      <w:hyperlink w:tgtFrame="_blank" w:history="1" r:id="rId15">
        <w:bookmarkStart w:name="_Hlk204599259" w:id="0"/>
        <w:r w:rsidRPr="00C50D23">
          <w:rPr>
            <w:rStyle w:val="Hyperlink"/>
            <w:rFonts w:ascii="DM Sans" w:hAnsi="DM Sans"/>
            <w:sz w:val="22"/>
            <w:szCs w:val="22"/>
            <w:lang w:val="en-US"/>
          </w:rPr>
          <w:t xml:space="preserve"> https://doi.org/</w:t>
        </w:r>
        <w:bookmarkEnd w:id="0"/>
        <w:r w:rsidRPr="00C50D23">
          <w:rPr>
            <w:rStyle w:val="Hyperlink"/>
            <w:rFonts w:ascii="DM Sans" w:hAnsi="DM Sans"/>
            <w:sz w:val="22"/>
            <w:szCs w:val="22"/>
          </w:rPr>
          <w:t>10.1007/s10508-024-03039-5</w:t>
        </w:r>
      </w:hyperlink>
    </w:p>
    <w:p w:rsidRPr="00C50D23" w:rsidR="00264539" w:rsidP="00264539" w:rsidRDefault="00264539" w14:paraId="34E54E1A" w14:textId="77777777">
      <w:pPr>
        <w:pStyle w:val="EndnoteText"/>
        <w:rPr>
          <w:rFonts w:ascii="DM Sans" w:hAnsi="DM Sans"/>
          <w:sz w:val="22"/>
          <w:szCs w:val="22"/>
        </w:rPr>
      </w:pPr>
    </w:p>
    <w:p w:rsidRPr="00C50D23" w:rsidR="00264539" w:rsidP="00264539" w:rsidRDefault="00264539" w14:paraId="5BF2113D" w14:textId="77777777">
      <w:pPr>
        <w:pStyle w:val="EndnoteText"/>
        <w:rPr>
          <w:rFonts w:ascii="DM Sans" w:hAnsi="DM Sans"/>
          <w:sz w:val="22"/>
          <w:szCs w:val="22"/>
        </w:rPr>
      </w:pPr>
      <w:r w:rsidRPr="00C50D23">
        <w:rPr>
          <w:rFonts w:ascii="DM Sans" w:hAnsi="DM Sans"/>
          <w:sz w:val="22"/>
          <w:szCs w:val="22"/>
        </w:rPr>
        <w:t xml:space="preserve">Day, M., Carlson, B., Bonson, D., &amp; Farrelly, T., 2022. Aboriginal and Torres Strait Islander LGBTQIASB+ people and mental health and wellbeing. Catalogue number IMH 15, Australian Institute of Health and Welfare, Australian Government. </w:t>
      </w:r>
      <w:hyperlink w:history="1" r:id="rId16">
        <w:r w:rsidRPr="00C50D23">
          <w:rPr>
            <w:rStyle w:val="Hyperlink"/>
            <w:rFonts w:ascii="DM Sans" w:hAnsi="DM Sans"/>
            <w:sz w:val="22"/>
            <w:szCs w:val="22"/>
          </w:rPr>
          <w:t>https://doi.org/10.25816/nmvs-nc70</w:t>
        </w:r>
      </w:hyperlink>
    </w:p>
    <w:p w:rsidRPr="00C50D23" w:rsidR="00264539" w:rsidP="00264539" w:rsidRDefault="00264539" w14:paraId="708C2A2C" w14:textId="77777777">
      <w:pPr>
        <w:pStyle w:val="EndnoteText"/>
        <w:rPr>
          <w:rFonts w:ascii="DM Sans" w:hAnsi="DM Sans"/>
          <w:sz w:val="22"/>
          <w:szCs w:val="22"/>
        </w:rPr>
      </w:pPr>
    </w:p>
    <w:p w:rsidRPr="00C50D23" w:rsidR="00264539" w:rsidP="00264539" w:rsidRDefault="00264539" w14:paraId="4C3AD218" w14:textId="77777777">
      <w:pPr>
        <w:pStyle w:val="EndnoteText"/>
        <w:rPr>
          <w:rFonts w:ascii="DM Sans" w:hAnsi="DM Sans"/>
          <w:sz w:val="22"/>
          <w:szCs w:val="22"/>
        </w:rPr>
      </w:pPr>
      <w:r w:rsidRPr="00C50D23">
        <w:rPr>
          <w:rFonts w:ascii="DM Sans" w:hAnsi="DM Sans"/>
          <w:sz w:val="22"/>
          <w:szCs w:val="22"/>
        </w:rPr>
        <w:t>Dias, F. S., Moreira, M. C. N., &amp; Santos, R. P. (2024). When disability and </w:t>
      </w:r>
      <w:proofErr w:type="spellStart"/>
      <w:r w:rsidRPr="00C50D23">
        <w:rPr>
          <w:rFonts w:ascii="DM Sans" w:hAnsi="DM Sans"/>
          <w:sz w:val="22"/>
          <w:szCs w:val="22"/>
        </w:rPr>
        <w:t>homoparenting</w:t>
      </w:r>
      <w:proofErr w:type="spellEnd"/>
      <w:r w:rsidRPr="00C50D23">
        <w:rPr>
          <w:rFonts w:ascii="DM Sans" w:hAnsi="DM Sans"/>
          <w:sz w:val="22"/>
          <w:szCs w:val="22"/>
        </w:rPr>
        <w:t xml:space="preserve"> meet: the adoption of children with disability by same sex couples [Article]. Ciencia e </w:t>
      </w:r>
      <w:proofErr w:type="spellStart"/>
      <w:r w:rsidRPr="00C50D23">
        <w:rPr>
          <w:rFonts w:ascii="DM Sans" w:hAnsi="DM Sans"/>
          <w:sz w:val="22"/>
          <w:szCs w:val="22"/>
        </w:rPr>
        <w:t>SaudeColetiva</w:t>
      </w:r>
      <w:proofErr w:type="spellEnd"/>
      <w:r w:rsidRPr="00C50D23">
        <w:rPr>
          <w:rFonts w:ascii="DM Sans" w:hAnsi="DM Sans"/>
          <w:sz w:val="22"/>
          <w:szCs w:val="22"/>
        </w:rPr>
        <w:t xml:space="preserve">, 29(4), Article e19772023. </w:t>
      </w:r>
      <w:hyperlink w:history="1" r:id="rId17">
        <w:r w:rsidRPr="00C50D23">
          <w:rPr>
            <w:rStyle w:val="Hyperlink"/>
            <w:rFonts w:ascii="DM Sans" w:hAnsi="DM Sans"/>
            <w:sz w:val="22"/>
            <w:szCs w:val="22"/>
          </w:rPr>
          <w:t>https://doi.org/10.1590/1413-81232024294.19772023EN</w:t>
        </w:r>
      </w:hyperlink>
      <w:r w:rsidRPr="00C50D23">
        <w:rPr>
          <w:rFonts w:ascii="DM Sans" w:hAnsi="DM Sans"/>
          <w:sz w:val="22"/>
          <w:szCs w:val="22"/>
        </w:rPr>
        <w:t> </w:t>
      </w:r>
    </w:p>
    <w:p w:rsidRPr="00C50D23" w:rsidR="00264539" w:rsidP="00264539" w:rsidRDefault="00264539" w14:paraId="079AC328" w14:textId="77777777">
      <w:pPr>
        <w:pStyle w:val="EndnoteText"/>
        <w:rPr>
          <w:rFonts w:ascii="DM Sans" w:hAnsi="DM Sans"/>
          <w:sz w:val="22"/>
          <w:szCs w:val="22"/>
        </w:rPr>
      </w:pPr>
    </w:p>
    <w:p w:rsidRPr="00C50D23" w:rsidR="00264539" w:rsidP="00264539" w:rsidRDefault="00264539" w14:paraId="573D803D" w14:textId="77777777">
      <w:pPr>
        <w:spacing w:line="240" w:lineRule="auto"/>
        <w:rPr>
          <w:rFonts w:ascii="DM Sans" w:hAnsi="DM Sans"/>
        </w:rPr>
      </w:pPr>
      <w:r w:rsidRPr="00C50D23">
        <w:rPr>
          <w:rFonts w:ascii="DM Sans" w:hAnsi="DM Sans"/>
          <w:sz w:val="22"/>
        </w:rPr>
        <w:t>Leonard, W., &amp; Mann, R. (2018). The everyday experience of lesbian, gay, bisexual, transgender and intersex (LGBTI) people living with disability. No.111 GLHV@ARCSHS, La Trobe University: Melbourne.</w:t>
      </w:r>
      <w:r w:rsidRPr="00C50D23">
        <w:rPr>
          <w:rFonts w:ascii="DM Sans" w:hAnsi="DM Sans"/>
        </w:rPr>
        <w:t xml:space="preserve"> </w:t>
      </w:r>
      <w:hyperlink w:history="1" r:id="rId18">
        <w:r w:rsidRPr="00C50D23">
          <w:rPr>
            <w:rStyle w:val="Hyperlink"/>
            <w:rFonts w:ascii="DM Sans" w:hAnsi="DM Sans"/>
          </w:rPr>
          <w:t>https://www.latrobe.edu.au/arcshs/documents/arcshs-research-publications/GAFLA-Report-Final-Version.pdf</w:t>
        </w:r>
      </w:hyperlink>
      <w:r w:rsidRPr="00C50D23">
        <w:rPr>
          <w:rFonts w:ascii="DM Sans" w:hAnsi="DM Sans"/>
        </w:rPr>
        <w:br/>
      </w:r>
      <w:r w:rsidRPr="00C50D23">
        <w:rPr>
          <w:rFonts w:ascii="DM Sans" w:hAnsi="DM Sans"/>
        </w:rPr>
        <w:br/>
      </w:r>
      <w:r w:rsidRPr="00C50D23">
        <w:rPr>
          <w:rFonts w:ascii="DM Sans" w:hAnsi="DM Sans"/>
          <w:sz w:val="22"/>
          <w:szCs w:val="22"/>
        </w:rPr>
        <w:t xml:space="preserve">LGBTIQ+ Health Australia. (2024). </w:t>
      </w:r>
      <w:r w:rsidRPr="00C50D23">
        <w:rPr>
          <w:rFonts w:ascii="DM Sans" w:hAnsi="DM Sans"/>
          <w:i/>
          <w:iCs/>
          <w:sz w:val="22"/>
          <w:szCs w:val="22"/>
        </w:rPr>
        <w:t>LGBT People and Elder Abuse</w:t>
      </w:r>
      <w:r w:rsidRPr="00C50D23">
        <w:rPr>
          <w:rFonts w:ascii="DM Sans" w:hAnsi="DM Sans"/>
          <w:sz w:val="22"/>
          <w:szCs w:val="22"/>
        </w:rPr>
        <w:t xml:space="preserve">. </w:t>
      </w:r>
      <w:hyperlink w:history="1" r:id="rId19">
        <w:r w:rsidRPr="00C50D23">
          <w:rPr>
            <w:rStyle w:val="Hyperlink"/>
            <w:rFonts w:ascii="DM Sans" w:hAnsi="DM Sans"/>
            <w:sz w:val="22"/>
            <w:szCs w:val="22"/>
          </w:rPr>
          <w:t>https://www.lgbtiqhealth.org.au/factsheet_lgbt_people_and_elder_abuse</w:t>
        </w:r>
      </w:hyperlink>
      <w:r w:rsidRPr="00C50D23">
        <w:rPr>
          <w:rFonts w:ascii="DM Sans" w:hAnsi="DM Sans"/>
        </w:rPr>
        <w:br/>
      </w:r>
      <w:r w:rsidRPr="00C50D23">
        <w:rPr>
          <w:rFonts w:ascii="DM Sans" w:hAnsi="DM Sans"/>
        </w:rPr>
        <w:br/>
      </w:r>
      <w:r w:rsidRPr="00C50D23">
        <w:rPr>
          <w:rFonts w:ascii="DM Sans" w:hAnsi="DM Sans"/>
          <w:sz w:val="22"/>
          <w:szCs w:val="22"/>
        </w:rPr>
        <w:t xml:space="preserve">McCann, E., Lee, R., &amp; Brown, M. (2016). The experiences and support needs of people with intellectual disabilities who identify as LGBT: A review of the literature. Research in Developmental Disabilities, 57, 39–53. </w:t>
      </w:r>
      <w:hyperlink w:history="1" r:id="rId20">
        <w:bookmarkStart w:name="_Hlk204598785" w:id="1"/>
        <w:r w:rsidRPr="00C50D23">
          <w:rPr>
            <w:rStyle w:val="Hyperlink"/>
            <w:rFonts w:ascii="DM Sans" w:hAnsi="DM Sans"/>
            <w:sz w:val="22"/>
            <w:szCs w:val="22"/>
          </w:rPr>
          <w:t>https://doi.org/</w:t>
        </w:r>
        <w:bookmarkEnd w:id="1"/>
        <w:r w:rsidRPr="00C50D23">
          <w:rPr>
            <w:rStyle w:val="Hyperlink"/>
            <w:rFonts w:ascii="DM Sans" w:hAnsi="DM Sans"/>
            <w:sz w:val="22"/>
            <w:szCs w:val="22"/>
          </w:rPr>
          <w:t>10.1016/j.ridd.2016.06.013</w:t>
        </w:r>
      </w:hyperlink>
    </w:p>
    <w:p w:rsidRPr="00C50D23" w:rsidR="00264539" w:rsidP="00264539" w:rsidRDefault="00264539" w14:paraId="6D6D9287" w14:textId="77777777">
      <w:pPr>
        <w:pStyle w:val="EndnoteText"/>
        <w:rPr>
          <w:rFonts w:ascii="DM Sans" w:hAnsi="DM Sans"/>
          <w:sz w:val="22"/>
          <w:szCs w:val="22"/>
        </w:rPr>
      </w:pPr>
    </w:p>
    <w:p w:rsidRPr="00C50D23" w:rsidR="00264539" w:rsidP="00264539" w:rsidRDefault="00264539" w14:paraId="1F9B343D" w14:textId="77777777">
      <w:pPr>
        <w:pStyle w:val="EndnoteText"/>
        <w:rPr>
          <w:rFonts w:ascii="DM Sans" w:hAnsi="DM Sans"/>
          <w:sz w:val="22"/>
          <w:szCs w:val="22"/>
        </w:rPr>
      </w:pPr>
      <w:r w:rsidRPr="00C50D23">
        <w:rPr>
          <w:rFonts w:ascii="DM Sans" w:hAnsi="DM Sans"/>
          <w:sz w:val="22"/>
          <w:szCs w:val="22"/>
          <w:lang w:val="en-GB"/>
        </w:rPr>
        <w:t xml:space="preserve">Neille, J., McEwen, H., &amp; de Andrade, V. (2024). An Exploration into People with Disabilities’ Access to Sex, Sexuality, and Sex Education in South Africa. Sexuality and Disability, 42, 101-117. </w:t>
      </w:r>
      <w:hyperlink w:history="1" r:id="rId21">
        <w:r w:rsidRPr="00C50D23">
          <w:rPr>
            <w:rStyle w:val="Hyperlink"/>
            <w:rFonts w:ascii="DM Sans" w:hAnsi="DM Sans"/>
            <w:sz w:val="22"/>
            <w:szCs w:val="22"/>
          </w:rPr>
          <w:t>https://doi.org/10.1007/s11195-023-09827-6</w:t>
        </w:r>
      </w:hyperlink>
    </w:p>
    <w:p w:rsidRPr="00C50D23" w:rsidR="00264539" w:rsidP="00264539" w:rsidRDefault="00264539" w14:paraId="202FD0EB" w14:textId="77777777">
      <w:pPr>
        <w:pStyle w:val="EndnoteText"/>
        <w:rPr>
          <w:rFonts w:ascii="DM Sans" w:hAnsi="DM Sans"/>
          <w:sz w:val="22"/>
          <w:szCs w:val="22"/>
          <w:lang w:val="en-GB"/>
        </w:rPr>
      </w:pPr>
    </w:p>
    <w:p w:rsidRPr="00C50D23" w:rsidR="00264539" w:rsidP="00264539" w:rsidRDefault="00264539" w14:paraId="656E8928" w14:textId="77777777">
      <w:pPr>
        <w:pStyle w:val="EndnoteText"/>
        <w:rPr>
          <w:rFonts w:ascii="DM Sans" w:hAnsi="DM Sans"/>
          <w:sz w:val="22"/>
          <w:szCs w:val="22"/>
        </w:rPr>
      </w:pPr>
      <w:r w:rsidRPr="00C50D23">
        <w:rPr>
          <w:rFonts w:ascii="DM Sans" w:hAnsi="DM Sans"/>
          <w:sz w:val="22"/>
          <w:szCs w:val="22"/>
        </w:rPr>
        <w:lastRenderedPageBreak/>
        <w:t xml:space="preserve">O'Shea, A., Latham, J. R., McNair, R., Despott, N., Rose, M., </w:t>
      </w:r>
      <w:proofErr w:type="spellStart"/>
      <w:r w:rsidRPr="00C50D23">
        <w:rPr>
          <w:rFonts w:ascii="DM Sans" w:hAnsi="DM Sans"/>
          <w:sz w:val="22"/>
          <w:szCs w:val="22"/>
        </w:rPr>
        <w:t>Mountford</w:t>
      </w:r>
      <w:proofErr w:type="spellEnd"/>
      <w:r w:rsidRPr="00C50D23">
        <w:rPr>
          <w:rFonts w:ascii="DM Sans" w:hAnsi="DM Sans"/>
          <w:sz w:val="22"/>
          <w:szCs w:val="22"/>
        </w:rPr>
        <w:t xml:space="preserve">. R., &amp; Frawley, P. (2020) Experiences of LGBTIQA+ People with Disability in Healthcare and Community Services: Towards Embracing Multiple Identities. International Journal of Environmental Research and Public Health. 17(21):8080. </w:t>
      </w:r>
      <w:hyperlink w:tgtFrame="_blank" w:history="1" r:id="rId22">
        <w:r w:rsidRPr="00C50D23">
          <w:rPr>
            <w:rStyle w:val="Hyperlink"/>
            <w:rFonts w:ascii="DM Sans" w:hAnsi="DM Sans"/>
            <w:sz w:val="22"/>
            <w:szCs w:val="22"/>
          </w:rPr>
          <w:t>https://doi.org/10.3390/ijerph17218080</w:t>
        </w:r>
      </w:hyperlink>
    </w:p>
    <w:p w:rsidRPr="00C50D23" w:rsidR="00264539" w:rsidP="00264539" w:rsidRDefault="00264539" w14:paraId="5C90AFCD" w14:textId="77777777">
      <w:pPr>
        <w:pStyle w:val="EndnoteText"/>
        <w:rPr>
          <w:rFonts w:ascii="DM Sans" w:hAnsi="DM Sans"/>
          <w:sz w:val="22"/>
          <w:szCs w:val="22"/>
        </w:rPr>
      </w:pPr>
    </w:p>
    <w:p w:rsidRPr="00C50D23" w:rsidR="00264539" w:rsidP="00264539" w:rsidRDefault="00264539" w14:paraId="35B5375F" w14:textId="77777777">
      <w:pPr>
        <w:pStyle w:val="EndnoteText"/>
        <w:rPr>
          <w:rFonts w:ascii="DM Sans" w:hAnsi="DM Sans"/>
          <w:sz w:val="22"/>
          <w:szCs w:val="22"/>
        </w:rPr>
      </w:pPr>
      <w:r w:rsidRPr="00C50D23">
        <w:rPr>
          <w:rFonts w:ascii="DM Sans" w:hAnsi="DM Sans"/>
          <w:sz w:val="22"/>
          <w:szCs w:val="22"/>
        </w:rPr>
        <w:t xml:space="preserve">Perrin, H., Shannon, K., </w:t>
      </w:r>
      <w:proofErr w:type="spellStart"/>
      <w:r w:rsidRPr="00C50D23">
        <w:rPr>
          <w:rFonts w:ascii="DM Sans" w:hAnsi="DM Sans"/>
          <w:sz w:val="22"/>
          <w:szCs w:val="22"/>
        </w:rPr>
        <w:t>Lowik</w:t>
      </w:r>
      <w:proofErr w:type="spellEnd"/>
      <w:r w:rsidRPr="00C50D23">
        <w:rPr>
          <w:rFonts w:ascii="DM Sans" w:hAnsi="DM Sans"/>
          <w:sz w:val="22"/>
          <w:szCs w:val="22"/>
        </w:rPr>
        <w:t xml:space="preserve">, A. J., Rich, A., Baral, S., </w:t>
      </w:r>
      <w:proofErr w:type="spellStart"/>
      <w:r w:rsidRPr="00C50D23">
        <w:rPr>
          <w:rFonts w:ascii="DM Sans" w:hAnsi="DM Sans"/>
          <w:sz w:val="22"/>
          <w:szCs w:val="22"/>
        </w:rPr>
        <w:t>Braschel</w:t>
      </w:r>
      <w:proofErr w:type="spellEnd"/>
      <w:r w:rsidRPr="00C50D23" w:rsidDel="00A1189B">
        <w:rPr>
          <w:rFonts w:ascii="DM Sans" w:hAnsi="DM Sans"/>
          <w:sz w:val="22"/>
          <w:szCs w:val="22"/>
        </w:rPr>
        <w:t xml:space="preserve">, </w:t>
      </w:r>
      <w:r w:rsidRPr="00C50D23">
        <w:rPr>
          <w:rFonts w:ascii="DM Sans" w:hAnsi="DM Sans"/>
          <w:sz w:val="22"/>
          <w:szCs w:val="22"/>
        </w:rPr>
        <w:t xml:space="preserve">&amp; Deering, K. (2023). Access to and quality of care for sexual and gender minority women living with HIV in Metro Vancouver, Canada: Results from a longitudinal cohort study. Women’s Health, 19. </w:t>
      </w:r>
      <w:hyperlink w:history="1" r:id="rId23">
        <w:r w:rsidRPr="00C50D23">
          <w:rPr>
            <w:rStyle w:val="Hyperlink"/>
            <w:rFonts w:ascii="DM Sans" w:hAnsi="DM Sans"/>
            <w:sz w:val="22"/>
            <w:szCs w:val="22"/>
          </w:rPr>
          <w:t>https://doi.org/10.1177/17455057231205677</w:t>
        </w:r>
      </w:hyperlink>
    </w:p>
    <w:p w:rsidRPr="00C50D23" w:rsidR="00264539" w:rsidP="00264539" w:rsidRDefault="00264539" w14:paraId="041A0092" w14:textId="77777777">
      <w:pPr>
        <w:pStyle w:val="EndnoteText"/>
        <w:rPr>
          <w:rFonts w:ascii="DM Sans" w:hAnsi="DM Sans"/>
          <w:sz w:val="22"/>
          <w:szCs w:val="22"/>
        </w:rPr>
      </w:pPr>
    </w:p>
    <w:p w:rsidRPr="00C50D23" w:rsidR="00264539" w:rsidP="00264539" w:rsidRDefault="00264539" w14:paraId="74949855" w14:textId="77777777">
      <w:pPr>
        <w:pStyle w:val="EndnoteText"/>
        <w:rPr>
          <w:rFonts w:ascii="DM Sans" w:hAnsi="DM Sans"/>
        </w:rPr>
      </w:pPr>
      <w:r w:rsidRPr="00C50D23">
        <w:rPr>
          <w:rFonts w:ascii="DM Sans" w:hAnsi="DM Sans"/>
          <w:sz w:val="22"/>
          <w:szCs w:val="22"/>
          <w:lang w:val="en-US"/>
        </w:rPr>
        <w:t xml:space="preserve">Renley, B. M., </w:t>
      </w:r>
      <w:proofErr w:type="spellStart"/>
      <w:r w:rsidRPr="00C50D23">
        <w:rPr>
          <w:rFonts w:ascii="DM Sans" w:hAnsi="DM Sans"/>
          <w:sz w:val="22"/>
          <w:szCs w:val="22"/>
          <w:lang w:val="en-US"/>
        </w:rPr>
        <w:t>Argenyi</w:t>
      </w:r>
      <w:proofErr w:type="spellEnd"/>
      <w:r w:rsidRPr="00C50D23">
        <w:rPr>
          <w:rFonts w:ascii="DM Sans" w:hAnsi="DM Sans"/>
          <w:sz w:val="22"/>
          <w:szCs w:val="22"/>
          <w:lang w:val="en-US"/>
        </w:rPr>
        <w:t xml:space="preserve">, M. S., </w:t>
      </w:r>
      <w:proofErr w:type="spellStart"/>
      <w:r w:rsidRPr="00C50D23">
        <w:rPr>
          <w:rFonts w:ascii="DM Sans" w:hAnsi="DM Sans"/>
          <w:sz w:val="22"/>
          <w:szCs w:val="22"/>
          <w:lang w:val="en-US"/>
        </w:rPr>
        <w:t>Mereish</w:t>
      </w:r>
      <w:proofErr w:type="spellEnd"/>
      <w:r w:rsidRPr="00C50D23">
        <w:rPr>
          <w:rFonts w:ascii="DM Sans" w:hAnsi="DM Sans"/>
          <w:sz w:val="22"/>
          <w:szCs w:val="22"/>
          <w:lang w:val="en-US"/>
        </w:rPr>
        <w:t xml:space="preserve">, E. H., &amp; Watson, R. J. (2024). Experiences of stress and social safety among sexual and gender minority youth by disability status. Disability and Health Journal, 17(3), 101614–101614. </w:t>
      </w:r>
      <w:hyperlink w:history="1" r:id="rId24">
        <w:r w:rsidRPr="00C50D23">
          <w:rPr>
            <w:rStyle w:val="Hyperlink"/>
            <w:rFonts w:ascii="DM Sans" w:hAnsi="DM Sans"/>
            <w:sz w:val="22"/>
            <w:szCs w:val="22"/>
            <w:lang w:val="en-US"/>
          </w:rPr>
          <w:t>https://doi.org/10.1016/j.dhjo.2024.101614</w:t>
        </w:r>
      </w:hyperlink>
    </w:p>
    <w:p w:rsidRPr="00C50D23" w:rsidR="00264539" w:rsidP="00264539" w:rsidRDefault="00264539" w14:paraId="03A4F709" w14:textId="77777777">
      <w:pPr>
        <w:pStyle w:val="EndnoteText"/>
        <w:rPr>
          <w:rFonts w:ascii="DM Sans" w:hAnsi="DM Sans"/>
        </w:rPr>
      </w:pPr>
    </w:p>
    <w:p w:rsidRPr="00C50D23" w:rsidR="00264539" w:rsidP="00264539" w:rsidRDefault="00264539" w14:paraId="6AA5B503" w14:textId="77777777">
      <w:pPr>
        <w:pStyle w:val="EndnoteText"/>
        <w:rPr>
          <w:rFonts w:ascii="DM Sans" w:hAnsi="DM Sans"/>
          <w:sz w:val="22"/>
        </w:rPr>
      </w:pPr>
      <w:r w:rsidRPr="00C50D23">
        <w:rPr>
          <w:rFonts w:ascii="DM Sans" w:hAnsi="DM Sans"/>
          <w:sz w:val="22"/>
        </w:rPr>
        <w:t xml:space="preserve">Robinson, K. H., Allison, K., Jackson, E. F., Davies, C., Smith, E. K., Hawkey, A., Ussher, J., Ullman, J., </w:t>
      </w:r>
      <w:proofErr w:type="spellStart"/>
      <w:r w:rsidRPr="00C50D23">
        <w:rPr>
          <w:rFonts w:ascii="DM Sans" w:hAnsi="DM Sans"/>
          <w:sz w:val="22"/>
        </w:rPr>
        <w:t>Marjadi</w:t>
      </w:r>
      <w:proofErr w:type="spellEnd"/>
      <w:r w:rsidRPr="00C50D23">
        <w:rPr>
          <w:rFonts w:ascii="DM Sans" w:hAnsi="DM Sans"/>
          <w:sz w:val="22"/>
        </w:rPr>
        <w:t xml:space="preserve">, B., &amp; Byron, P. (2024). #SpeakingOut@Work: Sexual harassment of LGBTQ young people in the workplace and workplace training (Research report, 10/2024). ANROWS. </w:t>
      </w:r>
      <w:hyperlink w:history="1" r:id="rId25">
        <w:r w:rsidRPr="00C50D23">
          <w:rPr>
            <w:rStyle w:val="Hyperlink"/>
            <w:rFonts w:ascii="DM Sans" w:hAnsi="DM Sans"/>
            <w:sz w:val="22"/>
          </w:rPr>
          <w:t>https://anrows-2019.s3.ap-southeast-2.amazonaws.com/wp-content/uploads/2024/11/02111442/SPEAKINGOUT%40WORK_Robinson_Report.pdf</w:t>
        </w:r>
      </w:hyperlink>
    </w:p>
    <w:p w:rsidRPr="00C50D23" w:rsidR="00264539" w:rsidP="00264539" w:rsidRDefault="00264539" w14:paraId="721E1C63" w14:textId="77777777">
      <w:pPr>
        <w:pStyle w:val="EndnoteText"/>
        <w:rPr>
          <w:rFonts w:ascii="DM Sans" w:hAnsi="DM Sans"/>
          <w:sz w:val="22"/>
          <w:szCs w:val="24"/>
        </w:rPr>
      </w:pPr>
      <w:r w:rsidRPr="00C50D23">
        <w:rPr>
          <w:rFonts w:ascii="DM Sans" w:hAnsi="DM Sans"/>
          <w:sz w:val="22"/>
        </w:rPr>
        <w:br/>
      </w:r>
      <w:proofErr w:type="spellStart"/>
      <w:r w:rsidRPr="00C50D23">
        <w:rPr>
          <w:rFonts w:ascii="DM Sans" w:hAnsi="DM Sans"/>
          <w:sz w:val="22"/>
          <w:szCs w:val="22"/>
          <w:lang w:val="en-US"/>
        </w:rPr>
        <w:t>Santinele</w:t>
      </w:r>
      <w:proofErr w:type="spellEnd"/>
      <w:r w:rsidRPr="00C50D23">
        <w:rPr>
          <w:rFonts w:ascii="DM Sans" w:hAnsi="DM Sans"/>
          <w:sz w:val="22"/>
          <w:szCs w:val="22"/>
          <w:lang w:val="en-US"/>
        </w:rPr>
        <w:t xml:space="preserve"> Martino, A., </w:t>
      </w:r>
      <w:proofErr w:type="spellStart"/>
      <w:r w:rsidRPr="00C50D23">
        <w:rPr>
          <w:rFonts w:ascii="DM Sans" w:hAnsi="DM Sans"/>
          <w:sz w:val="22"/>
          <w:szCs w:val="22"/>
          <w:lang w:val="en-US"/>
        </w:rPr>
        <w:t>Moumos</w:t>
      </w:r>
      <w:proofErr w:type="spellEnd"/>
      <w:r w:rsidRPr="00C50D23">
        <w:rPr>
          <w:rFonts w:ascii="DM Sans" w:hAnsi="DM Sans"/>
          <w:sz w:val="22"/>
          <w:szCs w:val="22"/>
          <w:lang w:val="en-US"/>
        </w:rPr>
        <w:t xml:space="preserve">, E., Ulicki, N., &amp; Robbins, M. (2024). The Experiences of 2SLGBTQ+ Adults Labeled with Intellectual and/or Developmental Disabilities When Navigating Mainstream Queer Social Spaces. Journal of Homosexuality, 71(13), 3078-3097. </w:t>
      </w:r>
      <w:hyperlink w:history="1" r:id="rId26">
        <w:r w:rsidRPr="00C50D23">
          <w:rPr>
            <w:rStyle w:val="Hyperlink"/>
            <w:rFonts w:ascii="DM Sans" w:hAnsi="DM Sans"/>
            <w:sz w:val="22"/>
            <w:szCs w:val="22"/>
            <w:lang w:val="en-US"/>
          </w:rPr>
          <w:t>https://doi.org/10.1080/00918369.2023.2276320</w:t>
        </w:r>
      </w:hyperlink>
    </w:p>
    <w:p w:rsidRPr="00C50D23" w:rsidR="00264539" w:rsidP="00264539" w:rsidRDefault="00264539" w14:paraId="0833FC2D" w14:textId="77777777">
      <w:pPr>
        <w:pStyle w:val="EndnoteText"/>
        <w:rPr>
          <w:rFonts w:ascii="DM Sans" w:hAnsi="DM Sans"/>
          <w:sz w:val="22"/>
          <w:szCs w:val="22"/>
          <w:lang w:val="en-US"/>
        </w:rPr>
      </w:pPr>
    </w:p>
    <w:p w:rsidRPr="00C50D23" w:rsidR="00264539" w:rsidP="00264539" w:rsidRDefault="00264539" w14:paraId="4D5E07B7" w14:textId="77777777">
      <w:pPr>
        <w:pStyle w:val="EndnoteText"/>
        <w:rPr>
          <w:rFonts w:ascii="DM Sans" w:hAnsi="DM Sans"/>
          <w:sz w:val="22"/>
          <w:szCs w:val="22"/>
        </w:rPr>
      </w:pPr>
      <w:r w:rsidRPr="00C50D23">
        <w:rPr>
          <w:rFonts w:ascii="DM Sans" w:hAnsi="DM Sans"/>
          <w:sz w:val="22"/>
          <w:szCs w:val="22"/>
          <w:lang w:val="en-US"/>
        </w:rPr>
        <w:t xml:space="preserve">Tobin, K. E., Candelario, J., </w:t>
      </w:r>
      <w:proofErr w:type="spellStart"/>
      <w:r w:rsidRPr="00C50D23">
        <w:rPr>
          <w:rFonts w:ascii="DM Sans" w:hAnsi="DM Sans"/>
          <w:sz w:val="22"/>
          <w:szCs w:val="22"/>
          <w:lang w:val="en-US"/>
        </w:rPr>
        <w:t>Winiker</w:t>
      </w:r>
      <w:proofErr w:type="spellEnd"/>
      <w:r w:rsidRPr="00C50D23">
        <w:rPr>
          <w:rFonts w:ascii="DM Sans" w:hAnsi="DM Sans"/>
          <w:sz w:val="22"/>
          <w:szCs w:val="22"/>
          <w:lang w:val="en-US"/>
        </w:rPr>
        <w:t xml:space="preserve">, A., Crayton, J., Volpi, C., Pollock, S., Takahashi, L., &amp; Davey-Rothwell, M. (2025). A multisector study assessing readiness for providing gender-affirming services to transgender women. Health Psychology, 44(3), 247–255. </w:t>
      </w:r>
      <w:hyperlink w:history="1" r:id="rId27">
        <w:r w:rsidRPr="00C50D23">
          <w:rPr>
            <w:rStyle w:val="Hyperlink"/>
            <w:rFonts w:ascii="DM Sans" w:hAnsi="DM Sans"/>
            <w:sz w:val="22"/>
            <w:szCs w:val="22"/>
            <w:lang w:val="en-US"/>
          </w:rPr>
          <w:t>https://doi.org/10.1037/hea0001476</w:t>
        </w:r>
      </w:hyperlink>
    </w:p>
    <w:p w:rsidRPr="00C50D23" w:rsidR="00264539" w:rsidP="00264539" w:rsidRDefault="00264539" w14:paraId="2B5AC841" w14:textId="77777777">
      <w:pPr>
        <w:pStyle w:val="EndnoteText"/>
        <w:rPr>
          <w:rFonts w:ascii="DM Sans" w:hAnsi="DM Sans"/>
          <w:sz w:val="22"/>
          <w:szCs w:val="22"/>
          <w:lang w:val="en-US"/>
        </w:rPr>
      </w:pPr>
    </w:p>
    <w:p w:rsidRPr="00C50D23" w:rsidR="00264539" w:rsidP="00264539" w:rsidRDefault="00264539" w14:paraId="54C1381C" w14:textId="77777777">
      <w:pPr>
        <w:pStyle w:val="EndnoteText"/>
        <w:rPr>
          <w:rFonts w:ascii="DM Sans" w:hAnsi="DM Sans"/>
          <w:sz w:val="22"/>
          <w:szCs w:val="22"/>
        </w:rPr>
      </w:pPr>
      <w:r w:rsidRPr="00C50D23">
        <w:rPr>
          <w:rFonts w:ascii="DM Sans" w:hAnsi="DM Sans"/>
          <w:sz w:val="22"/>
          <w:szCs w:val="22"/>
        </w:rPr>
        <w:t xml:space="preserve">Victorian Government. (2023). </w:t>
      </w:r>
      <w:r w:rsidRPr="00C50D23">
        <w:rPr>
          <w:rFonts w:ascii="DM Sans" w:hAnsi="DM Sans"/>
          <w:i/>
          <w:iCs/>
          <w:sz w:val="22"/>
          <w:szCs w:val="22"/>
        </w:rPr>
        <w:t>Pride in our future: Victoria’s LGBTIQA+ strategy 2022-32</w:t>
      </w:r>
      <w:r w:rsidRPr="00C50D23">
        <w:rPr>
          <w:rFonts w:ascii="DM Sans" w:hAnsi="DM Sans"/>
          <w:sz w:val="22"/>
          <w:szCs w:val="22"/>
        </w:rPr>
        <w:t xml:space="preserve">. </w:t>
      </w:r>
      <w:hyperlink w:history="1" r:id="rId28">
        <w:r w:rsidRPr="00C50D23">
          <w:rPr>
            <w:rStyle w:val="Hyperlink"/>
            <w:rFonts w:ascii="DM Sans" w:hAnsi="DM Sans"/>
            <w:sz w:val="22"/>
            <w:szCs w:val="22"/>
          </w:rPr>
          <w:t>https://content.vic.gov.au/sites/default/files/2023-11/Pride-in-our-future-Victorias-LGBTIQA-strategy-2022-32.pdf</w:t>
        </w:r>
      </w:hyperlink>
      <w:r w:rsidRPr="00C50D23">
        <w:rPr>
          <w:rFonts w:ascii="DM Sans" w:hAnsi="DM Sans"/>
          <w:sz w:val="22"/>
          <w:szCs w:val="22"/>
        </w:rPr>
        <w:t xml:space="preserve"> </w:t>
      </w:r>
    </w:p>
    <w:p w:rsidRPr="00C50D23" w:rsidR="00264539" w:rsidP="00264539" w:rsidRDefault="00264539" w14:paraId="1392637D" w14:textId="77777777">
      <w:pPr>
        <w:pStyle w:val="EndnoteText"/>
        <w:rPr>
          <w:rFonts w:ascii="DM Sans" w:hAnsi="DM Sans"/>
          <w:sz w:val="22"/>
          <w:szCs w:val="22"/>
        </w:rPr>
      </w:pPr>
    </w:p>
    <w:p w:rsidRPr="00264539" w:rsidR="00F971FD" w:rsidP="00264539" w:rsidRDefault="00F971FD" w14:paraId="58FF93A4" w14:textId="6381E974"/>
    <w:sectPr w:rsidRPr="00264539" w:rsidR="00F971FD" w:rsidSect="00EA0574">
      <w:footerReference w:type="default" r:id="rId29"/>
      <w:headerReference w:type="first" r:id="rId30"/>
      <w:footerReference w:type="first" r:id="rId31"/>
      <w:pgSz w:w="11906" w:h="16838" w:orient="portrait" w:code="9"/>
      <w:pgMar w:top="1247"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0FFC" w:rsidP="00D7695F" w:rsidRDefault="00D00FFC" w14:paraId="50C4CD31" w14:textId="77777777">
      <w:r>
        <w:separator/>
      </w:r>
    </w:p>
  </w:endnote>
  <w:endnote w:type="continuationSeparator" w:id="0">
    <w:p w:rsidR="00D00FFC" w:rsidP="00D7695F" w:rsidRDefault="00D00FFC" w14:paraId="19BE0DE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76943498-E3F8-442D-9925-A0B2C74ADFDD}" r:id="rId1"/>
    <w:embedBold w:fontKey="{DD173D6A-0ED6-404A-AF5F-198910523BF8}" r:id="rId2"/>
  </w:font>
  <w:font w:name="Calibri">
    <w:panose1 w:val="020F0502020204030204"/>
    <w:charset w:val="00"/>
    <w:family w:val="swiss"/>
    <w:pitch w:val="variable"/>
    <w:sig w:usb0="E4002EFF" w:usb1="C000247B" w:usb2="00000009" w:usb3="00000000" w:csb0="000001FF" w:csb1="00000000"/>
    <w:embedRegular w:fontKey="{32D0A9CD-1E6B-4749-9816-FDE2D7A069B8}" r:id="rId3"/>
    <w:embedBold w:fontKey="{80DB6C73-BCE9-45A5-85C8-D86C23CF2AE4}" r:id="rId4"/>
    <w:embedItalic w:fontKey="{E1C69C6F-BFA8-4680-A4EA-78AA9ABF41F9}" r:id="rId5"/>
    <w:embedBoldItalic w:fontKey="{EEC1DB5F-35E9-444E-9067-178E3C658CED}" r:id="rId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SemiBold">
    <w:panose1 w:val="00000000000000000000"/>
    <w:charset w:val="00"/>
    <w:family w:val="auto"/>
    <w:pitch w:val="variable"/>
    <w:sig w:usb0="8000002F" w:usb1="4000204B" w:usb2="00000000" w:usb3="00000000" w:csb0="00000093" w:csb1="00000000"/>
    <w:embedBold w:fontKey="{043092E8-A045-42E1-BF22-ACD5C0903743}" r:id="rId7"/>
  </w:font>
  <w:font w:name="DM Sans">
    <w:panose1 w:val="00000000000000000000"/>
    <w:charset w:val="00"/>
    <w:family w:val="auto"/>
    <w:pitch w:val="variable"/>
    <w:sig w:usb0="8000002F" w:usb1="4000204B" w:usb2="00000000" w:usb3="00000000" w:csb0="00000093" w:csb1="00000000"/>
    <w:embedRegular w:fontKey="{45A2604B-27E3-47C8-A0F3-7EDB7289D9A3}" r:id="rId8"/>
    <w:embedBold w:fontKey="{D9FEA3A9-B890-42C4-AED4-FF709A4469F4}" r:id="rId9"/>
    <w:embedItalic w:fontKey="{89EA70E8-7DE9-4BDE-812D-CB7546A291CB}" r:id="rId10"/>
    <w:embedBoldItalic w:fontKey="{86A1D939-AFD9-4CDD-8DD0-3FF649B214E9}" r:id="rId11"/>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16FAA124-4A3B-4F19-843A-300AB8C1F2B2}" r:id="rId12"/>
  </w:font>
  <w:font w:name="Calibri Light">
    <w:panose1 w:val="020F0302020204030204"/>
    <w:charset w:val="00"/>
    <w:family w:val="swiss"/>
    <w:pitch w:val="variable"/>
    <w:sig w:usb0="E4002EFF" w:usb1="C000247B" w:usb2="00000009" w:usb3="00000000" w:csb0="000001FF" w:csb1="00000000"/>
    <w:embedRegular w:fontKey="{9634750C-71EF-49AB-A6A5-F827B488D9CE}"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87057" w:rsidR="00A44ACC" w:rsidP="00487057" w:rsidRDefault="00487057" w14:paraId="344659E3" w14:textId="299AFB24">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alignment="center" w:relativeTo="margin" w:leader="none"/>
    </w:r>
    <w:r w:rsidRPr="000E33C3">
      <w:rPr>
        <w:szCs w:val="20"/>
      </w:rPr>
      <w:ptab w:alignment="right" w:relativeTo="margin"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85065" w:rsidR="00EF4EE0" w:rsidP="00C85065" w:rsidRDefault="00C85065" w14:paraId="71731BE6" w14:textId="77777777">
    <w:pPr>
      <w:pStyle w:val="Footer"/>
      <w:ind w:left="-426" w:right="-1"/>
      <w:rPr>
        <w:rFonts w:ascii="Verdana" w:hAnsi="Verdana"/>
      </w:rPr>
    </w:pPr>
    <w:r w:rsidRPr="000E33C3">
      <w:rPr>
        <w:szCs w:val="20"/>
      </w:rPr>
      <w:t>Women with Disabilities Victoria</w:t>
    </w:r>
    <w:r w:rsidRPr="000E33C3">
      <w:rPr>
        <w:szCs w:val="20"/>
      </w:rPr>
      <w:ptab w:alignment="center" w:relativeTo="margin" w:leader="none"/>
    </w:r>
    <w:r>
      <w:rPr>
        <w:szCs w:val="20"/>
      </w:rPr>
      <w:t>Word Template 2025</w:t>
    </w:r>
    <w:r w:rsidRPr="000E33C3">
      <w:rPr>
        <w:szCs w:val="20"/>
      </w:rPr>
      <w:ptab w:alignment="right" w:relativeTo="margin"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0FFC" w:rsidP="00D7695F" w:rsidRDefault="00D00FFC" w14:paraId="6D195AFB" w14:textId="77777777">
      <w:r>
        <w:separator/>
      </w:r>
    </w:p>
  </w:footnote>
  <w:footnote w:type="continuationSeparator" w:id="0">
    <w:p w:rsidR="00D00FFC" w:rsidP="00D7695F" w:rsidRDefault="00D00FFC" w14:paraId="038E588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5C4087" w:rsidP="00742797" w:rsidRDefault="005C4087" w14:paraId="511E135A" w14:textId="77777777">
    <w:pPr>
      <w:pStyle w:val="Header"/>
    </w:pPr>
    <w:r w:rsidRPr="00742797">
      <w:rPr>
        <w:rStyle w:val="Strong"/>
        <w:b w:val="0"/>
        <w:bCs w:val="0"/>
        <w:noProof/>
        <w:lang w:eastAsia="en-AU"/>
      </w:rPr>
      <w:drawing>
        <wp:anchor distT="0" distB="0" distL="114300" distR="114300" simplePos="0" relativeHeight="251658240" behindDoc="0" locked="0" layoutInCell="1" allowOverlap="1" wp14:anchorId="174F3E61" wp14:editId="5618D4D8">
          <wp:simplePos x="0" y="0"/>
          <wp:positionH relativeFrom="column">
            <wp:posOffset>4659630</wp:posOffset>
          </wp:positionH>
          <wp:positionV relativeFrom="paragraph">
            <wp:posOffset>-227330</wp:posOffset>
          </wp:positionV>
          <wp:extent cx="2117013" cy="2331179"/>
          <wp:effectExtent l="0" t="0" r="0" b="0"/>
          <wp:wrapNone/>
          <wp:docPr id="920982189" name="Picture 92098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2117013" cy="233117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090A6E34"/>
    <w:multiLevelType w:val="hybridMultilevel"/>
    <w:tmpl w:val="0464E8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81B036D"/>
    <w:multiLevelType w:val="hybridMultilevel"/>
    <w:tmpl w:val="1982E0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5B0E75"/>
    <w:multiLevelType w:val="hybridMultilevel"/>
    <w:tmpl w:val="4EF80FEE"/>
    <w:lvl w:ilvl="0" w:tplc="0D3E6D2E">
      <w:start w:val="1"/>
      <w:numFmt w:val="decimal"/>
      <w:lvlText w:val="%1."/>
      <w:lvlJc w:val="left"/>
      <w:pPr>
        <w:ind w:left="851" w:hanging="397"/>
      </w:pPr>
      <w:rPr>
        <w:rFonts w:hint="default"/>
      </w:rPr>
    </w:lvl>
    <w:lvl w:ilvl="1" w:tplc="05A4CDA4">
      <w:start w:val="1"/>
      <w:numFmt w:val="lowerLetter"/>
      <w:lvlText w:val="%2."/>
      <w:lvlJc w:val="left"/>
      <w:pPr>
        <w:ind w:left="1814" w:hanging="396"/>
      </w:pPr>
      <w:rPr>
        <w:rFonts w:hint="default"/>
      </w:rPr>
    </w:lvl>
    <w:lvl w:ilvl="2" w:tplc="066224D4">
      <w:start w:val="1"/>
      <w:numFmt w:val="lowerRoman"/>
      <w:lvlText w:val="%3."/>
      <w:lvlJc w:val="right"/>
      <w:pPr>
        <w:ind w:left="2552" w:hanging="227"/>
      </w:pPr>
      <w:rPr>
        <w:rFonts w:hint="default"/>
      </w:r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5" w15:restartNumberingAfterBreak="0">
    <w:nsid w:val="20534BAE"/>
    <w:multiLevelType w:val="hybridMultilevel"/>
    <w:tmpl w:val="4DB0B3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11C7441"/>
    <w:multiLevelType w:val="hybridMultilevel"/>
    <w:tmpl w:val="511029DE"/>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hint="default" w:ascii="Courier New" w:hAnsi="Courier New" w:cs="Courier New"/>
      </w:rPr>
    </w:lvl>
    <w:lvl w:ilvl="2" w:tplc="A9942B2A">
      <w:start w:val="1"/>
      <w:numFmt w:val="bullet"/>
      <w:lvlText w:val=""/>
      <w:lvlJc w:val="left"/>
      <w:pPr>
        <w:ind w:left="1495"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221C3FF4"/>
    <w:multiLevelType w:val="hybridMultilevel"/>
    <w:tmpl w:val="AFB08346"/>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23E663A9"/>
    <w:multiLevelType w:val="hybridMultilevel"/>
    <w:tmpl w:val="B66014AC"/>
    <w:lvl w:ilvl="0" w:tplc="8374A290">
      <w:start w:val="1"/>
      <w:numFmt w:val="bullet"/>
      <w:pStyle w:val="ListParagraph"/>
      <w:lvlText w:val=""/>
      <w:lvlJc w:val="left"/>
      <w:pPr>
        <w:ind w:left="964" w:hanging="510"/>
      </w:pPr>
      <w:rPr>
        <w:rFonts w:hint="default" w:ascii="Symbol" w:hAnsi="Symbol"/>
      </w:rPr>
    </w:lvl>
    <w:lvl w:ilvl="1" w:tplc="1812E536">
      <w:start w:val="1"/>
      <w:numFmt w:val="bullet"/>
      <w:pStyle w:val="ListBullet2"/>
      <w:lvlText w:val="o"/>
      <w:lvlJc w:val="left"/>
      <w:pPr>
        <w:ind w:left="1814" w:hanging="396"/>
      </w:pPr>
      <w:rPr>
        <w:rFonts w:hint="default" w:ascii="Courier New" w:hAnsi="Courier New"/>
      </w:rPr>
    </w:lvl>
    <w:lvl w:ilvl="2" w:tplc="A224C8F2">
      <w:start w:val="1"/>
      <w:numFmt w:val="bullet"/>
      <w:pStyle w:val="ListBullet3"/>
      <w:lvlText w:val=""/>
      <w:lvlJc w:val="left"/>
      <w:pPr>
        <w:ind w:left="2552" w:hanging="284"/>
      </w:pPr>
      <w:rPr>
        <w:rFonts w:hint="default" w:ascii="Wingdings" w:hAnsi="Wingdings"/>
      </w:rPr>
    </w:lvl>
    <w:lvl w:ilvl="3" w:tplc="803051BA">
      <w:start w:val="1"/>
      <w:numFmt w:val="bullet"/>
      <w:lvlText w:val=""/>
      <w:lvlJc w:val="left"/>
      <w:pPr>
        <w:ind w:left="3232" w:hanging="284"/>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2ABA66E2"/>
    <w:multiLevelType w:val="hybridMultilevel"/>
    <w:tmpl w:val="AF5286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D0D04CF"/>
    <w:multiLevelType w:val="hybridMultilevel"/>
    <w:tmpl w:val="648E24D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2F57477C"/>
    <w:multiLevelType w:val="hybridMultilevel"/>
    <w:tmpl w:val="4B30FA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23F644A"/>
    <w:multiLevelType w:val="hybridMultilevel"/>
    <w:tmpl w:val="685C0A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4" w15:restartNumberingAfterBreak="0">
    <w:nsid w:val="3C606F06"/>
    <w:multiLevelType w:val="hybridMultilevel"/>
    <w:tmpl w:val="F9EEAC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C9A2BEB"/>
    <w:multiLevelType w:val="hybridMultilevel"/>
    <w:tmpl w:val="114856AA"/>
    <w:lvl w:ilvl="0" w:tplc="A9384A80">
      <w:start w:val="1"/>
      <w:numFmt w:val="bullet"/>
      <w:lvlText w:val=""/>
      <w:lvlJc w:val="left"/>
      <w:pPr>
        <w:tabs>
          <w:tab w:val="num" w:pos="454"/>
        </w:tabs>
        <w:ind w:left="454" w:hanging="114"/>
      </w:pPr>
      <w:rPr>
        <w:rFonts w:hint="default" w:ascii="Symbol" w:hAnsi="Symbol"/>
      </w:rPr>
    </w:lvl>
    <w:lvl w:ilvl="1" w:tplc="AFB6858A">
      <w:start w:val="1"/>
      <w:numFmt w:val="bullet"/>
      <w:lvlText w:val="o"/>
      <w:lvlJc w:val="left"/>
      <w:pPr>
        <w:ind w:left="786" w:hanging="360"/>
      </w:pPr>
      <w:rPr>
        <w:rFonts w:hint="default" w:ascii="Courier New" w:hAnsi="Courier New" w:cs="Courier New"/>
      </w:rPr>
    </w:lvl>
    <w:lvl w:ilvl="2" w:tplc="A9942B2A">
      <w:start w:val="1"/>
      <w:numFmt w:val="bullet"/>
      <w:lvlText w:val=""/>
      <w:lvlJc w:val="left"/>
      <w:pPr>
        <w:ind w:left="1495"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3E1A35E0"/>
    <w:multiLevelType w:val="hybridMultilevel"/>
    <w:tmpl w:val="FFCCCD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3FE620D7"/>
    <w:multiLevelType w:val="hybridMultilevel"/>
    <w:tmpl w:val="1F345744"/>
    <w:lvl w:ilvl="0" w:tplc="66BCA518">
      <w:start w:val="1"/>
      <w:numFmt w:val="decimal"/>
      <w:lvlText w:val="%1."/>
      <w:lvlJc w:val="left"/>
      <w:pPr>
        <w:ind w:left="720" w:hanging="360"/>
      </w:pPr>
      <w:rPr>
        <w:rFonts w:ascii="Verdana" w:hAnsi="Verdana" w:eastAsia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641C1C"/>
    <w:multiLevelType w:val="hybridMultilevel"/>
    <w:tmpl w:val="34FAE0D6"/>
    <w:lvl w:ilvl="0" w:tplc="0C09000F">
      <w:start w:val="1"/>
      <w:numFmt w:val="decimal"/>
      <w:lvlText w:val="%1."/>
      <w:lvlJc w:val="left"/>
      <w:pPr>
        <w:ind w:left="720" w:hanging="360"/>
      </w:pPr>
      <w:rPr>
        <w:rFonts w:hint="default"/>
      </w:rPr>
    </w:lvl>
    <w:lvl w:ilvl="1" w:tplc="0C090017">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F757EC9"/>
    <w:multiLevelType w:val="hybridMultilevel"/>
    <w:tmpl w:val="7988BB04"/>
    <w:lvl w:ilvl="0" w:tplc="0C09000F">
      <w:start w:val="1"/>
      <w:numFmt w:val="decimal"/>
      <w:lvlText w:val="%1."/>
      <w:lvlJc w:val="left"/>
      <w:pPr>
        <w:ind w:left="720" w:hanging="360"/>
      </w:pPr>
      <w:rPr>
        <w:rFonts w:hint="default"/>
      </w:rPr>
    </w:lvl>
    <w:lvl w:ilvl="1" w:tplc="0C090019">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19875D9"/>
    <w:multiLevelType w:val="hybridMultilevel"/>
    <w:tmpl w:val="4F76D18E"/>
    <w:lvl w:ilvl="0" w:tplc="D820CF2E">
      <w:start w:val="1"/>
      <w:numFmt w:val="decimal"/>
      <w:lvlText w:val="%1."/>
      <w:lvlJc w:val="left"/>
      <w:pPr>
        <w:ind w:left="851" w:hanging="397"/>
      </w:pPr>
      <w:rPr>
        <w:rFonts w:hint="default"/>
      </w:rPr>
    </w:lvl>
    <w:lvl w:ilvl="1" w:tplc="0C090019">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32" w15:restartNumberingAfterBreak="0">
    <w:nsid w:val="51B13183"/>
    <w:multiLevelType w:val="hybridMultilevel"/>
    <w:tmpl w:val="461879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2A251AB"/>
    <w:multiLevelType w:val="hybridMultilevel"/>
    <w:tmpl w:val="8D64B64E"/>
    <w:lvl w:ilvl="0" w:tplc="80303EFC">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35" w15:restartNumberingAfterBreak="0">
    <w:nsid w:val="5C353531"/>
    <w:multiLevelType w:val="hybridMultilevel"/>
    <w:tmpl w:val="B7D86D3C"/>
    <w:lvl w:ilvl="0" w:tplc="E2A45A94">
      <w:start w:val="2"/>
      <w:numFmt w:val="bullet"/>
      <w:lvlText w:val=""/>
      <w:lvlJc w:val="left"/>
      <w:pPr>
        <w:ind w:left="720" w:hanging="360"/>
      </w:pPr>
      <w:rPr>
        <w:rFonts w:hint="default" w:ascii="Symbol" w:hAnsi="Symbol" w:eastAsiaTheme="minorHAnsi" w:cstheme="maj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62046D2B"/>
    <w:multiLevelType w:val="hybridMultilevel"/>
    <w:tmpl w:val="B2641E22"/>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hint="default" w:ascii="Courier New" w:hAnsi="Courier New" w:cs="Courier New"/>
      </w:rPr>
    </w:lvl>
    <w:lvl w:ilvl="2" w:tplc="A9942B2A">
      <w:start w:val="1"/>
      <w:numFmt w:val="bullet"/>
      <w:lvlText w:val=""/>
      <w:lvlJc w:val="left"/>
      <w:pPr>
        <w:ind w:left="1495"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662A33CB"/>
    <w:multiLevelType w:val="hybridMultilevel"/>
    <w:tmpl w:val="74B22BCA"/>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6AF16EEB"/>
    <w:multiLevelType w:val="hybridMultilevel"/>
    <w:tmpl w:val="EA8223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F73FAF"/>
    <w:multiLevelType w:val="hybridMultilevel"/>
    <w:tmpl w:val="BB0EABA0"/>
    <w:lvl w:ilvl="0" w:tplc="0C09000F">
      <w:start w:val="1"/>
      <w:numFmt w:val="decimal"/>
      <w:lvlText w:val="%1."/>
      <w:lvlJc w:val="left"/>
      <w:pPr>
        <w:ind w:left="720" w:hanging="360"/>
      </w:pPr>
      <w:rPr>
        <w:rFonts w:hint="default"/>
      </w:rPr>
    </w:lvl>
    <w:lvl w:ilvl="1" w:tplc="AFB6858A">
      <w:start w:val="1"/>
      <w:numFmt w:val="bullet"/>
      <w:lvlText w:val="o"/>
      <w:lvlJc w:val="left"/>
      <w:pPr>
        <w:ind w:left="1146" w:hanging="360"/>
      </w:pPr>
      <w:rPr>
        <w:rFonts w:hint="default" w:ascii="Courier New" w:hAnsi="Courier New" w:cs="Courier New"/>
      </w:rPr>
    </w:lvl>
    <w:lvl w:ilvl="2" w:tplc="A9942B2A">
      <w:start w:val="1"/>
      <w:numFmt w:val="bullet"/>
      <w:lvlText w:val=""/>
      <w:lvlJc w:val="left"/>
      <w:pPr>
        <w:ind w:left="1855"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72527228"/>
    <w:multiLevelType w:val="hybridMultilevel"/>
    <w:tmpl w:val="83469E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634942644">
    <w:abstractNumId w:val="25"/>
  </w:num>
  <w:num w:numId="2" w16cid:durableId="48306712">
    <w:abstractNumId w:val="9"/>
  </w:num>
  <w:num w:numId="3" w16cid:durableId="762381164">
    <w:abstractNumId w:val="7"/>
  </w:num>
  <w:num w:numId="4" w16cid:durableId="1438795134">
    <w:abstractNumId w:val="6"/>
  </w:num>
  <w:num w:numId="5" w16cid:durableId="699010145">
    <w:abstractNumId w:val="5"/>
  </w:num>
  <w:num w:numId="6" w16cid:durableId="261567681">
    <w:abstractNumId w:val="4"/>
  </w:num>
  <w:num w:numId="7" w16cid:durableId="1886063174">
    <w:abstractNumId w:val="8"/>
  </w:num>
  <w:num w:numId="8" w16cid:durableId="2043624347">
    <w:abstractNumId w:val="3"/>
  </w:num>
  <w:num w:numId="9" w16cid:durableId="552548686">
    <w:abstractNumId w:val="2"/>
  </w:num>
  <w:num w:numId="10" w16cid:durableId="1119420455">
    <w:abstractNumId w:val="1"/>
  </w:num>
  <w:num w:numId="11" w16cid:durableId="1762724825">
    <w:abstractNumId w:val="0"/>
  </w:num>
  <w:num w:numId="12" w16cid:durableId="1850366139">
    <w:abstractNumId w:val="13"/>
  </w:num>
  <w:num w:numId="13" w16cid:durableId="1866022364">
    <w:abstractNumId w:val="17"/>
  </w:num>
  <w:num w:numId="14" w16cid:durableId="979458979">
    <w:abstractNumId w:val="10"/>
  </w:num>
  <w:num w:numId="15" w16cid:durableId="101070188">
    <w:abstractNumId w:val="37"/>
  </w:num>
  <w:num w:numId="16" w16cid:durableId="308749473">
    <w:abstractNumId w:val="27"/>
  </w:num>
  <w:num w:numId="17" w16cid:durableId="367263774">
    <w:abstractNumId w:val="26"/>
  </w:num>
  <w:num w:numId="18" w16cid:durableId="1399281319">
    <w:abstractNumId w:val="35"/>
  </w:num>
  <w:num w:numId="19" w16cid:durableId="914508820">
    <w:abstractNumId w:val="11"/>
  </w:num>
  <w:num w:numId="20" w16cid:durableId="888883004">
    <w:abstractNumId w:val="15"/>
  </w:num>
  <w:num w:numId="21" w16cid:durableId="765151035">
    <w:abstractNumId w:val="33"/>
  </w:num>
  <w:num w:numId="22" w16cid:durableId="1137797778">
    <w:abstractNumId w:val="41"/>
  </w:num>
  <w:num w:numId="23" w16cid:durableId="2068605761">
    <w:abstractNumId w:val="34"/>
  </w:num>
  <w:num w:numId="24" w16cid:durableId="1974554408">
    <w:abstractNumId w:val="39"/>
  </w:num>
  <w:num w:numId="25" w16cid:durableId="1321428345">
    <w:abstractNumId w:val="28"/>
  </w:num>
  <w:num w:numId="26" w16cid:durableId="281497460">
    <w:abstractNumId w:val="36"/>
  </w:num>
  <w:num w:numId="27" w16cid:durableId="759328482">
    <w:abstractNumId w:val="16"/>
  </w:num>
  <w:num w:numId="28" w16cid:durableId="389155106">
    <w:abstractNumId w:val="40"/>
  </w:num>
  <w:num w:numId="29" w16cid:durableId="1190529729">
    <w:abstractNumId w:val="29"/>
  </w:num>
  <w:num w:numId="30" w16cid:durableId="805050582">
    <w:abstractNumId w:val="30"/>
  </w:num>
  <w:num w:numId="31" w16cid:durableId="944382732">
    <w:abstractNumId w:val="14"/>
  </w:num>
  <w:num w:numId="32" w16cid:durableId="1650984389">
    <w:abstractNumId w:val="25"/>
    <w:lvlOverride w:ilvl="0">
      <w:startOverride w:val="1"/>
    </w:lvlOverride>
  </w:num>
  <w:num w:numId="33" w16cid:durableId="1125199404">
    <w:abstractNumId w:val="25"/>
    <w:lvlOverride w:ilvl="0">
      <w:startOverride w:val="1"/>
    </w:lvlOverride>
  </w:num>
  <w:num w:numId="34" w16cid:durableId="1786996383">
    <w:abstractNumId w:val="18"/>
  </w:num>
  <w:num w:numId="35" w16cid:durableId="51470213">
    <w:abstractNumId w:val="18"/>
    <w:lvlOverride w:ilvl="0">
      <w:startOverride w:val="1"/>
    </w:lvlOverride>
  </w:num>
  <w:num w:numId="36" w16cid:durableId="645357754">
    <w:abstractNumId w:val="18"/>
    <w:lvlOverride w:ilvl="0">
      <w:startOverride w:val="1"/>
    </w:lvlOverride>
  </w:num>
  <w:num w:numId="37" w16cid:durableId="312607173">
    <w:abstractNumId w:val="18"/>
    <w:lvlOverride w:ilvl="0">
      <w:startOverride w:val="1"/>
    </w:lvlOverride>
  </w:num>
  <w:num w:numId="38" w16cid:durableId="1080827647">
    <w:abstractNumId w:val="18"/>
    <w:lvlOverride w:ilvl="0">
      <w:startOverride w:val="1"/>
    </w:lvlOverride>
  </w:num>
  <w:num w:numId="39" w16cid:durableId="771702811">
    <w:abstractNumId w:val="18"/>
    <w:lvlOverride w:ilvl="0">
      <w:startOverride w:val="1"/>
    </w:lvlOverride>
  </w:num>
  <w:num w:numId="40" w16cid:durableId="1439788416">
    <w:abstractNumId w:val="31"/>
  </w:num>
  <w:num w:numId="41" w16cid:durableId="1998149774">
    <w:abstractNumId w:val="23"/>
  </w:num>
  <w:num w:numId="42" w16cid:durableId="1468933721">
    <w:abstractNumId w:val="18"/>
    <w:lvlOverride w:ilvl="0">
      <w:startOverride w:val="1"/>
    </w:lvlOverride>
  </w:num>
  <w:num w:numId="43" w16cid:durableId="664623487">
    <w:abstractNumId w:val="19"/>
  </w:num>
  <w:num w:numId="44" w16cid:durableId="1855266178">
    <w:abstractNumId w:val="21"/>
  </w:num>
  <w:num w:numId="45" w16cid:durableId="1261180015">
    <w:abstractNumId w:val="20"/>
  </w:num>
  <w:num w:numId="46" w16cid:durableId="430011258">
    <w:abstractNumId w:val="32"/>
  </w:num>
  <w:num w:numId="47" w16cid:durableId="1670060514">
    <w:abstractNumId w:val="22"/>
  </w:num>
  <w:num w:numId="48" w16cid:durableId="2051219890">
    <w:abstractNumId w:val="38"/>
  </w:num>
  <w:num w:numId="49" w16cid:durableId="708379662">
    <w:abstractNumId w:val="24"/>
  </w:num>
  <w:num w:numId="50" w16cid:durableId="21311975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39"/>
    <w:rsid w:val="00003473"/>
    <w:rsid w:val="00030358"/>
    <w:rsid w:val="00052F35"/>
    <w:rsid w:val="000562FB"/>
    <w:rsid w:val="000839CA"/>
    <w:rsid w:val="000B7816"/>
    <w:rsid w:val="000C22B3"/>
    <w:rsid w:val="000D4DD3"/>
    <w:rsid w:val="000D5538"/>
    <w:rsid w:val="00102F1E"/>
    <w:rsid w:val="00127D1B"/>
    <w:rsid w:val="001302C1"/>
    <w:rsid w:val="00131B48"/>
    <w:rsid w:val="001356D2"/>
    <w:rsid w:val="00143E31"/>
    <w:rsid w:val="001649D6"/>
    <w:rsid w:val="00166A37"/>
    <w:rsid w:val="001A6C45"/>
    <w:rsid w:val="001D70FA"/>
    <w:rsid w:val="001E5A7C"/>
    <w:rsid w:val="001F0ABA"/>
    <w:rsid w:val="00207008"/>
    <w:rsid w:val="002122A4"/>
    <w:rsid w:val="00242B49"/>
    <w:rsid w:val="00264539"/>
    <w:rsid w:val="0029699C"/>
    <w:rsid w:val="0029761C"/>
    <w:rsid w:val="002B2BA6"/>
    <w:rsid w:val="002E481D"/>
    <w:rsid w:val="002E71BA"/>
    <w:rsid w:val="00332DCC"/>
    <w:rsid w:val="003453EE"/>
    <w:rsid w:val="00346C39"/>
    <w:rsid w:val="003701E1"/>
    <w:rsid w:val="00370C2F"/>
    <w:rsid w:val="003A30D9"/>
    <w:rsid w:val="003C34D8"/>
    <w:rsid w:val="003C4A08"/>
    <w:rsid w:val="003C7CDD"/>
    <w:rsid w:val="00411FB8"/>
    <w:rsid w:val="004806C8"/>
    <w:rsid w:val="00482946"/>
    <w:rsid w:val="00487057"/>
    <w:rsid w:val="0049433F"/>
    <w:rsid w:val="004B0CE9"/>
    <w:rsid w:val="004C0003"/>
    <w:rsid w:val="004C1CD2"/>
    <w:rsid w:val="004C3BCE"/>
    <w:rsid w:val="004F377B"/>
    <w:rsid w:val="004F3EB9"/>
    <w:rsid w:val="0050543F"/>
    <w:rsid w:val="005474C9"/>
    <w:rsid w:val="00553398"/>
    <w:rsid w:val="005C3C54"/>
    <w:rsid w:val="005C4087"/>
    <w:rsid w:val="005C7D0D"/>
    <w:rsid w:val="0065066A"/>
    <w:rsid w:val="006562EE"/>
    <w:rsid w:val="0067504A"/>
    <w:rsid w:val="00693D06"/>
    <w:rsid w:val="006959E8"/>
    <w:rsid w:val="006C47A7"/>
    <w:rsid w:val="006C7C03"/>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81E3C"/>
    <w:rsid w:val="008D3281"/>
    <w:rsid w:val="008D58E9"/>
    <w:rsid w:val="008F42E4"/>
    <w:rsid w:val="00906D1B"/>
    <w:rsid w:val="0091660B"/>
    <w:rsid w:val="00925224"/>
    <w:rsid w:val="00937001"/>
    <w:rsid w:val="009503CF"/>
    <w:rsid w:val="009536EC"/>
    <w:rsid w:val="009A64A1"/>
    <w:rsid w:val="009B2703"/>
    <w:rsid w:val="009F59D2"/>
    <w:rsid w:val="00A10742"/>
    <w:rsid w:val="00A4013A"/>
    <w:rsid w:val="00A42378"/>
    <w:rsid w:val="00A44ACC"/>
    <w:rsid w:val="00A4547D"/>
    <w:rsid w:val="00A67073"/>
    <w:rsid w:val="00A80E24"/>
    <w:rsid w:val="00AA7528"/>
    <w:rsid w:val="00AB4107"/>
    <w:rsid w:val="00AB64D3"/>
    <w:rsid w:val="00B44862"/>
    <w:rsid w:val="00B50511"/>
    <w:rsid w:val="00B80F76"/>
    <w:rsid w:val="00BB055C"/>
    <w:rsid w:val="00BB07EB"/>
    <w:rsid w:val="00BC46EE"/>
    <w:rsid w:val="00C450BF"/>
    <w:rsid w:val="00C72477"/>
    <w:rsid w:val="00C803F4"/>
    <w:rsid w:val="00C85065"/>
    <w:rsid w:val="00C93304"/>
    <w:rsid w:val="00CA2E1F"/>
    <w:rsid w:val="00CB1BF6"/>
    <w:rsid w:val="00CD4A93"/>
    <w:rsid w:val="00CD56A1"/>
    <w:rsid w:val="00CD6D6C"/>
    <w:rsid w:val="00D00FFC"/>
    <w:rsid w:val="00D15F59"/>
    <w:rsid w:val="00D7695F"/>
    <w:rsid w:val="00D87A40"/>
    <w:rsid w:val="00D97DD6"/>
    <w:rsid w:val="00DB640A"/>
    <w:rsid w:val="00DC4493"/>
    <w:rsid w:val="00DC4A7C"/>
    <w:rsid w:val="00DD51B9"/>
    <w:rsid w:val="00E0415D"/>
    <w:rsid w:val="00E0795A"/>
    <w:rsid w:val="00E133D5"/>
    <w:rsid w:val="00E370EE"/>
    <w:rsid w:val="00E42484"/>
    <w:rsid w:val="00E5420C"/>
    <w:rsid w:val="00E61091"/>
    <w:rsid w:val="00E74FB3"/>
    <w:rsid w:val="00E77562"/>
    <w:rsid w:val="00E86008"/>
    <w:rsid w:val="00EA0574"/>
    <w:rsid w:val="00EB0CAF"/>
    <w:rsid w:val="00EE1C00"/>
    <w:rsid w:val="00EF4EE0"/>
    <w:rsid w:val="00F00353"/>
    <w:rsid w:val="00F169B6"/>
    <w:rsid w:val="00F274FD"/>
    <w:rsid w:val="00F420F7"/>
    <w:rsid w:val="00F53F11"/>
    <w:rsid w:val="00F54291"/>
    <w:rsid w:val="00F77958"/>
    <w:rsid w:val="00F971FD"/>
    <w:rsid w:val="00FE1477"/>
    <w:rsid w:val="00FE7F55"/>
    <w:rsid w:val="1AE8F810"/>
    <w:rsid w:val="20C61EB4"/>
    <w:rsid w:val="35A3B8F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1FA319"/>
  <w14:defaultImageDpi w14:val="330"/>
  <w15:chartTrackingRefBased/>
  <w15:docId w15:val="{441E5E4A-45F9-4B1F-A15F-2574C82CB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4539"/>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2797"/>
    <w:pPr>
      <w:jc w:val="right"/>
    </w:pPr>
  </w:style>
  <w:style w:type="character" w:styleId="HeaderChar" w:customStyle="1">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styleId="FooterChar" w:customStyle="1">
    <w:name w:val="Footer Char"/>
    <w:basedOn w:val="DefaultParagraphFont"/>
    <w:link w:val="Footer"/>
    <w:uiPriority w:val="99"/>
    <w:rsid w:val="00C85065"/>
    <w:rPr>
      <w:rFonts w:ascii="DM Sans" w:hAnsi="DM Sans" w:cs="Verdana"/>
      <w:color w:val="6C2E94"/>
      <w:sz w:val="20"/>
      <w:szCs w:val="18"/>
      <w:lang w:val="en-GB"/>
    </w:rPr>
  </w:style>
  <w:style w:type="character" w:styleId="Heading1Char" w:customStyle="1">
    <w:name w:val="Heading 1 Char"/>
    <w:basedOn w:val="DefaultParagraphFont"/>
    <w:link w:val="Heading1"/>
    <w:uiPriority w:val="9"/>
    <w:rsid w:val="00BC46EE"/>
    <w:rPr>
      <w:rFonts w:ascii="DM Sans SemiBold" w:hAnsi="DM Sans SemiBold"/>
      <w:b/>
      <w:bCs/>
      <w:color w:val="340043"/>
      <w:sz w:val="44"/>
      <w:szCs w:val="44"/>
    </w:rPr>
  </w:style>
  <w:style w:type="character" w:styleId="Heading2Char" w:customStyle="1">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styleId="TitleChar" w:customStyle="1">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styleId="SubtitleChar" w:customStyle="1">
    <w:name w:val="Subtitle Char"/>
    <w:basedOn w:val="DefaultParagraphFont"/>
    <w:link w:val="Subtitle"/>
    <w:uiPriority w:val="11"/>
    <w:rsid w:val="00A4547D"/>
    <w:rPr>
      <w:rFonts w:ascii="Verdana" w:hAnsi="Verdana"/>
      <w:b/>
      <w:bCs/>
      <w:color w:val="652266"/>
      <w:sz w:val="36"/>
      <w:szCs w:val="36"/>
      <w:lang w:val="en-US"/>
    </w:rPr>
  </w:style>
  <w:style w:type="paragraph" w:styleId="BasicParagraph" w:customStyle="1">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lang w:val="en-GB"/>
    </w:rPr>
  </w:style>
  <w:style w:type="paragraph" w:styleId="ListParagraph">
    <w:name w:val="List Paragraph"/>
    <w:basedOn w:val="Normal"/>
    <w:uiPriority w:val="2"/>
    <w:qFormat/>
    <w:rsid w:val="00553398"/>
    <w:pPr>
      <w:numPr>
        <w:numId w:val="34"/>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styleId="UnresolvedMention1" w:customStyle="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styleId="Heading4Char" w:customStyle="1">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4"/>
    <w:unhideWhenUsed/>
    <w:qFormat/>
    <w:rsid w:val="00A42378"/>
    <w:pPr>
      <w:spacing w:after="0" w:line="240" w:lineRule="auto"/>
    </w:pPr>
    <w:rPr>
      <w:rFonts w:ascii="DM Sans" w:hAnsi="DM Sans"/>
      <w:sz w:val="24"/>
    </w:rPr>
  </w:style>
  <w:style w:type="character" w:styleId="Heading5Char" w:customStyle="1">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styleId="PageNumberParagraph" w:customStyle="1">
    <w:name w:val="Page Number Paragraph"/>
    <w:basedOn w:val="Footer"/>
    <w:uiPriority w:val="12"/>
    <w:rsid w:val="00A42378"/>
    <w:pPr>
      <w:framePr w:h="680" w:wrap="around" w:hAnchor="page" w:vAnchor="page" w:x="10774" w:yAlign="bottom" w:hRule="exact"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styleId="CommentTextChar" w:customStyle="1">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styleId="CommentSubjectChar" w:customStyle="1">
    <w:name w:val="Comment Subject Char"/>
    <w:basedOn w:val="CommentTextChar"/>
    <w:link w:val="CommentSubject"/>
    <w:uiPriority w:val="99"/>
    <w:semiHidden/>
    <w:rsid w:val="004C1CD2"/>
    <w:rPr>
      <w:rFonts w:ascii="Verdana" w:hAnsi="Verdana"/>
      <w:b/>
      <w:bCs/>
      <w:sz w:val="20"/>
      <w:szCs w:val="20"/>
    </w:rPr>
  </w:style>
  <w:style w:type="paragraph" w:styleId="PurpleNormal" w:customStyle="1">
    <w:name w:val="Purple Normal"/>
    <w:basedOn w:val="Normal"/>
    <w:link w:val="PurpleNormalChar"/>
    <w:uiPriority w:val="4"/>
    <w:qFormat/>
    <w:rsid w:val="00A42378"/>
    <w:rPr>
      <w:color w:val="6C2E94"/>
    </w:rPr>
  </w:style>
  <w:style w:type="character" w:styleId="PurpleNormalChar" w:customStyle="1">
    <w:name w:val="Purple Normal Char"/>
    <w:basedOn w:val="DefaultParagraphFont"/>
    <w:link w:val="PurpleNormal"/>
    <w:uiPriority w:val="4"/>
    <w:rsid w:val="00A42378"/>
    <w:rPr>
      <w:rFonts w:ascii="DM Sans" w:hAnsi="DM Sans"/>
      <w:color w:val="6C2E94"/>
      <w:sz w:val="24"/>
    </w:rPr>
  </w:style>
  <w:style w:type="character" w:styleId="PurpleBoldChar" w:customStyle="1">
    <w:name w:val="Purple Bold Char"/>
    <w:basedOn w:val="DefaultParagraphFont"/>
    <w:uiPriority w:val="5"/>
    <w:rsid w:val="00A42378"/>
    <w:rPr>
      <w:rFonts w:ascii="DM Sans" w:hAnsi="DM Sans" w:cstheme="minorBidi"/>
      <w:color w:val="6C2E94"/>
      <w:sz w:val="24"/>
      <w:szCs w:val="22"/>
    </w:rPr>
  </w:style>
  <w:style w:type="paragraph" w:styleId="BoldText" w:customStyle="1">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styleId="BoldTextChar" w:customStyle="1">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styleId="NumParagraph" w:customStyle="1">
    <w:name w:val="Num Paragraph"/>
    <w:basedOn w:val="ListParagraph"/>
    <w:uiPriority w:val="3"/>
    <w:qFormat/>
    <w:rsid w:val="004806C8"/>
    <w:pPr>
      <w:numPr>
        <w:numId w:val="41"/>
      </w:numPr>
    </w:pPr>
    <w:rPr>
      <w:lang w:val="en-GB"/>
    </w:rPr>
  </w:style>
  <w:style w:type="paragraph" w:styleId="EndnoteText">
    <w:name w:val="endnote text"/>
    <w:basedOn w:val="Normal"/>
    <w:link w:val="EndnoteTextChar"/>
    <w:uiPriority w:val="99"/>
    <w:unhideWhenUsed/>
    <w:rsid w:val="00264539"/>
    <w:pPr>
      <w:spacing w:after="0" w:line="240" w:lineRule="auto"/>
    </w:pPr>
    <w:rPr>
      <w:sz w:val="20"/>
      <w:szCs w:val="20"/>
    </w:rPr>
  </w:style>
  <w:style w:type="character" w:styleId="EndnoteTextChar" w:customStyle="1">
    <w:name w:val="Endnote Text Char"/>
    <w:basedOn w:val="DefaultParagraphFont"/>
    <w:link w:val="EndnoteText"/>
    <w:uiPriority w:val="99"/>
    <w:rsid w:val="00264539"/>
    <w:rPr>
      <w:kern w:val="2"/>
      <w:sz w:val="20"/>
      <w:szCs w:val="20"/>
      <w14:ligatures w14:val="standardContextual"/>
    </w:rPr>
  </w:style>
  <w:style w:type="paragraph" w:styleId="NormalWeb">
    <w:name w:val="Normal (Web)"/>
    <w:basedOn w:val="Normal"/>
    <w:uiPriority w:val="99"/>
    <w:semiHidden/>
    <w:unhideWhenUsed/>
    <w:rsid w:val="00264539"/>
    <w:pPr>
      <w:spacing w:before="100" w:beforeAutospacing="1" w:after="100" w:afterAutospacing="1" w:line="240" w:lineRule="auto"/>
    </w:pPr>
    <w:rPr>
      <w:rFonts w:ascii="Times New Roman" w:hAnsi="Times New Roman" w:eastAsia="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abs.gov.au/media-centre/media-releases/abs-releases-first-ever-estimates-lgbti-australians" TargetMode="External" Id="rId13" /><Relationship Type="http://schemas.openxmlformats.org/officeDocument/2006/relationships/hyperlink" Target="https://www.latrobe.edu.au/arcshs/documents/arcshs-research-publications/GAFLA-Report-Final-Version.pdf" TargetMode="External" Id="rId18" /><Relationship Type="http://schemas.openxmlformats.org/officeDocument/2006/relationships/hyperlink" Target="https://doi.org/10.1080/00918369.2023.2276320" TargetMode="External" Id="rId26" /><Relationship Type="http://schemas.openxmlformats.org/officeDocument/2006/relationships/customXml" Target="../customXml/item3.xml" Id="rId3" /><Relationship Type="http://schemas.openxmlformats.org/officeDocument/2006/relationships/hyperlink" Target="https://doi.org/10.1007/s11195-023-09827-6" TargetMode="External" Id="rId21" /><Relationship Type="http://schemas.openxmlformats.org/officeDocument/2006/relationships/settings" Target="settings.xml" Id="rId7" /><Relationship Type="http://schemas.openxmlformats.org/officeDocument/2006/relationships/hyperlink" Target="https://doi.org/10.1016/j.dhjo.2022.101408" TargetMode="External" Id="rId12" /><Relationship Type="http://schemas.openxmlformats.org/officeDocument/2006/relationships/hyperlink" Target="https://doi.org/10.1590/1413-81232024294.19772023EN" TargetMode="External" Id="rId17" /><Relationship Type="http://schemas.openxmlformats.org/officeDocument/2006/relationships/hyperlink" Target="https://anrows-2019.s3.ap-southeast-2.amazonaws.com/wp-content/uploads/2024/11/02111442/SPEAKINGOUT%40WORK_Robinson_Report.pdf"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doi.org/10.25816/nmvs-nc70" TargetMode="External" Id="rId16" /><Relationship Type="http://schemas.openxmlformats.org/officeDocument/2006/relationships/hyperlink" Target="https://doi.org/10.1016/j.ridd.2016.06.013"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136/bmjgh-2022-009400" TargetMode="External" Id="rId11" /><Relationship Type="http://schemas.openxmlformats.org/officeDocument/2006/relationships/hyperlink" Target="https://doi.org/10.1016/j.dhjo.2024.101614"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s://doi.org/10.1007/s10508-024-03039-5" TargetMode="External" Id="rId15" /><Relationship Type="http://schemas.openxmlformats.org/officeDocument/2006/relationships/hyperlink" Target="https://doi.org/10.1177/17455057231205677" TargetMode="External" Id="rId23" /><Relationship Type="http://schemas.openxmlformats.org/officeDocument/2006/relationships/hyperlink" Target="https://content.vic.gov.au/sites/default/files/2023-11/Pride-in-our-future-Victorias-LGBTIQA-strategy-2022-32.pdf" TargetMode="External" Id="rId28" /><Relationship Type="http://schemas.openxmlformats.org/officeDocument/2006/relationships/endnotes" Target="endnotes.xml" Id="rId10" /><Relationship Type="http://schemas.openxmlformats.org/officeDocument/2006/relationships/hyperlink" Target="https://www.lgbtiqhealth.org.au/factsheet_lgbt_people_and_elder_abuse"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1111/jgs.16101" TargetMode="External" Id="rId14" /><Relationship Type="http://schemas.openxmlformats.org/officeDocument/2006/relationships/hyperlink" Target="https://doi.org/10.3390/ijerph17218080" TargetMode="External" Id="rId22" /><Relationship Type="http://schemas.openxmlformats.org/officeDocument/2006/relationships/hyperlink" Target="https://doi.org/10.1037/hea0001476" TargetMode="External" Id="rId27" /><Relationship Type="http://schemas.openxmlformats.org/officeDocument/2006/relationships/header" Target="header1.xml" Id="rId30" /><Relationship Type="http://schemas.openxmlformats.org/officeDocument/2006/relationships/webSettings" Target="web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Sayer\Desktop\Templates\WDV%20Word%20Template%202025%20(2).dotx" TargetMode="External"/></Relationships>
</file>

<file path=word/theme/theme1.xml><?xml version="1.0" encoding="utf-8"?>
<a:theme xmlns:a="http://schemas.openxmlformats.org/drawingml/2006/main" xmlns:thm15="http://schemas.microsoft.com/office/thememl/2012/main" name="Office Theme">
  <a:themeElements>
    <a:clrScheme name="WDV">
      <a:dk1>
        <a:sysClr val="windowText" lastClr="000000"/>
      </a:dk1>
      <a:lt1>
        <a:sysClr val="window" lastClr="FFFFFF"/>
      </a:lt1>
      <a:dk2>
        <a:srgbClr val="000000"/>
      </a:dk2>
      <a:lt2>
        <a:srgbClr val="FFFFFF"/>
      </a:lt2>
      <a:accent1>
        <a:srgbClr val="340043"/>
      </a:accent1>
      <a:accent2>
        <a:srgbClr val="6C2E94"/>
      </a:accent2>
      <a:accent3>
        <a:srgbClr val="CEA8EA"/>
      </a:accent3>
      <a:accent4>
        <a:srgbClr val="FF9800"/>
      </a:accent4>
      <a:accent5>
        <a:srgbClr val="FFEC9B"/>
      </a:accent5>
      <a:accent6>
        <a:srgbClr val="6E8C82"/>
      </a:accent6>
      <a:hlink>
        <a:srgbClr val="3333FF"/>
      </a:hlink>
      <a:folHlink>
        <a:srgbClr val="658A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2323811C99A540B36BE37FD84F0D9B" ma:contentTypeVersion="15" ma:contentTypeDescription="Create a new document." ma:contentTypeScope="" ma:versionID="0112903a54121d8578472c4576e298c2">
  <xsd:schema xmlns:xsd="http://www.w3.org/2001/XMLSchema" xmlns:xs="http://www.w3.org/2001/XMLSchema" xmlns:p="http://schemas.microsoft.com/office/2006/metadata/properties" xmlns:ns2="94b4db28-1a77-4dbd-b07e-e8160fa7847e" xmlns:ns3="9a6a6afb-215b-42ec-9f8f-afb7b7687480" targetNamespace="http://schemas.microsoft.com/office/2006/metadata/properties" ma:root="true" ma:fieldsID="0f677447be4ec2bf41f45888215765c1" ns2:_="" ns3:_="">
    <xsd:import namespace="94b4db28-1a77-4dbd-b07e-e8160fa7847e"/>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4db28-1a77-4dbd-b07e-e8160fa7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6e0708a-a3ac-4c75-9bb4-06249a41fa09}"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94b4db28-1a77-4dbd-b07e-e8160fa7847e">
      <Terms xmlns="http://schemas.microsoft.com/office/infopath/2007/PartnerControls"/>
    </lcf76f155ced4ddcb4097134ff3c332f>
    <SharedWithUsers xmlns="9a6a6afb-215b-42ec-9f8f-afb7b7687480">
      <UserInfo>
        <DisplayName/>
        <AccountId xsi:nil="true"/>
        <AccountType/>
      </UserInfo>
    </SharedWithUsers>
  </documentManagement>
</p:properties>
</file>

<file path=customXml/itemProps1.xml><?xml version="1.0" encoding="utf-8"?>
<ds:datastoreItem xmlns:ds="http://schemas.openxmlformats.org/officeDocument/2006/customXml" ds:itemID="{F2E87E57-F759-4D72-AC50-F0A777D4AAC0}"/>
</file>

<file path=customXml/itemProps2.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3.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4.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 ds:uri="19607049-4101-4d05-b37c-6a796b2711d7"/>
    <ds:schemaRef ds:uri="879a68ac-870e-4e3c-a646-1802bf0b795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WDV Word Template 2025 (2)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WDV template - Word standard document v.1</dc:title>
  <dc:subject>[Subject line]</dc:subject>
  <dc:creator>Stephanie Sayer</dc:creator>
  <keywords/>
  <dc:description/>
  <lastModifiedBy>Stephanie Sayer</lastModifiedBy>
  <revision>3</revision>
  <dcterms:created xsi:type="dcterms:W3CDTF">2025-09-24T03:19:00.0000000Z</dcterms:created>
  <dcterms:modified xsi:type="dcterms:W3CDTF">2025-10-01T02:17:58.9677102Z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0x010100AD2323811C99A540B36BE37FD84F0D9B</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ies>
</file>